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782E" w:rsidRPr="000D7F97" w:rsidRDefault="008B7DA1" w:rsidP="00D76DE1">
      <w:pPr>
        <w:spacing w:line="360" w:lineRule="auto"/>
        <w:rPr>
          <w:rFonts w:ascii="Times New Roman" w:hAnsi="Times New Roman" w:cs="Times New Roman"/>
          <w:b/>
          <w:sz w:val="24"/>
        </w:rPr>
      </w:pPr>
      <w:bookmarkStart w:id="0" w:name="_GoBack"/>
      <w:bookmarkEnd w:id="0"/>
      <w:r w:rsidRPr="000D7F97">
        <w:rPr>
          <w:rFonts w:ascii="Times New Roman" w:hAnsi="Times New Roman" w:cs="Times New Roman"/>
          <w:b/>
          <w:sz w:val="24"/>
        </w:rPr>
        <w:t>Appendix</w:t>
      </w:r>
      <w:r w:rsidR="00713524">
        <w:rPr>
          <w:rFonts w:ascii="Times New Roman" w:hAnsi="Times New Roman" w:cs="Times New Roman"/>
          <w:b/>
          <w:sz w:val="24"/>
        </w:rPr>
        <w:t xml:space="preserve"> to ‘</w:t>
      </w:r>
      <w:r w:rsidR="007B6D5A" w:rsidRPr="007B6D5A">
        <w:rPr>
          <w:rFonts w:ascii="Times New Roman" w:hAnsi="Times New Roman" w:cs="Times New Roman"/>
          <w:b/>
          <w:sz w:val="24"/>
        </w:rPr>
        <w:t>Respectable radicals: Why some radical right parties in the European Parliament forsake policy congruence</w:t>
      </w:r>
      <w:r w:rsidR="00713524">
        <w:rPr>
          <w:rFonts w:ascii="Times New Roman" w:hAnsi="Times New Roman" w:cs="Times New Roman"/>
          <w:b/>
          <w:sz w:val="24"/>
        </w:rPr>
        <w:t>’</w:t>
      </w:r>
    </w:p>
    <w:p w:rsidR="008C5018" w:rsidRDefault="008C5018" w:rsidP="00D76DE1">
      <w:pPr>
        <w:spacing w:line="360" w:lineRule="auto"/>
        <w:rPr>
          <w:rFonts w:ascii="Times New Roman" w:hAnsi="Times New Roman" w:cs="Times New Roman"/>
          <w:sz w:val="24"/>
        </w:rPr>
      </w:pPr>
    </w:p>
    <w:p w:rsidR="00AE28D9" w:rsidRPr="00AE28D9" w:rsidRDefault="00DC4D27" w:rsidP="00D76DE1">
      <w:pPr>
        <w:spacing w:line="360" w:lineRule="auto"/>
        <w:rPr>
          <w:rFonts w:ascii="Times New Roman" w:hAnsi="Times New Roman" w:cs="Times New Roman"/>
          <w:b/>
          <w:caps/>
          <w:sz w:val="24"/>
        </w:rPr>
      </w:pPr>
      <w:r>
        <w:rPr>
          <w:rFonts w:ascii="Times New Roman" w:hAnsi="Times New Roman" w:cs="Times New Roman"/>
          <w:b/>
          <w:caps/>
          <w:sz w:val="24"/>
        </w:rPr>
        <w:t>Part 1</w:t>
      </w:r>
      <w:r w:rsidR="00AE28D9" w:rsidRPr="00AE28D9">
        <w:rPr>
          <w:rFonts w:ascii="Times New Roman" w:hAnsi="Times New Roman" w:cs="Times New Roman"/>
          <w:b/>
          <w:caps/>
          <w:sz w:val="24"/>
        </w:rPr>
        <w:t xml:space="preserve"> </w:t>
      </w:r>
      <w:r w:rsidR="00AE28D9" w:rsidRPr="00DC4D27">
        <w:rPr>
          <w:rFonts w:ascii="Times New Roman" w:hAnsi="Times New Roman" w:cs="Times New Roman"/>
          <w:b/>
          <w:sz w:val="24"/>
        </w:rPr>
        <w:t xml:space="preserve">EP </w:t>
      </w:r>
      <w:r w:rsidR="007B4535" w:rsidRPr="00DC4D27">
        <w:rPr>
          <w:rFonts w:ascii="Times New Roman" w:hAnsi="Times New Roman" w:cs="Times New Roman"/>
          <w:b/>
          <w:sz w:val="24"/>
        </w:rPr>
        <w:t>offices held by DPP and FP MEPs</w:t>
      </w:r>
    </w:p>
    <w:p w:rsidR="008C5018" w:rsidRDefault="00F94E7A" w:rsidP="00D76DE1">
      <w:pPr>
        <w:spacing w:line="360" w:lineRule="auto"/>
        <w:rPr>
          <w:rFonts w:ascii="Times New Roman" w:hAnsi="Times New Roman" w:cs="Times New Roman"/>
          <w:sz w:val="24"/>
        </w:rPr>
      </w:pPr>
      <w:r>
        <w:rPr>
          <w:rFonts w:ascii="Times New Roman" w:hAnsi="Times New Roman" w:cs="Times New Roman"/>
          <w:sz w:val="24"/>
        </w:rPr>
        <w:t xml:space="preserve">Table A.1 sums up the EP positions </w:t>
      </w:r>
      <w:r w:rsidR="00121C27">
        <w:rPr>
          <w:rFonts w:ascii="Times New Roman" w:hAnsi="Times New Roman" w:cs="Times New Roman"/>
          <w:sz w:val="24"/>
        </w:rPr>
        <w:t xml:space="preserve">held by </w:t>
      </w:r>
      <w:r>
        <w:rPr>
          <w:rFonts w:ascii="Times New Roman" w:hAnsi="Times New Roman" w:cs="Times New Roman"/>
          <w:sz w:val="24"/>
        </w:rPr>
        <w:t xml:space="preserve">DPP and FP MEPs in the EFD </w:t>
      </w:r>
      <w:r w:rsidR="00AA032B">
        <w:rPr>
          <w:rFonts w:ascii="Times New Roman" w:hAnsi="Times New Roman" w:cs="Times New Roman"/>
          <w:sz w:val="24"/>
        </w:rPr>
        <w:t xml:space="preserve">from 2009 to 2014 </w:t>
      </w:r>
      <w:r>
        <w:rPr>
          <w:rFonts w:ascii="Times New Roman" w:hAnsi="Times New Roman" w:cs="Times New Roman"/>
          <w:sz w:val="24"/>
        </w:rPr>
        <w:t>and in the ECR</w:t>
      </w:r>
      <w:r w:rsidR="00AA032B">
        <w:rPr>
          <w:rFonts w:ascii="Times New Roman" w:hAnsi="Times New Roman" w:cs="Times New Roman"/>
          <w:sz w:val="24"/>
        </w:rPr>
        <w:t xml:space="preserve"> since 2014</w:t>
      </w:r>
      <w:r>
        <w:rPr>
          <w:rFonts w:ascii="Times New Roman" w:hAnsi="Times New Roman" w:cs="Times New Roman"/>
          <w:sz w:val="24"/>
        </w:rPr>
        <w:t xml:space="preserve">. It shows that the one DPP MEP with influential positions, Morton Messerschmidt, held these in both groups. All other MEPs of </w:t>
      </w:r>
      <w:r w:rsidR="00AA032B">
        <w:rPr>
          <w:rFonts w:ascii="Times New Roman" w:hAnsi="Times New Roman" w:cs="Times New Roman"/>
          <w:sz w:val="24"/>
        </w:rPr>
        <w:t>both the DPP and the FP</w:t>
      </w:r>
      <w:r>
        <w:rPr>
          <w:rFonts w:ascii="Times New Roman" w:hAnsi="Times New Roman" w:cs="Times New Roman"/>
          <w:sz w:val="24"/>
        </w:rPr>
        <w:t xml:space="preserve"> </w:t>
      </w:r>
      <w:r w:rsidR="00121C27">
        <w:rPr>
          <w:rFonts w:ascii="Times New Roman" w:hAnsi="Times New Roman" w:cs="Times New Roman"/>
          <w:sz w:val="24"/>
        </w:rPr>
        <w:t xml:space="preserve">in the two parliaments (2009-2014 &amp; 2014-present) </w:t>
      </w:r>
      <w:r w:rsidR="00AE28D9">
        <w:rPr>
          <w:rFonts w:ascii="Times New Roman" w:hAnsi="Times New Roman" w:cs="Times New Roman"/>
          <w:sz w:val="24"/>
        </w:rPr>
        <w:t>are only</w:t>
      </w:r>
      <w:r>
        <w:rPr>
          <w:rFonts w:ascii="Times New Roman" w:hAnsi="Times New Roman" w:cs="Times New Roman"/>
          <w:sz w:val="24"/>
        </w:rPr>
        <w:t xml:space="preserve"> committee members.</w:t>
      </w:r>
    </w:p>
    <w:p w:rsidR="004A021C" w:rsidRDefault="004A021C" w:rsidP="00D76DE1">
      <w:pPr>
        <w:spacing w:line="360" w:lineRule="auto"/>
        <w:rPr>
          <w:rFonts w:ascii="Times New Roman" w:hAnsi="Times New Roman" w:cs="Times New Roman"/>
          <w:sz w:val="24"/>
        </w:rPr>
      </w:pPr>
    </w:p>
    <w:p w:rsidR="00F94E7A" w:rsidRDefault="00F94E7A">
      <w:pPr>
        <w:rPr>
          <w:rFonts w:ascii="Times New Roman" w:hAnsi="Times New Roman" w:cs="Times New Roman"/>
          <w:sz w:val="24"/>
        </w:rPr>
      </w:pPr>
      <w:r w:rsidRPr="004A021C">
        <w:rPr>
          <w:rFonts w:ascii="Times New Roman" w:hAnsi="Times New Roman" w:cs="Times New Roman"/>
          <w:b/>
          <w:sz w:val="24"/>
        </w:rPr>
        <w:t>Table A.1</w:t>
      </w:r>
      <w:r w:rsidR="00DC4D27">
        <w:rPr>
          <w:rFonts w:ascii="Times New Roman" w:hAnsi="Times New Roman" w:cs="Times New Roman"/>
          <w:b/>
          <w:sz w:val="24"/>
        </w:rPr>
        <w:t>.</w:t>
      </w:r>
      <w:r>
        <w:rPr>
          <w:rFonts w:ascii="Times New Roman" w:hAnsi="Times New Roman" w:cs="Times New Roman"/>
          <w:sz w:val="24"/>
        </w:rPr>
        <w:t xml:space="preserve"> EP positions of DPP and FP MEPs</w:t>
      </w:r>
      <w:r w:rsidR="004A021C">
        <w:rPr>
          <w:rFonts w:ascii="Times New Roman" w:hAnsi="Times New Roman" w:cs="Times New Roman"/>
          <w:sz w:val="24"/>
        </w:rPr>
        <w:t>;</w:t>
      </w:r>
      <w:r>
        <w:rPr>
          <w:rFonts w:ascii="Times New Roman" w:hAnsi="Times New Roman" w:cs="Times New Roman"/>
          <w:sz w:val="24"/>
        </w:rPr>
        <w:t xml:space="preserve"> </w:t>
      </w:r>
      <w:r w:rsidR="004A021C">
        <w:rPr>
          <w:rFonts w:ascii="Times New Roman" w:hAnsi="Times New Roman" w:cs="Times New Roman"/>
          <w:sz w:val="24"/>
        </w:rPr>
        <w:t>a</w:t>
      </w:r>
      <w:r>
        <w:rPr>
          <w:rFonts w:ascii="Times New Roman" w:hAnsi="Times New Roman" w:cs="Times New Roman"/>
          <w:sz w:val="24"/>
        </w:rPr>
        <w:t>bsolute number of MEPs in par</w:t>
      </w:r>
      <w:r w:rsidR="004A021C">
        <w:rPr>
          <w:rFonts w:ascii="Times New Roman" w:hAnsi="Times New Roman" w:cs="Times New Roman"/>
          <w:sz w:val="24"/>
        </w:rPr>
        <w:t>e</w:t>
      </w:r>
      <w:r>
        <w:rPr>
          <w:rFonts w:ascii="Times New Roman" w:hAnsi="Times New Roman" w:cs="Times New Roman"/>
          <w:sz w:val="24"/>
        </w:rPr>
        <w:t>ntheses.</w:t>
      </w:r>
    </w:p>
    <w:tbl>
      <w:tblPr>
        <w:tblStyle w:val="TableGrid"/>
        <w:tblW w:w="0" w:type="auto"/>
        <w:tblBorders>
          <w:left w:val="none" w:sz="0" w:space="0" w:color="auto"/>
          <w:right w:val="none" w:sz="0" w:space="0" w:color="auto"/>
        </w:tblBorders>
        <w:tblLook w:val="04A0" w:firstRow="1" w:lastRow="0" w:firstColumn="1" w:lastColumn="0" w:noHBand="0" w:noVBand="1"/>
      </w:tblPr>
      <w:tblGrid>
        <w:gridCol w:w="683"/>
        <w:gridCol w:w="3752"/>
        <w:gridCol w:w="4807"/>
      </w:tblGrid>
      <w:tr w:rsidR="00F94E7A" w:rsidRPr="00BF16E2" w:rsidTr="00BF16E2">
        <w:tc>
          <w:tcPr>
            <w:tcW w:w="0" w:type="auto"/>
            <w:tcBorders>
              <w:bottom w:val="single" w:sz="4" w:space="0" w:color="auto"/>
              <w:right w:val="nil"/>
            </w:tcBorders>
            <w:vAlign w:val="center"/>
          </w:tcPr>
          <w:p w:rsidR="00F94E7A" w:rsidRPr="00BF16E2" w:rsidRDefault="00F94E7A" w:rsidP="00BF16E2">
            <w:pPr>
              <w:jc w:val="center"/>
              <w:rPr>
                <w:rFonts w:ascii="Times New Roman" w:hAnsi="Times New Roman" w:cs="Times New Roman"/>
                <w:b/>
                <w:sz w:val="24"/>
              </w:rPr>
            </w:pPr>
          </w:p>
        </w:tc>
        <w:tc>
          <w:tcPr>
            <w:tcW w:w="0" w:type="auto"/>
            <w:tcBorders>
              <w:left w:val="nil"/>
              <w:bottom w:val="single" w:sz="4" w:space="0" w:color="auto"/>
              <w:right w:val="nil"/>
            </w:tcBorders>
            <w:vAlign w:val="center"/>
          </w:tcPr>
          <w:p w:rsidR="00F94E7A" w:rsidRPr="00BF16E2" w:rsidRDefault="00F94E7A" w:rsidP="00BF16E2">
            <w:pPr>
              <w:jc w:val="center"/>
              <w:rPr>
                <w:rFonts w:ascii="Times New Roman" w:hAnsi="Times New Roman" w:cs="Times New Roman"/>
                <w:b/>
                <w:sz w:val="24"/>
              </w:rPr>
            </w:pPr>
            <w:r w:rsidRPr="00BF16E2">
              <w:rPr>
                <w:rFonts w:ascii="Times New Roman" w:hAnsi="Times New Roman" w:cs="Times New Roman"/>
                <w:b/>
                <w:sz w:val="24"/>
              </w:rPr>
              <w:t>EFD (2009 – 2014)</w:t>
            </w:r>
          </w:p>
        </w:tc>
        <w:tc>
          <w:tcPr>
            <w:tcW w:w="0" w:type="auto"/>
            <w:tcBorders>
              <w:left w:val="nil"/>
              <w:bottom w:val="single" w:sz="4" w:space="0" w:color="auto"/>
            </w:tcBorders>
            <w:vAlign w:val="center"/>
          </w:tcPr>
          <w:p w:rsidR="00F94E7A" w:rsidRPr="00BF16E2" w:rsidRDefault="00F94E7A" w:rsidP="00BF16E2">
            <w:pPr>
              <w:jc w:val="center"/>
              <w:rPr>
                <w:rFonts w:ascii="Times New Roman" w:hAnsi="Times New Roman" w:cs="Times New Roman"/>
                <w:b/>
                <w:sz w:val="24"/>
              </w:rPr>
            </w:pPr>
            <w:r w:rsidRPr="00BF16E2">
              <w:rPr>
                <w:rFonts w:ascii="Times New Roman" w:hAnsi="Times New Roman" w:cs="Times New Roman"/>
                <w:b/>
                <w:sz w:val="24"/>
              </w:rPr>
              <w:t>ECR (2014 – )</w:t>
            </w:r>
          </w:p>
        </w:tc>
      </w:tr>
      <w:tr w:rsidR="00F94E7A" w:rsidTr="00BF16E2">
        <w:tc>
          <w:tcPr>
            <w:tcW w:w="0" w:type="auto"/>
            <w:tcBorders>
              <w:top w:val="single" w:sz="4" w:space="0" w:color="auto"/>
              <w:bottom w:val="single" w:sz="4" w:space="0" w:color="auto"/>
              <w:right w:val="nil"/>
            </w:tcBorders>
            <w:vAlign w:val="center"/>
          </w:tcPr>
          <w:p w:rsidR="00F94E7A" w:rsidRPr="00BF16E2" w:rsidRDefault="00F94E7A" w:rsidP="00BF16E2">
            <w:pPr>
              <w:jc w:val="center"/>
              <w:rPr>
                <w:rFonts w:ascii="Times New Roman" w:hAnsi="Times New Roman" w:cs="Times New Roman"/>
                <w:b/>
                <w:sz w:val="24"/>
              </w:rPr>
            </w:pPr>
            <w:r w:rsidRPr="00BF16E2">
              <w:rPr>
                <w:rFonts w:ascii="Times New Roman" w:hAnsi="Times New Roman" w:cs="Times New Roman"/>
                <w:b/>
                <w:sz w:val="24"/>
              </w:rPr>
              <w:t>DPP</w:t>
            </w:r>
          </w:p>
        </w:tc>
        <w:tc>
          <w:tcPr>
            <w:tcW w:w="0" w:type="auto"/>
            <w:tcBorders>
              <w:left w:val="nil"/>
              <w:bottom w:val="single" w:sz="4" w:space="0" w:color="auto"/>
              <w:right w:val="nil"/>
            </w:tcBorders>
          </w:tcPr>
          <w:p w:rsidR="00F94E7A" w:rsidRDefault="00F94E7A" w:rsidP="00F94E7A">
            <w:pPr>
              <w:rPr>
                <w:rFonts w:ascii="Times New Roman" w:hAnsi="Times New Roman" w:cs="Times New Roman"/>
                <w:sz w:val="24"/>
              </w:rPr>
            </w:pPr>
            <w:r>
              <w:rPr>
                <w:rFonts w:ascii="Times New Roman" w:hAnsi="Times New Roman" w:cs="Times New Roman"/>
                <w:sz w:val="24"/>
              </w:rPr>
              <w:t xml:space="preserve">(1) </w:t>
            </w:r>
          </w:p>
          <w:p w:rsidR="00F94E7A" w:rsidRPr="00AE28D9" w:rsidRDefault="00F94E7A" w:rsidP="00F94E7A">
            <w:pPr>
              <w:rPr>
                <w:rFonts w:ascii="Times New Roman" w:hAnsi="Times New Roman" w:cs="Times New Roman"/>
                <w:sz w:val="24"/>
                <w:vertAlign w:val="superscript"/>
              </w:rPr>
            </w:pPr>
            <w:r>
              <w:rPr>
                <w:rFonts w:ascii="Times New Roman" w:hAnsi="Times New Roman" w:cs="Times New Roman"/>
                <w:sz w:val="24"/>
              </w:rPr>
              <w:t>- EFD Vice-Chair, Committee member (</w:t>
            </w:r>
            <w:r>
              <w:rPr>
                <w:rFonts w:ascii="Times New Roman" w:hAnsi="Times New Roman" w:cs="Times New Roman"/>
                <w:sz w:val="24"/>
                <w:szCs w:val="24"/>
                <w:lang w:val="en-GB"/>
              </w:rPr>
              <w:t>Constitutional affairs)</w:t>
            </w:r>
            <w:r w:rsidR="00AE28D9">
              <w:rPr>
                <w:rFonts w:ascii="Times New Roman" w:hAnsi="Times New Roman" w:cs="Times New Roman"/>
                <w:sz w:val="24"/>
                <w:szCs w:val="24"/>
                <w:vertAlign w:val="superscript"/>
                <w:lang w:val="en-GB"/>
              </w:rPr>
              <w:t>2</w:t>
            </w:r>
          </w:p>
        </w:tc>
        <w:tc>
          <w:tcPr>
            <w:tcW w:w="0" w:type="auto"/>
            <w:tcBorders>
              <w:left w:val="nil"/>
              <w:bottom w:val="single" w:sz="4" w:space="0" w:color="auto"/>
            </w:tcBorders>
          </w:tcPr>
          <w:p w:rsidR="00F94E7A" w:rsidRDefault="00F94E7A">
            <w:pPr>
              <w:rPr>
                <w:rFonts w:ascii="Times New Roman" w:hAnsi="Times New Roman" w:cs="Times New Roman"/>
                <w:sz w:val="24"/>
              </w:rPr>
            </w:pPr>
            <w:r>
              <w:rPr>
                <w:rFonts w:ascii="Times New Roman" w:hAnsi="Times New Roman" w:cs="Times New Roman"/>
                <w:sz w:val="24"/>
              </w:rPr>
              <w:t xml:space="preserve">(3) </w:t>
            </w:r>
          </w:p>
          <w:p w:rsidR="00F94E7A" w:rsidRPr="00AE28D9" w:rsidRDefault="00F94E7A" w:rsidP="00F94E7A">
            <w:pPr>
              <w:rPr>
                <w:rFonts w:ascii="Times New Roman" w:hAnsi="Times New Roman" w:cs="Times New Roman"/>
                <w:sz w:val="24"/>
                <w:szCs w:val="24"/>
                <w:vertAlign w:val="superscript"/>
                <w:lang w:val="en-GB"/>
              </w:rPr>
            </w:pPr>
            <w:r>
              <w:rPr>
                <w:rFonts w:ascii="Times New Roman" w:hAnsi="Times New Roman" w:cs="Times New Roman"/>
                <w:sz w:val="24"/>
              </w:rPr>
              <w:t xml:space="preserve">- ECR Vice-Chair, ECR </w:t>
            </w:r>
            <w:r>
              <w:rPr>
                <w:rFonts w:ascii="Times New Roman" w:hAnsi="Times New Roman" w:cs="Times New Roman"/>
                <w:sz w:val="24"/>
                <w:szCs w:val="24"/>
                <w:lang w:val="en-GB"/>
              </w:rPr>
              <w:t>coordinator and Vice-Chair (Constitutional affairs committee)</w:t>
            </w:r>
            <w:r w:rsidR="00AE28D9">
              <w:rPr>
                <w:rFonts w:ascii="Times New Roman" w:hAnsi="Times New Roman" w:cs="Times New Roman"/>
                <w:sz w:val="24"/>
                <w:szCs w:val="24"/>
                <w:vertAlign w:val="superscript"/>
                <w:lang w:val="en-GB"/>
              </w:rPr>
              <w:t>3</w:t>
            </w:r>
          </w:p>
          <w:p w:rsidR="00F94E7A" w:rsidRDefault="00BF16E2" w:rsidP="00F94E7A">
            <w:pPr>
              <w:rPr>
                <w:rFonts w:ascii="Times New Roman" w:hAnsi="Times New Roman" w:cs="Times New Roman"/>
                <w:sz w:val="24"/>
              </w:rPr>
            </w:pPr>
            <w:r>
              <w:rPr>
                <w:rFonts w:ascii="Times New Roman" w:hAnsi="Times New Roman" w:cs="Times New Roman"/>
                <w:sz w:val="24"/>
              </w:rPr>
              <w:t>- Committee member (Environment, Health and Food Safety)</w:t>
            </w:r>
            <w:r w:rsidR="00AE28D9">
              <w:rPr>
                <w:rFonts w:ascii="Times New Roman" w:hAnsi="Times New Roman" w:cs="Times New Roman"/>
                <w:sz w:val="24"/>
                <w:szCs w:val="24"/>
                <w:vertAlign w:val="superscript"/>
                <w:lang w:val="en-GB"/>
              </w:rPr>
              <w:t xml:space="preserve"> 3</w:t>
            </w:r>
          </w:p>
          <w:p w:rsidR="00BF16E2" w:rsidRDefault="00BF16E2" w:rsidP="00F94E7A">
            <w:pPr>
              <w:rPr>
                <w:rFonts w:ascii="Times New Roman" w:hAnsi="Times New Roman" w:cs="Times New Roman"/>
                <w:sz w:val="24"/>
              </w:rPr>
            </w:pPr>
            <w:r>
              <w:rPr>
                <w:rFonts w:ascii="Times New Roman" w:hAnsi="Times New Roman" w:cs="Times New Roman"/>
                <w:sz w:val="24"/>
              </w:rPr>
              <w:t>- Committee member (Budget control)</w:t>
            </w:r>
            <w:r w:rsidR="00AE28D9">
              <w:rPr>
                <w:rFonts w:ascii="Times New Roman" w:hAnsi="Times New Roman" w:cs="Times New Roman"/>
                <w:sz w:val="24"/>
                <w:szCs w:val="24"/>
                <w:vertAlign w:val="superscript"/>
                <w:lang w:val="en-GB"/>
              </w:rPr>
              <w:t xml:space="preserve"> 3</w:t>
            </w:r>
          </w:p>
        </w:tc>
      </w:tr>
      <w:tr w:rsidR="00F94E7A" w:rsidTr="00BF16E2">
        <w:tc>
          <w:tcPr>
            <w:tcW w:w="0" w:type="auto"/>
            <w:tcBorders>
              <w:top w:val="single" w:sz="4" w:space="0" w:color="auto"/>
              <w:right w:val="nil"/>
            </w:tcBorders>
            <w:vAlign w:val="center"/>
          </w:tcPr>
          <w:p w:rsidR="00F94E7A" w:rsidRPr="00BF16E2" w:rsidRDefault="00F94E7A" w:rsidP="00BF16E2">
            <w:pPr>
              <w:jc w:val="center"/>
              <w:rPr>
                <w:rFonts w:ascii="Times New Roman" w:hAnsi="Times New Roman" w:cs="Times New Roman"/>
                <w:b/>
                <w:sz w:val="24"/>
              </w:rPr>
            </w:pPr>
            <w:r w:rsidRPr="00BF16E2">
              <w:rPr>
                <w:rFonts w:ascii="Times New Roman" w:hAnsi="Times New Roman" w:cs="Times New Roman"/>
                <w:b/>
                <w:sz w:val="24"/>
              </w:rPr>
              <w:t>FP</w:t>
            </w:r>
          </w:p>
        </w:tc>
        <w:tc>
          <w:tcPr>
            <w:tcW w:w="0" w:type="auto"/>
            <w:tcBorders>
              <w:top w:val="single" w:sz="4" w:space="0" w:color="auto"/>
              <w:left w:val="nil"/>
              <w:right w:val="nil"/>
            </w:tcBorders>
          </w:tcPr>
          <w:p w:rsidR="00F94E7A" w:rsidRDefault="00F94E7A">
            <w:pPr>
              <w:rPr>
                <w:rFonts w:ascii="Times New Roman" w:hAnsi="Times New Roman" w:cs="Times New Roman"/>
                <w:sz w:val="24"/>
              </w:rPr>
            </w:pPr>
            <w:r>
              <w:rPr>
                <w:rFonts w:ascii="Times New Roman" w:hAnsi="Times New Roman" w:cs="Times New Roman"/>
                <w:sz w:val="24"/>
              </w:rPr>
              <w:t>(1)</w:t>
            </w:r>
          </w:p>
          <w:p w:rsidR="00F94E7A" w:rsidRDefault="00F94E7A" w:rsidP="00F94E7A">
            <w:pPr>
              <w:rPr>
                <w:rFonts w:ascii="Times New Roman" w:hAnsi="Times New Roman" w:cs="Times New Roman"/>
                <w:sz w:val="24"/>
              </w:rPr>
            </w:pPr>
            <w:r>
              <w:rPr>
                <w:rFonts w:ascii="Times New Roman" w:hAnsi="Times New Roman" w:cs="Times New Roman"/>
                <w:sz w:val="24"/>
              </w:rPr>
              <w:t>- Committee member (C</w:t>
            </w:r>
            <w:r>
              <w:rPr>
                <w:rFonts w:ascii="Times New Roman" w:hAnsi="Times New Roman" w:cs="Times New Roman"/>
                <w:sz w:val="24"/>
                <w:szCs w:val="24"/>
                <w:lang w:val="en-GB"/>
              </w:rPr>
              <w:t>ulture and education)</w:t>
            </w:r>
            <w:r w:rsidR="00AE28D9">
              <w:rPr>
                <w:rFonts w:ascii="Times New Roman" w:hAnsi="Times New Roman" w:cs="Times New Roman"/>
                <w:sz w:val="24"/>
                <w:szCs w:val="24"/>
                <w:vertAlign w:val="superscript"/>
                <w:lang w:val="en-GB"/>
              </w:rPr>
              <w:t>1</w:t>
            </w:r>
            <w:r>
              <w:rPr>
                <w:rFonts w:ascii="Times New Roman" w:hAnsi="Times New Roman" w:cs="Times New Roman"/>
                <w:sz w:val="24"/>
                <w:szCs w:val="24"/>
                <w:lang w:val="en-GB"/>
              </w:rPr>
              <w:t xml:space="preserve"> </w:t>
            </w:r>
          </w:p>
        </w:tc>
        <w:tc>
          <w:tcPr>
            <w:tcW w:w="0" w:type="auto"/>
            <w:tcBorders>
              <w:top w:val="single" w:sz="4" w:space="0" w:color="auto"/>
              <w:left w:val="nil"/>
            </w:tcBorders>
          </w:tcPr>
          <w:p w:rsidR="00F94E7A" w:rsidRDefault="00F94E7A">
            <w:pPr>
              <w:rPr>
                <w:rFonts w:ascii="Times New Roman" w:hAnsi="Times New Roman" w:cs="Times New Roman"/>
                <w:sz w:val="24"/>
              </w:rPr>
            </w:pPr>
            <w:r>
              <w:rPr>
                <w:rFonts w:ascii="Times New Roman" w:hAnsi="Times New Roman" w:cs="Times New Roman"/>
                <w:sz w:val="24"/>
              </w:rPr>
              <w:t>(2)</w:t>
            </w:r>
          </w:p>
          <w:p w:rsidR="00F94E7A" w:rsidRPr="00AE28D9" w:rsidRDefault="00F94E7A">
            <w:pPr>
              <w:rPr>
                <w:rFonts w:ascii="Times New Roman" w:hAnsi="Times New Roman" w:cs="Times New Roman"/>
                <w:sz w:val="24"/>
                <w:vertAlign w:val="superscript"/>
              </w:rPr>
            </w:pPr>
            <w:r>
              <w:rPr>
                <w:rFonts w:ascii="Times New Roman" w:hAnsi="Times New Roman" w:cs="Times New Roman"/>
                <w:sz w:val="24"/>
              </w:rPr>
              <w:t>- Committee member (Economy and monetary policy)</w:t>
            </w:r>
            <w:r w:rsidR="00AE28D9">
              <w:rPr>
                <w:rFonts w:ascii="Times New Roman" w:hAnsi="Times New Roman" w:cs="Times New Roman"/>
                <w:sz w:val="24"/>
                <w:vertAlign w:val="superscript"/>
              </w:rPr>
              <w:t>1</w:t>
            </w:r>
          </w:p>
          <w:p w:rsidR="00F94E7A" w:rsidRPr="00AE28D9" w:rsidRDefault="00F94E7A" w:rsidP="00AE28D9">
            <w:pPr>
              <w:rPr>
                <w:rFonts w:ascii="Times New Roman" w:hAnsi="Times New Roman" w:cs="Times New Roman"/>
                <w:sz w:val="24"/>
                <w:vertAlign w:val="superscript"/>
              </w:rPr>
            </w:pPr>
            <w:r>
              <w:rPr>
                <w:rFonts w:ascii="Times New Roman" w:hAnsi="Times New Roman" w:cs="Times New Roman"/>
                <w:sz w:val="24"/>
              </w:rPr>
              <w:t>- Committee member (Justice and Home Affairs)</w:t>
            </w:r>
            <w:r w:rsidR="00AE28D9">
              <w:rPr>
                <w:rFonts w:ascii="Times New Roman" w:hAnsi="Times New Roman" w:cs="Times New Roman"/>
                <w:sz w:val="24"/>
                <w:vertAlign w:val="superscript"/>
              </w:rPr>
              <w:t>1</w:t>
            </w:r>
          </w:p>
        </w:tc>
      </w:tr>
    </w:tbl>
    <w:p w:rsidR="00AE28D9" w:rsidRPr="00865ABA" w:rsidRDefault="00AE28D9" w:rsidP="00AE28D9">
      <w:pPr>
        <w:pStyle w:val="FootnoteText"/>
        <w:rPr>
          <w:rFonts w:ascii="Times New Roman" w:hAnsi="Times New Roman" w:cs="Times New Roman"/>
        </w:rPr>
      </w:pPr>
      <w:r w:rsidRPr="00865ABA">
        <w:rPr>
          <w:rStyle w:val="FootnoteReference"/>
          <w:rFonts w:ascii="Times New Roman" w:hAnsi="Times New Roman" w:cs="Times New Roman"/>
        </w:rPr>
        <w:footnoteRef/>
      </w:r>
      <w:r w:rsidRPr="00865ABA">
        <w:rPr>
          <w:rFonts w:ascii="Times New Roman" w:hAnsi="Times New Roman" w:cs="Times New Roman"/>
        </w:rPr>
        <w:t xml:space="preserve"> </w:t>
      </w:r>
      <w:r w:rsidRPr="00865ABA">
        <w:rPr>
          <w:rFonts w:ascii="Times New Roman" w:hAnsi="Times New Roman" w:cs="Times New Roman"/>
          <w:lang w:val="en-GB"/>
        </w:rPr>
        <w:t>http://www.europarl.europa.eu/meps/en/96666/TIMO_SOINI_home.html; http://www.europarl.europa.eu/meps/en/107385/SAMPO_TERHO_home.html</w:t>
      </w:r>
      <w:r w:rsidRPr="00865ABA">
        <w:rPr>
          <w:rFonts w:ascii="Times New Roman" w:hAnsi="Times New Roman" w:cs="Times New Roman"/>
        </w:rPr>
        <w:t>, retrieved 04.01.2017</w:t>
      </w:r>
      <w:r w:rsidRPr="00865ABA">
        <w:rPr>
          <w:rFonts w:ascii="Times New Roman" w:hAnsi="Times New Roman" w:cs="Times New Roman"/>
          <w:lang w:val="en-GB"/>
        </w:rPr>
        <w:t>.</w:t>
      </w:r>
    </w:p>
    <w:p w:rsidR="00AE28D9" w:rsidRPr="00865ABA" w:rsidRDefault="00AE28D9" w:rsidP="00AE28D9">
      <w:pPr>
        <w:pStyle w:val="FootnoteText"/>
        <w:rPr>
          <w:rFonts w:ascii="Times New Roman" w:hAnsi="Times New Roman" w:cs="Times New Roman"/>
        </w:rPr>
      </w:pPr>
      <w:r w:rsidRPr="00865ABA">
        <w:rPr>
          <w:rStyle w:val="FootnoteReference"/>
          <w:rFonts w:ascii="Times New Roman" w:hAnsi="Times New Roman" w:cs="Times New Roman"/>
        </w:rPr>
        <w:t>2</w:t>
      </w:r>
      <w:r w:rsidRPr="00865ABA">
        <w:rPr>
          <w:rFonts w:ascii="Times New Roman" w:hAnsi="Times New Roman" w:cs="Times New Roman"/>
        </w:rPr>
        <w:t xml:space="preserve"> http://www.europarl.europa.eu/meps/en/96663/MORTEN_MESSERSCHMIDT_history.html, retrieved 04.01.2017</w:t>
      </w:r>
      <w:r w:rsidRPr="00865ABA">
        <w:rPr>
          <w:rFonts w:ascii="Times New Roman" w:hAnsi="Times New Roman" w:cs="Times New Roman"/>
          <w:lang w:val="en-GB"/>
        </w:rPr>
        <w:t>.</w:t>
      </w:r>
    </w:p>
    <w:p w:rsidR="008C5018" w:rsidRPr="00865ABA" w:rsidRDefault="00AE28D9" w:rsidP="00AE28D9">
      <w:pPr>
        <w:rPr>
          <w:rFonts w:ascii="Times New Roman" w:hAnsi="Times New Roman" w:cs="Times New Roman"/>
          <w:sz w:val="20"/>
          <w:szCs w:val="20"/>
        </w:rPr>
      </w:pPr>
      <w:r w:rsidRPr="00865ABA">
        <w:rPr>
          <w:rStyle w:val="FootnoteReference"/>
          <w:rFonts w:ascii="Times New Roman" w:hAnsi="Times New Roman" w:cs="Times New Roman"/>
          <w:sz w:val="20"/>
          <w:szCs w:val="20"/>
        </w:rPr>
        <w:t>3</w:t>
      </w:r>
      <w:r w:rsidRPr="00865ABA">
        <w:rPr>
          <w:rFonts w:ascii="Times New Roman" w:hAnsi="Times New Roman" w:cs="Times New Roman"/>
          <w:sz w:val="20"/>
          <w:szCs w:val="20"/>
        </w:rPr>
        <w:t xml:space="preserve"> http://ecrgroup.eu/meps/denmark/, retrieved 04.01.2017</w:t>
      </w:r>
    </w:p>
    <w:p w:rsidR="008C5018" w:rsidRDefault="008C5018">
      <w:pPr>
        <w:rPr>
          <w:rFonts w:ascii="Times New Roman" w:hAnsi="Times New Roman" w:cs="Times New Roman"/>
          <w:sz w:val="24"/>
        </w:rPr>
      </w:pPr>
    </w:p>
    <w:p w:rsidR="003C6C3A" w:rsidRDefault="00320BEE">
      <w:pPr>
        <w:rPr>
          <w:rFonts w:ascii="Times New Roman" w:hAnsi="Times New Roman" w:cs="Times New Roman"/>
          <w:sz w:val="24"/>
        </w:rPr>
      </w:pPr>
      <w:r w:rsidRPr="000B0872">
        <w:rPr>
          <w:rFonts w:ascii="Times New Roman" w:hAnsi="Times New Roman" w:cs="Times New Roman"/>
          <w:b/>
          <w:sz w:val="24"/>
        </w:rPr>
        <w:t>Table A.2</w:t>
      </w:r>
      <w:r w:rsidR="00DC4D27">
        <w:rPr>
          <w:rFonts w:ascii="Times New Roman" w:hAnsi="Times New Roman" w:cs="Times New Roman"/>
          <w:b/>
          <w:sz w:val="24"/>
        </w:rPr>
        <w:t>.</w:t>
      </w:r>
      <w:r>
        <w:rPr>
          <w:rFonts w:ascii="Times New Roman" w:hAnsi="Times New Roman" w:cs="Times New Roman"/>
          <w:sz w:val="24"/>
        </w:rPr>
        <w:t xml:space="preserve"> </w:t>
      </w:r>
      <w:r w:rsidR="000B0872">
        <w:rPr>
          <w:rFonts w:ascii="Times New Roman" w:hAnsi="Times New Roman" w:cs="Times New Roman"/>
          <w:sz w:val="24"/>
        </w:rPr>
        <w:t>EP allocation to groups</w:t>
      </w:r>
      <w:r>
        <w:rPr>
          <w:rFonts w:ascii="Times New Roman" w:hAnsi="Times New Roman" w:cs="Times New Roman"/>
          <w:sz w:val="24"/>
        </w:rPr>
        <w:t>, 201</w:t>
      </w:r>
      <w:r w:rsidR="00ED637F">
        <w:rPr>
          <w:rFonts w:ascii="Times New Roman" w:hAnsi="Times New Roman" w:cs="Times New Roman"/>
          <w:sz w:val="24"/>
        </w:rPr>
        <w:t>5</w:t>
      </w:r>
      <w:r>
        <w:rPr>
          <w:rFonts w:ascii="Times New Roman" w:hAnsi="Times New Roman" w:cs="Times New Roman"/>
          <w:sz w:val="24"/>
        </w:rPr>
        <w:t>.</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4"/>
        <w:gridCol w:w="2141"/>
        <w:gridCol w:w="2455"/>
        <w:gridCol w:w="2302"/>
      </w:tblGrid>
      <w:tr w:rsidR="00320BEE" w:rsidRPr="000B0872" w:rsidTr="00EC33C6">
        <w:tc>
          <w:tcPr>
            <w:tcW w:w="2344" w:type="dxa"/>
            <w:tcBorders>
              <w:top w:val="single" w:sz="4" w:space="0" w:color="auto"/>
              <w:bottom w:val="single" w:sz="4" w:space="0" w:color="auto"/>
            </w:tcBorders>
          </w:tcPr>
          <w:p w:rsidR="00320BEE" w:rsidRPr="000B0872" w:rsidRDefault="00320BEE">
            <w:pPr>
              <w:rPr>
                <w:rFonts w:ascii="Times New Roman" w:hAnsi="Times New Roman" w:cs="Times New Roman"/>
                <w:b/>
                <w:sz w:val="24"/>
              </w:rPr>
            </w:pPr>
            <w:r w:rsidRPr="000B0872">
              <w:rPr>
                <w:rFonts w:ascii="Times New Roman" w:hAnsi="Times New Roman" w:cs="Times New Roman"/>
                <w:b/>
                <w:sz w:val="24"/>
              </w:rPr>
              <w:t>Group</w:t>
            </w:r>
          </w:p>
        </w:tc>
        <w:tc>
          <w:tcPr>
            <w:tcW w:w="2141" w:type="dxa"/>
            <w:tcBorders>
              <w:top w:val="single" w:sz="4" w:space="0" w:color="auto"/>
              <w:bottom w:val="single" w:sz="4" w:space="0" w:color="auto"/>
            </w:tcBorders>
            <w:vAlign w:val="center"/>
          </w:tcPr>
          <w:p w:rsidR="00320BEE" w:rsidRPr="000B0872" w:rsidRDefault="00320BEE" w:rsidP="00EC33C6">
            <w:pPr>
              <w:jc w:val="center"/>
              <w:rPr>
                <w:rFonts w:ascii="Times New Roman" w:hAnsi="Times New Roman" w:cs="Times New Roman"/>
                <w:b/>
                <w:sz w:val="24"/>
              </w:rPr>
            </w:pPr>
            <w:r w:rsidRPr="000B0872">
              <w:rPr>
                <w:rFonts w:ascii="Times New Roman" w:hAnsi="Times New Roman" w:cs="Times New Roman"/>
                <w:b/>
                <w:sz w:val="24"/>
              </w:rPr>
              <w:t>MEPs</w:t>
            </w:r>
            <w:r w:rsidR="00ED637F" w:rsidRPr="000B0872">
              <w:rPr>
                <w:rFonts w:ascii="Times New Roman" w:hAnsi="Times New Roman" w:cs="Times New Roman"/>
                <w:b/>
                <w:sz w:val="24"/>
                <w:vertAlign w:val="superscript"/>
              </w:rPr>
              <w:t>1</w:t>
            </w:r>
          </w:p>
        </w:tc>
        <w:tc>
          <w:tcPr>
            <w:tcW w:w="2455" w:type="dxa"/>
            <w:tcBorders>
              <w:top w:val="single" w:sz="4" w:space="0" w:color="auto"/>
              <w:bottom w:val="single" w:sz="4" w:space="0" w:color="auto"/>
            </w:tcBorders>
            <w:vAlign w:val="center"/>
          </w:tcPr>
          <w:p w:rsidR="00320BEE" w:rsidRPr="000B0872" w:rsidRDefault="00ED637F" w:rsidP="00ED637F">
            <w:pPr>
              <w:jc w:val="center"/>
              <w:rPr>
                <w:rFonts w:ascii="Times New Roman" w:hAnsi="Times New Roman" w:cs="Times New Roman"/>
                <w:b/>
                <w:sz w:val="24"/>
              </w:rPr>
            </w:pPr>
            <w:r>
              <w:rPr>
                <w:rFonts w:ascii="Times New Roman" w:hAnsi="Times New Roman" w:cs="Times New Roman"/>
                <w:b/>
                <w:sz w:val="24"/>
              </w:rPr>
              <w:t>EP Allocation</w:t>
            </w:r>
            <w:r w:rsidR="00531412">
              <w:rPr>
                <w:rFonts w:ascii="Times New Roman" w:hAnsi="Times New Roman" w:cs="Times New Roman"/>
                <w:b/>
                <w:sz w:val="24"/>
              </w:rPr>
              <w:t>, Euro</w:t>
            </w:r>
          </w:p>
        </w:tc>
        <w:tc>
          <w:tcPr>
            <w:tcW w:w="2302" w:type="dxa"/>
            <w:tcBorders>
              <w:top w:val="single" w:sz="4" w:space="0" w:color="auto"/>
              <w:bottom w:val="single" w:sz="4" w:space="0" w:color="auto"/>
            </w:tcBorders>
            <w:vAlign w:val="center"/>
          </w:tcPr>
          <w:p w:rsidR="00320BEE" w:rsidRPr="000B0872" w:rsidRDefault="00320BEE" w:rsidP="00EC33C6">
            <w:pPr>
              <w:jc w:val="center"/>
              <w:rPr>
                <w:rFonts w:ascii="Times New Roman" w:hAnsi="Times New Roman" w:cs="Times New Roman"/>
                <w:b/>
                <w:sz w:val="24"/>
              </w:rPr>
            </w:pPr>
            <w:r w:rsidRPr="000B0872">
              <w:rPr>
                <w:rFonts w:ascii="Times New Roman" w:hAnsi="Times New Roman" w:cs="Times New Roman"/>
                <w:b/>
                <w:sz w:val="24"/>
              </w:rPr>
              <w:t>Per MEP</w:t>
            </w:r>
            <w:r w:rsidR="00531412">
              <w:rPr>
                <w:rFonts w:ascii="Times New Roman" w:hAnsi="Times New Roman" w:cs="Times New Roman"/>
                <w:b/>
                <w:sz w:val="24"/>
              </w:rPr>
              <w:t>, Euro</w:t>
            </w:r>
          </w:p>
        </w:tc>
      </w:tr>
      <w:tr w:rsidR="00320BEE" w:rsidTr="00EC33C6">
        <w:tc>
          <w:tcPr>
            <w:tcW w:w="2344" w:type="dxa"/>
            <w:tcBorders>
              <w:top w:val="single" w:sz="4" w:space="0" w:color="auto"/>
            </w:tcBorders>
          </w:tcPr>
          <w:p w:rsidR="00320BEE" w:rsidRPr="000B0872" w:rsidRDefault="00320BEE" w:rsidP="00D56A79">
            <w:pPr>
              <w:rPr>
                <w:rFonts w:ascii="Times New Roman" w:hAnsi="Times New Roman" w:cs="Times New Roman"/>
                <w:b/>
                <w:sz w:val="24"/>
              </w:rPr>
            </w:pPr>
            <w:r w:rsidRPr="000B0872">
              <w:rPr>
                <w:rFonts w:ascii="Times New Roman" w:hAnsi="Times New Roman" w:cs="Times New Roman"/>
                <w:b/>
                <w:sz w:val="24"/>
              </w:rPr>
              <w:t>EFDD</w:t>
            </w:r>
          </w:p>
        </w:tc>
        <w:tc>
          <w:tcPr>
            <w:tcW w:w="2141" w:type="dxa"/>
            <w:tcBorders>
              <w:top w:val="single" w:sz="4" w:space="0" w:color="auto"/>
            </w:tcBorders>
            <w:vAlign w:val="center"/>
          </w:tcPr>
          <w:p w:rsidR="00320BEE" w:rsidRDefault="000B0872" w:rsidP="00EC33C6">
            <w:pPr>
              <w:jc w:val="center"/>
              <w:rPr>
                <w:rFonts w:ascii="Times New Roman" w:hAnsi="Times New Roman" w:cs="Times New Roman"/>
                <w:sz w:val="24"/>
              </w:rPr>
            </w:pPr>
            <w:r>
              <w:rPr>
                <w:rFonts w:ascii="Times New Roman" w:hAnsi="Times New Roman" w:cs="Times New Roman"/>
                <w:sz w:val="24"/>
              </w:rPr>
              <w:t>44</w:t>
            </w:r>
          </w:p>
        </w:tc>
        <w:tc>
          <w:tcPr>
            <w:tcW w:w="2455" w:type="dxa"/>
            <w:tcBorders>
              <w:top w:val="single" w:sz="4" w:space="0" w:color="auto"/>
            </w:tcBorders>
            <w:vAlign w:val="center"/>
          </w:tcPr>
          <w:p w:rsidR="00320BEE" w:rsidRDefault="00ED637F" w:rsidP="00ED637F">
            <w:pPr>
              <w:jc w:val="center"/>
              <w:rPr>
                <w:rFonts w:ascii="Times New Roman" w:hAnsi="Times New Roman" w:cs="Times New Roman"/>
                <w:sz w:val="24"/>
              </w:rPr>
            </w:pPr>
            <w:r>
              <w:rPr>
                <w:rFonts w:ascii="Times New Roman" w:hAnsi="Times New Roman" w:cs="Times New Roman"/>
                <w:sz w:val="24"/>
              </w:rPr>
              <w:t>3</w:t>
            </w:r>
            <w:r w:rsidR="00320BEE">
              <w:rPr>
                <w:rFonts w:ascii="Times New Roman" w:hAnsi="Times New Roman" w:cs="Times New Roman"/>
                <w:sz w:val="24"/>
              </w:rPr>
              <w:t>.</w:t>
            </w:r>
            <w:r>
              <w:rPr>
                <w:rFonts w:ascii="Times New Roman" w:hAnsi="Times New Roman" w:cs="Times New Roman"/>
                <w:sz w:val="24"/>
              </w:rPr>
              <w:t>842</w:t>
            </w:r>
            <w:r w:rsidR="00320BEE">
              <w:rPr>
                <w:rFonts w:ascii="Times New Roman" w:hAnsi="Times New Roman" w:cs="Times New Roman"/>
                <w:sz w:val="24"/>
              </w:rPr>
              <w:t>.</w:t>
            </w:r>
            <w:r w:rsidR="000B0872">
              <w:rPr>
                <w:rFonts w:ascii="Times New Roman" w:hAnsi="Times New Roman" w:cs="Times New Roman"/>
                <w:sz w:val="24"/>
              </w:rPr>
              <w:t>6</w:t>
            </w:r>
            <w:r>
              <w:rPr>
                <w:rFonts w:ascii="Times New Roman" w:hAnsi="Times New Roman" w:cs="Times New Roman"/>
                <w:sz w:val="24"/>
              </w:rPr>
              <w:t>2</w:t>
            </w:r>
            <w:r w:rsidR="000B0872">
              <w:rPr>
                <w:rFonts w:ascii="Times New Roman" w:hAnsi="Times New Roman" w:cs="Times New Roman"/>
                <w:sz w:val="24"/>
              </w:rPr>
              <w:t>9</w:t>
            </w:r>
            <w:r w:rsidR="00D56A79">
              <w:rPr>
                <w:rFonts w:ascii="Times New Roman" w:hAnsi="Times New Roman" w:cs="Times New Roman"/>
                <w:b/>
                <w:sz w:val="24"/>
                <w:vertAlign w:val="superscript"/>
              </w:rPr>
              <w:t>2</w:t>
            </w:r>
          </w:p>
        </w:tc>
        <w:tc>
          <w:tcPr>
            <w:tcW w:w="2302" w:type="dxa"/>
            <w:tcBorders>
              <w:top w:val="single" w:sz="4" w:space="0" w:color="auto"/>
            </w:tcBorders>
            <w:vAlign w:val="center"/>
          </w:tcPr>
          <w:p w:rsidR="00320BEE" w:rsidRDefault="00ED637F" w:rsidP="00EC33C6">
            <w:pPr>
              <w:jc w:val="center"/>
              <w:rPr>
                <w:rFonts w:ascii="Times New Roman" w:hAnsi="Times New Roman" w:cs="Times New Roman"/>
                <w:sz w:val="24"/>
              </w:rPr>
            </w:pPr>
            <w:r>
              <w:rPr>
                <w:rFonts w:ascii="Times New Roman" w:hAnsi="Times New Roman" w:cs="Times New Roman"/>
                <w:sz w:val="24"/>
              </w:rPr>
              <w:t>87332</w:t>
            </w:r>
          </w:p>
        </w:tc>
      </w:tr>
      <w:tr w:rsidR="00320BEE" w:rsidTr="00EC33C6">
        <w:tc>
          <w:tcPr>
            <w:tcW w:w="2344" w:type="dxa"/>
          </w:tcPr>
          <w:p w:rsidR="00320BEE" w:rsidRPr="000B0872" w:rsidRDefault="000B0872" w:rsidP="00D56A79">
            <w:pPr>
              <w:rPr>
                <w:rFonts w:ascii="Times New Roman" w:hAnsi="Times New Roman" w:cs="Times New Roman"/>
                <w:b/>
                <w:sz w:val="24"/>
              </w:rPr>
            </w:pPr>
            <w:r w:rsidRPr="000B0872">
              <w:rPr>
                <w:rFonts w:ascii="Times New Roman" w:hAnsi="Times New Roman" w:cs="Times New Roman"/>
                <w:b/>
                <w:sz w:val="24"/>
              </w:rPr>
              <w:t>ECR</w:t>
            </w:r>
          </w:p>
        </w:tc>
        <w:tc>
          <w:tcPr>
            <w:tcW w:w="2141" w:type="dxa"/>
            <w:vAlign w:val="center"/>
          </w:tcPr>
          <w:p w:rsidR="00320BEE" w:rsidRDefault="000B0872" w:rsidP="00EC33C6">
            <w:pPr>
              <w:jc w:val="center"/>
              <w:rPr>
                <w:rFonts w:ascii="Times New Roman" w:hAnsi="Times New Roman" w:cs="Times New Roman"/>
                <w:sz w:val="24"/>
              </w:rPr>
            </w:pPr>
            <w:r>
              <w:rPr>
                <w:rFonts w:ascii="Times New Roman" w:hAnsi="Times New Roman" w:cs="Times New Roman"/>
                <w:sz w:val="24"/>
              </w:rPr>
              <w:t>74</w:t>
            </w:r>
          </w:p>
        </w:tc>
        <w:tc>
          <w:tcPr>
            <w:tcW w:w="2455" w:type="dxa"/>
            <w:vAlign w:val="center"/>
          </w:tcPr>
          <w:p w:rsidR="00320BEE" w:rsidRDefault="00ED637F" w:rsidP="00ED637F">
            <w:pPr>
              <w:jc w:val="center"/>
              <w:rPr>
                <w:rFonts w:ascii="Times New Roman" w:hAnsi="Times New Roman" w:cs="Times New Roman"/>
                <w:sz w:val="24"/>
              </w:rPr>
            </w:pPr>
            <w:r>
              <w:rPr>
                <w:rFonts w:ascii="Times New Roman" w:hAnsi="Times New Roman" w:cs="Times New Roman"/>
                <w:sz w:val="24"/>
              </w:rPr>
              <w:t>5.959</w:t>
            </w:r>
            <w:r w:rsidR="000B0872">
              <w:rPr>
                <w:rFonts w:ascii="Times New Roman" w:hAnsi="Times New Roman" w:cs="Times New Roman"/>
                <w:sz w:val="24"/>
              </w:rPr>
              <w:t>.</w:t>
            </w:r>
            <w:r>
              <w:rPr>
                <w:rFonts w:ascii="Times New Roman" w:hAnsi="Times New Roman" w:cs="Times New Roman"/>
                <w:sz w:val="24"/>
              </w:rPr>
              <w:t>186</w:t>
            </w:r>
            <w:r w:rsidR="00D56A79">
              <w:rPr>
                <w:rFonts w:ascii="Times New Roman" w:hAnsi="Times New Roman" w:cs="Times New Roman"/>
                <w:b/>
                <w:sz w:val="24"/>
                <w:vertAlign w:val="superscript"/>
              </w:rPr>
              <w:t>3</w:t>
            </w:r>
          </w:p>
        </w:tc>
        <w:tc>
          <w:tcPr>
            <w:tcW w:w="2302" w:type="dxa"/>
            <w:vAlign w:val="center"/>
          </w:tcPr>
          <w:p w:rsidR="00320BEE" w:rsidRDefault="00ED637F" w:rsidP="00EC33C6">
            <w:pPr>
              <w:jc w:val="center"/>
              <w:rPr>
                <w:rFonts w:ascii="Times New Roman" w:hAnsi="Times New Roman" w:cs="Times New Roman"/>
                <w:sz w:val="24"/>
              </w:rPr>
            </w:pPr>
            <w:r>
              <w:rPr>
                <w:rFonts w:ascii="Times New Roman" w:hAnsi="Times New Roman" w:cs="Times New Roman"/>
                <w:sz w:val="24"/>
              </w:rPr>
              <w:t>80530</w:t>
            </w:r>
          </w:p>
        </w:tc>
      </w:tr>
    </w:tbl>
    <w:p w:rsidR="00ED637F" w:rsidRPr="00ED637F" w:rsidRDefault="00ED637F" w:rsidP="000B0872">
      <w:pPr>
        <w:spacing w:after="0" w:line="240" w:lineRule="auto"/>
        <w:rPr>
          <w:rFonts w:ascii="Times New Roman" w:hAnsi="Times New Roman" w:cs="Times New Roman"/>
        </w:rPr>
      </w:pPr>
      <w:r w:rsidRPr="00ED637F">
        <w:rPr>
          <w:rFonts w:ascii="Times New Roman" w:hAnsi="Times New Roman" w:cs="Times New Roman"/>
        </w:rPr>
        <w:t xml:space="preserve">Note: </w:t>
      </w:r>
      <w:r w:rsidR="00EF517E">
        <w:rPr>
          <w:rFonts w:ascii="Times New Roman" w:hAnsi="Times New Roman" w:cs="Times New Roman"/>
        </w:rPr>
        <w:t>This does not take</w:t>
      </w:r>
      <w:r w:rsidRPr="00ED637F">
        <w:rPr>
          <w:rFonts w:ascii="Times New Roman" w:hAnsi="Times New Roman" w:cs="Times New Roman"/>
        </w:rPr>
        <w:t xml:space="preserve"> into account European party foundations contributions, donations, assets etc.</w:t>
      </w:r>
    </w:p>
    <w:p w:rsidR="00ED637F" w:rsidRPr="00ED637F" w:rsidRDefault="00ED637F" w:rsidP="000B0872">
      <w:pPr>
        <w:spacing w:after="0" w:line="240" w:lineRule="auto"/>
        <w:rPr>
          <w:rFonts w:ascii="Times New Roman" w:hAnsi="Times New Roman" w:cs="Times New Roman"/>
          <w:sz w:val="24"/>
        </w:rPr>
      </w:pPr>
      <w:r>
        <w:rPr>
          <w:rFonts w:ascii="Times New Roman" w:hAnsi="Times New Roman" w:cs="Times New Roman"/>
          <w:sz w:val="24"/>
          <w:vertAlign w:val="superscript"/>
        </w:rPr>
        <w:t>1</w:t>
      </w:r>
      <w:r>
        <w:rPr>
          <w:rFonts w:ascii="Times New Roman" w:hAnsi="Times New Roman" w:cs="Times New Roman"/>
          <w:sz w:val="24"/>
        </w:rPr>
        <w:t xml:space="preserve"> </w:t>
      </w:r>
      <w:r w:rsidRPr="00ED637F">
        <w:rPr>
          <w:rFonts w:ascii="Times New Roman" w:hAnsi="Times New Roman" w:cs="Times New Roman"/>
          <w:sz w:val="20"/>
        </w:rPr>
        <w:t>Number of MEPs on 31. December 2014.</w:t>
      </w:r>
    </w:p>
    <w:p w:rsidR="00320BEE" w:rsidRPr="000B0872" w:rsidRDefault="00ED637F" w:rsidP="000B0872">
      <w:pPr>
        <w:spacing w:after="0" w:line="240" w:lineRule="auto"/>
        <w:rPr>
          <w:rFonts w:ascii="Times New Roman" w:hAnsi="Times New Roman" w:cs="Times New Roman"/>
          <w:sz w:val="20"/>
        </w:rPr>
      </w:pPr>
      <w:r>
        <w:rPr>
          <w:rFonts w:ascii="Times New Roman" w:hAnsi="Times New Roman" w:cs="Times New Roman"/>
          <w:sz w:val="24"/>
          <w:vertAlign w:val="superscript"/>
        </w:rPr>
        <w:t>2</w:t>
      </w:r>
      <w:r w:rsidR="000B0872">
        <w:rPr>
          <w:rFonts w:ascii="Times New Roman" w:hAnsi="Times New Roman" w:cs="Times New Roman"/>
          <w:sz w:val="24"/>
          <w:vertAlign w:val="superscript"/>
        </w:rPr>
        <w:t xml:space="preserve"> </w:t>
      </w:r>
      <w:r w:rsidR="000B0872" w:rsidRPr="00121C27">
        <w:rPr>
          <w:rFonts w:ascii="Times New Roman" w:hAnsi="Times New Roman" w:cs="Times New Roman"/>
          <w:sz w:val="20"/>
        </w:rPr>
        <w:t>http://www.europarl.europa.eu/groups/pdf/2015/EFDD%20Report%202015.pdf</w:t>
      </w:r>
      <w:r w:rsidR="000B0872" w:rsidRPr="000B0872">
        <w:rPr>
          <w:rFonts w:ascii="Times New Roman" w:hAnsi="Times New Roman" w:cs="Times New Roman"/>
          <w:sz w:val="20"/>
        </w:rPr>
        <w:t>, p. 7, retrieved 10.01.2017.</w:t>
      </w:r>
    </w:p>
    <w:p w:rsidR="000B0872" w:rsidRPr="000B0872" w:rsidRDefault="00ED637F" w:rsidP="000B0872">
      <w:pPr>
        <w:spacing w:after="0" w:line="240" w:lineRule="auto"/>
        <w:rPr>
          <w:rFonts w:ascii="Times New Roman" w:hAnsi="Times New Roman" w:cs="Times New Roman"/>
          <w:sz w:val="20"/>
        </w:rPr>
      </w:pPr>
      <w:r>
        <w:rPr>
          <w:rFonts w:ascii="Times New Roman" w:hAnsi="Times New Roman" w:cs="Times New Roman"/>
          <w:sz w:val="24"/>
          <w:vertAlign w:val="superscript"/>
        </w:rPr>
        <w:t>3</w:t>
      </w:r>
      <w:r w:rsidR="000B0872">
        <w:rPr>
          <w:rFonts w:ascii="Times New Roman" w:hAnsi="Times New Roman" w:cs="Times New Roman"/>
          <w:sz w:val="24"/>
          <w:vertAlign w:val="superscript"/>
        </w:rPr>
        <w:t xml:space="preserve"> </w:t>
      </w:r>
      <w:r w:rsidR="000B0872" w:rsidRPr="00121C27">
        <w:rPr>
          <w:rFonts w:ascii="Times New Roman" w:hAnsi="Times New Roman" w:cs="Times New Roman"/>
          <w:sz w:val="20"/>
        </w:rPr>
        <w:t>http://www.europarl.europa.eu/groups/pdf/2015/ECR%20Report%202015.pdf</w:t>
      </w:r>
      <w:r w:rsidR="000B0872" w:rsidRPr="000B0872">
        <w:rPr>
          <w:rFonts w:ascii="Times New Roman" w:hAnsi="Times New Roman" w:cs="Times New Roman"/>
          <w:sz w:val="20"/>
        </w:rPr>
        <w:t>, p. 7, retrieved 10.01.2017.</w:t>
      </w:r>
    </w:p>
    <w:p w:rsidR="003C6C3A" w:rsidRDefault="003C6C3A">
      <w:pPr>
        <w:rPr>
          <w:rFonts w:ascii="Times New Roman" w:hAnsi="Times New Roman" w:cs="Times New Roman"/>
          <w:sz w:val="24"/>
        </w:rPr>
      </w:pPr>
    </w:p>
    <w:p w:rsidR="000B0872" w:rsidRDefault="000B0872">
      <w:pPr>
        <w:rPr>
          <w:rFonts w:ascii="Times New Roman" w:hAnsi="Times New Roman" w:cs="Times New Roman"/>
          <w:sz w:val="24"/>
        </w:rPr>
      </w:pPr>
    </w:p>
    <w:p w:rsidR="003C6C3A" w:rsidRDefault="003C6C3A" w:rsidP="003C6C3A">
      <w:pPr>
        <w:spacing w:line="360" w:lineRule="auto"/>
        <w:rPr>
          <w:rFonts w:ascii="Times New Roman" w:hAnsi="Times New Roman" w:cs="Times New Roman"/>
          <w:b/>
          <w:caps/>
          <w:sz w:val="24"/>
        </w:rPr>
      </w:pPr>
      <w:r w:rsidRPr="00AE28D9">
        <w:rPr>
          <w:rFonts w:ascii="Times New Roman" w:hAnsi="Times New Roman" w:cs="Times New Roman"/>
          <w:b/>
          <w:caps/>
          <w:sz w:val="24"/>
        </w:rPr>
        <w:lastRenderedPageBreak/>
        <w:t xml:space="preserve">Part </w:t>
      </w:r>
      <w:r>
        <w:rPr>
          <w:rFonts w:ascii="Times New Roman" w:hAnsi="Times New Roman" w:cs="Times New Roman"/>
          <w:b/>
          <w:caps/>
          <w:sz w:val="24"/>
        </w:rPr>
        <w:t>2</w:t>
      </w:r>
      <w:r w:rsidRPr="00AE28D9">
        <w:rPr>
          <w:rFonts w:ascii="Times New Roman" w:hAnsi="Times New Roman" w:cs="Times New Roman"/>
          <w:b/>
          <w:caps/>
          <w:sz w:val="24"/>
        </w:rPr>
        <w:t xml:space="preserve"> </w:t>
      </w:r>
      <w:r w:rsidRPr="00DC4D27">
        <w:rPr>
          <w:rFonts w:ascii="Times New Roman" w:hAnsi="Times New Roman" w:cs="Times New Roman"/>
          <w:b/>
          <w:sz w:val="24"/>
        </w:rPr>
        <w:t>Source information for qualitative analysis</w:t>
      </w:r>
    </w:p>
    <w:p w:rsidR="003C6C3A" w:rsidRPr="003C6C3A" w:rsidRDefault="003C6C3A" w:rsidP="003C6C3A">
      <w:pPr>
        <w:spacing w:after="0" w:line="360" w:lineRule="auto"/>
        <w:rPr>
          <w:rFonts w:ascii="Times New Roman" w:hAnsi="Times New Roman" w:cs="Times New Roman"/>
          <w:b/>
          <w:sz w:val="24"/>
        </w:rPr>
      </w:pPr>
      <w:r w:rsidRPr="003C6C3A">
        <w:rPr>
          <w:rFonts w:ascii="Times New Roman" w:hAnsi="Times New Roman" w:cs="Times New Roman"/>
          <w:b/>
          <w:sz w:val="24"/>
        </w:rPr>
        <w:t>Table A.</w:t>
      </w:r>
      <w:r w:rsidR="000B0872">
        <w:rPr>
          <w:rFonts w:ascii="Times New Roman" w:hAnsi="Times New Roman" w:cs="Times New Roman"/>
          <w:b/>
          <w:sz w:val="24"/>
        </w:rPr>
        <w:t>3</w:t>
      </w:r>
      <w:r w:rsidR="00DC4D27">
        <w:rPr>
          <w:rFonts w:ascii="Times New Roman" w:hAnsi="Times New Roman" w:cs="Times New Roman"/>
          <w:b/>
          <w:sz w:val="24"/>
        </w:rPr>
        <w:t>.</w:t>
      </w:r>
      <w:r w:rsidRPr="003C6C3A">
        <w:rPr>
          <w:rFonts w:ascii="Times New Roman" w:hAnsi="Times New Roman" w:cs="Times New Roman"/>
          <w:b/>
          <w:sz w:val="24"/>
        </w:rPr>
        <w:t xml:space="preserve"> </w:t>
      </w:r>
      <w:r w:rsidRPr="000B0872">
        <w:rPr>
          <w:rFonts w:ascii="Times New Roman" w:hAnsi="Times New Roman" w:cs="Times New Roman"/>
          <w:sz w:val="24"/>
        </w:rPr>
        <w:t>List of Interviewees.</w:t>
      </w:r>
    </w:p>
    <w:tbl>
      <w:tblPr>
        <w:tblStyle w:val="TableGrid"/>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6"/>
        <w:gridCol w:w="2290"/>
        <w:gridCol w:w="1473"/>
        <w:gridCol w:w="3207"/>
        <w:gridCol w:w="1816"/>
      </w:tblGrid>
      <w:tr w:rsidR="003C6C3A" w:rsidRPr="00DC4D27" w:rsidTr="003C6C3A">
        <w:tc>
          <w:tcPr>
            <w:tcW w:w="456" w:type="dxa"/>
            <w:tcBorders>
              <w:top w:val="single" w:sz="4" w:space="0" w:color="auto"/>
              <w:bottom w:val="single" w:sz="4" w:space="0" w:color="auto"/>
            </w:tcBorders>
          </w:tcPr>
          <w:p w:rsidR="003C6C3A" w:rsidRPr="00DC4D27" w:rsidRDefault="003C6C3A" w:rsidP="000A3B34">
            <w:pPr>
              <w:rPr>
                <w:rFonts w:ascii="Times New Roman" w:hAnsi="Times New Roman" w:cs="Times New Roman"/>
                <w:b/>
                <w:sz w:val="24"/>
                <w:szCs w:val="24"/>
              </w:rPr>
            </w:pPr>
          </w:p>
        </w:tc>
        <w:tc>
          <w:tcPr>
            <w:tcW w:w="2290" w:type="dxa"/>
            <w:tcBorders>
              <w:top w:val="single" w:sz="4" w:space="0" w:color="auto"/>
              <w:bottom w:val="single" w:sz="4" w:space="0" w:color="auto"/>
            </w:tcBorders>
          </w:tcPr>
          <w:p w:rsidR="003C6C3A" w:rsidRPr="00DC4D27" w:rsidRDefault="003C6C3A" w:rsidP="000A3B34">
            <w:pPr>
              <w:rPr>
                <w:rFonts w:ascii="Times New Roman" w:hAnsi="Times New Roman" w:cs="Times New Roman"/>
                <w:b/>
                <w:sz w:val="24"/>
                <w:szCs w:val="24"/>
              </w:rPr>
            </w:pPr>
            <w:r w:rsidRPr="00DC4D27">
              <w:rPr>
                <w:rFonts w:ascii="Times New Roman" w:hAnsi="Times New Roman" w:cs="Times New Roman"/>
                <w:b/>
                <w:sz w:val="24"/>
                <w:szCs w:val="24"/>
              </w:rPr>
              <w:t>Name</w:t>
            </w:r>
          </w:p>
        </w:tc>
        <w:tc>
          <w:tcPr>
            <w:tcW w:w="1473" w:type="dxa"/>
            <w:tcBorders>
              <w:top w:val="single" w:sz="4" w:space="0" w:color="auto"/>
              <w:bottom w:val="single" w:sz="4" w:space="0" w:color="auto"/>
            </w:tcBorders>
          </w:tcPr>
          <w:p w:rsidR="003C6C3A" w:rsidRPr="00DC4D27" w:rsidRDefault="003C6C3A" w:rsidP="000A3B34">
            <w:pPr>
              <w:rPr>
                <w:rFonts w:ascii="Times New Roman" w:hAnsi="Times New Roman" w:cs="Times New Roman"/>
                <w:b/>
                <w:sz w:val="24"/>
                <w:szCs w:val="24"/>
              </w:rPr>
            </w:pPr>
            <w:r w:rsidRPr="00DC4D27">
              <w:rPr>
                <w:rFonts w:ascii="Times New Roman" w:hAnsi="Times New Roman" w:cs="Times New Roman"/>
                <w:b/>
                <w:sz w:val="24"/>
                <w:szCs w:val="24"/>
              </w:rPr>
              <w:t>Date</w:t>
            </w:r>
          </w:p>
        </w:tc>
        <w:tc>
          <w:tcPr>
            <w:tcW w:w="3207" w:type="dxa"/>
            <w:tcBorders>
              <w:top w:val="single" w:sz="4" w:space="0" w:color="auto"/>
              <w:bottom w:val="single" w:sz="4" w:space="0" w:color="auto"/>
            </w:tcBorders>
          </w:tcPr>
          <w:p w:rsidR="003C6C3A" w:rsidRPr="00DC4D27" w:rsidRDefault="003C6C3A" w:rsidP="000A3B34">
            <w:pPr>
              <w:rPr>
                <w:rFonts w:ascii="Times New Roman" w:hAnsi="Times New Roman" w:cs="Times New Roman"/>
                <w:b/>
                <w:sz w:val="24"/>
                <w:szCs w:val="24"/>
              </w:rPr>
            </w:pPr>
            <w:r w:rsidRPr="00DC4D27">
              <w:rPr>
                <w:rFonts w:ascii="Times New Roman" w:hAnsi="Times New Roman" w:cs="Times New Roman"/>
                <w:b/>
                <w:sz w:val="24"/>
                <w:szCs w:val="24"/>
              </w:rPr>
              <w:t>Party</w:t>
            </w:r>
          </w:p>
        </w:tc>
        <w:tc>
          <w:tcPr>
            <w:tcW w:w="1816" w:type="dxa"/>
            <w:tcBorders>
              <w:top w:val="single" w:sz="4" w:space="0" w:color="auto"/>
              <w:bottom w:val="single" w:sz="4" w:space="0" w:color="auto"/>
            </w:tcBorders>
          </w:tcPr>
          <w:p w:rsidR="003C6C3A" w:rsidRPr="00DC4D27" w:rsidRDefault="003C6C3A" w:rsidP="000A3B34">
            <w:pPr>
              <w:rPr>
                <w:rFonts w:ascii="Times New Roman" w:hAnsi="Times New Roman" w:cs="Times New Roman"/>
                <w:b/>
                <w:sz w:val="24"/>
                <w:szCs w:val="24"/>
              </w:rPr>
            </w:pPr>
            <w:r w:rsidRPr="00DC4D27">
              <w:rPr>
                <w:rFonts w:ascii="Times New Roman" w:hAnsi="Times New Roman" w:cs="Times New Roman"/>
                <w:b/>
                <w:sz w:val="24"/>
                <w:szCs w:val="24"/>
              </w:rPr>
              <w:t>Role at time of interview</w:t>
            </w:r>
          </w:p>
        </w:tc>
      </w:tr>
      <w:tr w:rsidR="003C6C3A" w:rsidRPr="00DC4D27" w:rsidTr="003C6C3A">
        <w:tc>
          <w:tcPr>
            <w:tcW w:w="456" w:type="dxa"/>
            <w:tcBorders>
              <w:top w:val="single" w:sz="4" w:space="0" w:color="auto"/>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w:t>
            </w:r>
          </w:p>
        </w:tc>
        <w:tc>
          <w:tcPr>
            <w:tcW w:w="2290" w:type="dxa"/>
            <w:tcBorders>
              <w:top w:val="single" w:sz="4" w:space="0" w:color="auto"/>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Gerolf Annemans</w:t>
            </w:r>
          </w:p>
        </w:tc>
        <w:tc>
          <w:tcPr>
            <w:tcW w:w="1473" w:type="dxa"/>
            <w:tcBorders>
              <w:top w:val="single" w:sz="4" w:space="0" w:color="auto"/>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 &amp; June 2015</w:t>
            </w:r>
          </w:p>
        </w:tc>
        <w:tc>
          <w:tcPr>
            <w:tcW w:w="3207" w:type="dxa"/>
            <w:tcBorders>
              <w:top w:val="single" w:sz="4" w:space="0" w:color="auto"/>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Vlaams Belang (VB)</w:t>
            </w:r>
          </w:p>
        </w:tc>
        <w:tc>
          <w:tcPr>
            <w:tcW w:w="1816" w:type="dxa"/>
            <w:tcBorders>
              <w:top w:val="single" w:sz="4" w:space="0" w:color="auto"/>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2</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Nicolas Bay</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Front National (FN)</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3</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Davide Borrelli</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w:t>
            </w:r>
          </w:p>
        </w:tc>
        <w:tc>
          <w:tcPr>
            <w:tcW w:w="3207" w:type="dxa"/>
          </w:tcPr>
          <w:p w:rsidR="003C6C3A" w:rsidRPr="00DC4D27" w:rsidRDefault="003C6C3A" w:rsidP="00847319">
            <w:pPr>
              <w:rPr>
                <w:rFonts w:ascii="Times New Roman" w:hAnsi="Times New Roman" w:cs="Times New Roman"/>
                <w:sz w:val="24"/>
                <w:szCs w:val="24"/>
              </w:rPr>
            </w:pPr>
            <w:r w:rsidRPr="00DC4D27">
              <w:rPr>
                <w:rFonts w:ascii="Times New Roman" w:hAnsi="Times New Roman" w:cs="Times New Roman"/>
                <w:sz w:val="24"/>
                <w:szCs w:val="24"/>
              </w:rPr>
              <w:t>Five Star Movement (</w:t>
            </w:r>
            <w:r w:rsidR="00847319" w:rsidRPr="00DC4D27">
              <w:rPr>
                <w:rFonts w:ascii="Times New Roman" w:hAnsi="Times New Roman" w:cs="Times New Roman"/>
                <w:sz w:val="24"/>
                <w:szCs w:val="24"/>
              </w:rPr>
              <w:t>5</w:t>
            </w:r>
            <w:r w:rsidRPr="00DC4D27">
              <w:rPr>
                <w:rFonts w:ascii="Times New Roman" w:hAnsi="Times New Roman" w:cs="Times New Roman"/>
                <w:sz w:val="24"/>
                <w:szCs w:val="24"/>
              </w:rPr>
              <w:t>SM)</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4</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Aymeric Chauprade</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June 2015</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FN</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5</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 xml:space="preserve">Ignazio Corrao </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June 2015</w:t>
            </w:r>
          </w:p>
        </w:tc>
        <w:tc>
          <w:tcPr>
            <w:tcW w:w="3207" w:type="dxa"/>
          </w:tcPr>
          <w:p w:rsidR="003C6C3A" w:rsidRPr="00DC4D27" w:rsidRDefault="00847319" w:rsidP="000A3B34">
            <w:pPr>
              <w:rPr>
                <w:rFonts w:ascii="Times New Roman" w:hAnsi="Times New Roman" w:cs="Times New Roman"/>
                <w:sz w:val="24"/>
                <w:szCs w:val="24"/>
              </w:rPr>
            </w:pPr>
            <w:r w:rsidRPr="00DC4D27">
              <w:rPr>
                <w:rFonts w:ascii="Times New Roman" w:hAnsi="Times New Roman" w:cs="Times New Roman"/>
                <w:sz w:val="24"/>
                <w:szCs w:val="24"/>
              </w:rPr>
              <w:t>5</w:t>
            </w:r>
            <w:r w:rsidR="003C6C3A" w:rsidRPr="00DC4D27">
              <w:rPr>
                <w:rFonts w:ascii="Times New Roman" w:hAnsi="Times New Roman" w:cs="Times New Roman"/>
                <w:sz w:val="24"/>
                <w:szCs w:val="24"/>
              </w:rPr>
              <w:t>SM</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6</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Ludovic De Danne</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FN</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Main EU/EP advisor to Marine Le Pen</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7</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 xml:space="preserve">Kent Ekeroth </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June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Sweden Democrats (SD)</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lang w:val="en-GB"/>
              </w:rPr>
              <w:t>SD official responsible for European alliances</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8</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Lorenzo Fontana</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June 2015</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Northern League (LN)</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9</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Jussi Halla-Aho</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June 2015</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Finns Party (FP)</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10</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Daniel Hannan</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UK Conservatives</w:t>
            </w:r>
          </w:p>
          <w:p w:rsidR="003C6C3A" w:rsidRPr="00DC4D27" w:rsidRDefault="003C6C3A" w:rsidP="000A3B34">
            <w:pPr>
              <w:rPr>
                <w:rFonts w:ascii="Times New Roman" w:hAnsi="Times New Roman" w:cs="Times New Roman"/>
                <w:sz w:val="24"/>
                <w:szCs w:val="24"/>
              </w:rPr>
            </w:pP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11</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Lucas Hartong</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June 2015</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Dutch Party for Freedom (PVV)</w:t>
            </w:r>
          </w:p>
          <w:p w:rsidR="003C6C3A" w:rsidRPr="00DC4D27" w:rsidRDefault="003C6C3A" w:rsidP="000A3B34">
            <w:pPr>
              <w:rPr>
                <w:rFonts w:ascii="Times New Roman" w:hAnsi="Times New Roman" w:cs="Times New Roman"/>
                <w:sz w:val="24"/>
                <w:szCs w:val="24"/>
              </w:rPr>
            </w:pP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Former MEP (2010-14)</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12</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Roger Helmer</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UK Independence Party (UKIP)</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13</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Hans-Olaf Henkel</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June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Alliance for Germany (AfD)</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14</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Richard Jomshof</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June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SD</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Leading national MP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15</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Petr Mach</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June 2015</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Free Citizens Party (member of EFDD)</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16</w:t>
            </w:r>
          </w:p>
        </w:tc>
        <w:tc>
          <w:tcPr>
            <w:tcW w:w="2290" w:type="dxa"/>
          </w:tcPr>
          <w:p w:rsidR="003C6C3A" w:rsidRPr="00DC4D27" w:rsidRDefault="003C6C3A" w:rsidP="00D25E9F">
            <w:pPr>
              <w:rPr>
                <w:rFonts w:ascii="Times New Roman" w:hAnsi="Times New Roman" w:cs="Times New Roman"/>
                <w:sz w:val="24"/>
                <w:szCs w:val="24"/>
              </w:rPr>
            </w:pPr>
            <w:r w:rsidRPr="00DC4D27">
              <w:rPr>
                <w:rFonts w:ascii="Times New Roman" w:hAnsi="Times New Roman" w:cs="Times New Roman"/>
                <w:sz w:val="24"/>
                <w:szCs w:val="24"/>
              </w:rPr>
              <w:t>Andreas Mölzer</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August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Austrian Freedom Party (</w:t>
            </w:r>
            <w:r w:rsidRPr="00DC4D27">
              <w:rPr>
                <w:rFonts w:ascii="Times New Roman" w:hAnsi="Times New Roman" w:cs="Times New Roman"/>
                <w:sz w:val="24"/>
                <w:szCs w:val="24"/>
                <w:lang w:val="en-GB"/>
              </w:rPr>
              <w:t>FPÖ)</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Former MEP (2004-14)</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17</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Fiorello Provera</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LN</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Former MEP (2009-14)</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18</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Francesco Speroni</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LN</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Former MEP (1999-2014)</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19</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Sampo Terho</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FP</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20</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Geoffrey Van Orden</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June 2015</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UK Conservatives</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Borders>
              <w:bottom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21</w:t>
            </w:r>
          </w:p>
        </w:tc>
        <w:tc>
          <w:tcPr>
            <w:tcW w:w="2290" w:type="dxa"/>
            <w:tcBorders>
              <w:bottom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 xml:space="preserve">Tom van Grieken </w:t>
            </w:r>
          </w:p>
          <w:p w:rsidR="003C6C3A" w:rsidRPr="00DC4D27" w:rsidRDefault="003C6C3A" w:rsidP="000A3B34">
            <w:pPr>
              <w:rPr>
                <w:rFonts w:ascii="Times New Roman" w:hAnsi="Times New Roman" w:cs="Times New Roman"/>
                <w:sz w:val="24"/>
                <w:szCs w:val="24"/>
              </w:rPr>
            </w:pPr>
          </w:p>
        </w:tc>
        <w:tc>
          <w:tcPr>
            <w:tcW w:w="1473" w:type="dxa"/>
            <w:tcBorders>
              <w:bottom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 &amp; June 2015</w:t>
            </w:r>
          </w:p>
        </w:tc>
        <w:tc>
          <w:tcPr>
            <w:tcW w:w="3207" w:type="dxa"/>
            <w:tcBorders>
              <w:bottom w:val="nil"/>
            </w:tcBorders>
          </w:tcPr>
          <w:p w:rsidR="003C6C3A" w:rsidRPr="00DC4D27" w:rsidRDefault="00847319" w:rsidP="000A3B34">
            <w:pPr>
              <w:rPr>
                <w:rFonts w:ascii="Times New Roman" w:hAnsi="Times New Roman" w:cs="Times New Roman"/>
                <w:sz w:val="24"/>
                <w:szCs w:val="24"/>
              </w:rPr>
            </w:pPr>
            <w:r w:rsidRPr="00DC4D27">
              <w:rPr>
                <w:rFonts w:ascii="Times New Roman" w:hAnsi="Times New Roman" w:cs="Times New Roman"/>
                <w:sz w:val="24"/>
                <w:szCs w:val="24"/>
              </w:rPr>
              <w:t>VB</w:t>
            </w:r>
          </w:p>
        </w:tc>
        <w:tc>
          <w:tcPr>
            <w:tcW w:w="1816" w:type="dxa"/>
            <w:tcBorders>
              <w:bottom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Party leader (2015)</w:t>
            </w:r>
          </w:p>
        </w:tc>
      </w:tr>
      <w:tr w:rsidR="003C6C3A" w:rsidRPr="00DC4D27" w:rsidTr="003C6C3A">
        <w:tc>
          <w:tcPr>
            <w:tcW w:w="456" w:type="dxa"/>
            <w:tcBorders>
              <w:top w:val="nil"/>
              <w:bottom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22</w:t>
            </w:r>
          </w:p>
        </w:tc>
        <w:tc>
          <w:tcPr>
            <w:tcW w:w="2290" w:type="dxa"/>
            <w:tcBorders>
              <w:top w:val="nil"/>
              <w:bottom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Anders Vistisen</w:t>
            </w:r>
          </w:p>
        </w:tc>
        <w:tc>
          <w:tcPr>
            <w:tcW w:w="1473" w:type="dxa"/>
            <w:tcBorders>
              <w:top w:val="nil"/>
              <w:bottom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 &amp; June 2015</w:t>
            </w:r>
          </w:p>
        </w:tc>
        <w:tc>
          <w:tcPr>
            <w:tcW w:w="3207" w:type="dxa"/>
            <w:tcBorders>
              <w:top w:val="nil"/>
              <w:bottom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Danish People’s Party (DPP)</w:t>
            </w:r>
          </w:p>
        </w:tc>
        <w:tc>
          <w:tcPr>
            <w:tcW w:w="1816" w:type="dxa"/>
            <w:tcBorders>
              <w:top w:val="nil"/>
              <w:bottom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MEP</w:t>
            </w:r>
          </w:p>
        </w:tc>
      </w:tr>
      <w:tr w:rsidR="003C6C3A" w:rsidRPr="00DC4D27" w:rsidTr="003C6C3A">
        <w:tc>
          <w:tcPr>
            <w:tcW w:w="456" w:type="dxa"/>
            <w:tcBorders>
              <w:top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23</w:t>
            </w:r>
          </w:p>
        </w:tc>
        <w:tc>
          <w:tcPr>
            <w:tcW w:w="2290" w:type="dxa"/>
            <w:tcBorders>
              <w:top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lang w:val="en-GB"/>
              </w:rPr>
              <w:t xml:space="preserve">UKIP official </w:t>
            </w:r>
          </w:p>
        </w:tc>
        <w:tc>
          <w:tcPr>
            <w:tcW w:w="1473" w:type="dxa"/>
            <w:tcBorders>
              <w:top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 &amp; June 2015</w:t>
            </w:r>
          </w:p>
        </w:tc>
        <w:tc>
          <w:tcPr>
            <w:tcW w:w="3207" w:type="dxa"/>
            <w:tcBorders>
              <w:top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UKIP</w:t>
            </w:r>
          </w:p>
        </w:tc>
        <w:tc>
          <w:tcPr>
            <w:tcW w:w="1816" w:type="dxa"/>
            <w:tcBorders>
              <w:top w:val="nil"/>
            </w:tcBorders>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Leading advisor to party and EP group</w:t>
            </w:r>
          </w:p>
        </w:tc>
      </w:tr>
      <w:tr w:rsidR="003C6C3A" w:rsidRPr="00DC4D27" w:rsidTr="003C6C3A">
        <w:tc>
          <w:tcPr>
            <w:tcW w:w="45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24</w:t>
            </w:r>
          </w:p>
        </w:tc>
        <w:tc>
          <w:tcPr>
            <w:tcW w:w="2290"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lang w:val="en-GB"/>
              </w:rPr>
              <w:t>FPÖ official</w:t>
            </w:r>
          </w:p>
        </w:tc>
        <w:tc>
          <w:tcPr>
            <w:tcW w:w="1473"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July 2014</w:t>
            </w:r>
          </w:p>
        </w:tc>
        <w:tc>
          <w:tcPr>
            <w:tcW w:w="3207"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lang w:val="en-GB"/>
              </w:rPr>
              <w:t>FPÖ</w:t>
            </w:r>
          </w:p>
        </w:tc>
        <w:tc>
          <w:tcPr>
            <w:tcW w:w="1816" w:type="dxa"/>
          </w:tcPr>
          <w:p w:rsidR="003C6C3A" w:rsidRPr="00DC4D27" w:rsidRDefault="003C6C3A" w:rsidP="000A3B34">
            <w:pPr>
              <w:rPr>
                <w:rFonts w:ascii="Times New Roman" w:hAnsi="Times New Roman" w:cs="Times New Roman"/>
                <w:sz w:val="24"/>
                <w:szCs w:val="24"/>
              </w:rPr>
            </w:pPr>
            <w:r w:rsidRPr="00DC4D27">
              <w:rPr>
                <w:rFonts w:ascii="Times New Roman" w:hAnsi="Times New Roman" w:cs="Times New Roman"/>
                <w:sz w:val="24"/>
                <w:szCs w:val="24"/>
              </w:rPr>
              <w:t>Party advisor on EU/EP</w:t>
            </w:r>
          </w:p>
        </w:tc>
      </w:tr>
    </w:tbl>
    <w:p w:rsidR="00AE28D9" w:rsidRPr="00AE28D9" w:rsidRDefault="00AE28D9" w:rsidP="00D76DE1">
      <w:pPr>
        <w:spacing w:line="360" w:lineRule="auto"/>
        <w:rPr>
          <w:rFonts w:ascii="Times New Roman" w:hAnsi="Times New Roman" w:cs="Times New Roman"/>
          <w:b/>
          <w:caps/>
          <w:sz w:val="24"/>
        </w:rPr>
      </w:pPr>
      <w:r w:rsidRPr="00AE28D9">
        <w:rPr>
          <w:rFonts w:ascii="Times New Roman" w:hAnsi="Times New Roman" w:cs="Times New Roman"/>
          <w:b/>
          <w:caps/>
          <w:sz w:val="24"/>
        </w:rPr>
        <w:lastRenderedPageBreak/>
        <w:t xml:space="preserve">Part </w:t>
      </w:r>
      <w:r w:rsidR="003C6C3A">
        <w:rPr>
          <w:rFonts w:ascii="Times New Roman" w:hAnsi="Times New Roman" w:cs="Times New Roman"/>
          <w:b/>
          <w:caps/>
          <w:sz w:val="24"/>
        </w:rPr>
        <w:t>3</w:t>
      </w:r>
      <w:r w:rsidRPr="00AE28D9">
        <w:rPr>
          <w:rFonts w:ascii="Times New Roman" w:hAnsi="Times New Roman" w:cs="Times New Roman"/>
          <w:b/>
          <w:caps/>
          <w:sz w:val="24"/>
        </w:rPr>
        <w:t xml:space="preserve"> </w:t>
      </w:r>
      <w:r w:rsidR="00DC4D27">
        <w:rPr>
          <w:rFonts w:ascii="Times New Roman" w:hAnsi="Times New Roman" w:cs="Times New Roman"/>
          <w:b/>
          <w:sz w:val="24"/>
        </w:rPr>
        <w:t>Validation of results from c</w:t>
      </w:r>
      <w:r w:rsidRPr="00DC4D27">
        <w:rPr>
          <w:rFonts w:ascii="Times New Roman" w:hAnsi="Times New Roman" w:cs="Times New Roman"/>
          <w:b/>
          <w:sz w:val="24"/>
        </w:rPr>
        <w:t xml:space="preserve">ongruence </w:t>
      </w:r>
      <w:r w:rsidR="00DC4D27">
        <w:rPr>
          <w:rFonts w:ascii="Times New Roman" w:hAnsi="Times New Roman" w:cs="Times New Roman"/>
          <w:b/>
          <w:sz w:val="24"/>
        </w:rPr>
        <w:t>a</w:t>
      </w:r>
      <w:r w:rsidRPr="00DC4D27">
        <w:rPr>
          <w:rFonts w:ascii="Times New Roman" w:hAnsi="Times New Roman" w:cs="Times New Roman"/>
          <w:b/>
          <w:sz w:val="24"/>
        </w:rPr>
        <w:t>nalysis</w:t>
      </w:r>
    </w:p>
    <w:p w:rsidR="00E03417" w:rsidRPr="009B12B1" w:rsidRDefault="009B12B1" w:rsidP="00D76DE1">
      <w:pPr>
        <w:spacing w:line="360" w:lineRule="auto"/>
        <w:rPr>
          <w:rFonts w:ascii="Times New Roman" w:hAnsi="Times New Roman" w:cs="Times New Roman"/>
          <w:b/>
          <w:sz w:val="24"/>
        </w:rPr>
      </w:pPr>
      <w:r w:rsidRPr="009B12B1">
        <w:rPr>
          <w:rFonts w:ascii="Times New Roman" w:hAnsi="Times New Roman" w:cs="Times New Roman"/>
          <w:b/>
          <w:sz w:val="24"/>
        </w:rPr>
        <w:t>Further analyses of positions and saliences</w:t>
      </w:r>
    </w:p>
    <w:p w:rsidR="00E03417" w:rsidRPr="004D650F" w:rsidRDefault="004D650F" w:rsidP="00DC4D27">
      <w:pPr>
        <w:spacing w:line="360" w:lineRule="auto"/>
        <w:rPr>
          <w:rFonts w:ascii="Times New Roman" w:hAnsi="Times New Roman" w:cs="Times New Roman"/>
          <w:sz w:val="24"/>
        </w:rPr>
      </w:pPr>
      <w:r>
        <w:rPr>
          <w:rFonts w:ascii="Times New Roman" w:hAnsi="Times New Roman" w:cs="Times New Roman"/>
          <w:sz w:val="24"/>
        </w:rPr>
        <w:t xml:space="preserve">The main quantitative analysis in </w:t>
      </w:r>
      <w:r w:rsidRPr="004D650F">
        <w:rPr>
          <w:rFonts w:ascii="Times New Roman" w:hAnsi="Times New Roman" w:cs="Times New Roman"/>
          <w:i/>
          <w:sz w:val="24"/>
        </w:rPr>
        <w:t>Respectable radicals: Why some radical right parties in the European Parliament forsake policy congruence</w:t>
      </w:r>
      <w:r>
        <w:rPr>
          <w:rFonts w:ascii="Times New Roman" w:hAnsi="Times New Roman" w:cs="Times New Roman"/>
          <w:i/>
          <w:sz w:val="24"/>
        </w:rPr>
        <w:t xml:space="preserve"> </w:t>
      </w:r>
      <w:r>
        <w:rPr>
          <w:rFonts w:ascii="Times New Roman" w:hAnsi="Times New Roman" w:cs="Times New Roman"/>
          <w:sz w:val="24"/>
        </w:rPr>
        <w:t>focuses on whether there are differences in positions and saliences between the three EP groups (ECR, EFDD, and ENF) that would account for the party composition of these groups. Two further comparisons, focused on only the parties with</w:t>
      </w:r>
      <w:r w:rsidR="00BB3E4E">
        <w:rPr>
          <w:rFonts w:ascii="Times New Roman" w:hAnsi="Times New Roman" w:cs="Times New Roman"/>
          <w:sz w:val="24"/>
        </w:rPr>
        <w:t>in these three groups, are useful in order</w:t>
      </w:r>
      <w:r>
        <w:rPr>
          <w:rFonts w:ascii="Times New Roman" w:hAnsi="Times New Roman" w:cs="Times New Roman"/>
          <w:sz w:val="24"/>
        </w:rPr>
        <w:t xml:space="preserve"> to substantiate the findings of the article. First, comparing all radical right</w:t>
      </w:r>
      <w:r w:rsidR="00BB3E4E">
        <w:rPr>
          <w:rFonts w:ascii="Times New Roman" w:hAnsi="Times New Roman" w:cs="Times New Roman"/>
          <w:sz w:val="24"/>
        </w:rPr>
        <w:t xml:space="preserve"> (RR)</w:t>
      </w:r>
      <w:r>
        <w:rPr>
          <w:rFonts w:ascii="Times New Roman" w:hAnsi="Times New Roman" w:cs="Times New Roman"/>
          <w:sz w:val="24"/>
        </w:rPr>
        <w:t xml:space="preserve"> with all non-radical right parties will show whether the non-radical right parties are indeed as ill-fitting as they seem. Second, a three-way comparison between (a) all non-radical right, (b) the RR parties of the ENF, and (c) the four RR parties in ECR and EFDD will shed further light on whether the latter really fit better with the parties of ENF than </w:t>
      </w:r>
      <w:r w:rsidR="00BB3E4E">
        <w:rPr>
          <w:rFonts w:ascii="Times New Roman" w:hAnsi="Times New Roman" w:cs="Times New Roman"/>
          <w:sz w:val="24"/>
        </w:rPr>
        <w:t xml:space="preserve">with </w:t>
      </w:r>
      <w:r>
        <w:rPr>
          <w:rFonts w:ascii="Times New Roman" w:hAnsi="Times New Roman" w:cs="Times New Roman"/>
          <w:sz w:val="24"/>
        </w:rPr>
        <w:t>the non-radical right parties</w:t>
      </w:r>
      <w:r w:rsidR="00BB3E4E">
        <w:rPr>
          <w:rFonts w:ascii="Times New Roman" w:hAnsi="Times New Roman" w:cs="Times New Roman"/>
          <w:sz w:val="24"/>
        </w:rPr>
        <w:t xml:space="preserve"> in the EFDD and ECR</w:t>
      </w:r>
      <w:r>
        <w:rPr>
          <w:rFonts w:ascii="Times New Roman" w:hAnsi="Times New Roman" w:cs="Times New Roman"/>
          <w:sz w:val="24"/>
        </w:rPr>
        <w:t>.</w:t>
      </w:r>
    </w:p>
    <w:p w:rsidR="009B12B1" w:rsidRDefault="00433412" w:rsidP="00DC4D27">
      <w:pPr>
        <w:spacing w:line="360" w:lineRule="auto"/>
        <w:ind w:firstLine="720"/>
        <w:rPr>
          <w:rFonts w:ascii="Times New Roman" w:hAnsi="Times New Roman" w:cs="Times New Roman"/>
          <w:sz w:val="24"/>
        </w:rPr>
      </w:pPr>
      <w:r>
        <w:rPr>
          <w:rFonts w:ascii="Times New Roman" w:hAnsi="Times New Roman" w:cs="Times New Roman"/>
          <w:sz w:val="24"/>
        </w:rPr>
        <w:t>With regards to the general difference</w:t>
      </w:r>
      <w:r w:rsidR="006D7736">
        <w:rPr>
          <w:rFonts w:ascii="Times New Roman" w:hAnsi="Times New Roman" w:cs="Times New Roman"/>
          <w:sz w:val="24"/>
        </w:rPr>
        <w:t>s</w:t>
      </w:r>
      <w:r>
        <w:rPr>
          <w:rFonts w:ascii="Times New Roman" w:hAnsi="Times New Roman" w:cs="Times New Roman"/>
          <w:sz w:val="24"/>
        </w:rPr>
        <w:t xml:space="preserve"> between the nine </w:t>
      </w:r>
      <w:r w:rsidRPr="00F21350">
        <w:rPr>
          <w:rFonts w:ascii="Times New Roman" w:hAnsi="Times New Roman" w:cs="Times New Roman"/>
          <w:sz w:val="24"/>
        </w:rPr>
        <w:t>radical right and the six non-radical right parties</w:t>
      </w:r>
      <w:r>
        <w:rPr>
          <w:rFonts w:ascii="Times New Roman" w:hAnsi="Times New Roman" w:cs="Times New Roman"/>
          <w:sz w:val="24"/>
        </w:rPr>
        <w:t>, the t</w:t>
      </w:r>
      <w:r w:rsidR="008F0AE5">
        <w:rPr>
          <w:rFonts w:ascii="Times New Roman" w:hAnsi="Times New Roman" w:cs="Times New Roman"/>
          <w:sz w:val="24"/>
        </w:rPr>
        <w:t>-</w:t>
      </w:r>
      <w:r>
        <w:rPr>
          <w:rFonts w:ascii="Times New Roman" w:hAnsi="Times New Roman" w:cs="Times New Roman"/>
          <w:sz w:val="24"/>
        </w:rPr>
        <w:t xml:space="preserve">test results are as expected.  There is a significant difference between the </w:t>
      </w:r>
      <w:r w:rsidR="00D25E9F">
        <w:rPr>
          <w:rFonts w:ascii="Times New Roman" w:hAnsi="Times New Roman" w:cs="Times New Roman"/>
          <w:sz w:val="24"/>
        </w:rPr>
        <w:t xml:space="preserve">positions of </w:t>
      </w:r>
      <w:r>
        <w:rPr>
          <w:rFonts w:ascii="Times New Roman" w:hAnsi="Times New Roman" w:cs="Times New Roman"/>
          <w:sz w:val="24"/>
        </w:rPr>
        <w:t>RR and non-RR parties on European integration, migration and social left-right issues. This shows that the RR parties clearly take distinct positions. We do not find significant differences regarding the salience of European integration and the economic left-right positions. This also fits with the results of the article, which finds that there are no party groupings regarding salience and that RR parties also take centrist or even left-of-centre economic positions. The results are as follows:</w:t>
      </w:r>
    </w:p>
    <w:p w:rsidR="00433412" w:rsidRDefault="00433412" w:rsidP="00433412">
      <w:pPr>
        <w:pStyle w:val="ListParagraph"/>
        <w:numPr>
          <w:ilvl w:val="0"/>
          <w:numId w:val="4"/>
        </w:numPr>
        <w:spacing w:line="360" w:lineRule="auto"/>
        <w:rPr>
          <w:rFonts w:ascii="Times New Roman" w:hAnsi="Times New Roman" w:cs="Times New Roman"/>
          <w:sz w:val="24"/>
          <w:lang w:val="de-DE"/>
        </w:rPr>
      </w:pPr>
      <w:r w:rsidRPr="00433412">
        <w:rPr>
          <w:rFonts w:ascii="Times New Roman" w:hAnsi="Times New Roman" w:cs="Times New Roman"/>
          <w:sz w:val="24"/>
          <w:lang w:val="de-DE"/>
        </w:rPr>
        <w:t>EU integration position: t(13) = 2.94, p =</w:t>
      </w:r>
      <w:r>
        <w:rPr>
          <w:rFonts w:ascii="Times New Roman" w:hAnsi="Times New Roman" w:cs="Times New Roman"/>
          <w:sz w:val="24"/>
          <w:lang w:val="de-DE"/>
        </w:rPr>
        <w:t xml:space="preserve"> 0.01</w:t>
      </w:r>
    </w:p>
    <w:p w:rsidR="00433412" w:rsidRDefault="00433412" w:rsidP="00433412">
      <w:pPr>
        <w:pStyle w:val="ListParagraph"/>
        <w:numPr>
          <w:ilvl w:val="0"/>
          <w:numId w:val="4"/>
        </w:numPr>
        <w:spacing w:line="360" w:lineRule="auto"/>
        <w:rPr>
          <w:rFonts w:ascii="Times New Roman" w:hAnsi="Times New Roman" w:cs="Times New Roman"/>
          <w:sz w:val="24"/>
          <w:lang w:val="de-DE"/>
        </w:rPr>
      </w:pPr>
      <w:r>
        <w:rPr>
          <w:rFonts w:ascii="Times New Roman" w:hAnsi="Times New Roman" w:cs="Times New Roman"/>
          <w:sz w:val="24"/>
          <w:lang w:val="de-DE"/>
        </w:rPr>
        <w:t>EU integration salience: t(13) = -0.68, p = 0.51</w:t>
      </w:r>
    </w:p>
    <w:p w:rsidR="00433412" w:rsidRDefault="00433412" w:rsidP="00433412">
      <w:pPr>
        <w:pStyle w:val="ListParagraph"/>
        <w:numPr>
          <w:ilvl w:val="0"/>
          <w:numId w:val="4"/>
        </w:numPr>
        <w:spacing w:line="360" w:lineRule="auto"/>
        <w:rPr>
          <w:rFonts w:ascii="Times New Roman" w:hAnsi="Times New Roman" w:cs="Times New Roman"/>
          <w:sz w:val="24"/>
          <w:lang w:val="de-DE"/>
        </w:rPr>
      </w:pPr>
      <w:r>
        <w:rPr>
          <w:rFonts w:ascii="Times New Roman" w:hAnsi="Times New Roman" w:cs="Times New Roman"/>
          <w:sz w:val="24"/>
          <w:lang w:val="de-DE"/>
        </w:rPr>
        <w:t>Migration position: t(13) = -4.88, p = 0.00</w:t>
      </w:r>
    </w:p>
    <w:p w:rsidR="00433412" w:rsidRDefault="00433412" w:rsidP="00433412">
      <w:pPr>
        <w:pStyle w:val="ListParagraph"/>
        <w:numPr>
          <w:ilvl w:val="0"/>
          <w:numId w:val="4"/>
        </w:numPr>
        <w:spacing w:line="360" w:lineRule="auto"/>
        <w:rPr>
          <w:rFonts w:ascii="Times New Roman" w:hAnsi="Times New Roman" w:cs="Times New Roman"/>
          <w:sz w:val="24"/>
        </w:rPr>
      </w:pPr>
      <w:r w:rsidRPr="00433412">
        <w:rPr>
          <w:rFonts w:ascii="Times New Roman" w:hAnsi="Times New Roman" w:cs="Times New Roman"/>
          <w:sz w:val="24"/>
        </w:rPr>
        <w:t xml:space="preserve">Social left-right position: t(13) = </w:t>
      </w:r>
      <w:r>
        <w:rPr>
          <w:rFonts w:ascii="Times New Roman" w:hAnsi="Times New Roman" w:cs="Times New Roman"/>
          <w:sz w:val="24"/>
        </w:rPr>
        <w:t>-3.34, p = 0.01</w:t>
      </w:r>
    </w:p>
    <w:p w:rsidR="00433412" w:rsidRDefault="00433412" w:rsidP="00433412">
      <w:pPr>
        <w:pStyle w:val="ListParagraph"/>
        <w:numPr>
          <w:ilvl w:val="0"/>
          <w:numId w:val="4"/>
        </w:numPr>
        <w:spacing w:line="360" w:lineRule="auto"/>
        <w:rPr>
          <w:rFonts w:ascii="Times New Roman" w:hAnsi="Times New Roman" w:cs="Times New Roman"/>
          <w:sz w:val="24"/>
        </w:rPr>
      </w:pPr>
      <w:r>
        <w:rPr>
          <w:rFonts w:ascii="Times New Roman" w:hAnsi="Times New Roman" w:cs="Times New Roman"/>
          <w:sz w:val="24"/>
        </w:rPr>
        <w:t>Economic left-right position: t(13) = 0.79, p = 0.45</w:t>
      </w:r>
    </w:p>
    <w:p w:rsidR="000A3B34" w:rsidRDefault="0087680A" w:rsidP="00433412">
      <w:pPr>
        <w:spacing w:line="360" w:lineRule="auto"/>
        <w:rPr>
          <w:rFonts w:ascii="Times New Roman" w:hAnsi="Times New Roman" w:cs="Times New Roman"/>
          <w:sz w:val="24"/>
        </w:rPr>
      </w:pPr>
      <w:r>
        <w:rPr>
          <w:rFonts w:ascii="Times New Roman" w:hAnsi="Times New Roman" w:cs="Times New Roman"/>
          <w:sz w:val="24"/>
        </w:rPr>
        <w:t>The</w:t>
      </w:r>
      <w:r w:rsidR="008F0AE5">
        <w:rPr>
          <w:rFonts w:ascii="Times New Roman" w:hAnsi="Times New Roman" w:cs="Times New Roman"/>
          <w:sz w:val="24"/>
        </w:rPr>
        <w:t xml:space="preserve"> three-way</w:t>
      </w:r>
      <w:r w:rsidR="00F21350">
        <w:rPr>
          <w:rFonts w:ascii="Times New Roman" w:hAnsi="Times New Roman" w:cs="Times New Roman"/>
          <w:sz w:val="24"/>
        </w:rPr>
        <w:t xml:space="preserve"> </w:t>
      </w:r>
      <w:r w:rsidR="008F0AE5">
        <w:rPr>
          <w:rFonts w:ascii="Times New Roman" w:hAnsi="Times New Roman" w:cs="Times New Roman"/>
          <w:sz w:val="24"/>
        </w:rPr>
        <w:t xml:space="preserve">test of differences between (a) all non-radical right, (b) the RR parties of the ENF, and (c) the four RR parties in ECR and EFDD also confirms the </w:t>
      </w:r>
      <w:r w:rsidR="00D25E9F">
        <w:rPr>
          <w:rFonts w:ascii="Times New Roman" w:hAnsi="Times New Roman" w:cs="Times New Roman"/>
          <w:sz w:val="24"/>
        </w:rPr>
        <w:t>findings</w:t>
      </w:r>
      <w:r w:rsidR="008F0AE5">
        <w:rPr>
          <w:rFonts w:ascii="Times New Roman" w:hAnsi="Times New Roman" w:cs="Times New Roman"/>
          <w:sz w:val="24"/>
        </w:rPr>
        <w:t xml:space="preserve"> of the article.</w:t>
      </w:r>
      <w:r w:rsidR="000A3B34">
        <w:rPr>
          <w:rFonts w:ascii="Times New Roman" w:hAnsi="Times New Roman" w:cs="Times New Roman"/>
          <w:sz w:val="24"/>
        </w:rPr>
        <w:t xml:space="preserve"> When we find significant differences between these groups, they are exclusively between the non-RR parties, on the one hand, and the four RR parties in the ECR and EFDD. There are no significant differences between the two RR groups on any dimension.</w:t>
      </w:r>
      <w:r w:rsidR="008F0AE5">
        <w:rPr>
          <w:rFonts w:ascii="Times New Roman" w:hAnsi="Times New Roman" w:cs="Times New Roman"/>
          <w:sz w:val="24"/>
        </w:rPr>
        <w:t xml:space="preserve"> </w:t>
      </w:r>
    </w:p>
    <w:p w:rsidR="00433412" w:rsidRDefault="00F21350" w:rsidP="00DC4D27">
      <w:pPr>
        <w:spacing w:line="360" w:lineRule="auto"/>
        <w:ind w:firstLine="720"/>
        <w:rPr>
          <w:rFonts w:ascii="Times New Roman" w:hAnsi="Times New Roman" w:cs="Times New Roman"/>
          <w:sz w:val="24"/>
        </w:rPr>
      </w:pPr>
      <w:r>
        <w:rPr>
          <w:rFonts w:ascii="Times New Roman" w:hAnsi="Times New Roman" w:cs="Times New Roman"/>
          <w:sz w:val="24"/>
        </w:rPr>
        <w:lastRenderedPageBreak/>
        <w:t>In detail, w</w:t>
      </w:r>
      <w:r w:rsidR="000A3B34">
        <w:rPr>
          <w:rFonts w:ascii="Times New Roman" w:hAnsi="Times New Roman" w:cs="Times New Roman"/>
          <w:sz w:val="24"/>
        </w:rPr>
        <w:t>e use ANOVA analysis for all positions and the salience of European integration. For the positions of European integration we find significant group differences (</w:t>
      </w:r>
      <w:r w:rsidR="000A3B34" w:rsidRPr="00F21350">
        <w:rPr>
          <w:rFonts w:ascii="Times New Roman" w:hAnsi="Times New Roman" w:cs="Times New Roman"/>
          <w:i/>
          <w:sz w:val="24"/>
        </w:rPr>
        <w:t>F(2,12) = 4.02, p = 0.05</w:t>
      </w:r>
      <w:r w:rsidR="000A3B34">
        <w:rPr>
          <w:rFonts w:ascii="Times New Roman" w:hAnsi="Times New Roman" w:cs="Times New Roman"/>
          <w:sz w:val="24"/>
        </w:rPr>
        <w:t>). This result is accounted for by a significant difference between the non-RR group and the four RR parties (</w:t>
      </w:r>
      <w:r w:rsidR="000A3B34" w:rsidRPr="00F21350">
        <w:rPr>
          <w:rFonts w:ascii="Times New Roman" w:hAnsi="Times New Roman" w:cs="Times New Roman"/>
          <w:i/>
          <w:sz w:val="24"/>
        </w:rPr>
        <w:t>β = 1.5, p = 0.03</w:t>
      </w:r>
      <w:r w:rsidR="000A3B34">
        <w:rPr>
          <w:rFonts w:ascii="Times New Roman" w:hAnsi="Times New Roman" w:cs="Times New Roman"/>
          <w:sz w:val="24"/>
        </w:rPr>
        <w:t>). There is no statistical difference between the two groups of RR parties (</w:t>
      </w:r>
      <w:r w:rsidR="000A3B34" w:rsidRPr="00F21350">
        <w:rPr>
          <w:rFonts w:ascii="Times New Roman" w:hAnsi="Times New Roman" w:cs="Times New Roman"/>
          <w:i/>
          <w:sz w:val="24"/>
        </w:rPr>
        <w:t>p = 0.87</w:t>
      </w:r>
      <w:r w:rsidR="000A3B34">
        <w:rPr>
          <w:rFonts w:ascii="Times New Roman" w:hAnsi="Times New Roman" w:cs="Times New Roman"/>
          <w:sz w:val="24"/>
        </w:rPr>
        <w:t>). We find no group differences regarding the s</w:t>
      </w:r>
      <w:r w:rsidR="006210F0">
        <w:rPr>
          <w:rFonts w:ascii="Times New Roman" w:hAnsi="Times New Roman" w:cs="Times New Roman"/>
          <w:sz w:val="24"/>
        </w:rPr>
        <w:t>alience of European integration</w:t>
      </w:r>
      <w:r w:rsidR="000A3B34">
        <w:rPr>
          <w:rFonts w:ascii="Times New Roman" w:hAnsi="Times New Roman" w:cs="Times New Roman"/>
          <w:sz w:val="24"/>
        </w:rPr>
        <w:t xml:space="preserve"> (</w:t>
      </w:r>
      <w:r w:rsidR="000A3B34" w:rsidRPr="00F21350">
        <w:rPr>
          <w:rFonts w:ascii="Times New Roman" w:hAnsi="Times New Roman" w:cs="Times New Roman"/>
          <w:i/>
          <w:sz w:val="24"/>
        </w:rPr>
        <w:t>F(2,12) = 0.24, p = 0.79</w:t>
      </w:r>
      <w:r w:rsidR="000A3B34">
        <w:rPr>
          <w:rFonts w:ascii="Times New Roman" w:hAnsi="Times New Roman" w:cs="Times New Roman"/>
          <w:sz w:val="24"/>
        </w:rPr>
        <w:t>) and the economic left-right positons (</w:t>
      </w:r>
      <w:r w:rsidR="000A3B34" w:rsidRPr="00F21350">
        <w:rPr>
          <w:rFonts w:ascii="Times New Roman" w:hAnsi="Times New Roman" w:cs="Times New Roman"/>
          <w:i/>
          <w:sz w:val="24"/>
        </w:rPr>
        <w:t>F(2,12) = 0.29, p = 0.75</w:t>
      </w:r>
      <w:r w:rsidR="000A3B34">
        <w:rPr>
          <w:rFonts w:ascii="Times New Roman" w:hAnsi="Times New Roman" w:cs="Times New Roman"/>
          <w:sz w:val="24"/>
        </w:rPr>
        <w:t>). On immigration (</w:t>
      </w:r>
      <w:r w:rsidR="000A3B34" w:rsidRPr="00F21350">
        <w:rPr>
          <w:rFonts w:ascii="Times New Roman" w:hAnsi="Times New Roman" w:cs="Times New Roman"/>
          <w:i/>
          <w:sz w:val="24"/>
        </w:rPr>
        <w:t>F(2,12) = 11.01, p = 0.00</w:t>
      </w:r>
      <w:r w:rsidR="000A3B34">
        <w:rPr>
          <w:rFonts w:ascii="Times New Roman" w:hAnsi="Times New Roman" w:cs="Times New Roman"/>
          <w:sz w:val="24"/>
        </w:rPr>
        <w:t>) and the social left-right positions (</w:t>
      </w:r>
      <w:r w:rsidR="000A3B34" w:rsidRPr="00F21350">
        <w:rPr>
          <w:rFonts w:ascii="Times New Roman" w:hAnsi="Times New Roman" w:cs="Times New Roman"/>
          <w:i/>
          <w:sz w:val="24"/>
        </w:rPr>
        <w:t>F(2,12) = 5.23, p = 0.02</w:t>
      </w:r>
      <w:r w:rsidR="0087680A">
        <w:rPr>
          <w:rFonts w:ascii="Times New Roman" w:hAnsi="Times New Roman" w:cs="Times New Roman"/>
          <w:sz w:val="24"/>
        </w:rPr>
        <w:t>) we again</w:t>
      </w:r>
      <w:r w:rsidR="000A3B34">
        <w:rPr>
          <w:rFonts w:ascii="Times New Roman" w:hAnsi="Times New Roman" w:cs="Times New Roman"/>
          <w:sz w:val="24"/>
        </w:rPr>
        <w:t xml:space="preserve"> find group differences. However, both of them are driven by the differences between the non-RR and the four RR parties in </w:t>
      </w:r>
      <w:r w:rsidR="0087680A">
        <w:rPr>
          <w:rFonts w:ascii="Times New Roman" w:hAnsi="Times New Roman" w:cs="Times New Roman"/>
          <w:sz w:val="24"/>
        </w:rPr>
        <w:t xml:space="preserve">the </w:t>
      </w:r>
      <w:r w:rsidR="000A3B34">
        <w:rPr>
          <w:rFonts w:ascii="Times New Roman" w:hAnsi="Times New Roman" w:cs="Times New Roman"/>
          <w:sz w:val="24"/>
        </w:rPr>
        <w:t xml:space="preserve">ECR and EFDD. For immigration, the effect of being a non-RR party is </w:t>
      </w:r>
      <w:r w:rsidR="000A3B34" w:rsidRPr="00F21350">
        <w:rPr>
          <w:rFonts w:ascii="Times New Roman" w:hAnsi="Times New Roman" w:cs="Times New Roman"/>
          <w:i/>
          <w:sz w:val="24"/>
        </w:rPr>
        <w:t>β = -2.15</w:t>
      </w:r>
      <w:r w:rsidR="000A3B34">
        <w:rPr>
          <w:rFonts w:ascii="Times New Roman" w:hAnsi="Times New Roman" w:cs="Times New Roman"/>
          <w:sz w:val="24"/>
        </w:rPr>
        <w:t xml:space="preserve"> (</w:t>
      </w:r>
      <w:r w:rsidR="000A3B34" w:rsidRPr="00F21350">
        <w:rPr>
          <w:rFonts w:ascii="Times New Roman" w:hAnsi="Times New Roman" w:cs="Times New Roman"/>
          <w:i/>
          <w:sz w:val="24"/>
        </w:rPr>
        <w:t>p = 0.00</w:t>
      </w:r>
      <w:r w:rsidR="000A3B34">
        <w:rPr>
          <w:rFonts w:ascii="Times New Roman" w:hAnsi="Times New Roman" w:cs="Times New Roman"/>
          <w:sz w:val="24"/>
        </w:rPr>
        <w:t>) while the difference between the two groups of RR parties is not statistically significant (</w:t>
      </w:r>
      <w:r w:rsidR="000A3B34" w:rsidRPr="00F21350">
        <w:rPr>
          <w:rFonts w:ascii="Times New Roman" w:hAnsi="Times New Roman" w:cs="Times New Roman"/>
          <w:i/>
          <w:sz w:val="24"/>
        </w:rPr>
        <w:t>p = 0.91</w:t>
      </w:r>
      <w:r w:rsidR="000A3B34">
        <w:rPr>
          <w:rFonts w:ascii="Times New Roman" w:hAnsi="Times New Roman" w:cs="Times New Roman"/>
          <w:sz w:val="24"/>
        </w:rPr>
        <w:t>). Similarly, the effect of being a non-RR party in comparison to</w:t>
      </w:r>
      <w:r w:rsidR="00DC4D27">
        <w:rPr>
          <w:rFonts w:ascii="Times New Roman" w:hAnsi="Times New Roman" w:cs="Times New Roman"/>
          <w:sz w:val="24"/>
        </w:rPr>
        <w:t xml:space="preserve"> the effect of</w:t>
      </w:r>
      <w:r w:rsidR="000A3B34">
        <w:rPr>
          <w:rFonts w:ascii="Times New Roman" w:hAnsi="Times New Roman" w:cs="Times New Roman"/>
          <w:sz w:val="24"/>
        </w:rPr>
        <w:t xml:space="preserve"> belonging to </w:t>
      </w:r>
      <w:r w:rsidR="00DC4D27">
        <w:rPr>
          <w:rFonts w:ascii="Times New Roman" w:hAnsi="Times New Roman" w:cs="Times New Roman"/>
          <w:sz w:val="24"/>
        </w:rPr>
        <w:t xml:space="preserve">the </w:t>
      </w:r>
      <w:r w:rsidR="000A3B34">
        <w:rPr>
          <w:rFonts w:ascii="Times New Roman" w:hAnsi="Times New Roman" w:cs="Times New Roman"/>
          <w:sz w:val="24"/>
        </w:rPr>
        <w:t>group of four</w:t>
      </w:r>
      <w:r w:rsidR="00DC4D27">
        <w:rPr>
          <w:rFonts w:ascii="Times New Roman" w:hAnsi="Times New Roman" w:cs="Times New Roman"/>
          <w:sz w:val="24"/>
        </w:rPr>
        <w:t xml:space="preserve"> RR</w:t>
      </w:r>
      <w:r>
        <w:rPr>
          <w:rFonts w:ascii="Times New Roman" w:hAnsi="Times New Roman" w:cs="Times New Roman"/>
          <w:sz w:val="24"/>
        </w:rPr>
        <w:t xml:space="preserve"> on the social left-right dimension is </w:t>
      </w:r>
      <w:r w:rsidRPr="00F21350">
        <w:rPr>
          <w:rFonts w:ascii="Times New Roman" w:hAnsi="Times New Roman" w:cs="Times New Roman"/>
          <w:i/>
          <w:sz w:val="24"/>
        </w:rPr>
        <w:t>β = -2.66</w:t>
      </w:r>
      <w:r>
        <w:rPr>
          <w:rFonts w:ascii="Times New Roman" w:hAnsi="Times New Roman" w:cs="Times New Roman"/>
          <w:sz w:val="24"/>
        </w:rPr>
        <w:t xml:space="preserve"> (</w:t>
      </w:r>
      <w:r w:rsidRPr="00F21350">
        <w:rPr>
          <w:rFonts w:ascii="Times New Roman" w:hAnsi="Times New Roman" w:cs="Times New Roman"/>
          <w:i/>
          <w:sz w:val="24"/>
        </w:rPr>
        <w:t>p = 0.02</w:t>
      </w:r>
      <w:r>
        <w:rPr>
          <w:rFonts w:ascii="Times New Roman" w:hAnsi="Times New Roman" w:cs="Times New Roman"/>
          <w:sz w:val="24"/>
        </w:rPr>
        <w:t>) while the difference between the two groups of RR parties is not statistically significant (</w:t>
      </w:r>
      <w:r w:rsidRPr="00F21350">
        <w:rPr>
          <w:rFonts w:ascii="Times New Roman" w:hAnsi="Times New Roman" w:cs="Times New Roman"/>
          <w:i/>
          <w:sz w:val="24"/>
        </w:rPr>
        <w:t>p = 0.78</w:t>
      </w:r>
      <w:r>
        <w:rPr>
          <w:rFonts w:ascii="Times New Roman" w:hAnsi="Times New Roman" w:cs="Times New Roman"/>
          <w:sz w:val="24"/>
        </w:rPr>
        <w:t>).</w:t>
      </w:r>
    </w:p>
    <w:p w:rsidR="00433412" w:rsidRPr="00433412" w:rsidRDefault="00433412" w:rsidP="00433412">
      <w:pPr>
        <w:spacing w:line="360" w:lineRule="auto"/>
        <w:rPr>
          <w:rFonts w:ascii="Times New Roman" w:hAnsi="Times New Roman" w:cs="Times New Roman"/>
          <w:sz w:val="24"/>
        </w:rPr>
      </w:pPr>
    </w:p>
    <w:p w:rsidR="009B12B1" w:rsidRPr="009B12B1" w:rsidRDefault="009B12B1" w:rsidP="00D76DE1">
      <w:pPr>
        <w:spacing w:line="360" w:lineRule="auto"/>
        <w:rPr>
          <w:rFonts w:ascii="Times New Roman" w:hAnsi="Times New Roman" w:cs="Times New Roman"/>
          <w:b/>
          <w:sz w:val="24"/>
        </w:rPr>
      </w:pPr>
      <w:r w:rsidRPr="009B12B1">
        <w:rPr>
          <w:rFonts w:ascii="Times New Roman" w:hAnsi="Times New Roman" w:cs="Times New Roman"/>
          <w:b/>
          <w:sz w:val="24"/>
        </w:rPr>
        <w:t>Validation of analysis with Manifesto data</w:t>
      </w:r>
    </w:p>
    <w:p w:rsidR="001A667E" w:rsidRDefault="000D7F97" w:rsidP="00DC4D27">
      <w:pPr>
        <w:spacing w:line="360" w:lineRule="auto"/>
        <w:rPr>
          <w:rFonts w:ascii="Times New Roman" w:hAnsi="Times New Roman" w:cs="Times New Roman"/>
          <w:sz w:val="24"/>
        </w:rPr>
      </w:pPr>
      <w:r w:rsidRPr="000D7F97">
        <w:rPr>
          <w:rFonts w:ascii="Times New Roman" w:hAnsi="Times New Roman" w:cs="Times New Roman"/>
          <w:sz w:val="24"/>
        </w:rPr>
        <w:t>The following tables and figures reproduce the congruence analysis of the article, u</w:t>
      </w:r>
      <w:r w:rsidR="008B7DA1" w:rsidRPr="000D7F97">
        <w:rPr>
          <w:rFonts w:ascii="Times New Roman" w:hAnsi="Times New Roman" w:cs="Times New Roman"/>
          <w:sz w:val="24"/>
        </w:rPr>
        <w:t xml:space="preserve">sing </w:t>
      </w:r>
      <w:r w:rsidRPr="000D7F97">
        <w:rPr>
          <w:rFonts w:ascii="Times New Roman" w:hAnsi="Times New Roman" w:cs="Times New Roman"/>
          <w:sz w:val="24"/>
        </w:rPr>
        <w:t>Manifesto</w:t>
      </w:r>
      <w:r w:rsidR="008B7DA1" w:rsidRPr="000D7F97">
        <w:rPr>
          <w:rFonts w:ascii="Times New Roman" w:hAnsi="Times New Roman" w:cs="Times New Roman"/>
          <w:sz w:val="24"/>
        </w:rPr>
        <w:t xml:space="preserve"> data</w:t>
      </w:r>
      <w:r w:rsidRPr="000D7F97">
        <w:rPr>
          <w:rFonts w:ascii="Times New Roman" w:hAnsi="Times New Roman" w:cs="Times New Roman"/>
          <w:sz w:val="24"/>
        </w:rPr>
        <w:t xml:space="preserve"> (Volkens et al</w:t>
      </w:r>
      <w:r w:rsidR="00FF72EC">
        <w:rPr>
          <w:rFonts w:ascii="Times New Roman" w:hAnsi="Times New Roman" w:cs="Times New Roman"/>
          <w:sz w:val="24"/>
        </w:rPr>
        <w:t>.</w:t>
      </w:r>
      <w:r w:rsidRPr="000D7F97">
        <w:rPr>
          <w:rFonts w:ascii="Times New Roman" w:hAnsi="Times New Roman" w:cs="Times New Roman"/>
          <w:sz w:val="24"/>
        </w:rPr>
        <w:t xml:space="preserve"> 2016)</w:t>
      </w:r>
      <w:r w:rsidR="008B7DA1" w:rsidRPr="000D7F97">
        <w:rPr>
          <w:rFonts w:ascii="Times New Roman" w:hAnsi="Times New Roman" w:cs="Times New Roman"/>
          <w:sz w:val="24"/>
        </w:rPr>
        <w:t xml:space="preserve"> instead of Chapel Hill</w:t>
      </w:r>
      <w:r w:rsidRPr="000D7F97">
        <w:rPr>
          <w:rFonts w:ascii="Times New Roman" w:hAnsi="Times New Roman" w:cs="Times New Roman"/>
          <w:sz w:val="24"/>
        </w:rPr>
        <w:t xml:space="preserve"> expert survey (Bakker et al 2015).</w:t>
      </w:r>
      <w:r w:rsidR="00713524">
        <w:rPr>
          <w:rFonts w:ascii="Times New Roman" w:hAnsi="Times New Roman" w:cs="Times New Roman"/>
          <w:sz w:val="24"/>
        </w:rPr>
        <w:t xml:space="preserve"> </w:t>
      </w:r>
      <w:r w:rsidRPr="000D7F97">
        <w:rPr>
          <w:rFonts w:ascii="Times New Roman" w:hAnsi="Times New Roman" w:cs="Times New Roman"/>
          <w:sz w:val="24"/>
        </w:rPr>
        <w:t>The Manifesto data is based on party pr</w:t>
      </w:r>
      <w:r w:rsidR="001A667E">
        <w:rPr>
          <w:rFonts w:ascii="Times New Roman" w:hAnsi="Times New Roman" w:cs="Times New Roman"/>
          <w:sz w:val="24"/>
        </w:rPr>
        <w:t>ogrammes for national elections. Thus, while the Chapel Hill expert survey measures the perception of party positions that are likely based on multiple sources (e.g., manifestos, speeches, legislative and governmental behaviour</w:t>
      </w:r>
      <w:r w:rsidR="009503E1">
        <w:rPr>
          <w:rFonts w:ascii="Times New Roman" w:hAnsi="Times New Roman" w:cs="Times New Roman"/>
          <w:sz w:val="24"/>
        </w:rPr>
        <w:t>, media reporting</w:t>
      </w:r>
      <w:r w:rsidR="001A667E">
        <w:rPr>
          <w:rFonts w:ascii="Times New Roman" w:hAnsi="Times New Roman" w:cs="Times New Roman"/>
          <w:sz w:val="24"/>
        </w:rPr>
        <w:t xml:space="preserve">), the Manifesto data is based solely on the text produced by the party for the purpose of a specific election. </w:t>
      </w:r>
      <w:r w:rsidR="00AE28D9">
        <w:rPr>
          <w:rFonts w:ascii="Times New Roman" w:hAnsi="Times New Roman" w:cs="Times New Roman"/>
          <w:sz w:val="24"/>
        </w:rPr>
        <w:t xml:space="preserve">General comparisons between these two </w:t>
      </w:r>
      <w:r w:rsidR="002117DF">
        <w:rPr>
          <w:rFonts w:ascii="Times New Roman" w:hAnsi="Times New Roman" w:cs="Times New Roman"/>
          <w:sz w:val="24"/>
        </w:rPr>
        <w:t>sources</w:t>
      </w:r>
      <w:r w:rsidR="00AE28D9">
        <w:rPr>
          <w:rFonts w:ascii="Times New Roman" w:hAnsi="Times New Roman" w:cs="Times New Roman"/>
          <w:sz w:val="24"/>
        </w:rPr>
        <w:t xml:space="preserve"> have found them to correlate usually around 0.6 or 0.7 (</w:t>
      </w:r>
      <w:r w:rsidR="002117DF">
        <w:rPr>
          <w:rFonts w:ascii="Times New Roman" w:hAnsi="Times New Roman" w:cs="Times New Roman"/>
          <w:sz w:val="24"/>
        </w:rPr>
        <w:t>e.g.,</w:t>
      </w:r>
      <w:r w:rsidR="00C41988">
        <w:rPr>
          <w:rFonts w:ascii="Times New Roman" w:hAnsi="Times New Roman" w:cs="Times New Roman"/>
          <w:sz w:val="24"/>
        </w:rPr>
        <w:t xml:space="preserve"> Keman 2007;</w:t>
      </w:r>
      <w:r w:rsidR="002117DF">
        <w:rPr>
          <w:rFonts w:ascii="Times New Roman" w:hAnsi="Times New Roman" w:cs="Times New Roman"/>
          <w:sz w:val="24"/>
        </w:rPr>
        <w:t xml:space="preserve"> </w:t>
      </w:r>
      <w:r w:rsidR="002117DF" w:rsidRPr="002117DF">
        <w:rPr>
          <w:rFonts w:ascii="Times New Roman" w:hAnsi="Times New Roman" w:cs="Times New Roman"/>
          <w:sz w:val="24"/>
        </w:rPr>
        <w:t>Dalton et al</w:t>
      </w:r>
      <w:r w:rsidR="002117DF">
        <w:rPr>
          <w:rFonts w:ascii="Times New Roman" w:hAnsi="Times New Roman" w:cs="Times New Roman"/>
          <w:sz w:val="24"/>
        </w:rPr>
        <w:t>.</w:t>
      </w:r>
      <w:r w:rsidR="002117DF" w:rsidRPr="002117DF">
        <w:rPr>
          <w:rFonts w:ascii="Times New Roman" w:hAnsi="Times New Roman" w:cs="Times New Roman"/>
          <w:sz w:val="24"/>
        </w:rPr>
        <w:t xml:space="preserve"> 2011</w:t>
      </w:r>
      <w:r w:rsidR="002117DF">
        <w:rPr>
          <w:rFonts w:ascii="Times New Roman" w:hAnsi="Times New Roman" w:cs="Times New Roman"/>
          <w:sz w:val="24"/>
        </w:rPr>
        <w:t>:</w:t>
      </w:r>
      <w:r w:rsidR="002117DF" w:rsidRPr="002117DF">
        <w:rPr>
          <w:rFonts w:ascii="Times New Roman" w:hAnsi="Times New Roman" w:cs="Times New Roman"/>
          <w:sz w:val="24"/>
        </w:rPr>
        <w:t xml:space="preserve"> 121</w:t>
      </w:r>
      <w:r w:rsidR="00AE28D9">
        <w:rPr>
          <w:rFonts w:ascii="Times New Roman" w:hAnsi="Times New Roman" w:cs="Times New Roman"/>
          <w:sz w:val="24"/>
        </w:rPr>
        <w:t>). Therefore</w:t>
      </w:r>
      <w:r w:rsidR="001A667E">
        <w:rPr>
          <w:rFonts w:ascii="Times New Roman" w:hAnsi="Times New Roman" w:cs="Times New Roman"/>
          <w:sz w:val="24"/>
        </w:rPr>
        <w:t xml:space="preserve">, it is unlikely that the positions match completely. </w:t>
      </w:r>
      <w:r w:rsidR="00AA032B">
        <w:rPr>
          <w:rFonts w:ascii="Times New Roman" w:hAnsi="Times New Roman" w:cs="Times New Roman"/>
          <w:sz w:val="24"/>
        </w:rPr>
        <w:t>It is important to emphasise that t</w:t>
      </w:r>
      <w:r w:rsidR="009503E1">
        <w:rPr>
          <w:rFonts w:ascii="Times New Roman" w:hAnsi="Times New Roman" w:cs="Times New Roman"/>
          <w:sz w:val="24"/>
        </w:rPr>
        <w:t xml:space="preserve">he aim of this reproduction is not </w:t>
      </w:r>
      <w:r w:rsidR="00F301BC">
        <w:rPr>
          <w:rFonts w:ascii="Times New Roman" w:hAnsi="Times New Roman" w:cs="Times New Roman"/>
          <w:sz w:val="24"/>
        </w:rPr>
        <w:t>to validate</w:t>
      </w:r>
      <w:r w:rsidR="009503E1">
        <w:rPr>
          <w:rFonts w:ascii="Times New Roman" w:hAnsi="Times New Roman" w:cs="Times New Roman"/>
          <w:sz w:val="24"/>
        </w:rPr>
        <w:t xml:space="preserve"> the Chapel Hill expert survey </w:t>
      </w:r>
      <w:r w:rsidR="00AA032B">
        <w:rPr>
          <w:rFonts w:ascii="Times New Roman" w:hAnsi="Times New Roman" w:cs="Times New Roman"/>
          <w:sz w:val="24"/>
        </w:rPr>
        <w:t>positions</w:t>
      </w:r>
      <w:r w:rsidR="00F301BC">
        <w:rPr>
          <w:rFonts w:ascii="Times New Roman" w:hAnsi="Times New Roman" w:cs="Times New Roman"/>
          <w:sz w:val="24"/>
        </w:rPr>
        <w:t xml:space="preserve"> per se</w:t>
      </w:r>
      <w:r w:rsidR="00AA032B">
        <w:rPr>
          <w:rFonts w:ascii="Times New Roman" w:hAnsi="Times New Roman" w:cs="Times New Roman"/>
          <w:sz w:val="24"/>
        </w:rPr>
        <w:t xml:space="preserve">. Instead, we wish to check </w:t>
      </w:r>
      <w:r w:rsidR="009503E1">
        <w:rPr>
          <w:rFonts w:ascii="Times New Roman" w:hAnsi="Times New Roman" w:cs="Times New Roman"/>
          <w:sz w:val="24"/>
        </w:rPr>
        <w:t xml:space="preserve">whether our </w:t>
      </w:r>
      <w:r w:rsidR="00AA032B">
        <w:rPr>
          <w:rFonts w:ascii="Times New Roman" w:hAnsi="Times New Roman" w:cs="Times New Roman"/>
          <w:sz w:val="24"/>
        </w:rPr>
        <w:t>finding in the paper</w:t>
      </w:r>
      <w:r w:rsidR="007D2250">
        <w:rPr>
          <w:rFonts w:ascii="Times New Roman" w:hAnsi="Times New Roman" w:cs="Times New Roman"/>
          <w:sz w:val="24"/>
        </w:rPr>
        <w:t xml:space="preserve"> </w:t>
      </w:r>
      <w:r w:rsidR="00AA032B">
        <w:rPr>
          <w:rFonts w:ascii="Times New Roman" w:hAnsi="Times New Roman" w:cs="Times New Roman"/>
          <w:sz w:val="24"/>
        </w:rPr>
        <w:t>(</w:t>
      </w:r>
      <w:r w:rsidR="007D2250">
        <w:rPr>
          <w:rFonts w:ascii="Times New Roman" w:hAnsi="Times New Roman" w:cs="Times New Roman"/>
          <w:sz w:val="24"/>
        </w:rPr>
        <w:t xml:space="preserve">that there </w:t>
      </w:r>
      <w:r w:rsidR="00535C78">
        <w:rPr>
          <w:rFonts w:ascii="Times New Roman" w:hAnsi="Times New Roman" w:cs="Times New Roman"/>
          <w:sz w:val="24"/>
        </w:rPr>
        <w:t>is no lack in proximity</w:t>
      </w:r>
      <w:r w:rsidR="007D2250">
        <w:rPr>
          <w:rFonts w:ascii="Times New Roman" w:hAnsi="Times New Roman" w:cs="Times New Roman"/>
          <w:sz w:val="24"/>
        </w:rPr>
        <w:t xml:space="preserve"> </w:t>
      </w:r>
      <w:r w:rsidR="00AA032B">
        <w:rPr>
          <w:rFonts w:ascii="Times New Roman" w:hAnsi="Times New Roman" w:cs="Times New Roman"/>
          <w:sz w:val="24"/>
        </w:rPr>
        <w:t xml:space="preserve">explaining </w:t>
      </w:r>
      <w:r w:rsidR="007D2250">
        <w:rPr>
          <w:rFonts w:ascii="Times New Roman" w:hAnsi="Times New Roman" w:cs="Times New Roman"/>
          <w:sz w:val="24"/>
        </w:rPr>
        <w:t xml:space="preserve">the composition of </w:t>
      </w:r>
      <w:r w:rsidR="00AA032B">
        <w:rPr>
          <w:rFonts w:ascii="Times New Roman" w:hAnsi="Times New Roman" w:cs="Times New Roman"/>
          <w:sz w:val="24"/>
        </w:rPr>
        <w:t xml:space="preserve">the </w:t>
      </w:r>
      <w:r w:rsidR="007D2250">
        <w:rPr>
          <w:rFonts w:ascii="Times New Roman" w:hAnsi="Times New Roman" w:cs="Times New Roman"/>
          <w:sz w:val="24"/>
        </w:rPr>
        <w:t>ECR, EFDD and ENF</w:t>
      </w:r>
      <w:r w:rsidR="009503E1">
        <w:rPr>
          <w:rFonts w:ascii="Times New Roman" w:hAnsi="Times New Roman" w:cs="Times New Roman"/>
          <w:sz w:val="24"/>
        </w:rPr>
        <w:t xml:space="preserve"> </w:t>
      </w:r>
      <w:r w:rsidR="00AA032B">
        <w:rPr>
          <w:rFonts w:ascii="Times New Roman" w:hAnsi="Times New Roman" w:cs="Times New Roman"/>
          <w:sz w:val="24"/>
        </w:rPr>
        <w:t xml:space="preserve">groups) </w:t>
      </w:r>
      <w:r w:rsidR="009503E1">
        <w:rPr>
          <w:rFonts w:ascii="Times New Roman" w:hAnsi="Times New Roman" w:cs="Times New Roman"/>
          <w:sz w:val="24"/>
        </w:rPr>
        <w:t>hold</w:t>
      </w:r>
      <w:r w:rsidR="00AA032B">
        <w:rPr>
          <w:rFonts w:ascii="Times New Roman" w:hAnsi="Times New Roman" w:cs="Times New Roman"/>
          <w:sz w:val="24"/>
        </w:rPr>
        <w:t>s if we</w:t>
      </w:r>
      <w:r w:rsidR="009503E1">
        <w:rPr>
          <w:rFonts w:ascii="Times New Roman" w:hAnsi="Times New Roman" w:cs="Times New Roman"/>
          <w:sz w:val="24"/>
        </w:rPr>
        <w:t xml:space="preserve"> us</w:t>
      </w:r>
      <w:r w:rsidR="00AA032B">
        <w:rPr>
          <w:rFonts w:ascii="Times New Roman" w:hAnsi="Times New Roman" w:cs="Times New Roman"/>
          <w:sz w:val="24"/>
        </w:rPr>
        <w:t>e a</w:t>
      </w:r>
      <w:r w:rsidR="009503E1">
        <w:rPr>
          <w:rFonts w:ascii="Times New Roman" w:hAnsi="Times New Roman" w:cs="Times New Roman"/>
          <w:sz w:val="24"/>
        </w:rPr>
        <w:t xml:space="preserve">n alternative data source. </w:t>
      </w:r>
    </w:p>
    <w:p w:rsidR="008B7DA1" w:rsidRDefault="001A667E" w:rsidP="00DC4D27">
      <w:pPr>
        <w:spacing w:line="360" w:lineRule="auto"/>
        <w:ind w:firstLine="720"/>
        <w:rPr>
          <w:rFonts w:ascii="Times New Roman" w:hAnsi="Times New Roman" w:cs="Times New Roman"/>
          <w:sz w:val="24"/>
        </w:rPr>
      </w:pPr>
      <w:r>
        <w:rPr>
          <w:rFonts w:ascii="Times New Roman" w:hAnsi="Times New Roman" w:cs="Times New Roman"/>
          <w:sz w:val="24"/>
        </w:rPr>
        <w:lastRenderedPageBreak/>
        <w:t xml:space="preserve">The </w:t>
      </w:r>
      <w:r w:rsidR="00DD182C">
        <w:rPr>
          <w:rFonts w:ascii="Times New Roman" w:hAnsi="Times New Roman" w:cs="Times New Roman"/>
          <w:sz w:val="24"/>
        </w:rPr>
        <w:t xml:space="preserve">available </w:t>
      </w:r>
      <w:r>
        <w:rPr>
          <w:rFonts w:ascii="Times New Roman" w:hAnsi="Times New Roman" w:cs="Times New Roman"/>
          <w:sz w:val="24"/>
        </w:rPr>
        <w:t xml:space="preserve">Manifesto data </w:t>
      </w:r>
      <w:r w:rsidR="000D7F97" w:rsidRPr="000D7F97">
        <w:rPr>
          <w:rFonts w:ascii="Times New Roman" w:hAnsi="Times New Roman" w:cs="Times New Roman"/>
          <w:sz w:val="24"/>
        </w:rPr>
        <w:t xml:space="preserve">does </w:t>
      </w:r>
      <w:r w:rsidR="00DD182C">
        <w:rPr>
          <w:rFonts w:ascii="Times New Roman" w:hAnsi="Times New Roman" w:cs="Times New Roman"/>
          <w:sz w:val="24"/>
        </w:rPr>
        <w:t xml:space="preserve">not </w:t>
      </w:r>
      <w:r w:rsidR="000D7F97" w:rsidRPr="000D7F97">
        <w:rPr>
          <w:rFonts w:ascii="Times New Roman" w:hAnsi="Times New Roman" w:cs="Times New Roman"/>
          <w:sz w:val="24"/>
        </w:rPr>
        <w:t xml:space="preserve">provide a complete timeline. Therefore, </w:t>
      </w:r>
      <w:r w:rsidR="00DD182C">
        <w:rPr>
          <w:rFonts w:ascii="Times New Roman" w:hAnsi="Times New Roman" w:cs="Times New Roman"/>
          <w:sz w:val="24"/>
        </w:rPr>
        <w:t xml:space="preserve">we have chosen </w:t>
      </w:r>
      <w:r w:rsidR="000D7F97" w:rsidRPr="000D7F97">
        <w:rPr>
          <w:rFonts w:ascii="Times New Roman" w:hAnsi="Times New Roman" w:cs="Times New Roman"/>
          <w:sz w:val="24"/>
        </w:rPr>
        <w:t xml:space="preserve">the manifestos for the national elections in Table </w:t>
      </w:r>
      <w:r w:rsidR="00C657A2">
        <w:rPr>
          <w:rFonts w:ascii="Times New Roman" w:hAnsi="Times New Roman" w:cs="Times New Roman"/>
          <w:sz w:val="24"/>
        </w:rPr>
        <w:t>A.</w:t>
      </w:r>
      <w:r w:rsidR="000B0872">
        <w:rPr>
          <w:rFonts w:ascii="Times New Roman" w:hAnsi="Times New Roman" w:cs="Times New Roman"/>
          <w:sz w:val="24"/>
        </w:rPr>
        <w:t>4</w:t>
      </w:r>
      <w:r w:rsidR="000D7F97" w:rsidRPr="000D7F97">
        <w:rPr>
          <w:rFonts w:ascii="Times New Roman" w:hAnsi="Times New Roman" w:cs="Times New Roman"/>
          <w:sz w:val="24"/>
        </w:rPr>
        <w:t xml:space="preserve">, </w:t>
      </w:r>
      <w:r w:rsidR="00F301BC">
        <w:rPr>
          <w:rFonts w:ascii="Times New Roman" w:hAnsi="Times New Roman" w:cs="Times New Roman"/>
          <w:sz w:val="24"/>
        </w:rPr>
        <w:t>since</w:t>
      </w:r>
      <w:r w:rsidR="000D7F97" w:rsidRPr="000D7F97">
        <w:rPr>
          <w:rFonts w:ascii="Times New Roman" w:hAnsi="Times New Roman" w:cs="Times New Roman"/>
          <w:sz w:val="24"/>
        </w:rPr>
        <w:t xml:space="preserve"> they are the </w:t>
      </w:r>
      <w:r w:rsidR="008B7DA1" w:rsidRPr="000D7F97">
        <w:rPr>
          <w:rFonts w:ascii="Times New Roman" w:hAnsi="Times New Roman" w:cs="Times New Roman"/>
          <w:sz w:val="24"/>
        </w:rPr>
        <w:t>closest</w:t>
      </w:r>
      <w:r w:rsidR="00AA032B">
        <w:rPr>
          <w:rFonts w:ascii="Times New Roman" w:hAnsi="Times New Roman" w:cs="Times New Roman"/>
          <w:sz w:val="24"/>
        </w:rPr>
        <w:t xml:space="preserve"> available</w:t>
      </w:r>
      <w:r w:rsidR="000D7F97" w:rsidRPr="000D7F97">
        <w:rPr>
          <w:rFonts w:ascii="Times New Roman" w:hAnsi="Times New Roman" w:cs="Times New Roman"/>
          <w:sz w:val="24"/>
        </w:rPr>
        <w:t xml:space="preserve"> data points </w:t>
      </w:r>
      <w:r w:rsidR="00AA032B" w:rsidRPr="000D7F97">
        <w:rPr>
          <w:rFonts w:ascii="Times New Roman" w:hAnsi="Times New Roman" w:cs="Times New Roman"/>
          <w:sz w:val="24"/>
        </w:rPr>
        <w:t>to the 2014 EP election</w:t>
      </w:r>
      <w:r w:rsidR="000D7F97" w:rsidRPr="000D7F97">
        <w:rPr>
          <w:rFonts w:ascii="Times New Roman" w:hAnsi="Times New Roman" w:cs="Times New Roman"/>
          <w:sz w:val="24"/>
        </w:rPr>
        <w:t>.</w:t>
      </w:r>
    </w:p>
    <w:p w:rsidR="000D7F97" w:rsidRPr="00C657A2" w:rsidRDefault="00C657A2" w:rsidP="00DC4D27">
      <w:pPr>
        <w:spacing w:line="240" w:lineRule="auto"/>
        <w:rPr>
          <w:rFonts w:ascii="Times New Roman" w:hAnsi="Times New Roman" w:cs="Times New Roman"/>
          <w:b/>
          <w:sz w:val="24"/>
        </w:rPr>
      </w:pPr>
      <w:r w:rsidRPr="00C657A2">
        <w:rPr>
          <w:rFonts w:ascii="Times New Roman" w:hAnsi="Times New Roman" w:cs="Times New Roman"/>
          <w:b/>
          <w:sz w:val="24"/>
        </w:rPr>
        <w:t>Table A.</w:t>
      </w:r>
      <w:r w:rsidR="000B0872">
        <w:rPr>
          <w:rFonts w:ascii="Times New Roman" w:hAnsi="Times New Roman" w:cs="Times New Roman"/>
          <w:b/>
          <w:sz w:val="24"/>
        </w:rPr>
        <w:t>4</w:t>
      </w:r>
      <w:r w:rsidR="00DC4D27">
        <w:rPr>
          <w:rFonts w:ascii="Times New Roman" w:hAnsi="Times New Roman" w:cs="Times New Roman"/>
          <w:b/>
          <w:sz w:val="24"/>
        </w:rPr>
        <w:t>.</w:t>
      </w:r>
      <w:r w:rsidRPr="00C657A2">
        <w:rPr>
          <w:rFonts w:ascii="Times New Roman" w:hAnsi="Times New Roman" w:cs="Times New Roman"/>
          <w:b/>
          <w:sz w:val="24"/>
        </w:rPr>
        <w:t xml:space="preserve"> </w:t>
      </w:r>
      <w:r w:rsidR="000D7F97" w:rsidRPr="00D76DE1">
        <w:rPr>
          <w:rFonts w:ascii="Times New Roman" w:hAnsi="Times New Roman" w:cs="Times New Roman"/>
          <w:sz w:val="24"/>
        </w:rPr>
        <w:t>Available Manifesto data closest to 2014.</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43"/>
        <w:gridCol w:w="1056"/>
      </w:tblGrid>
      <w:tr w:rsidR="006E2569" w:rsidRPr="000D7F97" w:rsidTr="00DC4D27">
        <w:tc>
          <w:tcPr>
            <w:tcW w:w="0" w:type="auto"/>
            <w:tcBorders>
              <w:top w:val="single" w:sz="4" w:space="0" w:color="auto"/>
              <w:bottom w:val="single" w:sz="4" w:space="0" w:color="auto"/>
            </w:tcBorders>
          </w:tcPr>
          <w:p w:rsidR="006E2569" w:rsidRPr="000D7F97" w:rsidRDefault="006E2569" w:rsidP="000D7F97">
            <w:pPr>
              <w:rPr>
                <w:rFonts w:ascii="Times New Roman" w:hAnsi="Times New Roman" w:cs="Times New Roman"/>
                <w:b/>
                <w:sz w:val="24"/>
              </w:rPr>
            </w:pPr>
            <w:r w:rsidRPr="000D7F97">
              <w:rPr>
                <w:rFonts w:ascii="Times New Roman" w:hAnsi="Times New Roman" w:cs="Times New Roman"/>
                <w:b/>
                <w:sz w:val="24"/>
              </w:rPr>
              <w:t>Country</w:t>
            </w:r>
          </w:p>
        </w:tc>
        <w:tc>
          <w:tcPr>
            <w:tcW w:w="0" w:type="auto"/>
            <w:tcBorders>
              <w:top w:val="single" w:sz="4" w:space="0" w:color="auto"/>
              <w:bottom w:val="single" w:sz="4" w:space="0" w:color="auto"/>
            </w:tcBorders>
            <w:vAlign w:val="center"/>
          </w:tcPr>
          <w:p w:rsidR="006E2569" w:rsidRPr="000D7F97" w:rsidRDefault="006E2569" w:rsidP="000D7F97">
            <w:pPr>
              <w:jc w:val="center"/>
              <w:rPr>
                <w:rFonts w:ascii="Times New Roman" w:hAnsi="Times New Roman" w:cs="Times New Roman"/>
                <w:b/>
                <w:sz w:val="24"/>
              </w:rPr>
            </w:pPr>
            <w:r w:rsidRPr="000D7F97">
              <w:rPr>
                <w:rFonts w:ascii="Times New Roman" w:hAnsi="Times New Roman" w:cs="Times New Roman"/>
                <w:b/>
                <w:sz w:val="24"/>
              </w:rPr>
              <w:t>Election</w:t>
            </w:r>
          </w:p>
        </w:tc>
      </w:tr>
      <w:tr w:rsidR="006E2569" w:rsidRPr="000D7F97" w:rsidTr="00DC4D27">
        <w:tc>
          <w:tcPr>
            <w:tcW w:w="0" w:type="auto"/>
            <w:tcBorders>
              <w:top w:val="single" w:sz="4" w:space="0" w:color="auto"/>
            </w:tcBorders>
          </w:tcPr>
          <w:p w:rsidR="006E2569" w:rsidRPr="000D7F97" w:rsidRDefault="006E2569" w:rsidP="000D7F97">
            <w:pPr>
              <w:rPr>
                <w:rFonts w:ascii="Times New Roman" w:hAnsi="Times New Roman" w:cs="Times New Roman"/>
                <w:sz w:val="24"/>
              </w:rPr>
            </w:pPr>
            <w:r w:rsidRPr="000D7F97">
              <w:rPr>
                <w:rFonts w:ascii="Times New Roman" w:hAnsi="Times New Roman" w:cs="Times New Roman"/>
                <w:sz w:val="24"/>
              </w:rPr>
              <w:t>Austria</w:t>
            </w:r>
          </w:p>
        </w:tc>
        <w:tc>
          <w:tcPr>
            <w:tcW w:w="0" w:type="auto"/>
            <w:tcBorders>
              <w:top w:val="single" w:sz="4" w:space="0" w:color="auto"/>
            </w:tcBorders>
            <w:vAlign w:val="center"/>
          </w:tcPr>
          <w:p w:rsidR="006E2569" w:rsidRPr="000D7F97" w:rsidRDefault="006E2569" w:rsidP="000D7F97">
            <w:pPr>
              <w:jc w:val="center"/>
              <w:rPr>
                <w:rFonts w:ascii="Times New Roman" w:hAnsi="Times New Roman" w:cs="Times New Roman"/>
                <w:sz w:val="24"/>
              </w:rPr>
            </w:pPr>
            <w:r w:rsidRPr="000D7F97">
              <w:rPr>
                <w:rFonts w:ascii="Times New Roman" w:hAnsi="Times New Roman" w:cs="Times New Roman"/>
                <w:sz w:val="24"/>
              </w:rPr>
              <w:t>2008</w:t>
            </w:r>
          </w:p>
        </w:tc>
      </w:tr>
      <w:tr w:rsidR="006E2569" w:rsidRPr="000D7F97" w:rsidTr="00DC4D27">
        <w:tc>
          <w:tcPr>
            <w:tcW w:w="0" w:type="auto"/>
          </w:tcPr>
          <w:p w:rsidR="006E2569" w:rsidRPr="000D7F97" w:rsidRDefault="006E2569" w:rsidP="000D7F97">
            <w:pPr>
              <w:rPr>
                <w:rFonts w:ascii="Times New Roman" w:hAnsi="Times New Roman" w:cs="Times New Roman"/>
                <w:sz w:val="24"/>
              </w:rPr>
            </w:pPr>
            <w:r w:rsidRPr="000D7F97">
              <w:rPr>
                <w:rFonts w:ascii="Times New Roman" w:hAnsi="Times New Roman" w:cs="Times New Roman"/>
                <w:sz w:val="24"/>
              </w:rPr>
              <w:t>Belgium</w:t>
            </w:r>
          </w:p>
        </w:tc>
        <w:tc>
          <w:tcPr>
            <w:tcW w:w="0" w:type="auto"/>
            <w:vAlign w:val="center"/>
          </w:tcPr>
          <w:p w:rsidR="006E2569" w:rsidRPr="000D7F97" w:rsidRDefault="006E2569" w:rsidP="000D7F97">
            <w:pPr>
              <w:jc w:val="center"/>
              <w:rPr>
                <w:rFonts w:ascii="Times New Roman" w:hAnsi="Times New Roman" w:cs="Times New Roman"/>
                <w:sz w:val="24"/>
              </w:rPr>
            </w:pPr>
            <w:r w:rsidRPr="000D7F97">
              <w:rPr>
                <w:rFonts w:ascii="Times New Roman" w:hAnsi="Times New Roman" w:cs="Times New Roman"/>
                <w:sz w:val="24"/>
              </w:rPr>
              <w:t>2010</w:t>
            </w:r>
          </w:p>
        </w:tc>
      </w:tr>
      <w:tr w:rsidR="006E2569" w:rsidRPr="000D7F97" w:rsidTr="00DC4D27">
        <w:tc>
          <w:tcPr>
            <w:tcW w:w="0" w:type="auto"/>
          </w:tcPr>
          <w:p w:rsidR="006E2569" w:rsidRPr="000D7F97" w:rsidRDefault="006E2569" w:rsidP="000D7F97">
            <w:pPr>
              <w:rPr>
                <w:rFonts w:ascii="Times New Roman" w:hAnsi="Times New Roman" w:cs="Times New Roman"/>
                <w:sz w:val="24"/>
              </w:rPr>
            </w:pPr>
            <w:r w:rsidRPr="000D7F97">
              <w:rPr>
                <w:rFonts w:ascii="Times New Roman" w:hAnsi="Times New Roman" w:cs="Times New Roman"/>
                <w:sz w:val="24"/>
              </w:rPr>
              <w:t>Denmark</w:t>
            </w:r>
          </w:p>
        </w:tc>
        <w:tc>
          <w:tcPr>
            <w:tcW w:w="0" w:type="auto"/>
            <w:vAlign w:val="center"/>
          </w:tcPr>
          <w:p w:rsidR="006E2569" w:rsidRPr="000D7F97" w:rsidRDefault="006E2569" w:rsidP="000D7F97">
            <w:pPr>
              <w:jc w:val="center"/>
              <w:rPr>
                <w:rFonts w:ascii="Times New Roman" w:hAnsi="Times New Roman" w:cs="Times New Roman"/>
                <w:sz w:val="24"/>
              </w:rPr>
            </w:pPr>
            <w:r w:rsidRPr="000D7F97">
              <w:rPr>
                <w:rFonts w:ascii="Times New Roman" w:hAnsi="Times New Roman" w:cs="Times New Roman"/>
                <w:sz w:val="24"/>
              </w:rPr>
              <w:t>2011</w:t>
            </w:r>
          </w:p>
        </w:tc>
      </w:tr>
      <w:tr w:rsidR="006E2569" w:rsidRPr="000D7F97" w:rsidTr="00DC4D27">
        <w:tc>
          <w:tcPr>
            <w:tcW w:w="0" w:type="auto"/>
          </w:tcPr>
          <w:p w:rsidR="006E2569" w:rsidRPr="000D7F97" w:rsidRDefault="006E2569" w:rsidP="000D7F97">
            <w:pPr>
              <w:rPr>
                <w:rFonts w:ascii="Times New Roman" w:hAnsi="Times New Roman" w:cs="Times New Roman"/>
                <w:sz w:val="24"/>
              </w:rPr>
            </w:pPr>
            <w:r w:rsidRPr="000D7F97">
              <w:rPr>
                <w:rFonts w:ascii="Times New Roman" w:hAnsi="Times New Roman" w:cs="Times New Roman"/>
                <w:sz w:val="24"/>
              </w:rPr>
              <w:t>Finland</w:t>
            </w:r>
          </w:p>
        </w:tc>
        <w:tc>
          <w:tcPr>
            <w:tcW w:w="0" w:type="auto"/>
            <w:vAlign w:val="center"/>
          </w:tcPr>
          <w:p w:rsidR="006E2569" w:rsidRPr="000D7F97" w:rsidRDefault="006E2569" w:rsidP="000D7F97">
            <w:pPr>
              <w:jc w:val="center"/>
              <w:rPr>
                <w:rFonts w:ascii="Times New Roman" w:hAnsi="Times New Roman" w:cs="Times New Roman"/>
                <w:sz w:val="24"/>
              </w:rPr>
            </w:pPr>
            <w:r w:rsidRPr="000D7F97">
              <w:rPr>
                <w:rFonts w:ascii="Times New Roman" w:hAnsi="Times New Roman" w:cs="Times New Roman"/>
                <w:sz w:val="24"/>
              </w:rPr>
              <w:t>2011</w:t>
            </w:r>
          </w:p>
        </w:tc>
      </w:tr>
      <w:tr w:rsidR="006E2569" w:rsidRPr="000D7F97" w:rsidTr="00DC4D27">
        <w:tc>
          <w:tcPr>
            <w:tcW w:w="0" w:type="auto"/>
          </w:tcPr>
          <w:p w:rsidR="006E2569" w:rsidRPr="000D7F97" w:rsidRDefault="006E2569" w:rsidP="000D7F97">
            <w:pPr>
              <w:rPr>
                <w:rFonts w:ascii="Times New Roman" w:hAnsi="Times New Roman" w:cs="Times New Roman"/>
                <w:sz w:val="24"/>
              </w:rPr>
            </w:pPr>
            <w:r w:rsidRPr="000D7F97">
              <w:rPr>
                <w:rFonts w:ascii="Times New Roman" w:hAnsi="Times New Roman" w:cs="Times New Roman"/>
                <w:sz w:val="24"/>
              </w:rPr>
              <w:t>France</w:t>
            </w:r>
          </w:p>
        </w:tc>
        <w:tc>
          <w:tcPr>
            <w:tcW w:w="0" w:type="auto"/>
            <w:vAlign w:val="center"/>
          </w:tcPr>
          <w:p w:rsidR="006E2569" w:rsidRPr="000D7F97" w:rsidRDefault="006E2569" w:rsidP="000D7F97">
            <w:pPr>
              <w:jc w:val="center"/>
              <w:rPr>
                <w:rFonts w:ascii="Times New Roman" w:hAnsi="Times New Roman" w:cs="Times New Roman"/>
                <w:sz w:val="24"/>
              </w:rPr>
            </w:pPr>
            <w:r w:rsidRPr="000D7F97">
              <w:rPr>
                <w:rFonts w:ascii="Times New Roman" w:hAnsi="Times New Roman" w:cs="Times New Roman"/>
                <w:sz w:val="24"/>
              </w:rPr>
              <w:t>2012</w:t>
            </w:r>
          </w:p>
        </w:tc>
      </w:tr>
      <w:tr w:rsidR="006E2569" w:rsidRPr="000D7F97" w:rsidTr="00DC4D27">
        <w:tc>
          <w:tcPr>
            <w:tcW w:w="0" w:type="auto"/>
          </w:tcPr>
          <w:p w:rsidR="006E2569" w:rsidRPr="000D7F97" w:rsidRDefault="006E2569" w:rsidP="000D7F97">
            <w:pPr>
              <w:rPr>
                <w:rFonts w:ascii="Times New Roman" w:hAnsi="Times New Roman" w:cs="Times New Roman"/>
                <w:sz w:val="24"/>
              </w:rPr>
            </w:pPr>
            <w:r w:rsidRPr="000D7F97">
              <w:rPr>
                <w:rFonts w:ascii="Times New Roman" w:hAnsi="Times New Roman" w:cs="Times New Roman"/>
                <w:sz w:val="24"/>
              </w:rPr>
              <w:t>Italy</w:t>
            </w:r>
          </w:p>
        </w:tc>
        <w:tc>
          <w:tcPr>
            <w:tcW w:w="0" w:type="auto"/>
            <w:vAlign w:val="center"/>
          </w:tcPr>
          <w:p w:rsidR="006E2569" w:rsidRPr="000D7F97" w:rsidRDefault="006E2569" w:rsidP="000D7F97">
            <w:pPr>
              <w:jc w:val="center"/>
              <w:rPr>
                <w:rFonts w:ascii="Times New Roman" w:hAnsi="Times New Roman" w:cs="Times New Roman"/>
                <w:sz w:val="24"/>
              </w:rPr>
            </w:pPr>
            <w:r w:rsidRPr="000D7F97">
              <w:rPr>
                <w:rFonts w:ascii="Times New Roman" w:hAnsi="Times New Roman" w:cs="Times New Roman"/>
                <w:sz w:val="24"/>
              </w:rPr>
              <w:t>2013</w:t>
            </w:r>
          </w:p>
        </w:tc>
      </w:tr>
      <w:tr w:rsidR="006E2569" w:rsidRPr="000D7F97" w:rsidTr="00DC4D27">
        <w:tc>
          <w:tcPr>
            <w:tcW w:w="0" w:type="auto"/>
          </w:tcPr>
          <w:p w:rsidR="006E2569" w:rsidRPr="000D7F97" w:rsidRDefault="006E2569" w:rsidP="000D7F97">
            <w:pPr>
              <w:rPr>
                <w:rFonts w:ascii="Times New Roman" w:hAnsi="Times New Roman" w:cs="Times New Roman"/>
                <w:sz w:val="24"/>
              </w:rPr>
            </w:pPr>
            <w:r w:rsidRPr="000D7F97">
              <w:rPr>
                <w:rFonts w:ascii="Times New Roman" w:hAnsi="Times New Roman" w:cs="Times New Roman"/>
                <w:sz w:val="24"/>
              </w:rPr>
              <w:t>Netherlands</w:t>
            </w:r>
          </w:p>
        </w:tc>
        <w:tc>
          <w:tcPr>
            <w:tcW w:w="0" w:type="auto"/>
            <w:vAlign w:val="center"/>
          </w:tcPr>
          <w:p w:rsidR="006E2569" w:rsidRPr="000D7F97" w:rsidRDefault="006E2569" w:rsidP="000D7F97">
            <w:pPr>
              <w:jc w:val="center"/>
              <w:rPr>
                <w:rFonts w:ascii="Times New Roman" w:hAnsi="Times New Roman" w:cs="Times New Roman"/>
                <w:sz w:val="24"/>
              </w:rPr>
            </w:pPr>
            <w:r w:rsidRPr="000D7F97">
              <w:rPr>
                <w:rFonts w:ascii="Times New Roman" w:hAnsi="Times New Roman" w:cs="Times New Roman"/>
                <w:sz w:val="24"/>
              </w:rPr>
              <w:t>2012</w:t>
            </w:r>
          </w:p>
        </w:tc>
      </w:tr>
      <w:tr w:rsidR="006E2569" w:rsidRPr="000D7F97" w:rsidTr="00DC4D27">
        <w:tc>
          <w:tcPr>
            <w:tcW w:w="0" w:type="auto"/>
          </w:tcPr>
          <w:p w:rsidR="006E2569" w:rsidRPr="000D7F97" w:rsidRDefault="006E2569" w:rsidP="000D7F97">
            <w:pPr>
              <w:rPr>
                <w:rFonts w:ascii="Times New Roman" w:hAnsi="Times New Roman" w:cs="Times New Roman"/>
                <w:sz w:val="24"/>
              </w:rPr>
            </w:pPr>
            <w:r w:rsidRPr="000D7F97">
              <w:rPr>
                <w:rFonts w:ascii="Times New Roman" w:hAnsi="Times New Roman" w:cs="Times New Roman"/>
                <w:sz w:val="24"/>
              </w:rPr>
              <w:t>Sweden</w:t>
            </w:r>
          </w:p>
        </w:tc>
        <w:tc>
          <w:tcPr>
            <w:tcW w:w="0" w:type="auto"/>
            <w:vAlign w:val="center"/>
          </w:tcPr>
          <w:p w:rsidR="006E2569" w:rsidRPr="000D7F97" w:rsidRDefault="006E2569" w:rsidP="000D7F97">
            <w:pPr>
              <w:jc w:val="center"/>
              <w:rPr>
                <w:rFonts w:ascii="Times New Roman" w:hAnsi="Times New Roman" w:cs="Times New Roman"/>
                <w:sz w:val="24"/>
              </w:rPr>
            </w:pPr>
            <w:r w:rsidRPr="000D7F97">
              <w:rPr>
                <w:rFonts w:ascii="Times New Roman" w:hAnsi="Times New Roman" w:cs="Times New Roman"/>
                <w:sz w:val="24"/>
              </w:rPr>
              <w:t>2010</w:t>
            </w:r>
          </w:p>
        </w:tc>
      </w:tr>
      <w:tr w:rsidR="006E2569" w:rsidRPr="000D7F97" w:rsidTr="00DC4D27">
        <w:tc>
          <w:tcPr>
            <w:tcW w:w="0" w:type="auto"/>
          </w:tcPr>
          <w:p w:rsidR="006E2569" w:rsidRPr="000D7F97" w:rsidRDefault="006E2569" w:rsidP="000D7F97">
            <w:pPr>
              <w:rPr>
                <w:rFonts w:ascii="Times New Roman" w:hAnsi="Times New Roman" w:cs="Times New Roman"/>
                <w:sz w:val="24"/>
              </w:rPr>
            </w:pPr>
            <w:r w:rsidRPr="000D7F97">
              <w:rPr>
                <w:rFonts w:ascii="Times New Roman" w:hAnsi="Times New Roman" w:cs="Times New Roman"/>
                <w:sz w:val="24"/>
              </w:rPr>
              <w:t>UK</w:t>
            </w:r>
          </w:p>
        </w:tc>
        <w:tc>
          <w:tcPr>
            <w:tcW w:w="0" w:type="auto"/>
            <w:vAlign w:val="center"/>
          </w:tcPr>
          <w:p w:rsidR="006E2569" w:rsidRPr="000D7F97" w:rsidRDefault="006E2569" w:rsidP="000D7F97">
            <w:pPr>
              <w:jc w:val="center"/>
              <w:rPr>
                <w:rFonts w:ascii="Times New Roman" w:hAnsi="Times New Roman" w:cs="Times New Roman"/>
                <w:sz w:val="24"/>
              </w:rPr>
            </w:pPr>
            <w:r w:rsidRPr="000D7F97">
              <w:rPr>
                <w:rFonts w:ascii="Times New Roman" w:hAnsi="Times New Roman" w:cs="Times New Roman"/>
                <w:sz w:val="24"/>
              </w:rPr>
              <w:t>2015</w:t>
            </w:r>
          </w:p>
        </w:tc>
      </w:tr>
      <w:tr w:rsidR="00044C68" w:rsidRPr="000D7F97" w:rsidTr="00DC4D27">
        <w:tc>
          <w:tcPr>
            <w:tcW w:w="0" w:type="auto"/>
          </w:tcPr>
          <w:p w:rsidR="00044C68" w:rsidRPr="000D7F97" w:rsidRDefault="00044C68" w:rsidP="000D7F97">
            <w:pPr>
              <w:rPr>
                <w:rFonts w:ascii="Times New Roman" w:hAnsi="Times New Roman" w:cs="Times New Roman"/>
                <w:sz w:val="24"/>
              </w:rPr>
            </w:pPr>
            <w:r>
              <w:rPr>
                <w:rFonts w:ascii="Times New Roman" w:hAnsi="Times New Roman" w:cs="Times New Roman"/>
                <w:sz w:val="24"/>
              </w:rPr>
              <w:t>Germany</w:t>
            </w:r>
          </w:p>
        </w:tc>
        <w:tc>
          <w:tcPr>
            <w:tcW w:w="0" w:type="auto"/>
            <w:vAlign w:val="center"/>
          </w:tcPr>
          <w:p w:rsidR="00044C68" w:rsidRPr="000D7F97" w:rsidRDefault="00044C68" w:rsidP="000D7F97">
            <w:pPr>
              <w:jc w:val="center"/>
              <w:rPr>
                <w:rFonts w:ascii="Times New Roman" w:hAnsi="Times New Roman" w:cs="Times New Roman"/>
                <w:sz w:val="24"/>
              </w:rPr>
            </w:pPr>
            <w:r>
              <w:rPr>
                <w:rFonts w:ascii="Times New Roman" w:hAnsi="Times New Roman" w:cs="Times New Roman"/>
                <w:sz w:val="24"/>
              </w:rPr>
              <w:t>2013</w:t>
            </w:r>
          </w:p>
        </w:tc>
      </w:tr>
      <w:tr w:rsidR="00044C68" w:rsidRPr="000D7F97" w:rsidTr="00DC4D27">
        <w:tc>
          <w:tcPr>
            <w:tcW w:w="0" w:type="auto"/>
          </w:tcPr>
          <w:p w:rsidR="00044C68" w:rsidRPr="000D7F97" w:rsidRDefault="00044C68" w:rsidP="000D7F97">
            <w:pPr>
              <w:rPr>
                <w:rFonts w:ascii="Times New Roman" w:hAnsi="Times New Roman" w:cs="Times New Roman"/>
                <w:sz w:val="24"/>
              </w:rPr>
            </w:pPr>
            <w:r>
              <w:rPr>
                <w:rFonts w:ascii="Times New Roman" w:hAnsi="Times New Roman" w:cs="Times New Roman"/>
                <w:sz w:val="24"/>
              </w:rPr>
              <w:t>Czech Republic</w:t>
            </w:r>
          </w:p>
        </w:tc>
        <w:tc>
          <w:tcPr>
            <w:tcW w:w="0" w:type="auto"/>
            <w:vAlign w:val="center"/>
          </w:tcPr>
          <w:p w:rsidR="00044C68" w:rsidRPr="000D7F97" w:rsidRDefault="00044C68" w:rsidP="000D7F97">
            <w:pPr>
              <w:jc w:val="center"/>
              <w:rPr>
                <w:rFonts w:ascii="Times New Roman" w:hAnsi="Times New Roman" w:cs="Times New Roman"/>
                <w:sz w:val="24"/>
              </w:rPr>
            </w:pPr>
            <w:r>
              <w:rPr>
                <w:rFonts w:ascii="Times New Roman" w:hAnsi="Times New Roman" w:cs="Times New Roman"/>
                <w:sz w:val="24"/>
              </w:rPr>
              <w:t>2013</w:t>
            </w:r>
          </w:p>
        </w:tc>
      </w:tr>
      <w:tr w:rsidR="00044C68" w:rsidRPr="000D7F97" w:rsidTr="00DC4D27">
        <w:tc>
          <w:tcPr>
            <w:tcW w:w="0" w:type="auto"/>
            <w:tcBorders>
              <w:bottom w:val="single" w:sz="4" w:space="0" w:color="auto"/>
            </w:tcBorders>
          </w:tcPr>
          <w:p w:rsidR="00044C68" w:rsidRPr="000D7F97" w:rsidRDefault="00044C68" w:rsidP="000D7F97">
            <w:pPr>
              <w:rPr>
                <w:rFonts w:ascii="Times New Roman" w:hAnsi="Times New Roman" w:cs="Times New Roman"/>
                <w:sz w:val="24"/>
              </w:rPr>
            </w:pPr>
            <w:r>
              <w:rPr>
                <w:rFonts w:ascii="Times New Roman" w:hAnsi="Times New Roman" w:cs="Times New Roman"/>
                <w:sz w:val="24"/>
              </w:rPr>
              <w:t>Poland</w:t>
            </w:r>
          </w:p>
        </w:tc>
        <w:tc>
          <w:tcPr>
            <w:tcW w:w="0" w:type="auto"/>
            <w:tcBorders>
              <w:bottom w:val="single" w:sz="4" w:space="0" w:color="auto"/>
            </w:tcBorders>
            <w:vAlign w:val="center"/>
          </w:tcPr>
          <w:p w:rsidR="00044C68" w:rsidRPr="000D7F97" w:rsidRDefault="00044C68" w:rsidP="000D7F97">
            <w:pPr>
              <w:jc w:val="center"/>
              <w:rPr>
                <w:rFonts w:ascii="Times New Roman" w:hAnsi="Times New Roman" w:cs="Times New Roman"/>
                <w:sz w:val="24"/>
              </w:rPr>
            </w:pPr>
            <w:r>
              <w:rPr>
                <w:rFonts w:ascii="Times New Roman" w:hAnsi="Times New Roman" w:cs="Times New Roman"/>
                <w:sz w:val="24"/>
              </w:rPr>
              <w:t>2011</w:t>
            </w:r>
          </w:p>
        </w:tc>
      </w:tr>
    </w:tbl>
    <w:p w:rsidR="00AC481D" w:rsidRDefault="00AC481D" w:rsidP="00D76DE1">
      <w:pPr>
        <w:spacing w:line="360" w:lineRule="auto"/>
        <w:rPr>
          <w:rFonts w:ascii="Times New Roman" w:hAnsi="Times New Roman" w:cs="Times New Roman"/>
          <w:b/>
          <w:sz w:val="24"/>
          <w:szCs w:val="24"/>
          <w:u w:val="single"/>
        </w:rPr>
      </w:pPr>
    </w:p>
    <w:p w:rsidR="008B7E99" w:rsidRPr="00DC4D27" w:rsidRDefault="008B7E99" w:rsidP="00D76DE1">
      <w:pPr>
        <w:spacing w:line="360" w:lineRule="auto"/>
        <w:rPr>
          <w:rFonts w:ascii="Times New Roman" w:hAnsi="Times New Roman" w:cs="Times New Roman"/>
          <w:b/>
          <w:i/>
          <w:sz w:val="24"/>
          <w:szCs w:val="24"/>
        </w:rPr>
      </w:pPr>
      <w:r w:rsidRPr="00DC4D27">
        <w:rPr>
          <w:rFonts w:ascii="Times New Roman" w:hAnsi="Times New Roman" w:cs="Times New Roman"/>
          <w:b/>
          <w:i/>
          <w:sz w:val="24"/>
          <w:szCs w:val="24"/>
        </w:rPr>
        <w:t>Validation of findings regarding EU immigration policy</w:t>
      </w:r>
    </w:p>
    <w:p w:rsidR="000D7F97" w:rsidRDefault="003F67A3" w:rsidP="00D76DE1">
      <w:pPr>
        <w:spacing w:line="360" w:lineRule="auto"/>
        <w:rPr>
          <w:rFonts w:ascii="Times New Roman" w:hAnsi="Times New Roman" w:cs="Times New Roman"/>
          <w:sz w:val="24"/>
        </w:rPr>
      </w:pPr>
      <w:r>
        <w:rPr>
          <w:rFonts w:ascii="Times New Roman" w:hAnsi="Times New Roman" w:cs="Times New Roman"/>
          <w:sz w:val="24"/>
        </w:rPr>
        <w:t xml:space="preserve">In order to assess the position and salience </w:t>
      </w:r>
      <w:r w:rsidR="00AA032B">
        <w:rPr>
          <w:rFonts w:ascii="Times New Roman" w:hAnsi="Times New Roman" w:cs="Times New Roman"/>
          <w:sz w:val="24"/>
        </w:rPr>
        <w:t>regarding</w:t>
      </w:r>
      <w:r>
        <w:rPr>
          <w:rFonts w:ascii="Times New Roman" w:hAnsi="Times New Roman" w:cs="Times New Roman"/>
          <w:sz w:val="24"/>
        </w:rPr>
        <w:t xml:space="preserve"> European integration in the parties</w:t>
      </w:r>
      <w:r w:rsidR="00AA032B">
        <w:rPr>
          <w:rFonts w:ascii="Times New Roman" w:hAnsi="Times New Roman" w:cs="Times New Roman"/>
          <w:sz w:val="24"/>
        </w:rPr>
        <w:t>’ manifestos, we use the two EU-</w:t>
      </w:r>
      <w:r>
        <w:rPr>
          <w:rFonts w:ascii="Times New Roman" w:hAnsi="Times New Roman" w:cs="Times New Roman"/>
          <w:sz w:val="24"/>
        </w:rPr>
        <w:t xml:space="preserve">related coding categories of the </w:t>
      </w:r>
      <w:r w:rsidR="000D7F97" w:rsidRPr="000D7F97">
        <w:rPr>
          <w:rFonts w:ascii="Times New Roman" w:hAnsi="Times New Roman" w:cs="Times New Roman"/>
          <w:sz w:val="24"/>
        </w:rPr>
        <w:t xml:space="preserve">Manifesto </w:t>
      </w:r>
      <w:r>
        <w:rPr>
          <w:rFonts w:ascii="Times New Roman" w:hAnsi="Times New Roman" w:cs="Times New Roman"/>
          <w:sz w:val="24"/>
        </w:rPr>
        <w:t>data (Werner et al. 2014), European Integration positive (per108) and European Integration negative (per110), which denote the percentage of coding units within the manifesto that were devoted to EU issues. The salience of the EU issue is calculated by adding the two categories (</w:t>
      </w:r>
      <w:r w:rsidR="000D7F97" w:rsidRPr="000D7F97">
        <w:rPr>
          <w:rFonts w:ascii="Times New Roman" w:hAnsi="Times New Roman" w:cs="Times New Roman"/>
          <w:sz w:val="24"/>
        </w:rPr>
        <w:t>Salience(EU) = per108 + per110</w:t>
      </w:r>
      <w:r>
        <w:rPr>
          <w:rFonts w:ascii="Times New Roman" w:hAnsi="Times New Roman" w:cs="Times New Roman"/>
          <w:sz w:val="24"/>
        </w:rPr>
        <w:t>). In order to calculate the position, we subtract the percentage of negative statements (per110) from the percentage of positive statement (per108) and divide the result by the salience (</w:t>
      </w:r>
      <w:r w:rsidR="000D7F97" w:rsidRPr="000D7F97">
        <w:rPr>
          <w:rFonts w:ascii="Times New Roman" w:hAnsi="Times New Roman" w:cs="Times New Roman"/>
          <w:sz w:val="24"/>
        </w:rPr>
        <w:t xml:space="preserve">Position(EU) = </w:t>
      </w:r>
      <w:r>
        <w:rPr>
          <w:rFonts w:ascii="Times New Roman" w:hAnsi="Times New Roman" w:cs="Times New Roman"/>
          <w:sz w:val="24"/>
        </w:rPr>
        <w:t>(</w:t>
      </w:r>
      <w:r w:rsidRPr="000D7F97">
        <w:rPr>
          <w:rFonts w:ascii="Times New Roman" w:hAnsi="Times New Roman" w:cs="Times New Roman"/>
          <w:sz w:val="24"/>
        </w:rPr>
        <w:t xml:space="preserve">per108 </w:t>
      </w:r>
      <w:r>
        <w:rPr>
          <w:rFonts w:ascii="Times New Roman" w:hAnsi="Times New Roman" w:cs="Times New Roman"/>
          <w:sz w:val="24"/>
        </w:rPr>
        <w:t xml:space="preserve">- </w:t>
      </w:r>
      <w:r w:rsidRPr="000D7F97">
        <w:rPr>
          <w:rFonts w:ascii="Times New Roman" w:hAnsi="Times New Roman" w:cs="Times New Roman"/>
          <w:sz w:val="24"/>
        </w:rPr>
        <w:t xml:space="preserve"> per110</w:t>
      </w:r>
      <w:r>
        <w:rPr>
          <w:rFonts w:ascii="Times New Roman" w:hAnsi="Times New Roman" w:cs="Times New Roman"/>
          <w:sz w:val="24"/>
        </w:rPr>
        <w:t>)/Salience(EU)). Dividing the raw position by the salience prohibits that a party has a stronger positive or negative position simply by talking more about the EU (</w:t>
      </w:r>
      <w:r w:rsidR="003B2ADB">
        <w:rPr>
          <w:rFonts w:ascii="Times New Roman" w:hAnsi="Times New Roman" w:cs="Times New Roman"/>
          <w:sz w:val="24"/>
        </w:rPr>
        <w:t xml:space="preserve">see </w:t>
      </w:r>
      <w:r w:rsidR="00C657A2">
        <w:rPr>
          <w:rFonts w:ascii="Times New Roman" w:hAnsi="Times New Roman" w:cs="Times New Roman"/>
          <w:sz w:val="24"/>
        </w:rPr>
        <w:t>Kim and Fording 1998</w:t>
      </w:r>
      <w:r w:rsidR="003B2ADB">
        <w:rPr>
          <w:rFonts w:ascii="Times New Roman" w:hAnsi="Times New Roman" w:cs="Times New Roman"/>
          <w:sz w:val="24"/>
        </w:rPr>
        <w:t xml:space="preserve">). Thus, the position runs from -1, meaning that all of the party’s statements about the EU are negative, to 1, meaning that all of the party’s statements about the EU are positive. </w:t>
      </w:r>
    </w:p>
    <w:p w:rsidR="006210F0" w:rsidRDefault="006210F0" w:rsidP="00D76DE1">
      <w:pPr>
        <w:spacing w:line="360" w:lineRule="auto"/>
        <w:rPr>
          <w:rFonts w:ascii="Times New Roman" w:hAnsi="Times New Roman" w:cs="Times New Roman"/>
          <w:sz w:val="24"/>
        </w:rPr>
      </w:pPr>
    </w:p>
    <w:p w:rsidR="006210F0" w:rsidRDefault="006210F0" w:rsidP="00D76DE1">
      <w:pPr>
        <w:spacing w:line="360" w:lineRule="auto"/>
        <w:rPr>
          <w:rFonts w:ascii="Times New Roman" w:hAnsi="Times New Roman" w:cs="Times New Roman"/>
          <w:sz w:val="24"/>
        </w:rPr>
      </w:pPr>
    </w:p>
    <w:p w:rsidR="006210F0" w:rsidRDefault="006210F0" w:rsidP="00D76DE1">
      <w:pPr>
        <w:spacing w:line="360" w:lineRule="auto"/>
        <w:rPr>
          <w:rFonts w:ascii="Times New Roman" w:hAnsi="Times New Roman" w:cs="Times New Roman"/>
          <w:sz w:val="24"/>
        </w:rPr>
      </w:pPr>
    </w:p>
    <w:p w:rsidR="008B7DA1" w:rsidRDefault="000D7F97" w:rsidP="00DC4D27">
      <w:r w:rsidRPr="008B7E99">
        <w:rPr>
          <w:rFonts w:ascii="Times New Roman" w:hAnsi="Times New Roman" w:cs="Times New Roman"/>
          <w:b/>
          <w:sz w:val="24"/>
          <w:szCs w:val="24"/>
        </w:rPr>
        <w:lastRenderedPageBreak/>
        <w:t xml:space="preserve">Figure </w:t>
      </w:r>
      <w:r w:rsidR="003B2ADB" w:rsidRPr="008B7E99">
        <w:rPr>
          <w:rFonts w:ascii="Times New Roman" w:hAnsi="Times New Roman" w:cs="Times New Roman"/>
          <w:b/>
          <w:sz w:val="24"/>
          <w:szCs w:val="24"/>
        </w:rPr>
        <w:t>A.1</w:t>
      </w:r>
      <w:r w:rsidR="00DC4D27">
        <w:rPr>
          <w:rFonts w:ascii="Times New Roman" w:hAnsi="Times New Roman" w:cs="Times New Roman"/>
          <w:b/>
          <w:sz w:val="24"/>
          <w:szCs w:val="24"/>
        </w:rPr>
        <w:t>.</w:t>
      </w:r>
      <w:r w:rsidRPr="00D578F6">
        <w:rPr>
          <w:rFonts w:ascii="Times New Roman" w:hAnsi="Times New Roman" w:cs="Times New Roman"/>
          <w:sz w:val="24"/>
          <w:szCs w:val="24"/>
        </w:rPr>
        <w:t xml:space="preserve"> Eu</w:t>
      </w:r>
      <w:r w:rsidR="007D2250">
        <w:rPr>
          <w:rFonts w:ascii="Times New Roman" w:hAnsi="Times New Roman" w:cs="Times New Roman"/>
          <w:sz w:val="24"/>
          <w:szCs w:val="24"/>
        </w:rPr>
        <w:t>rosceptic position and salience.</w:t>
      </w:r>
      <w:r w:rsidRPr="00D578F6">
        <w:rPr>
          <w:rFonts w:ascii="Times New Roman" w:hAnsi="Times New Roman" w:cs="Times New Roman"/>
          <w:sz w:val="24"/>
          <w:szCs w:val="24"/>
        </w:rPr>
        <w:br/>
      </w:r>
      <w:r w:rsidR="002724AC">
        <w:rPr>
          <w:noProof/>
          <w:lang w:val="en-GB" w:eastAsia="en-GB"/>
        </w:rPr>
        <w:drawing>
          <wp:inline distT="0" distB="0" distL="0" distR="0">
            <wp:extent cx="5731510" cy="4168140"/>
            <wp:effectExtent l="0" t="0" r="254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sal_EU_groupyear_man_1.tif"/>
                    <pic:cNvPicPr/>
                  </pic:nvPicPr>
                  <pic:blipFill>
                    <a:blip r:embed="rId8">
                      <a:extLst>
                        <a:ext uri="{28A0092B-C50C-407E-A947-70E740481C1C}">
                          <a14:useLocalDpi xmlns:a14="http://schemas.microsoft.com/office/drawing/2010/main" val="0"/>
                        </a:ext>
                      </a:extLst>
                    </a:blip>
                    <a:stretch>
                      <a:fillRect/>
                    </a:stretch>
                  </pic:blipFill>
                  <pic:spPr>
                    <a:xfrm>
                      <a:off x="0" y="0"/>
                      <a:ext cx="5731510" cy="4168140"/>
                    </a:xfrm>
                    <a:prstGeom prst="rect">
                      <a:avLst/>
                    </a:prstGeom>
                  </pic:spPr>
                </pic:pic>
              </a:graphicData>
            </a:graphic>
          </wp:inline>
        </w:drawing>
      </w:r>
    </w:p>
    <w:p w:rsidR="003B2ADB" w:rsidRDefault="003B2ADB" w:rsidP="00DC4D27">
      <w:pPr>
        <w:spacing w:line="360" w:lineRule="auto"/>
        <w:ind w:firstLine="720"/>
        <w:rPr>
          <w:rFonts w:ascii="Times New Roman" w:hAnsi="Times New Roman" w:cs="Times New Roman"/>
          <w:sz w:val="24"/>
        </w:rPr>
      </w:pPr>
      <w:r w:rsidRPr="003B2ADB">
        <w:rPr>
          <w:rFonts w:ascii="Times New Roman" w:hAnsi="Times New Roman" w:cs="Times New Roman"/>
          <w:sz w:val="24"/>
        </w:rPr>
        <w:t>Figure A.1 mostly confirms the findings of Figure 1</w:t>
      </w:r>
      <w:r w:rsidR="00AA032B">
        <w:rPr>
          <w:rFonts w:ascii="Times New Roman" w:hAnsi="Times New Roman" w:cs="Times New Roman"/>
          <w:sz w:val="24"/>
        </w:rPr>
        <w:t xml:space="preserve"> in the paper</w:t>
      </w:r>
      <w:r w:rsidRPr="003B2ADB">
        <w:rPr>
          <w:rFonts w:ascii="Times New Roman" w:hAnsi="Times New Roman" w:cs="Times New Roman"/>
          <w:sz w:val="24"/>
        </w:rPr>
        <w:t xml:space="preserve">. </w:t>
      </w:r>
      <w:r w:rsidR="00F301BC">
        <w:rPr>
          <w:rFonts w:ascii="Times New Roman" w:hAnsi="Times New Roman" w:cs="Times New Roman"/>
          <w:sz w:val="24"/>
        </w:rPr>
        <w:t>The majority of the</w:t>
      </w:r>
      <w:r w:rsidRPr="003B2ADB">
        <w:rPr>
          <w:rFonts w:ascii="Times New Roman" w:hAnsi="Times New Roman" w:cs="Times New Roman"/>
          <w:sz w:val="24"/>
        </w:rPr>
        <w:t xml:space="preserve"> parties communicate a Eurosceptic position while varying heavily in the salience of </w:t>
      </w:r>
      <w:r w:rsidR="00DD182C" w:rsidRPr="003B2ADB">
        <w:rPr>
          <w:rFonts w:ascii="Times New Roman" w:hAnsi="Times New Roman" w:cs="Times New Roman"/>
          <w:sz w:val="24"/>
        </w:rPr>
        <w:t>th</w:t>
      </w:r>
      <w:r w:rsidR="00DD182C">
        <w:rPr>
          <w:rFonts w:ascii="Times New Roman" w:hAnsi="Times New Roman" w:cs="Times New Roman"/>
          <w:sz w:val="24"/>
        </w:rPr>
        <w:t>is</w:t>
      </w:r>
      <w:r w:rsidR="00DD182C" w:rsidRPr="003B2ADB">
        <w:rPr>
          <w:rFonts w:ascii="Times New Roman" w:hAnsi="Times New Roman" w:cs="Times New Roman"/>
          <w:sz w:val="24"/>
        </w:rPr>
        <w:t xml:space="preserve"> </w:t>
      </w:r>
      <w:r w:rsidRPr="003B2ADB">
        <w:rPr>
          <w:rFonts w:ascii="Times New Roman" w:hAnsi="Times New Roman" w:cs="Times New Roman"/>
          <w:sz w:val="24"/>
        </w:rPr>
        <w:t xml:space="preserve">issue. </w:t>
      </w:r>
      <w:r w:rsidR="00AA032B">
        <w:rPr>
          <w:rFonts w:ascii="Times New Roman" w:hAnsi="Times New Roman" w:cs="Times New Roman"/>
          <w:sz w:val="24"/>
        </w:rPr>
        <w:t>As</w:t>
      </w:r>
      <w:r w:rsidRPr="003B2ADB">
        <w:rPr>
          <w:rFonts w:ascii="Times New Roman" w:hAnsi="Times New Roman" w:cs="Times New Roman"/>
          <w:sz w:val="24"/>
        </w:rPr>
        <w:t xml:space="preserve"> in Figure 1, the Belgian N-VA can be found on the EU positive on the positional scale</w:t>
      </w:r>
      <w:r>
        <w:rPr>
          <w:rFonts w:ascii="Times New Roman" w:hAnsi="Times New Roman" w:cs="Times New Roman"/>
          <w:sz w:val="24"/>
        </w:rPr>
        <w:t xml:space="preserve">. However, both the VB and the Lega Nord also take more EU positive positions </w:t>
      </w:r>
      <w:r w:rsidR="00A90585">
        <w:rPr>
          <w:rFonts w:ascii="Times New Roman" w:hAnsi="Times New Roman" w:cs="Times New Roman"/>
          <w:sz w:val="24"/>
        </w:rPr>
        <w:t>in their manifestos. This is</w:t>
      </w:r>
      <w:r w:rsidR="00DD182C">
        <w:rPr>
          <w:rFonts w:ascii="Times New Roman" w:hAnsi="Times New Roman" w:cs="Times New Roman"/>
          <w:sz w:val="24"/>
        </w:rPr>
        <w:t xml:space="preserve"> </w:t>
      </w:r>
      <w:r w:rsidR="00A90585">
        <w:rPr>
          <w:rFonts w:ascii="Times New Roman" w:hAnsi="Times New Roman" w:cs="Times New Roman"/>
          <w:sz w:val="24"/>
        </w:rPr>
        <w:t xml:space="preserve">not </w:t>
      </w:r>
      <w:r w:rsidR="00AA032B">
        <w:rPr>
          <w:rFonts w:ascii="Times New Roman" w:hAnsi="Times New Roman" w:cs="Times New Roman"/>
          <w:sz w:val="24"/>
        </w:rPr>
        <w:t xml:space="preserve">so </w:t>
      </w:r>
      <w:r w:rsidR="00A90585">
        <w:rPr>
          <w:rFonts w:ascii="Times New Roman" w:hAnsi="Times New Roman" w:cs="Times New Roman"/>
          <w:sz w:val="24"/>
        </w:rPr>
        <w:t>surprising. Firstly, both parties barely mention the EU in their manifestos, with a salience of two to three percent. S</w:t>
      </w:r>
      <w:r w:rsidR="00AA032B">
        <w:rPr>
          <w:rFonts w:ascii="Times New Roman" w:hAnsi="Times New Roman" w:cs="Times New Roman"/>
          <w:sz w:val="24"/>
        </w:rPr>
        <w:t>econdly, we know that the VB has tended to avoid criticising</w:t>
      </w:r>
      <w:r w:rsidR="00A90585">
        <w:rPr>
          <w:rFonts w:ascii="Times New Roman" w:hAnsi="Times New Roman" w:cs="Times New Roman"/>
          <w:sz w:val="24"/>
        </w:rPr>
        <w:t xml:space="preserve"> the EU too much </w:t>
      </w:r>
      <w:r w:rsidR="00AA032B">
        <w:rPr>
          <w:rFonts w:ascii="Times New Roman" w:hAnsi="Times New Roman" w:cs="Times New Roman"/>
          <w:sz w:val="24"/>
        </w:rPr>
        <w:t xml:space="preserve">since the EU institutions are important for the </w:t>
      </w:r>
      <w:r w:rsidR="00A90585">
        <w:rPr>
          <w:rFonts w:ascii="Times New Roman" w:hAnsi="Times New Roman" w:cs="Times New Roman"/>
          <w:sz w:val="24"/>
        </w:rPr>
        <w:t>Brussels</w:t>
      </w:r>
      <w:r w:rsidR="00AA032B">
        <w:rPr>
          <w:rFonts w:ascii="Times New Roman" w:hAnsi="Times New Roman" w:cs="Times New Roman"/>
          <w:sz w:val="24"/>
        </w:rPr>
        <w:t xml:space="preserve"> economy (something our interviews with VB representatives in 2014 and 2015 also confirmed)</w:t>
      </w:r>
      <w:r w:rsidR="00A90585">
        <w:rPr>
          <w:rFonts w:ascii="Times New Roman" w:hAnsi="Times New Roman" w:cs="Times New Roman"/>
          <w:sz w:val="24"/>
        </w:rPr>
        <w:t xml:space="preserve">. While </w:t>
      </w:r>
      <w:r w:rsidR="00AA032B">
        <w:rPr>
          <w:rFonts w:ascii="Times New Roman" w:hAnsi="Times New Roman" w:cs="Times New Roman"/>
          <w:sz w:val="24"/>
        </w:rPr>
        <w:t xml:space="preserve">Chapel Hill’s </w:t>
      </w:r>
      <w:r w:rsidR="00A90585">
        <w:rPr>
          <w:rFonts w:ascii="Times New Roman" w:hAnsi="Times New Roman" w:cs="Times New Roman"/>
          <w:sz w:val="24"/>
        </w:rPr>
        <w:t xml:space="preserve">experts might judge VB to be more Eurosceptic, the party </w:t>
      </w:r>
      <w:r w:rsidR="00DD182C">
        <w:rPr>
          <w:rFonts w:ascii="Times New Roman" w:hAnsi="Times New Roman" w:cs="Times New Roman"/>
          <w:sz w:val="24"/>
        </w:rPr>
        <w:t>expressing this in</w:t>
      </w:r>
      <w:r w:rsidR="00A90585">
        <w:rPr>
          <w:rFonts w:ascii="Times New Roman" w:hAnsi="Times New Roman" w:cs="Times New Roman"/>
          <w:sz w:val="24"/>
        </w:rPr>
        <w:t xml:space="preserve"> their manifesto seems politically unfeasible. Thirdly, the Lega Nord positions </w:t>
      </w:r>
      <w:r w:rsidR="00DD182C">
        <w:rPr>
          <w:rFonts w:ascii="Times New Roman" w:hAnsi="Times New Roman" w:cs="Times New Roman"/>
          <w:sz w:val="24"/>
        </w:rPr>
        <w:t xml:space="preserve">are taken </w:t>
      </w:r>
      <w:r w:rsidR="00A90585">
        <w:rPr>
          <w:rFonts w:ascii="Times New Roman" w:hAnsi="Times New Roman" w:cs="Times New Roman"/>
          <w:sz w:val="24"/>
        </w:rPr>
        <w:t xml:space="preserve">from a joint </w:t>
      </w:r>
      <w:r w:rsidR="00AA032B">
        <w:rPr>
          <w:rFonts w:ascii="Times New Roman" w:hAnsi="Times New Roman" w:cs="Times New Roman"/>
          <w:sz w:val="24"/>
        </w:rPr>
        <w:t xml:space="preserve">general election </w:t>
      </w:r>
      <w:r w:rsidR="00A90585">
        <w:rPr>
          <w:rFonts w:ascii="Times New Roman" w:hAnsi="Times New Roman" w:cs="Times New Roman"/>
          <w:sz w:val="24"/>
        </w:rPr>
        <w:t xml:space="preserve">programme </w:t>
      </w:r>
      <w:r w:rsidR="00AA032B">
        <w:rPr>
          <w:rFonts w:ascii="Times New Roman" w:hAnsi="Times New Roman" w:cs="Times New Roman"/>
          <w:sz w:val="24"/>
        </w:rPr>
        <w:t xml:space="preserve">in 2013 </w:t>
      </w:r>
      <w:r w:rsidR="00A90585">
        <w:rPr>
          <w:rFonts w:ascii="Times New Roman" w:hAnsi="Times New Roman" w:cs="Times New Roman"/>
          <w:sz w:val="24"/>
        </w:rPr>
        <w:t>with Silvio Berlusconi’s P</w:t>
      </w:r>
      <w:r w:rsidR="00AA032B">
        <w:rPr>
          <w:rFonts w:ascii="Times New Roman" w:hAnsi="Times New Roman" w:cs="Times New Roman"/>
          <w:sz w:val="24"/>
        </w:rPr>
        <w:t>D</w:t>
      </w:r>
      <w:r w:rsidR="00A90585">
        <w:rPr>
          <w:rFonts w:ascii="Times New Roman" w:hAnsi="Times New Roman" w:cs="Times New Roman"/>
          <w:sz w:val="24"/>
        </w:rPr>
        <w:t xml:space="preserve">L and </w:t>
      </w:r>
      <w:r w:rsidR="00DD182C">
        <w:rPr>
          <w:rFonts w:ascii="Times New Roman" w:hAnsi="Times New Roman" w:cs="Times New Roman"/>
          <w:sz w:val="24"/>
        </w:rPr>
        <w:t>are</w:t>
      </w:r>
      <w:r w:rsidR="00A90585">
        <w:rPr>
          <w:rFonts w:ascii="Times New Roman" w:hAnsi="Times New Roman" w:cs="Times New Roman"/>
          <w:sz w:val="24"/>
        </w:rPr>
        <w:t>, thus, not indicative of the party’s ‘true position’. D</w:t>
      </w:r>
      <w:r>
        <w:rPr>
          <w:rFonts w:ascii="Times New Roman" w:hAnsi="Times New Roman" w:cs="Times New Roman"/>
          <w:sz w:val="24"/>
        </w:rPr>
        <w:t>espite these variations, which can be a</w:t>
      </w:r>
      <w:r w:rsidR="00AA032B">
        <w:rPr>
          <w:rFonts w:ascii="Times New Roman" w:hAnsi="Times New Roman" w:cs="Times New Roman"/>
          <w:sz w:val="24"/>
        </w:rPr>
        <w:t>ttributed</w:t>
      </w:r>
      <w:r>
        <w:rPr>
          <w:rFonts w:ascii="Times New Roman" w:hAnsi="Times New Roman" w:cs="Times New Roman"/>
          <w:sz w:val="24"/>
        </w:rPr>
        <w:t xml:space="preserve"> to the time gap between the Manifesto data and the EP election as well as the differences in the data source, </w:t>
      </w:r>
      <w:r w:rsidR="00AA032B">
        <w:rPr>
          <w:rFonts w:ascii="Times New Roman" w:hAnsi="Times New Roman" w:cs="Times New Roman"/>
          <w:sz w:val="24"/>
        </w:rPr>
        <w:t>our</w:t>
      </w:r>
      <w:r>
        <w:rPr>
          <w:rFonts w:ascii="Times New Roman" w:hAnsi="Times New Roman" w:cs="Times New Roman"/>
          <w:sz w:val="24"/>
        </w:rPr>
        <w:t xml:space="preserve"> main finding is confirmed: There </w:t>
      </w:r>
      <w:r w:rsidR="00535C78">
        <w:rPr>
          <w:rFonts w:ascii="Times New Roman" w:hAnsi="Times New Roman" w:cs="Times New Roman"/>
          <w:sz w:val="24"/>
        </w:rPr>
        <w:t>are no patterns of positions and saliences</w:t>
      </w:r>
      <w:r>
        <w:rPr>
          <w:rFonts w:ascii="Times New Roman" w:hAnsi="Times New Roman" w:cs="Times New Roman"/>
          <w:sz w:val="24"/>
        </w:rPr>
        <w:t xml:space="preserve"> that </w:t>
      </w:r>
      <w:r w:rsidR="00AA032B">
        <w:rPr>
          <w:rFonts w:ascii="Times New Roman" w:hAnsi="Times New Roman" w:cs="Times New Roman"/>
          <w:sz w:val="24"/>
        </w:rPr>
        <w:t>match</w:t>
      </w:r>
      <w:r w:rsidR="00DD182C">
        <w:rPr>
          <w:rFonts w:ascii="Times New Roman" w:hAnsi="Times New Roman" w:cs="Times New Roman"/>
          <w:sz w:val="24"/>
        </w:rPr>
        <w:t xml:space="preserve"> </w:t>
      </w:r>
      <w:r>
        <w:rPr>
          <w:rFonts w:ascii="Times New Roman" w:hAnsi="Times New Roman" w:cs="Times New Roman"/>
          <w:sz w:val="24"/>
        </w:rPr>
        <w:t xml:space="preserve">the </w:t>
      </w:r>
      <w:r w:rsidR="00AA032B">
        <w:rPr>
          <w:rFonts w:ascii="Times New Roman" w:hAnsi="Times New Roman" w:cs="Times New Roman"/>
          <w:sz w:val="24"/>
        </w:rPr>
        <w:t xml:space="preserve">composition </w:t>
      </w:r>
      <w:r>
        <w:rPr>
          <w:rFonts w:ascii="Times New Roman" w:hAnsi="Times New Roman" w:cs="Times New Roman"/>
          <w:sz w:val="24"/>
        </w:rPr>
        <w:t xml:space="preserve">of </w:t>
      </w:r>
      <w:r w:rsidR="00AA032B">
        <w:rPr>
          <w:rFonts w:ascii="Times New Roman" w:hAnsi="Times New Roman" w:cs="Times New Roman"/>
          <w:sz w:val="24"/>
        </w:rPr>
        <w:t xml:space="preserve">the </w:t>
      </w:r>
      <w:r>
        <w:rPr>
          <w:rFonts w:ascii="Times New Roman" w:hAnsi="Times New Roman" w:cs="Times New Roman"/>
          <w:sz w:val="24"/>
        </w:rPr>
        <w:t>ECR, EFDD and ENF</w:t>
      </w:r>
      <w:r w:rsidR="00AA032B">
        <w:rPr>
          <w:rFonts w:ascii="Times New Roman" w:hAnsi="Times New Roman" w:cs="Times New Roman"/>
          <w:sz w:val="24"/>
        </w:rPr>
        <w:t xml:space="preserve"> groups</w:t>
      </w:r>
      <w:r>
        <w:rPr>
          <w:rFonts w:ascii="Times New Roman" w:hAnsi="Times New Roman" w:cs="Times New Roman"/>
          <w:sz w:val="24"/>
        </w:rPr>
        <w:t>.</w:t>
      </w:r>
    </w:p>
    <w:p w:rsidR="007D2250" w:rsidRPr="00DC4D27" w:rsidRDefault="008B7E99" w:rsidP="00D76DE1">
      <w:pPr>
        <w:spacing w:line="360" w:lineRule="auto"/>
        <w:rPr>
          <w:rFonts w:ascii="Times New Roman" w:hAnsi="Times New Roman" w:cs="Times New Roman"/>
          <w:b/>
          <w:i/>
          <w:sz w:val="24"/>
          <w:szCs w:val="24"/>
        </w:rPr>
      </w:pPr>
      <w:r w:rsidRPr="00DC4D27">
        <w:rPr>
          <w:rFonts w:ascii="Times New Roman" w:hAnsi="Times New Roman" w:cs="Times New Roman"/>
          <w:b/>
          <w:i/>
          <w:sz w:val="24"/>
          <w:szCs w:val="24"/>
        </w:rPr>
        <w:lastRenderedPageBreak/>
        <w:t>Validation of findings regarding immigration policy</w:t>
      </w:r>
    </w:p>
    <w:p w:rsidR="007D2250" w:rsidRDefault="007D2250" w:rsidP="00DC4D27">
      <w:pPr>
        <w:spacing w:line="360" w:lineRule="auto"/>
        <w:rPr>
          <w:rFonts w:ascii="Times New Roman" w:hAnsi="Times New Roman" w:cs="Times New Roman"/>
          <w:sz w:val="24"/>
          <w:szCs w:val="24"/>
        </w:rPr>
      </w:pPr>
      <w:r w:rsidRPr="007D2250">
        <w:rPr>
          <w:rFonts w:ascii="Times New Roman" w:hAnsi="Times New Roman" w:cs="Times New Roman"/>
          <w:sz w:val="24"/>
        </w:rPr>
        <w:t xml:space="preserve">The position and salience for </w:t>
      </w:r>
      <w:r w:rsidR="006B2698">
        <w:rPr>
          <w:rFonts w:ascii="Times New Roman" w:hAnsi="Times New Roman" w:cs="Times New Roman"/>
          <w:sz w:val="24"/>
        </w:rPr>
        <w:t>immigration derive from</w:t>
      </w:r>
      <w:r w:rsidRPr="007D2250">
        <w:rPr>
          <w:rFonts w:ascii="Times New Roman" w:hAnsi="Times New Roman" w:cs="Times New Roman"/>
          <w:sz w:val="24"/>
        </w:rPr>
        <w:t xml:space="preserve"> the two Manifesto categories concerned with this policy: Multiculturalism positive (per607) and negative (per608). As </w:t>
      </w:r>
      <w:r w:rsidR="006B2698">
        <w:rPr>
          <w:rFonts w:ascii="Times New Roman" w:hAnsi="Times New Roman" w:cs="Times New Roman"/>
          <w:sz w:val="24"/>
        </w:rPr>
        <w:t xml:space="preserve">was the case </w:t>
      </w:r>
      <w:r w:rsidRPr="007D2250">
        <w:rPr>
          <w:rFonts w:ascii="Times New Roman" w:hAnsi="Times New Roman" w:cs="Times New Roman"/>
          <w:sz w:val="24"/>
        </w:rPr>
        <w:t xml:space="preserve">for European integration, the salience is calculated by adding the percentages for these two categories </w:t>
      </w:r>
      <w:r>
        <w:rPr>
          <w:rFonts w:ascii="Times New Roman" w:hAnsi="Times New Roman" w:cs="Times New Roman"/>
          <w:sz w:val="24"/>
        </w:rPr>
        <w:t>(</w:t>
      </w:r>
      <w:r w:rsidRPr="007D2250">
        <w:rPr>
          <w:rFonts w:ascii="Times New Roman" w:hAnsi="Times New Roman" w:cs="Times New Roman"/>
          <w:sz w:val="24"/>
          <w:szCs w:val="24"/>
        </w:rPr>
        <w:t>Salience(Migration) = per607 + per608</w:t>
      </w:r>
      <w:r w:rsidR="006B2698">
        <w:rPr>
          <w:rFonts w:ascii="Times New Roman" w:hAnsi="Times New Roman" w:cs="Times New Roman"/>
          <w:sz w:val="24"/>
          <w:szCs w:val="24"/>
        </w:rPr>
        <w:t>) and the position</w:t>
      </w:r>
      <w:r>
        <w:rPr>
          <w:rFonts w:ascii="Times New Roman" w:hAnsi="Times New Roman" w:cs="Times New Roman"/>
          <w:sz w:val="24"/>
          <w:szCs w:val="24"/>
        </w:rPr>
        <w:t xml:space="preserve"> is calculated by subtracting the negative category from the positive and dividing the results by the salience. Again, a value of -1 means that the party only makes negative statements about </w:t>
      </w:r>
      <w:r>
        <w:rPr>
          <w:rFonts w:ascii="Times New Roman" w:hAnsi="Times New Roman" w:cs="Times New Roman"/>
          <w:sz w:val="24"/>
        </w:rPr>
        <w:t>m</w:t>
      </w:r>
      <w:r w:rsidRPr="007D2250">
        <w:rPr>
          <w:rFonts w:ascii="Times New Roman" w:hAnsi="Times New Roman" w:cs="Times New Roman"/>
          <w:sz w:val="24"/>
        </w:rPr>
        <w:t xml:space="preserve">ulticulturalism </w:t>
      </w:r>
      <w:r>
        <w:rPr>
          <w:rFonts w:ascii="Times New Roman" w:hAnsi="Times New Roman" w:cs="Times New Roman"/>
          <w:sz w:val="24"/>
          <w:szCs w:val="24"/>
        </w:rPr>
        <w:t>and a value of 1</w:t>
      </w:r>
      <w:r w:rsidRPr="007D2250">
        <w:rPr>
          <w:rFonts w:ascii="Times New Roman" w:hAnsi="Times New Roman" w:cs="Times New Roman"/>
          <w:sz w:val="24"/>
          <w:szCs w:val="24"/>
        </w:rPr>
        <w:t xml:space="preserve"> </w:t>
      </w:r>
      <w:r>
        <w:rPr>
          <w:rFonts w:ascii="Times New Roman" w:hAnsi="Times New Roman" w:cs="Times New Roman"/>
          <w:sz w:val="24"/>
          <w:szCs w:val="24"/>
        </w:rPr>
        <w:t xml:space="preserve">means that the party only makes positive statements about </w:t>
      </w:r>
      <w:r>
        <w:rPr>
          <w:rFonts w:ascii="Times New Roman" w:hAnsi="Times New Roman" w:cs="Times New Roman"/>
          <w:sz w:val="24"/>
        </w:rPr>
        <w:t>m</w:t>
      </w:r>
      <w:r w:rsidRPr="007D2250">
        <w:rPr>
          <w:rFonts w:ascii="Times New Roman" w:hAnsi="Times New Roman" w:cs="Times New Roman"/>
          <w:sz w:val="24"/>
        </w:rPr>
        <w:t>ulticulturalism</w:t>
      </w:r>
      <w:r>
        <w:rPr>
          <w:rFonts w:ascii="Times New Roman" w:hAnsi="Times New Roman" w:cs="Times New Roman"/>
          <w:sz w:val="24"/>
          <w:szCs w:val="24"/>
        </w:rPr>
        <w:t xml:space="preserve">. </w:t>
      </w:r>
    </w:p>
    <w:p w:rsidR="003C6C3A" w:rsidRDefault="003C6C3A" w:rsidP="00DC4D27">
      <w:pPr>
        <w:spacing w:line="360" w:lineRule="auto"/>
        <w:ind w:firstLine="720"/>
        <w:rPr>
          <w:rFonts w:ascii="Times New Roman" w:hAnsi="Times New Roman" w:cs="Times New Roman"/>
          <w:sz w:val="24"/>
        </w:rPr>
      </w:pPr>
      <w:r>
        <w:rPr>
          <w:rFonts w:ascii="Times New Roman" w:hAnsi="Times New Roman" w:cs="Times New Roman"/>
          <w:sz w:val="24"/>
        </w:rPr>
        <w:t>Table A.</w:t>
      </w:r>
      <w:r w:rsidR="000B0872">
        <w:rPr>
          <w:rFonts w:ascii="Times New Roman" w:hAnsi="Times New Roman" w:cs="Times New Roman"/>
          <w:sz w:val="24"/>
        </w:rPr>
        <w:t>5</w:t>
      </w:r>
      <w:r>
        <w:rPr>
          <w:rFonts w:ascii="Times New Roman" w:hAnsi="Times New Roman" w:cs="Times New Roman"/>
          <w:sz w:val="24"/>
        </w:rPr>
        <w:t xml:space="preserve"> compares the immigration positions according to the manifesto and the expert survey data and shows a general match. While some parties, notably the DPP, are ranked differently, we again find that the four radical right parties in the ECR and EFDD sit alongside their counterparts in the ENF while the non-radical right parties take different positions. Thus, the Manifesto data confirms our analysis based on Chapel Hill data that the </w:t>
      </w:r>
      <w:r w:rsidR="00535C78">
        <w:rPr>
          <w:rFonts w:ascii="Times New Roman" w:hAnsi="Times New Roman" w:cs="Times New Roman"/>
          <w:sz w:val="24"/>
        </w:rPr>
        <w:t xml:space="preserve">parties </w:t>
      </w:r>
      <w:r>
        <w:rPr>
          <w:rFonts w:ascii="Times New Roman" w:hAnsi="Times New Roman" w:cs="Times New Roman"/>
          <w:sz w:val="24"/>
        </w:rPr>
        <w:t xml:space="preserve">do not form three distinct </w:t>
      </w:r>
      <w:r w:rsidR="00535C78">
        <w:rPr>
          <w:rFonts w:ascii="Times New Roman" w:hAnsi="Times New Roman" w:cs="Times New Roman"/>
          <w:sz w:val="24"/>
        </w:rPr>
        <w:t>groups</w:t>
      </w:r>
      <w:r>
        <w:rPr>
          <w:rFonts w:ascii="Times New Roman" w:hAnsi="Times New Roman" w:cs="Times New Roman"/>
          <w:sz w:val="24"/>
        </w:rPr>
        <w:t xml:space="preserve"> on immigration.</w:t>
      </w:r>
    </w:p>
    <w:p w:rsidR="007D2250" w:rsidRPr="00091E51" w:rsidRDefault="007D2250" w:rsidP="00DC4D27">
      <w:pPr>
        <w:rPr>
          <w:rFonts w:ascii="Times New Roman" w:hAnsi="Times New Roman" w:cs="Times New Roman"/>
          <w:sz w:val="24"/>
          <w:szCs w:val="24"/>
        </w:rPr>
      </w:pPr>
      <w:r w:rsidRPr="00D578F6">
        <w:rPr>
          <w:rFonts w:ascii="Times New Roman" w:hAnsi="Times New Roman" w:cs="Times New Roman"/>
          <w:b/>
          <w:sz w:val="24"/>
          <w:szCs w:val="24"/>
        </w:rPr>
        <w:t xml:space="preserve">Table </w:t>
      </w:r>
      <w:r>
        <w:rPr>
          <w:rFonts w:ascii="Times New Roman" w:hAnsi="Times New Roman" w:cs="Times New Roman"/>
          <w:b/>
          <w:sz w:val="24"/>
          <w:szCs w:val="24"/>
        </w:rPr>
        <w:t>A.</w:t>
      </w:r>
      <w:r w:rsidR="000B0872">
        <w:rPr>
          <w:rFonts w:ascii="Times New Roman" w:hAnsi="Times New Roman" w:cs="Times New Roman"/>
          <w:b/>
          <w:sz w:val="24"/>
          <w:szCs w:val="24"/>
        </w:rPr>
        <w:t>5</w:t>
      </w:r>
      <w:r w:rsidR="003B44A8">
        <w:rPr>
          <w:rFonts w:ascii="Times New Roman" w:hAnsi="Times New Roman" w:cs="Times New Roman"/>
          <w:b/>
          <w:sz w:val="24"/>
          <w:szCs w:val="24"/>
        </w:rPr>
        <w:t>.</w:t>
      </w:r>
      <w:r>
        <w:rPr>
          <w:rFonts w:ascii="Times New Roman" w:hAnsi="Times New Roman" w:cs="Times New Roman"/>
          <w:sz w:val="24"/>
          <w:szCs w:val="24"/>
        </w:rPr>
        <w:t xml:space="preserve"> Position on i</w:t>
      </w:r>
      <w:r w:rsidRPr="00D578F6">
        <w:rPr>
          <w:rFonts w:ascii="Times New Roman" w:hAnsi="Times New Roman" w:cs="Times New Roman"/>
          <w:sz w:val="24"/>
          <w:szCs w:val="24"/>
        </w:rPr>
        <w:t xml:space="preserve">mmigration </w:t>
      </w:r>
      <w:r>
        <w:rPr>
          <w:rFonts w:ascii="Times New Roman" w:hAnsi="Times New Roman" w:cs="Times New Roman"/>
          <w:sz w:val="24"/>
          <w:szCs w:val="24"/>
        </w:rPr>
        <w:t>p</w:t>
      </w:r>
      <w:r w:rsidRPr="00D578F6">
        <w:rPr>
          <w:rFonts w:ascii="Times New Roman" w:hAnsi="Times New Roman" w:cs="Times New Roman"/>
          <w:sz w:val="24"/>
          <w:szCs w:val="24"/>
        </w:rPr>
        <w:t>olicy</w:t>
      </w:r>
      <w:r>
        <w:rPr>
          <w:rFonts w:ascii="Times New Roman" w:hAnsi="Times New Roman"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90"/>
        <w:gridCol w:w="1537"/>
        <w:gridCol w:w="1117"/>
        <w:gridCol w:w="1523"/>
      </w:tblGrid>
      <w:tr w:rsidR="006210F0" w:rsidRPr="006B6A2E" w:rsidTr="00DC4D27">
        <w:tc>
          <w:tcPr>
            <w:tcW w:w="2727" w:type="dxa"/>
            <w:gridSpan w:val="2"/>
            <w:tcBorders>
              <w:right w:val="single" w:sz="4" w:space="0" w:color="auto"/>
            </w:tcBorders>
            <w:vAlign w:val="center"/>
          </w:tcPr>
          <w:p w:rsidR="006210F0" w:rsidRPr="006B6A2E" w:rsidRDefault="006210F0" w:rsidP="00C41988">
            <w:pPr>
              <w:jc w:val="center"/>
              <w:rPr>
                <w:rFonts w:ascii="Times New Roman" w:hAnsi="Times New Roman" w:cs="Times New Roman"/>
                <w:b/>
                <w:sz w:val="24"/>
                <w:szCs w:val="24"/>
              </w:rPr>
            </w:pPr>
            <w:r w:rsidRPr="006B6A2E">
              <w:rPr>
                <w:rFonts w:ascii="Times New Roman" w:hAnsi="Times New Roman" w:cs="Times New Roman"/>
                <w:b/>
                <w:sz w:val="24"/>
                <w:szCs w:val="24"/>
              </w:rPr>
              <w:t>Manifesto data</w:t>
            </w:r>
          </w:p>
        </w:tc>
        <w:tc>
          <w:tcPr>
            <w:tcW w:w="0" w:type="auto"/>
            <w:gridSpan w:val="2"/>
            <w:tcBorders>
              <w:left w:val="single" w:sz="4" w:space="0" w:color="auto"/>
            </w:tcBorders>
            <w:vAlign w:val="center"/>
          </w:tcPr>
          <w:p w:rsidR="006210F0" w:rsidRPr="006B6A2E" w:rsidRDefault="006210F0" w:rsidP="00C41988">
            <w:pPr>
              <w:jc w:val="center"/>
              <w:rPr>
                <w:rFonts w:ascii="Times New Roman" w:hAnsi="Times New Roman" w:cs="Times New Roman"/>
                <w:b/>
                <w:sz w:val="24"/>
                <w:szCs w:val="24"/>
              </w:rPr>
            </w:pPr>
            <w:r w:rsidRPr="006B6A2E">
              <w:rPr>
                <w:rFonts w:ascii="Times New Roman" w:hAnsi="Times New Roman" w:cs="Times New Roman"/>
                <w:b/>
                <w:sz w:val="24"/>
                <w:szCs w:val="24"/>
              </w:rPr>
              <w:t>Chapel Hill data</w:t>
            </w:r>
          </w:p>
        </w:tc>
      </w:tr>
      <w:tr w:rsidR="006210F0" w:rsidRPr="006B6A2E" w:rsidTr="00DC4D27">
        <w:tc>
          <w:tcPr>
            <w:tcW w:w="0" w:type="auto"/>
            <w:tcBorders>
              <w:bottom w:val="single" w:sz="4" w:space="0" w:color="auto"/>
            </w:tcBorders>
          </w:tcPr>
          <w:p w:rsidR="006210F0" w:rsidRPr="006B6A2E" w:rsidRDefault="006210F0" w:rsidP="00C41988">
            <w:pPr>
              <w:rPr>
                <w:rFonts w:ascii="Times New Roman" w:hAnsi="Times New Roman" w:cs="Times New Roman"/>
                <w:b/>
                <w:sz w:val="24"/>
                <w:szCs w:val="24"/>
              </w:rPr>
            </w:pPr>
            <w:r w:rsidRPr="006B6A2E">
              <w:rPr>
                <w:rFonts w:ascii="Times New Roman" w:hAnsi="Times New Roman" w:cs="Times New Roman"/>
                <w:b/>
                <w:sz w:val="24"/>
                <w:szCs w:val="24"/>
              </w:rPr>
              <w:t>Party</w:t>
            </w:r>
          </w:p>
        </w:tc>
        <w:tc>
          <w:tcPr>
            <w:tcW w:w="1443" w:type="dxa"/>
            <w:tcBorders>
              <w:bottom w:val="single" w:sz="4" w:space="0" w:color="auto"/>
            </w:tcBorders>
          </w:tcPr>
          <w:p w:rsidR="006210F0" w:rsidRPr="006B6A2E" w:rsidRDefault="006210F0" w:rsidP="00C41988">
            <w:pPr>
              <w:rPr>
                <w:rFonts w:ascii="Times New Roman" w:hAnsi="Times New Roman" w:cs="Times New Roman"/>
                <w:b/>
                <w:sz w:val="24"/>
                <w:szCs w:val="24"/>
              </w:rPr>
            </w:pPr>
            <w:r w:rsidRPr="006B6A2E">
              <w:rPr>
                <w:rFonts w:ascii="Times New Roman" w:hAnsi="Times New Roman" w:cs="Times New Roman"/>
                <w:b/>
                <w:sz w:val="24"/>
                <w:szCs w:val="24"/>
              </w:rPr>
              <w:t>Position</w:t>
            </w:r>
          </w:p>
        </w:tc>
        <w:tc>
          <w:tcPr>
            <w:tcW w:w="0" w:type="auto"/>
            <w:tcBorders>
              <w:left w:val="single" w:sz="4" w:space="0" w:color="auto"/>
              <w:bottom w:val="single" w:sz="4" w:space="0" w:color="auto"/>
            </w:tcBorders>
          </w:tcPr>
          <w:p w:rsidR="006210F0" w:rsidRPr="006B6A2E" w:rsidRDefault="006210F0" w:rsidP="00C41988">
            <w:pPr>
              <w:rPr>
                <w:rFonts w:ascii="Times New Roman" w:hAnsi="Times New Roman" w:cs="Times New Roman"/>
                <w:b/>
                <w:sz w:val="24"/>
                <w:szCs w:val="24"/>
              </w:rPr>
            </w:pPr>
            <w:r w:rsidRPr="006B6A2E">
              <w:rPr>
                <w:rFonts w:ascii="Times New Roman" w:hAnsi="Times New Roman" w:cs="Times New Roman"/>
                <w:b/>
                <w:sz w:val="24"/>
                <w:szCs w:val="24"/>
              </w:rPr>
              <w:t>Party</w:t>
            </w:r>
          </w:p>
        </w:tc>
        <w:tc>
          <w:tcPr>
            <w:tcW w:w="0" w:type="auto"/>
            <w:tcBorders>
              <w:bottom w:val="single" w:sz="4" w:space="0" w:color="auto"/>
            </w:tcBorders>
          </w:tcPr>
          <w:p w:rsidR="006210F0" w:rsidRPr="006B6A2E" w:rsidRDefault="006210F0" w:rsidP="00C41988">
            <w:pPr>
              <w:jc w:val="center"/>
              <w:rPr>
                <w:rFonts w:ascii="Times New Roman" w:hAnsi="Times New Roman" w:cs="Times New Roman"/>
                <w:b/>
                <w:sz w:val="24"/>
                <w:szCs w:val="24"/>
              </w:rPr>
            </w:pPr>
            <w:r w:rsidRPr="006B6A2E">
              <w:rPr>
                <w:rFonts w:ascii="Times New Roman" w:hAnsi="Times New Roman" w:cs="Times New Roman"/>
                <w:b/>
                <w:sz w:val="24"/>
                <w:szCs w:val="24"/>
              </w:rPr>
              <w:t xml:space="preserve">Immigration </w:t>
            </w:r>
            <w:r w:rsidRPr="006B6A2E">
              <w:rPr>
                <w:rFonts w:ascii="Times New Roman" w:hAnsi="Times New Roman" w:cs="Times New Roman"/>
                <w:b/>
                <w:sz w:val="24"/>
                <w:szCs w:val="24"/>
              </w:rPr>
              <w:br/>
              <w:t xml:space="preserve">Position </w:t>
            </w:r>
          </w:p>
        </w:tc>
      </w:tr>
      <w:tr w:rsidR="006210F0" w:rsidRPr="006B6A2E" w:rsidTr="00DC4D27">
        <w:tc>
          <w:tcPr>
            <w:tcW w:w="0" w:type="auto"/>
            <w:tcBorders>
              <w:top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DPP</w:t>
            </w:r>
          </w:p>
        </w:tc>
        <w:tc>
          <w:tcPr>
            <w:tcW w:w="1443" w:type="dxa"/>
            <w:tcBorders>
              <w:top w:val="single" w:sz="4" w:space="0" w:color="auto"/>
            </w:tcBorders>
          </w:tcPr>
          <w:p w:rsidR="006210F0" w:rsidRPr="006B6A2E" w:rsidRDefault="006210F0" w:rsidP="00442B99">
            <w:pPr>
              <w:rPr>
                <w:rFonts w:ascii="Times New Roman" w:hAnsi="Times New Roman" w:cs="Times New Roman"/>
                <w:sz w:val="24"/>
                <w:szCs w:val="24"/>
              </w:rPr>
            </w:pPr>
            <w:r w:rsidRPr="006B6A2E">
              <w:rPr>
                <w:rFonts w:ascii="Times New Roman" w:hAnsi="Times New Roman" w:cs="Times New Roman"/>
                <w:sz w:val="24"/>
                <w:szCs w:val="24"/>
              </w:rPr>
              <w:t>-</w:t>
            </w:r>
            <w:r>
              <w:rPr>
                <w:rFonts w:ascii="Times New Roman" w:hAnsi="Times New Roman" w:cs="Times New Roman"/>
                <w:sz w:val="24"/>
                <w:szCs w:val="24"/>
              </w:rPr>
              <w:t>1</w:t>
            </w:r>
          </w:p>
        </w:tc>
        <w:tc>
          <w:tcPr>
            <w:tcW w:w="0" w:type="auto"/>
            <w:tcBorders>
              <w:top w:val="single" w:sz="4" w:space="0" w:color="auto"/>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PVV</w:t>
            </w:r>
          </w:p>
        </w:tc>
        <w:tc>
          <w:tcPr>
            <w:tcW w:w="0" w:type="auto"/>
            <w:tcBorders>
              <w:top w:val="single" w:sz="4" w:space="0" w:color="auto"/>
            </w:tcBorders>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9.84</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FN</w:t>
            </w:r>
          </w:p>
        </w:tc>
        <w:tc>
          <w:tcPr>
            <w:tcW w:w="1443" w:type="dxa"/>
          </w:tcPr>
          <w:p w:rsidR="006210F0" w:rsidRPr="006B6A2E" w:rsidRDefault="006210F0" w:rsidP="00442B99">
            <w:pPr>
              <w:rPr>
                <w:rFonts w:ascii="Times New Roman" w:hAnsi="Times New Roman" w:cs="Times New Roman"/>
                <w:sz w:val="24"/>
                <w:szCs w:val="24"/>
              </w:rPr>
            </w:pPr>
            <w:r w:rsidRPr="006B6A2E">
              <w:rPr>
                <w:rFonts w:ascii="Times New Roman" w:hAnsi="Times New Roman" w:cs="Times New Roman"/>
                <w:sz w:val="24"/>
                <w:szCs w:val="24"/>
              </w:rPr>
              <w:t>-</w:t>
            </w:r>
            <w:r>
              <w:rPr>
                <w:rFonts w:ascii="Times New Roman" w:hAnsi="Times New Roman" w:cs="Times New Roman"/>
                <w:sz w:val="24"/>
                <w:szCs w:val="24"/>
              </w:rPr>
              <w:t>1</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FN</w:t>
            </w:r>
          </w:p>
        </w:tc>
        <w:tc>
          <w:tcPr>
            <w:tcW w:w="0" w:type="auto"/>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9.81</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SD</w:t>
            </w:r>
          </w:p>
        </w:tc>
        <w:tc>
          <w:tcPr>
            <w:tcW w:w="1443" w:type="dxa"/>
          </w:tcPr>
          <w:p w:rsidR="006210F0" w:rsidRPr="006B6A2E" w:rsidRDefault="006210F0" w:rsidP="00442B99">
            <w:pPr>
              <w:rPr>
                <w:rFonts w:ascii="Times New Roman" w:hAnsi="Times New Roman" w:cs="Times New Roman"/>
                <w:sz w:val="24"/>
                <w:szCs w:val="24"/>
              </w:rPr>
            </w:pPr>
            <w:r w:rsidRPr="006B6A2E">
              <w:rPr>
                <w:rFonts w:ascii="Times New Roman" w:hAnsi="Times New Roman" w:cs="Times New Roman"/>
                <w:sz w:val="24"/>
                <w:szCs w:val="24"/>
              </w:rPr>
              <w:t>-1</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SD</w:t>
            </w:r>
          </w:p>
        </w:tc>
        <w:tc>
          <w:tcPr>
            <w:tcW w:w="0" w:type="auto"/>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9.81</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UKIP</w:t>
            </w:r>
          </w:p>
        </w:tc>
        <w:tc>
          <w:tcPr>
            <w:tcW w:w="1443" w:type="dxa"/>
          </w:tcPr>
          <w:p w:rsidR="006210F0" w:rsidRPr="006B6A2E" w:rsidRDefault="006210F0" w:rsidP="00442B99">
            <w:pPr>
              <w:rPr>
                <w:rFonts w:ascii="Times New Roman" w:hAnsi="Times New Roman" w:cs="Times New Roman"/>
                <w:sz w:val="24"/>
                <w:szCs w:val="24"/>
              </w:rPr>
            </w:pPr>
            <w:r w:rsidRPr="006B6A2E">
              <w:rPr>
                <w:rFonts w:ascii="Times New Roman" w:hAnsi="Times New Roman" w:cs="Times New Roman"/>
                <w:sz w:val="24"/>
                <w:szCs w:val="24"/>
              </w:rPr>
              <w:t>-</w:t>
            </w:r>
            <w:r>
              <w:rPr>
                <w:rFonts w:ascii="Times New Roman" w:hAnsi="Times New Roman" w:cs="Times New Roman"/>
                <w:sz w:val="24"/>
                <w:szCs w:val="24"/>
              </w:rPr>
              <w:t>1</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VB</w:t>
            </w:r>
          </w:p>
        </w:tc>
        <w:tc>
          <w:tcPr>
            <w:tcW w:w="0" w:type="auto"/>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9.60</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PVV</w:t>
            </w:r>
          </w:p>
        </w:tc>
        <w:tc>
          <w:tcPr>
            <w:tcW w:w="1443" w:type="dxa"/>
          </w:tcPr>
          <w:p w:rsidR="006210F0" w:rsidRPr="006B6A2E" w:rsidRDefault="006210F0" w:rsidP="00442B99">
            <w:pPr>
              <w:rPr>
                <w:rFonts w:ascii="Times New Roman" w:hAnsi="Times New Roman" w:cs="Times New Roman"/>
                <w:sz w:val="24"/>
                <w:szCs w:val="24"/>
              </w:rPr>
            </w:pPr>
            <w:r w:rsidRPr="006B6A2E">
              <w:rPr>
                <w:rFonts w:ascii="Times New Roman" w:hAnsi="Times New Roman" w:cs="Times New Roman"/>
                <w:sz w:val="24"/>
                <w:szCs w:val="24"/>
              </w:rPr>
              <w:t>-</w:t>
            </w:r>
            <w:r>
              <w:rPr>
                <w:rFonts w:ascii="Times New Roman" w:hAnsi="Times New Roman" w:cs="Times New Roman"/>
                <w:sz w:val="24"/>
                <w:szCs w:val="24"/>
              </w:rPr>
              <w:t>0.96</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FPÖ</w:t>
            </w:r>
          </w:p>
        </w:tc>
        <w:tc>
          <w:tcPr>
            <w:tcW w:w="0" w:type="auto"/>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9.53</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VB</w:t>
            </w:r>
          </w:p>
        </w:tc>
        <w:tc>
          <w:tcPr>
            <w:tcW w:w="1443" w:type="dxa"/>
          </w:tcPr>
          <w:p w:rsidR="006210F0" w:rsidRPr="006B6A2E" w:rsidRDefault="006210F0" w:rsidP="00442B99">
            <w:pPr>
              <w:rPr>
                <w:rFonts w:ascii="Times New Roman" w:hAnsi="Times New Roman" w:cs="Times New Roman"/>
                <w:sz w:val="24"/>
                <w:szCs w:val="24"/>
              </w:rPr>
            </w:pPr>
            <w:r w:rsidRPr="006B6A2E">
              <w:rPr>
                <w:rFonts w:ascii="Times New Roman" w:hAnsi="Times New Roman" w:cs="Times New Roman"/>
                <w:sz w:val="24"/>
                <w:szCs w:val="24"/>
              </w:rPr>
              <w:t>-</w:t>
            </w:r>
            <w:r>
              <w:rPr>
                <w:rFonts w:ascii="Times New Roman" w:hAnsi="Times New Roman" w:cs="Times New Roman"/>
                <w:sz w:val="24"/>
                <w:szCs w:val="24"/>
              </w:rPr>
              <w:t>0.80</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UKIP</w:t>
            </w:r>
          </w:p>
        </w:tc>
        <w:tc>
          <w:tcPr>
            <w:tcW w:w="0" w:type="auto"/>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9.41</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FPÖ</w:t>
            </w:r>
          </w:p>
        </w:tc>
        <w:tc>
          <w:tcPr>
            <w:tcW w:w="1443" w:type="dxa"/>
          </w:tcPr>
          <w:p w:rsidR="006210F0" w:rsidRPr="006B6A2E" w:rsidRDefault="006210F0" w:rsidP="00442B99">
            <w:pPr>
              <w:rPr>
                <w:rFonts w:ascii="Times New Roman" w:hAnsi="Times New Roman" w:cs="Times New Roman"/>
                <w:sz w:val="24"/>
                <w:szCs w:val="24"/>
              </w:rPr>
            </w:pPr>
            <w:r w:rsidRPr="006B6A2E">
              <w:rPr>
                <w:rFonts w:ascii="Times New Roman" w:hAnsi="Times New Roman" w:cs="Times New Roman"/>
                <w:sz w:val="24"/>
                <w:szCs w:val="24"/>
              </w:rPr>
              <w:t>-</w:t>
            </w:r>
            <w:r>
              <w:rPr>
                <w:rFonts w:ascii="Times New Roman" w:hAnsi="Times New Roman" w:cs="Times New Roman"/>
                <w:sz w:val="24"/>
                <w:szCs w:val="24"/>
              </w:rPr>
              <w:t>0.69</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FP</w:t>
            </w:r>
          </w:p>
        </w:tc>
        <w:tc>
          <w:tcPr>
            <w:tcW w:w="0" w:type="auto"/>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9.13</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FP</w:t>
            </w:r>
          </w:p>
        </w:tc>
        <w:tc>
          <w:tcPr>
            <w:tcW w:w="1443" w:type="dxa"/>
          </w:tcPr>
          <w:p w:rsidR="006210F0" w:rsidRPr="006B6A2E" w:rsidRDefault="006210F0" w:rsidP="00442B99">
            <w:pPr>
              <w:rPr>
                <w:rFonts w:ascii="Times New Roman" w:hAnsi="Times New Roman" w:cs="Times New Roman"/>
                <w:sz w:val="24"/>
                <w:szCs w:val="24"/>
              </w:rPr>
            </w:pPr>
            <w:r w:rsidRPr="006B6A2E">
              <w:rPr>
                <w:rFonts w:ascii="Times New Roman" w:hAnsi="Times New Roman" w:cs="Times New Roman"/>
                <w:sz w:val="24"/>
                <w:szCs w:val="24"/>
              </w:rPr>
              <w:t>-</w:t>
            </w:r>
            <w:r>
              <w:rPr>
                <w:rFonts w:ascii="Times New Roman" w:hAnsi="Times New Roman" w:cs="Times New Roman"/>
                <w:sz w:val="24"/>
                <w:szCs w:val="24"/>
              </w:rPr>
              <w:t>0.52</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AfD</w:t>
            </w:r>
          </w:p>
        </w:tc>
        <w:tc>
          <w:tcPr>
            <w:tcW w:w="0" w:type="auto"/>
          </w:tcPr>
          <w:p w:rsidR="006210F0" w:rsidRPr="006B6A2E" w:rsidRDefault="006210F0" w:rsidP="00C41988">
            <w:pPr>
              <w:jc w:val="center"/>
              <w:rPr>
                <w:rFonts w:ascii="Times New Roman" w:hAnsi="Times New Roman" w:cs="Times New Roman"/>
                <w:sz w:val="24"/>
                <w:szCs w:val="24"/>
              </w:rPr>
            </w:pPr>
            <w:r>
              <w:rPr>
                <w:rFonts w:ascii="Times New Roman" w:hAnsi="Times New Roman" w:cs="Times New Roman"/>
                <w:sz w:val="24"/>
                <w:szCs w:val="24"/>
              </w:rPr>
              <w:t>9.11</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UK Cons</w:t>
            </w:r>
          </w:p>
        </w:tc>
        <w:tc>
          <w:tcPr>
            <w:tcW w:w="1443" w:type="dxa"/>
          </w:tcPr>
          <w:p w:rsidR="006210F0" w:rsidRPr="006B6A2E" w:rsidRDefault="006210F0" w:rsidP="00442B99">
            <w:pPr>
              <w:rPr>
                <w:rFonts w:ascii="Times New Roman" w:hAnsi="Times New Roman" w:cs="Times New Roman"/>
                <w:sz w:val="24"/>
                <w:szCs w:val="24"/>
              </w:rPr>
            </w:pPr>
            <w:r w:rsidRPr="006B6A2E">
              <w:rPr>
                <w:rFonts w:ascii="Times New Roman" w:hAnsi="Times New Roman" w:cs="Times New Roman"/>
                <w:sz w:val="24"/>
                <w:szCs w:val="24"/>
              </w:rPr>
              <w:t>-0.</w:t>
            </w:r>
            <w:r>
              <w:rPr>
                <w:rFonts w:ascii="Times New Roman" w:hAnsi="Times New Roman" w:cs="Times New Roman"/>
                <w:sz w:val="24"/>
                <w:szCs w:val="24"/>
              </w:rPr>
              <w:t>5</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DPP</w:t>
            </w:r>
          </w:p>
        </w:tc>
        <w:tc>
          <w:tcPr>
            <w:tcW w:w="0" w:type="auto"/>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9.07</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N-VA</w:t>
            </w:r>
          </w:p>
        </w:tc>
        <w:tc>
          <w:tcPr>
            <w:tcW w:w="1443" w:type="dxa"/>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-0.39</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LN</w:t>
            </w:r>
          </w:p>
        </w:tc>
        <w:tc>
          <w:tcPr>
            <w:tcW w:w="0" w:type="auto"/>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8.35</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ODS</w:t>
            </w:r>
          </w:p>
        </w:tc>
        <w:tc>
          <w:tcPr>
            <w:tcW w:w="1443" w:type="dxa"/>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-0.33</w:t>
            </w:r>
          </w:p>
        </w:tc>
        <w:tc>
          <w:tcPr>
            <w:tcW w:w="0" w:type="auto"/>
            <w:tcBorders>
              <w:left w:val="single" w:sz="4" w:space="0" w:color="auto"/>
            </w:tcBorders>
          </w:tcPr>
          <w:p w:rsidR="006210F0" w:rsidRPr="0006583F" w:rsidRDefault="006210F0" w:rsidP="00C41988">
            <w:pPr>
              <w:contextualSpacing/>
              <w:rPr>
                <w:rFonts w:ascii="Times New Roman" w:hAnsi="Times New Roman" w:cs="Times New Roman"/>
                <w:sz w:val="24"/>
                <w:szCs w:val="24"/>
                <w:lang w:val="en-GB"/>
              </w:rPr>
            </w:pPr>
            <w:r>
              <w:rPr>
                <w:rFonts w:ascii="Times New Roman" w:hAnsi="Times New Roman" w:cs="Times New Roman"/>
                <w:sz w:val="24"/>
                <w:szCs w:val="24"/>
                <w:lang w:val="en-GB"/>
              </w:rPr>
              <w:t>N-VA</w:t>
            </w:r>
          </w:p>
        </w:tc>
        <w:tc>
          <w:tcPr>
            <w:tcW w:w="0" w:type="auto"/>
          </w:tcPr>
          <w:p w:rsidR="006210F0" w:rsidRPr="0006583F" w:rsidRDefault="006210F0" w:rsidP="00C41988">
            <w:pPr>
              <w:contextualSpacing/>
              <w:jc w:val="center"/>
              <w:rPr>
                <w:rFonts w:ascii="Times New Roman" w:hAnsi="Times New Roman" w:cs="Times New Roman"/>
                <w:sz w:val="24"/>
                <w:szCs w:val="24"/>
                <w:lang w:val="en-GB"/>
              </w:rPr>
            </w:pPr>
            <w:r>
              <w:rPr>
                <w:rFonts w:ascii="Times New Roman" w:hAnsi="Times New Roman" w:cs="Times New Roman"/>
                <w:sz w:val="24"/>
                <w:szCs w:val="24"/>
                <w:lang w:val="en-GB"/>
              </w:rPr>
              <w:t>7.60</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AfD</w:t>
            </w:r>
          </w:p>
        </w:tc>
        <w:tc>
          <w:tcPr>
            <w:tcW w:w="1443" w:type="dxa"/>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0</w:t>
            </w:r>
          </w:p>
        </w:tc>
        <w:tc>
          <w:tcPr>
            <w:tcW w:w="0" w:type="auto"/>
            <w:tcBorders>
              <w:left w:val="single" w:sz="4" w:space="0" w:color="auto"/>
            </w:tcBorders>
          </w:tcPr>
          <w:p w:rsidR="006210F0" w:rsidRPr="0006583F" w:rsidRDefault="006210F0" w:rsidP="00C41988">
            <w:pPr>
              <w:contextualSpacing/>
              <w:rPr>
                <w:rFonts w:ascii="Times New Roman" w:hAnsi="Times New Roman" w:cs="Times New Roman"/>
                <w:sz w:val="24"/>
                <w:szCs w:val="24"/>
                <w:lang w:val="en-GB"/>
              </w:rPr>
            </w:pPr>
            <w:r>
              <w:rPr>
                <w:rFonts w:ascii="Times New Roman" w:hAnsi="Times New Roman" w:cs="Times New Roman"/>
                <w:sz w:val="24"/>
                <w:szCs w:val="24"/>
                <w:lang w:val="en-GB"/>
              </w:rPr>
              <w:t>ODS</w:t>
            </w:r>
          </w:p>
        </w:tc>
        <w:tc>
          <w:tcPr>
            <w:tcW w:w="0" w:type="auto"/>
          </w:tcPr>
          <w:p w:rsidR="006210F0" w:rsidRPr="0006583F" w:rsidRDefault="006210F0" w:rsidP="00C41988">
            <w:pPr>
              <w:contextualSpacing/>
              <w:jc w:val="center"/>
              <w:rPr>
                <w:rFonts w:ascii="Times New Roman" w:hAnsi="Times New Roman" w:cs="Times New Roman"/>
                <w:sz w:val="24"/>
                <w:szCs w:val="24"/>
                <w:lang w:val="en-GB"/>
              </w:rPr>
            </w:pPr>
            <w:r>
              <w:rPr>
                <w:rFonts w:ascii="Times New Roman" w:hAnsi="Times New Roman" w:cs="Times New Roman"/>
                <w:sz w:val="24"/>
                <w:szCs w:val="24"/>
                <w:lang w:val="en-GB"/>
              </w:rPr>
              <w:t>7.32</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PiS</w:t>
            </w:r>
          </w:p>
        </w:tc>
        <w:tc>
          <w:tcPr>
            <w:tcW w:w="1443" w:type="dxa"/>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0</w:t>
            </w:r>
          </w:p>
        </w:tc>
        <w:tc>
          <w:tcPr>
            <w:tcW w:w="0" w:type="auto"/>
            <w:tcBorders>
              <w:left w:val="single" w:sz="4" w:space="0" w:color="auto"/>
            </w:tcBorders>
          </w:tcPr>
          <w:p w:rsidR="006210F0" w:rsidRPr="0006583F" w:rsidRDefault="006210F0" w:rsidP="00C41988">
            <w:pPr>
              <w:contextualSpacing/>
              <w:rPr>
                <w:rFonts w:ascii="Times New Roman" w:hAnsi="Times New Roman" w:cs="Times New Roman"/>
                <w:sz w:val="24"/>
                <w:szCs w:val="24"/>
                <w:lang w:val="en-GB"/>
              </w:rPr>
            </w:pPr>
            <w:r>
              <w:rPr>
                <w:rFonts w:ascii="Times New Roman" w:hAnsi="Times New Roman" w:cs="Times New Roman"/>
                <w:sz w:val="24"/>
                <w:szCs w:val="24"/>
                <w:lang w:val="en-GB"/>
              </w:rPr>
              <w:t>PiS</w:t>
            </w:r>
          </w:p>
        </w:tc>
        <w:tc>
          <w:tcPr>
            <w:tcW w:w="0" w:type="auto"/>
          </w:tcPr>
          <w:p w:rsidR="006210F0" w:rsidRPr="0006583F" w:rsidRDefault="006210F0" w:rsidP="00C41988">
            <w:pPr>
              <w:contextualSpacing/>
              <w:jc w:val="center"/>
              <w:rPr>
                <w:rFonts w:ascii="Times New Roman" w:hAnsi="Times New Roman" w:cs="Times New Roman"/>
                <w:sz w:val="24"/>
                <w:szCs w:val="24"/>
                <w:lang w:val="en-GB"/>
              </w:rPr>
            </w:pPr>
            <w:r>
              <w:rPr>
                <w:rFonts w:ascii="Times New Roman" w:hAnsi="Times New Roman" w:cs="Times New Roman"/>
                <w:sz w:val="24"/>
                <w:szCs w:val="24"/>
                <w:lang w:val="en-GB"/>
              </w:rPr>
              <w:t>7.09</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Pr>
                <w:rFonts w:ascii="Times New Roman" w:hAnsi="Times New Roman" w:cs="Times New Roman"/>
                <w:sz w:val="24"/>
                <w:szCs w:val="24"/>
              </w:rPr>
              <w:t>LN</w:t>
            </w:r>
          </w:p>
        </w:tc>
        <w:tc>
          <w:tcPr>
            <w:tcW w:w="1443" w:type="dxa"/>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0</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 xml:space="preserve">UK Cons </w:t>
            </w:r>
          </w:p>
        </w:tc>
        <w:tc>
          <w:tcPr>
            <w:tcW w:w="0" w:type="auto"/>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6.77</w:t>
            </w:r>
          </w:p>
        </w:tc>
      </w:tr>
      <w:tr w:rsidR="006210F0" w:rsidRPr="006B6A2E" w:rsidTr="00DC4D27">
        <w:tc>
          <w:tcPr>
            <w:tcW w:w="0" w:type="auto"/>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5SM</w:t>
            </w:r>
          </w:p>
        </w:tc>
        <w:tc>
          <w:tcPr>
            <w:tcW w:w="1443" w:type="dxa"/>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0</w:t>
            </w:r>
          </w:p>
        </w:tc>
        <w:tc>
          <w:tcPr>
            <w:tcW w:w="0" w:type="auto"/>
            <w:tcBorders>
              <w:left w:val="single" w:sz="4" w:space="0" w:color="auto"/>
            </w:tcBorders>
          </w:tcPr>
          <w:p w:rsidR="006210F0" w:rsidRPr="006B6A2E" w:rsidRDefault="006210F0" w:rsidP="00C41988">
            <w:pPr>
              <w:rPr>
                <w:rFonts w:ascii="Times New Roman" w:hAnsi="Times New Roman" w:cs="Times New Roman"/>
                <w:sz w:val="24"/>
                <w:szCs w:val="24"/>
              </w:rPr>
            </w:pPr>
            <w:r w:rsidRPr="006B6A2E">
              <w:rPr>
                <w:rFonts w:ascii="Times New Roman" w:hAnsi="Times New Roman" w:cs="Times New Roman"/>
                <w:sz w:val="24"/>
                <w:szCs w:val="24"/>
              </w:rPr>
              <w:t xml:space="preserve">5SM  </w:t>
            </w:r>
          </w:p>
        </w:tc>
        <w:tc>
          <w:tcPr>
            <w:tcW w:w="0" w:type="auto"/>
          </w:tcPr>
          <w:p w:rsidR="006210F0" w:rsidRPr="006B6A2E" w:rsidRDefault="006210F0" w:rsidP="00C41988">
            <w:pPr>
              <w:jc w:val="center"/>
              <w:rPr>
                <w:rFonts w:ascii="Times New Roman" w:hAnsi="Times New Roman" w:cs="Times New Roman"/>
                <w:sz w:val="24"/>
                <w:szCs w:val="24"/>
              </w:rPr>
            </w:pPr>
            <w:r w:rsidRPr="006B6A2E">
              <w:rPr>
                <w:rFonts w:ascii="Times New Roman" w:hAnsi="Times New Roman" w:cs="Times New Roman"/>
                <w:sz w:val="24"/>
                <w:szCs w:val="24"/>
              </w:rPr>
              <w:t>5.31</w:t>
            </w:r>
          </w:p>
        </w:tc>
      </w:tr>
    </w:tbl>
    <w:p w:rsidR="007D2250" w:rsidRDefault="007D2250">
      <w:pPr>
        <w:rPr>
          <w:rFonts w:ascii="Times New Roman" w:hAnsi="Times New Roman" w:cs="Times New Roman"/>
          <w:b/>
          <w:sz w:val="24"/>
          <w:u w:val="single"/>
        </w:rPr>
      </w:pPr>
    </w:p>
    <w:p w:rsidR="00DC4D27" w:rsidRDefault="00DC4D27" w:rsidP="00D76DE1">
      <w:pPr>
        <w:spacing w:line="360" w:lineRule="auto"/>
        <w:rPr>
          <w:rFonts w:ascii="Times New Roman" w:hAnsi="Times New Roman" w:cs="Times New Roman"/>
          <w:b/>
          <w:i/>
          <w:sz w:val="24"/>
        </w:rPr>
      </w:pPr>
    </w:p>
    <w:p w:rsidR="00DC4D27" w:rsidRDefault="00DC4D27" w:rsidP="00D76DE1">
      <w:pPr>
        <w:spacing w:line="360" w:lineRule="auto"/>
        <w:rPr>
          <w:rFonts w:ascii="Times New Roman" w:hAnsi="Times New Roman" w:cs="Times New Roman"/>
          <w:b/>
          <w:i/>
          <w:sz w:val="24"/>
        </w:rPr>
      </w:pPr>
    </w:p>
    <w:p w:rsidR="008B7DA1" w:rsidRPr="00DC4D27" w:rsidRDefault="00DC4D27" w:rsidP="00D76DE1">
      <w:pPr>
        <w:spacing w:line="360" w:lineRule="auto"/>
        <w:rPr>
          <w:rFonts w:ascii="Times New Roman" w:hAnsi="Times New Roman" w:cs="Times New Roman"/>
          <w:b/>
          <w:i/>
          <w:sz w:val="24"/>
        </w:rPr>
      </w:pPr>
      <w:r w:rsidRPr="00DC4D27">
        <w:rPr>
          <w:rFonts w:ascii="Times New Roman" w:hAnsi="Times New Roman" w:cs="Times New Roman"/>
          <w:b/>
          <w:i/>
          <w:sz w:val="24"/>
        </w:rPr>
        <w:lastRenderedPageBreak/>
        <w:t>V</w:t>
      </w:r>
      <w:r w:rsidR="008B7E99" w:rsidRPr="00DC4D27">
        <w:rPr>
          <w:rFonts w:ascii="Times New Roman" w:hAnsi="Times New Roman" w:cs="Times New Roman"/>
          <w:b/>
          <w:i/>
          <w:sz w:val="24"/>
        </w:rPr>
        <w:t>alidation of findings on left-right dimensions</w:t>
      </w:r>
    </w:p>
    <w:p w:rsidR="003B44A8" w:rsidRDefault="003B44A8" w:rsidP="00D76DE1">
      <w:pPr>
        <w:spacing w:line="360" w:lineRule="auto"/>
        <w:rPr>
          <w:rFonts w:ascii="Times New Roman" w:hAnsi="Times New Roman" w:cs="Times New Roman"/>
          <w:sz w:val="24"/>
        </w:rPr>
      </w:pPr>
      <w:r>
        <w:rPr>
          <w:rFonts w:ascii="Times New Roman" w:hAnsi="Times New Roman" w:cs="Times New Roman"/>
          <w:sz w:val="24"/>
        </w:rPr>
        <w:t>There is ample debate</w:t>
      </w:r>
      <w:r w:rsidR="00046038">
        <w:rPr>
          <w:rFonts w:ascii="Times New Roman" w:hAnsi="Times New Roman" w:cs="Times New Roman"/>
          <w:sz w:val="24"/>
        </w:rPr>
        <w:t xml:space="preserve"> – </w:t>
      </w:r>
      <w:r>
        <w:rPr>
          <w:rFonts w:ascii="Times New Roman" w:hAnsi="Times New Roman" w:cs="Times New Roman"/>
          <w:sz w:val="24"/>
        </w:rPr>
        <w:t>and t</w:t>
      </w:r>
      <w:r w:rsidR="00046038">
        <w:rPr>
          <w:rFonts w:ascii="Times New Roman" w:hAnsi="Times New Roman" w:cs="Times New Roman"/>
          <w:sz w:val="24"/>
        </w:rPr>
        <w:t xml:space="preserve">o date no conclusive answer – about </w:t>
      </w:r>
      <w:r>
        <w:rPr>
          <w:rFonts w:ascii="Times New Roman" w:hAnsi="Times New Roman" w:cs="Times New Roman"/>
          <w:sz w:val="24"/>
        </w:rPr>
        <w:t xml:space="preserve">the correct way of </w:t>
      </w:r>
      <w:r w:rsidR="00046038">
        <w:rPr>
          <w:rFonts w:ascii="Times New Roman" w:hAnsi="Times New Roman" w:cs="Times New Roman"/>
          <w:sz w:val="24"/>
        </w:rPr>
        <w:t>measuring left-right positions based on</w:t>
      </w:r>
      <w:r>
        <w:rPr>
          <w:rFonts w:ascii="Times New Roman" w:hAnsi="Times New Roman" w:cs="Times New Roman"/>
          <w:sz w:val="24"/>
        </w:rPr>
        <w:t xml:space="preserve"> Manifesto data (</w:t>
      </w:r>
      <w:r w:rsidR="00C41988">
        <w:rPr>
          <w:rFonts w:ascii="Times New Roman" w:hAnsi="Times New Roman" w:cs="Times New Roman"/>
          <w:sz w:val="24"/>
        </w:rPr>
        <w:t xml:space="preserve">e.g., </w:t>
      </w:r>
      <w:r w:rsidR="00C41988" w:rsidRPr="00C41988">
        <w:rPr>
          <w:rFonts w:ascii="Times New Roman" w:hAnsi="Times New Roman" w:cs="Times New Roman"/>
          <w:sz w:val="24"/>
        </w:rPr>
        <w:t>Bakker 2009; Benoit and Laver 2007; Benoit et al. 2012; Budge and McDonald 2012; Dinas and Gemenis 2010; Franzmann 2013; Jahn 2011, 2014; McDonald and Budge 2014; Volkens 2007</w:t>
      </w:r>
      <w:r>
        <w:rPr>
          <w:rFonts w:ascii="Times New Roman" w:hAnsi="Times New Roman" w:cs="Times New Roman"/>
          <w:sz w:val="24"/>
        </w:rPr>
        <w:t xml:space="preserve">). As it is not possible to discern which policy areas </w:t>
      </w:r>
      <w:r w:rsidR="008B7E99">
        <w:rPr>
          <w:rFonts w:ascii="Times New Roman" w:hAnsi="Times New Roman" w:cs="Times New Roman"/>
          <w:sz w:val="24"/>
        </w:rPr>
        <w:t xml:space="preserve">are considered by the experts of the Chapel Hill survey, we expect the positions from the Manifesto data to differ widely from the expert survey. Again, </w:t>
      </w:r>
      <w:r w:rsidR="00046038">
        <w:rPr>
          <w:rFonts w:ascii="Times New Roman" w:hAnsi="Times New Roman" w:cs="Times New Roman"/>
          <w:sz w:val="24"/>
        </w:rPr>
        <w:t>as we have stated above, this is not so important since our</w:t>
      </w:r>
      <w:r w:rsidR="008B7E99">
        <w:rPr>
          <w:rFonts w:ascii="Times New Roman" w:hAnsi="Times New Roman" w:cs="Times New Roman"/>
          <w:sz w:val="24"/>
        </w:rPr>
        <w:t xml:space="preserve"> main purpose </w:t>
      </w:r>
      <w:r w:rsidR="00046038">
        <w:rPr>
          <w:rFonts w:ascii="Times New Roman" w:hAnsi="Times New Roman" w:cs="Times New Roman"/>
          <w:sz w:val="24"/>
        </w:rPr>
        <w:t xml:space="preserve">here </w:t>
      </w:r>
      <w:r w:rsidR="008B7E99">
        <w:rPr>
          <w:rFonts w:ascii="Times New Roman" w:hAnsi="Times New Roman" w:cs="Times New Roman"/>
          <w:sz w:val="24"/>
        </w:rPr>
        <w:t xml:space="preserve">is not to validate </w:t>
      </w:r>
      <w:r w:rsidR="00046038">
        <w:rPr>
          <w:rFonts w:ascii="Times New Roman" w:hAnsi="Times New Roman" w:cs="Times New Roman"/>
          <w:sz w:val="24"/>
        </w:rPr>
        <w:t xml:space="preserve">specific </w:t>
      </w:r>
      <w:r w:rsidR="008B7E99">
        <w:rPr>
          <w:rFonts w:ascii="Times New Roman" w:hAnsi="Times New Roman" w:cs="Times New Roman"/>
          <w:sz w:val="24"/>
        </w:rPr>
        <w:t xml:space="preserve">party positions but to check for the </w:t>
      </w:r>
      <w:r w:rsidR="00535C78">
        <w:rPr>
          <w:rFonts w:ascii="Times New Roman" w:hAnsi="Times New Roman" w:cs="Times New Roman"/>
          <w:sz w:val="24"/>
        </w:rPr>
        <w:t>proximity of positions and salience between and within the</w:t>
      </w:r>
      <w:r w:rsidR="008B7E99">
        <w:rPr>
          <w:rFonts w:ascii="Times New Roman" w:hAnsi="Times New Roman" w:cs="Times New Roman"/>
          <w:sz w:val="24"/>
        </w:rPr>
        <w:t xml:space="preserve"> ECR, EFDD and ENF.</w:t>
      </w:r>
    </w:p>
    <w:p w:rsidR="008B7E99" w:rsidRPr="003B44A8" w:rsidRDefault="008B7E99" w:rsidP="00D76DE1">
      <w:pPr>
        <w:spacing w:line="360" w:lineRule="auto"/>
        <w:rPr>
          <w:rFonts w:ascii="Times New Roman" w:hAnsi="Times New Roman" w:cs="Times New Roman"/>
          <w:sz w:val="24"/>
        </w:rPr>
      </w:pPr>
      <w:r>
        <w:rPr>
          <w:rFonts w:ascii="Times New Roman" w:hAnsi="Times New Roman" w:cs="Times New Roman"/>
          <w:sz w:val="24"/>
        </w:rPr>
        <w:t>In order to create the left-right positions on the social and the economic dimensions, we split up the Manifesto categories that have been identified to denominate left and right positions by Laver and Budge (</w:t>
      </w:r>
      <w:r w:rsidR="00D7536D">
        <w:rPr>
          <w:rFonts w:ascii="Times New Roman" w:hAnsi="Times New Roman" w:cs="Times New Roman"/>
          <w:sz w:val="24"/>
        </w:rPr>
        <w:t>1992</w:t>
      </w:r>
      <w:r>
        <w:rPr>
          <w:rFonts w:ascii="Times New Roman" w:hAnsi="Times New Roman" w:cs="Times New Roman"/>
          <w:sz w:val="24"/>
        </w:rPr>
        <w:t>) into social and economic dimensions. This yields the following attributions:</w:t>
      </w:r>
    </w:p>
    <w:p w:rsidR="008B7E99" w:rsidRDefault="008B7E99" w:rsidP="00D76DE1">
      <w:pPr>
        <w:pStyle w:val="ListParagraph"/>
        <w:numPr>
          <w:ilvl w:val="0"/>
          <w:numId w:val="3"/>
        </w:numPr>
        <w:spacing w:line="360" w:lineRule="auto"/>
        <w:rPr>
          <w:rFonts w:ascii="Times New Roman" w:hAnsi="Times New Roman" w:cs="Times New Roman"/>
          <w:sz w:val="24"/>
        </w:rPr>
      </w:pPr>
      <w:r>
        <w:rPr>
          <w:rFonts w:ascii="Times New Roman" w:hAnsi="Times New Roman" w:cs="Times New Roman"/>
          <w:sz w:val="24"/>
        </w:rPr>
        <w:t>Right</w:t>
      </w:r>
      <w:r w:rsidR="00EA2DAF" w:rsidRPr="000D7F97">
        <w:rPr>
          <w:rFonts w:ascii="Times New Roman" w:hAnsi="Times New Roman" w:cs="Times New Roman"/>
          <w:sz w:val="24"/>
        </w:rPr>
        <w:t>(</w:t>
      </w:r>
      <w:r w:rsidR="00091E51">
        <w:rPr>
          <w:rFonts w:ascii="Times New Roman" w:hAnsi="Times New Roman" w:cs="Times New Roman"/>
          <w:sz w:val="24"/>
        </w:rPr>
        <w:t>Social</w:t>
      </w:r>
      <w:r w:rsidR="00EA2DAF" w:rsidRPr="000D7F97">
        <w:rPr>
          <w:rFonts w:ascii="Times New Roman" w:hAnsi="Times New Roman" w:cs="Times New Roman"/>
          <w:sz w:val="24"/>
        </w:rPr>
        <w:t xml:space="preserve">) = </w:t>
      </w:r>
      <w:r w:rsidR="00F129B8" w:rsidRPr="000D7F97">
        <w:rPr>
          <w:rFonts w:ascii="Times New Roman" w:hAnsi="Times New Roman" w:cs="Times New Roman"/>
          <w:sz w:val="24"/>
        </w:rPr>
        <w:t xml:space="preserve"> </w:t>
      </w:r>
      <w:r w:rsidR="0042763B" w:rsidRPr="0042763B">
        <w:rPr>
          <w:rFonts w:ascii="Times New Roman" w:hAnsi="Times New Roman" w:cs="Times New Roman"/>
          <w:sz w:val="24"/>
        </w:rPr>
        <w:t>Military: Positive</w:t>
      </w:r>
      <w:r w:rsidR="00EA2DAF" w:rsidRPr="000D7F97">
        <w:rPr>
          <w:rFonts w:ascii="Times New Roman" w:hAnsi="Times New Roman" w:cs="Times New Roman"/>
          <w:sz w:val="24"/>
        </w:rPr>
        <w:t xml:space="preserve"> + </w:t>
      </w:r>
      <w:r w:rsidR="0042763B" w:rsidRPr="0042763B">
        <w:rPr>
          <w:rFonts w:ascii="Times New Roman" w:hAnsi="Times New Roman" w:cs="Times New Roman"/>
          <w:sz w:val="24"/>
        </w:rPr>
        <w:t>Internationalism: Negative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National Way of Life: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Traditional Morality: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Law and Order</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Multiculturalism: Negative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Labour Groups: Negative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Middle Class and Professional Groups: Positive</w:t>
      </w:r>
    </w:p>
    <w:p w:rsidR="00F129B8" w:rsidRPr="000D7F97" w:rsidRDefault="008B7E99" w:rsidP="00D76DE1">
      <w:pPr>
        <w:pStyle w:val="ListParagraph"/>
        <w:numPr>
          <w:ilvl w:val="0"/>
          <w:numId w:val="3"/>
        </w:numPr>
        <w:spacing w:line="360" w:lineRule="auto"/>
        <w:rPr>
          <w:rFonts w:ascii="Times New Roman" w:hAnsi="Times New Roman" w:cs="Times New Roman"/>
          <w:sz w:val="24"/>
        </w:rPr>
      </w:pPr>
      <w:r>
        <w:rPr>
          <w:rFonts w:ascii="Times New Roman" w:hAnsi="Times New Roman" w:cs="Times New Roman"/>
          <w:sz w:val="24"/>
        </w:rPr>
        <w:t xml:space="preserve">Left(Social) = </w:t>
      </w:r>
      <w:r w:rsidR="0042763B" w:rsidRPr="0042763B">
        <w:rPr>
          <w:rFonts w:ascii="Times New Roman" w:hAnsi="Times New Roman" w:cs="Times New Roman"/>
          <w:sz w:val="24"/>
        </w:rPr>
        <w:t>Military: Negative</w:t>
      </w:r>
      <w:r w:rsidR="00EA2DAF" w:rsidRPr="000D7F97">
        <w:rPr>
          <w:rFonts w:ascii="Times New Roman" w:hAnsi="Times New Roman" w:cs="Times New Roman"/>
          <w:sz w:val="24"/>
        </w:rPr>
        <w:t xml:space="preserve"> + </w:t>
      </w:r>
      <w:r w:rsidR="0042763B" w:rsidRPr="0042763B">
        <w:rPr>
          <w:rFonts w:ascii="Times New Roman" w:hAnsi="Times New Roman" w:cs="Times New Roman"/>
          <w:sz w:val="24"/>
        </w:rPr>
        <w:t>Peace: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Internationalism: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Environmental Protection: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Equality: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National Way of Life: Negative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Traditional Morality: Negative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Multiculturalism: Positive</w:t>
      </w:r>
      <w:r w:rsidR="0042763B">
        <w:rPr>
          <w:rFonts w:ascii="Times New Roman" w:hAnsi="Times New Roman" w:cs="Times New Roman"/>
          <w:sz w:val="24"/>
        </w:rPr>
        <w:t xml:space="preserve">+ </w:t>
      </w:r>
      <w:r w:rsidR="0042763B" w:rsidRPr="0042763B">
        <w:rPr>
          <w:rFonts w:ascii="Times New Roman" w:hAnsi="Times New Roman" w:cs="Times New Roman"/>
          <w:sz w:val="24"/>
        </w:rPr>
        <w:t>Labour Groups: Positive</w:t>
      </w:r>
      <w:r w:rsidR="0042763B">
        <w:rPr>
          <w:rFonts w:ascii="Times New Roman" w:hAnsi="Times New Roman" w:cs="Times New Roman"/>
          <w:sz w:val="24"/>
        </w:rPr>
        <w:t xml:space="preserve">+ </w:t>
      </w:r>
      <w:r w:rsidR="0042763B" w:rsidRPr="0042763B">
        <w:rPr>
          <w:rFonts w:ascii="Times New Roman" w:hAnsi="Times New Roman" w:cs="Times New Roman"/>
          <w:sz w:val="24"/>
        </w:rPr>
        <w:t>Minority Groups: Positive</w:t>
      </w:r>
      <w:r w:rsidR="0042763B">
        <w:rPr>
          <w:rFonts w:ascii="Times New Roman" w:hAnsi="Times New Roman" w:cs="Times New Roman"/>
          <w:sz w:val="24"/>
        </w:rPr>
        <w:t xml:space="preserve">+ </w:t>
      </w:r>
      <w:r w:rsidR="0042763B" w:rsidRPr="0042763B">
        <w:rPr>
          <w:rFonts w:ascii="Times New Roman" w:hAnsi="Times New Roman" w:cs="Times New Roman"/>
          <w:sz w:val="24"/>
        </w:rPr>
        <w:t>Non-Economic Demographic Groups: Positive</w:t>
      </w:r>
    </w:p>
    <w:p w:rsidR="008B7E99" w:rsidRDefault="00EA2DAF" w:rsidP="00D76DE1">
      <w:pPr>
        <w:pStyle w:val="ListParagraph"/>
        <w:numPr>
          <w:ilvl w:val="0"/>
          <w:numId w:val="3"/>
        </w:numPr>
        <w:spacing w:line="360" w:lineRule="auto"/>
        <w:rPr>
          <w:rFonts w:ascii="Times New Roman" w:hAnsi="Times New Roman" w:cs="Times New Roman"/>
          <w:sz w:val="24"/>
        </w:rPr>
      </w:pPr>
      <w:r w:rsidRPr="000D7F97">
        <w:rPr>
          <w:rFonts w:ascii="Times New Roman" w:hAnsi="Times New Roman" w:cs="Times New Roman"/>
          <w:sz w:val="24"/>
        </w:rPr>
        <w:t>R</w:t>
      </w:r>
      <w:r w:rsidR="008B7E99">
        <w:rPr>
          <w:rFonts w:ascii="Times New Roman" w:hAnsi="Times New Roman" w:cs="Times New Roman"/>
          <w:sz w:val="24"/>
        </w:rPr>
        <w:t>ight</w:t>
      </w:r>
      <w:r w:rsidRPr="000D7F97">
        <w:rPr>
          <w:rFonts w:ascii="Times New Roman" w:hAnsi="Times New Roman" w:cs="Times New Roman"/>
          <w:sz w:val="24"/>
        </w:rPr>
        <w:t xml:space="preserve">(Economy) </w:t>
      </w:r>
      <w:r w:rsidR="00F129B8" w:rsidRPr="000D7F97">
        <w:rPr>
          <w:rFonts w:ascii="Times New Roman" w:hAnsi="Times New Roman" w:cs="Times New Roman"/>
          <w:sz w:val="24"/>
        </w:rPr>
        <w:t xml:space="preserve">= </w:t>
      </w:r>
      <w:r w:rsidR="0042763B" w:rsidRPr="0042763B">
        <w:rPr>
          <w:rFonts w:ascii="Times New Roman" w:hAnsi="Times New Roman" w:cs="Times New Roman"/>
          <w:sz w:val="24"/>
        </w:rPr>
        <w:t>Free-Market Economy: Positive</w:t>
      </w:r>
      <w:r w:rsidRPr="000D7F97">
        <w:rPr>
          <w:rFonts w:ascii="Times New Roman" w:hAnsi="Times New Roman" w:cs="Times New Roman"/>
          <w:sz w:val="24"/>
        </w:rPr>
        <w:t xml:space="preserve">+ </w:t>
      </w:r>
      <w:r w:rsidR="0042763B" w:rsidRPr="0042763B">
        <w:rPr>
          <w:rFonts w:ascii="Times New Roman" w:hAnsi="Times New Roman" w:cs="Times New Roman"/>
          <w:sz w:val="24"/>
        </w:rPr>
        <w:t xml:space="preserve">Protectionism: </w:t>
      </w:r>
      <w:r w:rsidR="0042763B">
        <w:rPr>
          <w:rFonts w:ascii="Times New Roman" w:hAnsi="Times New Roman" w:cs="Times New Roman"/>
          <w:sz w:val="24"/>
        </w:rPr>
        <w:t>Negat</w:t>
      </w:r>
      <w:r w:rsidR="0042763B" w:rsidRPr="0042763B">
        <w:rPr>
          <w:rFonts w:ascii="Times New Roman" w:hAnsi="Times New Roman" w:cs="Times New Roman"/>
          <w:sz w:val="24"/>
        </w:rPr>
        <w:t>ive</w:t>
      </w:r>
      <w:r w:rsidRPr="000D7F97">
        <w:rPr>
          <w:rFonts w:ascii="Times New Roman" w:hAnsi="Times New Roman" w:cs="Times New Roman"/>
          <w:sz w:val="24"/>
        </w:rPr>
        <w:t xml:space="preserve">+ </w:t>
      </w:r>
      <w:r w:rsidR="0042763B" w:rsidRPr="0042763B">
        <w:rPr>
          <w:rFonts w:ascii="Times New Roman" w:hAnsi="Times New Roman" w:cs="Times New Roman"/>
          <w:sz w:val="24"/>
        </w:rPr>
        <w:t>Economic Growth</w:t>
      </w:r>
      <w:r w:rsidRPr="000D7F97">
        <w:rPr>
          <w:rFonts w:ascii="Times New Roman" w:hAnsi="Times New Roman" w:cs="Times New Roman"/>
          <w:sz w:val="24"/>
        </w:rPr>
        <w:t xml:space="preserve">+ </w:t>
      </w:r>
      <w:r w:rsidR="0042763B" w:rsidRPr="0042763B">
        <w:rPr>
          <w:rFonts w:ascii="Times New Roman" w:hAnsi="Times New Roman" w:cs="Times New Roman"/>
          <w:sz w:val="24"/>
        </w:rPr>
        <w:t>Economic Orthodoxy: Positive</w:t>
      </w:r>
      <w:r w:rsidRPr="000D7F97">
        <w:rPr>
          <w:rFonts w:ascii="Times New Roman" w:hAnsi="Times New Roman" w:cs="Times New Roman"/>
          <w:sz w:val="24"/>
        </w:rPr>
        <w:t xml:space="preserve">+ </w:t>
      </w:r>
      <w:r w:rsidR="0042763B" w:rsidRPr="0042763B">
        <w:rPr>
          <w:rFonts w:ascii="Times New Roman" w:hAnsi="Times New Roman" w:cs="Times New Roman"/>
          <w:sz w:val="24"/>
        </w:rPr>
        <w:t>Welfare State Limitation</w:t>
      </w:r>
    </w:p>
    <w:p w:rsidR="00F129B8" w:rsidRPr="000D7F97" w:rsidRDefault="008B7E99" w:rsidP="00D76DE1">
      <w:pPr>
        <w:pStyle w:val="ListParagraph"/>
        <w:numPr>
          <w:ilvl w:val="0"/>
          <w:numId w:val="3"/>
        </w:numPr>
        <w:spacing w:line="360" w:lineRule="auto"/>
        <w:rPr>
          <w:rFonts w:ascii="Times New Roman" w:hAnsi="Times New Roman" w:cs="Times New Roman"/>
          <w:sz w:val="24"/>
        </w:rPr>
      </w:pPr>
      <w:r>
        <w:rPr>
          <w:rFonts w:ascii="Times New Roman" w:hAnsi="Times New Roman" w:cs="Times New Roman"/>
          <w:sz w:val="24"/>
        </w:rPr>
        <w:t xml:space="preserve">Left(Economy) = </w:t>
      </w:r>
      <w:r w:rsidR="0042763B" w:rsidRPr="0042763B">
        <w:rPr>
          <w:rFonts w:ascii="Times New Roman" w:hAnsi="Times New Roman" w:cs="Times New Roman"/>
          <w:sz w:val="24"/>
        </w:rPr>
        <w:t>Incentives: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Market Regulation: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Economic Planning: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Protectionism: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Keynesian Demand Management: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Controlled Economy: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Nationalisation: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Marxist Analysis: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Anti-Growth Economy: Positive</w:t>
      </w:r>
      <w:r w:rsidR="00EA2DAF" w:rsidRPr="000D7F97">
        <w:rPr>
          <w:rFonts w:ascii="Times New Roman" w:hAnsi="Times New Roman" w:cs="Times New Roman"/>
          <w:sz w:val="24"/>
        </w:rPr>
        <w:t xml:space="preserve">+ </w:t>
      </w:r>
      <w:r w:rsidR="0042763B" w:rsidRPr="0042763B">
        <w:rPr>
          <w:rFonts w:ascii="Times New Roman" w:hAnsi="Times New Roman" w:cs="Times New Roman"/>
          <w:sz w:val="24"/>
        </w:rPr>
        <w:t>Welfare State Expansion</w:t>
      </w:r>
    </w:p>
    <w:p w:rsidR="00091E51" w:rsidRDefault="00046038" w:rsidP="00D76DE1">
      <w:pPr>
        <w:spacing w:line="360" w:lineRule="auto"/>
        <w:rPr>
          <w:rFonts w:ascii="Times New Roman" w:hAnsi="Times New Roman" w:cs="Times New Roman"/>
          <w:sz w:val="24"/>
          <w:szCs w:val="24"/>
        </w:rPr>
      </w:pPr>
      <w:r>
        <w:rPr>
          <w:rFonts w:ascii="Times New Roman" w:hAnsi="Times New Roman" w:cs="Times New Roman"/>
          <w:sz w:val="24"/>
          <w:szCs w:val="24"/>
        </w:rPr>
        <w:t xml:space="preserve">For both dimensions, once </w:t>
      </w:r>
      <w:r w:rsidR="008B7E99">
        <w:rPr>
          <w:rFonts w:ascii="Times New Roman" w:hAnsi="Times New Roman" w:cs="Times New Roman"/>
          <w:sz w:val="24"/>
          <w:szCs w:val="24"/>
        </w:rPr>
        <w:t xml:space="preserve">again </w:t>
      </w:r>
      <w:r>
        <w:rPr>
          <w:rFonts w:ascii="Times New Roman" w:hAnsi="Times New Roman" w:cs="Times New Roman"/>
          <w:sz w:val="24"/>
          <w:szCs w:val="24"/>
        </w:rPr>
        <w:t xml:space="preserve">we </w:t>
      </w:r>
      <w:r w:rsidR="008B7E99">
        <w:rPr>
          <w:rFonts w:ascii="Times New Roman" w:hAnsi="Times New Roman" w:cs="Times New Roman"/>
          <w:sz w:val="24"/>
          <w:szCs w:val="24"/>
        </w:rPr>
        <w:t xml:space="preserve">subtract the sum of the left categories from the sum of the right categories and divide the result by the sum of all categories on this dimension. The </w:t>
      </w:r>
      <w:r w:rsidR="008B7E99">
        <w:rPr>
          <w:rFonts w:ascii="Times New Roman" w:hAnsi="Times New Roman" w:cs="Times New Roman"/>
          <w:sz w:val="24"/>
          <w:szCs w:val="24"/>
        </w:rPr>
        <w:lastRenderedPageBreak/>
        <w:t>resulting values run from -1, very left positions, to 1, very right positions and are depicted in Figure A.2.</w:t>
      </w:r>
    </w:p>
    <w:p w:rsidR="00DC4D27" w:rsidRDefault="00DC4D27" w:rsidP="00D76DE1">
      <w:pPr>
        <w:spacing w:line="360" w:lineRule="auto"/>
        <w:rPr>
          <w:rFonts w:ascii="Times New Roman" w:hAnsi="Times New Roman" w:cs="Times New Roman"/>
          <w:sz w:val="24"/>
          <w:szCs w:val="24"/>
        </w:rPr>
      </w:pPr>
    </w:p>
    <w:p w:rsidR="00917638" w:rsidRDefault="000D7F97" w:rsidP="00DC4D27">
      <w:pPr>
        <w:rPr>
          <w:rFonts w:ascii="Times New Roman" w:hAnsi="Times New Roman" w:cs="Times New Roman"/>
          <w:sz w:val="24"/>
          <w:szCs w:val="24"/>
        </w:rPr>
      </w:pPr>
      <w:r w:rsidRPr="008B7E99">
        <w:rPr>
          <w:rFonts w:ascii="Times New Roman" w:hAnsi="Times New Roman" w:cs="Times New Roman"/>
          <w:b/>
          <w:sz w:val="24"/>
          <w:szCs w:val="24"/>
        </w:rPr>
        <w:t xml:space="preserve">Figure </w:t>
      </w:r>
      <w:r w:rsidR="008B7E99" w:rsidRPr="008B7E99">
        <w:rPr>
          <w:rFonts w:ascii="Times New Roman" w:hAnsi="Times New Roman" w:cs="Times New Roman"/>
          <w:b/>
          <w:sz w:val="24"/>
          <w:szCs w:val="24"/>
        </w:rPr>
        <w:t>A.</w:t>
      </w:r>
      <w:r w:rsidR="008B7E99">
        <w:rPr>
          <w:rFonts w:ascii="Times New Roman" w:hAnsi="Times New Roman" w:cs="Times New Roman"/>
          <w:b/>
          <w:sz w:val="24"/>
          <w:szCs w:val="24"/>
        </w:rPr>
        <w:t>2</w:t>
      </w:r>
      <w:r w:rsidR="00DC4D27">
        <w:rPr>
          <w:rFonts w:ascii="Times New Roman" w:hAnsi="Times New Roman" w:cs="Times New Roman"/>
          <w:b/>
          <w:sz w:val="24"/>
          <w:szCs w:val="24"/>
        </w:rPr>
        <w:t>.</w:t>
      </w:r>
      <w:r w:rsidRPr="00D578F6">
        <w:rPr>
          <w:rFonts w:ascii="Times New Roman" w:hAnsi="Times New Roman" w:cs="Times New Roman"/>
          <w:sz w:val="24"/>
          <w:szCs w:val="24"/>
        </w:rPr>
        <w:t xml:space="preserve"> Economic </w:t>
      </w:r>
      <w:r w:rsidR="007D2250">
        <w:rPr>
          <w:rFonts w:ascii="Times New Roman" w:hAnsi="Times New Roman" w:cs="Times New Roman"/>
          <w:sz w:val="24"/>
          <w:szCs w:val="24"/>
        </w:rPr>
        <w:t xml:space="preserve">and </w:t>
      </w:r>
      <w:r w:rsidR="00DC4D27">
        <w:rPr>
          <w:rFonts w:ascii="Times New Roman" w:hAnsi="Times New Roman" w:cs="Times New Roman"/>
          <w:sz w:val="24"/>
          <w:szCs w:val="24"/>
        </w:rPr>
        <w:t>s</w:t>
      </w:r>
      <w:r w:rsidR="007D2250">
        <w:rPr>
          <w:rFonts w:ascii="Times New Roman" w:hAnsi="Times New Roman" w:cs="Times New Roman"/>
          <w:sz w:val="24"/>
          <w:szCs w:val="24"/>
        </w:rPr>
        <w:t xml:space="preserve">ocial </w:t>
      </w:r>
      <w:r w:rsidR="00DC4D27">
        <w:rPr>
          <w:rFonts w:ascii="Times New Roman" w:hAnsi="Times New Roman" w:cs="Times New Roman"/>
          <w:sz w:val="24"/>
          <w:szCs w:val="24"/>
        </w:rPr>
        <w:t>l</w:t>
      </w:r>
      <w:r w:rsidR="007D2250">
        <w:rPr>
          <w:rFonts w:ascii="Times New Roman" w:hAnsi="Times New Roman" w:cs="Times New Roman"/>
          <w:sz w:val="24"/>
          <w:szCs w:val="24"/>
        </w:rPr>
        <w:t>eft-</w:t>
      </w:r>
      <w:r w:rsidR="00DC4D27">
        <w:rPr>
          <w:rFonts w:ascii="Times New Roman" w:hAnsi="Times New Roman" w:cs="Times New Roman"/>
          <w:sz w:val="24"/>
          <w:szCs w:val="24"/>
        </w:rPr>
        <w:t>r</w:t>
      </w:r>
      <w:r w:rsidR="007D2250">
        <w:rPr>
          <w:rFonts w:ascii="Times New Roman" w:hAnsi="Times New Roman" w:cs="Times New Roman"/>
          <w:sz w:val="24"/>
          <w:szCs w:val="24"/>
        </w:rPr>
        <w:t xml:space="preserve">ight </w:t>
      </w:r>
      <w:r w:rsidR="00DC4D27">
        <w:rPr>
          <w:rFonts w:ascii="Times New Roman" w:hAnsi="Times New Roman" w:cs="Times New Roman"/>
          <w:sz w:val="24"/>
          <w:szCs w:val="24"/>
        </w:rPr>
        <w:t>p</w:t>
      </w:r>
      <w:r w:rsidR="007D2250">
        <w:rPr>
          <w:rFonts w:ascii="Times New Roman" w:hAnsi="Times New Roman" w:cs="Times New Roman"/>
          <w:sz w:val="24"/>
          <w:szCs w:val="24"/>
        </w:rPr>
        <w:t>ositions.</w:t>
      </w:r>
    </w:p>
    <w:p w:rsidR="008B7DA1" w:rsidRDefault="00DC607B" w:rsidP="00917638">
      <w:r>
        <w:rPr>
          <w:noProof/>
          <w:lang w:val="en-GB" w:eastAsia="en-GB"/>
        </w:rPr>
        <w:drawing>
          <wp:inline distT="0" distB="0" distL="0" distR="0">
            <wp:extent cx="5731510" cy="4170045"/>
            <wp:effectExtent l="0" t="0" r="254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r_groupyear_man_1.tif"/>
                    <pic:cNvPicPr/>
                  </pic:nvPicPr>
                  <pic:blipFill>
                    <a:blip r:embed="rId9">
                      <a:extLst>
                        <a:ext uri="{28A0092B-C50C-407E-A947-70E740481C1C}">
                          <a14:useLocalDpi xmlns:a14="http://schemas.microsoft.com/office/drawing/2010/main" val="0"/>
                        </a:ext>
                      </a:extLst>
                    </a:blip>
                    <a:stretch>
                      <a:fillRect/>
                    </a:stretch>
                  </pic:blipFill>
                  <pic:spPr>
                    <a:xfrm>
                      <a:off x="0" y="0"/>
                      <a:ext cx="5731510" cy="4170045"/>
                    </a:xfrm>
                    <a:prstGeom prst="rect">
                      <a:avLst/>
                    </a:prstGeom>
                  </pic:spPr>
                </pic:pic>
              </a:graphicData>
            </a:graphic>
          </wp:inline>
        </w:drawing>
      </w:r>
    </w:p>
    <w:p w:rsidR="00091E51" w:rsidRPr="008B7E99" w:rsidRDefault="008B7E99" w:rsidP="00D76DE1">
      <w:pPr>
        <w:spacing w:line="360" w:lineRule="auto"/>
        <w:rPr>
          <w:rFonts w:ascii="Times New Roman" w:hAnsi="Times New Roman" w:cs="Times New Roman"/>
          <w:sz w:val="24"/>
          <w:szCs w:val="24"/>
        </w:rPr>
      </w:pPr>
      <w:r w:rsidRPr="008B7E99">
        <w:rPr>
          <w:rFonts w:ascii="Times New Roman" w:hAnsi="Times New Roman" w:cs="Times New Roman"/>
          <w:sz w:val="24"/>
          <w:szCs w:val="24"/>
        </w:rPr>
        <w:t>As</w:t>
      </w:r>
      <w:r>
        <w:rPr>
          <w:rFonts w:ascii="Times New Roman" w:hAnsi="Times New Roman" w:cs="Times New Roman"/>
          <w:sz w:val="24"/>
          <w:szCs w:val="24"/>
        </w:rPr>
        <w:t xml:space="preserve"> expected, the Manifesto data yields different positions t</w:t>
      </w:r>
      <w:r w:rsidR="005F4814">
        <w:rPr>
          <w:rFonts w:ascii="Times New Roman" w:hAnsi="Times New Roman" w:cs="Times New Roman"/>
          <w:sz w:val="24"/>
          <w:szCs w:val="24"/>
        </w:rPr>
        <w:t>o</w:t>
      </w:r>
      <w:r>
        <w:rPr>
          <w:rFonts w:ascii="Times New Roman" w:hAnsi="Times New Roman" w:cs="Times New Roman"/>
          <w:sz w:val="24"/>
          <w:szCs w:val="24"/>
        </w:rPr>
        <w:t xml:space="preserve"> the expert surveys. In particular, more </w:t>
      </w:r>
      <w:r w:rsidR="005F4814">
        <w:rPr>
          <w:rFonts w:ascii="Times New Roman" w:hAnsi="Times New Roman" w:cs="Times New Roman"/>
          <w:sz w:val="24"/>
          <w:szCs w:val="24"/>
        </w:rPr>
        <w:t xml:space="preserve">radical right parties take leftish </w:t>
      </w:r>
      <w:r>
        <w:rPr>
          <w:rFonts w:ascii="Times New Roman" w:hAnsi="Times New Roman" w:cs="Times New Roman"/>
          <w:sz w:val="24"/>
          <w:szCs w:val="24"/>
        </w:rPr>
        <w:t xml:space="preserve">economic positions in their manifestos than </w:t>
      </w:r>
      <w:r w:rsidR="00F301BC">
        <w:rPr>
          <w:rFonts w:ascii="Times New Roman" w:hAnsi="Times New Roman" w:cs="Times New Roman"/>
          <w:sz w:val="24"/>
          <w:szCs w:val="24"/>
        </w:rPr>
        <w:t>they were considered to do by</w:t>
      </w:r>
      <w:r>
        <w:rPr>
          <w:rFonts w:ascii="Times New Roman" w:hAnsi="Times New Roman" w:cs="Times New Roman"/>
          <w:sz w:val="24"/>
          <w:szCs w:val="24"/>
        </w:rPr>
        <w:t xml:space="preserve"> experts. </w:t>
      </w:r>
      <w:r w:rsidR="00D7536D">
        <w:rPr>
          <w:rFonts w:ascii="Times New Roman" w:hAnsi="Times New Roman" w:cs="Times New Roman"/>
          <w:sz w:val="24"/>
          <w:szCs w:val="24"/>
        </w:rPr>
        <w:t xml:space="preserve">This might be </w:t>
      </w:r>
      <w:r w:rsidR="00F6174D">
        <w:rPr>
          <w:rFonts w:ascii="Times New Roman" w:hAnsi="Times New Roman" w:cs="Times New Roman"/>
          <w:sz w:val="24"/>
          <w:szCs w:val="24"/>
        </w:rPr>
        <w:t>because</w:t>
      </w:r>
      <w:r w:rsidR="00D7536D">
        <w:rPr>
          <w:rFonts w:ascii="Times New Roman" w:hAnsi="Times New Roman" w:cs="Times New Roman"/>
          <w:sz w:val="24"/>
          <w:szCs w:val="24"/>
        </w:rPr>
        <w:t xml:space="preserve"> parties </w:t>
      </w:r>
      <w:r w:rsidR="00F6174D">
        <w:rPr>
          <w:rFonts w:ascii="Times New Roman" w:hAnsi="Times New Roman" w:cs="Times New Roman"/>
          <w:sz w:val="24"/>
          <w:szCs w:val="24"/>
        </w:rPr>
        <w:t xml:space="preserve">are </w:t>
      </w:r>
      <w:r w:rsidR="00D7536D">
        <w:rPr>
          <w:rFonts w:ascii="Times New Roman" w:hAnsi="Times New Roman" w:cs="Times New Roman"/>
          <w:sz w:val="24"/>
          <w:szCs w:val="24"/>
        </w:rPr>
        <w:t xml:space="preserve">trying to appeal to economically weaker national voters. All radical right parties, </w:t>
      </w:r>
      <w:r w:rsidR="005F4814">
        <w:rPr>
          <w:rFonts w:ascii="Times New Roman" w:hAnsi="Times New Roman" w:cs="Times New Roman"/>
          <w:sz w:val="24"/>
          <w:szCs w:val="24"/>
        </w:rPr>
        <w:t>with the exception of</w:t>
      </w:r>
      <w:r w:rsidR="00D7536D">
        <w:rPr>
          <w:rFonts w:ascii="Times New Roman" w:hAnsi="Times New Roman" w:cs="Times New Roman"/>
          <w:sz w:val="24"/>
          <w:szCs w:val="24"/>
        </w:rPr>
        <w:t xml:space="preserve"> the FP</w:t>
      </w:r>
      <w:r w:rsidR="00D7536D" w:rsidRPr="006B6A2E">
        <w:rPr>
          <w:rFonts w:ascii="Times New Roman" w:hAnsi="Times New Roman" w:cs="Times New Roman"/>
          <w:sz w:val="24"/>
          <w:szCs w:val="24"/>
        </w:rPr>
        <w:t>Ö</w:t>
      </w:r>
      <w:r w:rsidR="00D7536D">
        <w:rPr>
          <w:rFonts w:ascii="Times New Roman" w:hAnsi="Times New Roman" w:cs="Times New Roman"/>
          <w:sz w:val="24"/>
          <w:szCs w:val="24"/>
        </w:rPr>
        <w:t>, take socially conservative p</w:t>
      </w:r>
      <w:r w:rsidR="005F4814">
        <w:rPr>
          <w:rFonts w:ascii="Times New Roman" w:hAnsi="Times New Roman" w:cs="Times New Roman"/>
          <w:sz w:val="24"/>
          <w:szCs w:val="24"/>
        </w:rPr>
        <w:t>osition</w:t>
      </w:r>
      <w:r w:rsidR="00D7536D">
        <w:rPr>
          <w:rFonts w:ascii="Times New Roman" w:hAnsi="Times New Roman" w:cs="Times New Roman"/>
          <w:sz w:val="24"/>
          <w:szCs w:val="24"/>
        </w:rPr>
        <w:t xml:space="preserve">s, which is in </w:t>
      </w:r>
      <w:r w:rsidR="00DD182C">
        <w:rPr>
          <w:rFonts w:ascii="Times New Roman" w:hAnsi="Times New Roman" w:cs="Times New Roman"/>
          <w:sz w:val="24"/>
          <w:szCs w:val="24"/>
        </w:rPr>
        <w:t xml:space="preserve">line </w:t>
      </w:r>
      <w:r w:rsidR="00D7536D">
        <w:rPr>
          <w:rFonts w:ascii="Times New Roman" w:hAnsi="Times New Roman" w:cs="Times New Roman"/>
          <w:sz w:val="24"/>
          <w:szCs w:val="24"/>
        </w:rPr>
        <w:t xml:space="preserve">with the expert surveys. Most importantly, however, the Manifesto data does not </w:t>
      </w:r>
      <w:r w:rsidR="005F4814">
        <w:rPr>
          <w:rFonts w:ascii="Times New Roman" w:hAnsi="Times New Roman" w:cs="Times New Roman"/>
          <w:sz w:val="24"/>
          <w:szCs w:val="24"/>
        </w:rPr>
        <w:t>indicate</w:t>
      </w:r>
      <w:r w:rsidR="00D7536D">
        <w:rPr>
          <w:rFonts w:ascii="Times New Roman" w:hAnsi="Times New Roman" w:cs="Times New Roman"/>
          <w:sz w:val="24"/>
          <w:szCs w:val="24"/>
        </w:rPr>
        <w:t xml:space="preserve"> that the three existing </w:t>
      </w:r>
      <w:r w:rsidR="005F4814">
        <w:rPr>
          <w:rFonts w:ascii="Times New Roman" w:hAnsi="Times New Roman" w:cs="Times New Roman"/>
          <w:sz w:val="24"/>
          <w:szCs w:val="24"/>
        </w:rPr>
        <w:t xml:space="preserve">separate </w:t>
      </w:r>
      <w:r w:rsidR="00D7536D">
        <w:rPr>
          <w:rFonts w:ascii="Times New Roman" w:hAnsi="Times New Roman" w:cs="Times New Roman"/>
          <w:sz w:val="24"/>
          <w:szCs w:val="24"/>
        </w:rPr>
        <w:t>groups are more congruent that a united radical right party group would be. Thus, while individual positions differ, the article’s main conclusion regarding the group congruence is confirmed.</w:t>
      </w:r>
    </w:p>
    <w:p w:rsidR="003C6C3A" w:rsidRDefault="003C6C3A">
      <w:pPr>
        <w:rPr>
          <w:rFonts w:ascii="Times New Roman" w:hAnsi="Times New Roman" w:cs="Times New Roman"/>
          <w:b/>
          <w:sz w:val="24"/>
          <w:szCs w:val="24"/>
        </w:rPr>
      </w:pPr>
    </w:p>
    <w:p w:rsidR="00B10829" w:rsidRDefault="00B10829">
      <w:pPr>
        <w:rPr>
          <w:rFonts w:ascii="Times New Roman" w:hAnsi="Times New Roman" w:cs="Times New Roman"/>
          <w:b/>
          <w:sz w:val="24"/>
          <w:szCs w:val="24"/>
        </w:rPr>
      </w:pPr>
    </w:p>
    <w:p w:rsidR="00091E51" w:rsidRPr="00D76DE1" w:rsidRDefault="002117DF">
      <w:pPr>
        <w:rPr>
          <w:rFonts w:ascii="Times New Roman" w:hAnsi="Times New Roman" w:cs="Times New Roman"/>
          <w:b/>
          <w:sz w:val="24"/>
          <w:szCs w:val="24"/>
        </w:rPr>
      </w:pPr>
      <w:r w:rsidRPr="00D76DE1">
        <w:rPr>
          <w:rFonts w:ascii="Times New Roman" w:hAnsi="Times New Roman" w:cs="Times New Roman"/>
          <w:b/>
          <w:sz w:val="24"/>
          <w:szCs w:val="24"/>
        </w:rPr>
        <w:lastRenderedPageBreak/>
        <w:t>References</w:t>
      </w:r>
    </w:p>
    <w:p w:rsidR="00D76DE1" w:rsidRPr="00DC4D27" w:rsidRDefault="00D76DE1" w:rsidP="00DC4D27">
      <w:pPr>
        <w:spacing w:after="120" w:line="360" w:lineRule="auto"/>
        <w:ind w:left="720" w:hanging="720"/>
        <w:rPr>
          <w:rFonts w:ascii="Times New Roman" w:hAnsi="Times New Roman" w:cs="Times New Roman"/>
          <w:sz w:val="24"/>
          <w:szCs w:val="24"/>
          <w:shd w:val="clear" w:color="auto" w:fill="FFFFFF"/>
        </w:rPr>
      </w:pPr>
      <w:r w:rsidRPr="00DC4D27">
        <w:rPr>
          <w:rFonts w:ascii="Times New Roman" w:hAnsi="Times New Roman" w:cs="Times New Roman"/>
          <w:sz w:val="24"/>
          <w:szCs w:val="24"/>
          <w:shd w:val="clear" w:color="auto" w:fill="FFFFFF"/>
        </w:rPr>
        <w:t>Bakker, R. (2009) ‘Re-measuring left–right: A comparison of SEM and Bayesian measurement models for extracting left–right party placements’,</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Electoral Studies</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i/>
          <w:iCs/>
          <w:sz w:val="24"/>
          <w:szCs w:val="24"/>
          <w:bdr w:val="none" w:sz="0" w:space="0" w:color="auto" w:frame="1"/>
          <w:shd w:val="clear" w:color="auto" w:fill="FFFFFF"/>
        </w:rPr>
        <w:t>28</w:t>
      </w:r>
      <w:r w:rsidRPr="00DC4D27">
        <w:rPr>
          <w:rFonts w:ascii="Times New Roman" w:hAnsi="Times New Roman" w:cs="Times New Roman"/>
          <w:sz w:val="24"/>
          <w:szCs w:val="24"/>
          <w:shd w:val="clear" w:color="auto" w:fill="FFFFFF"/>
        </w:rPr>
        <w:t>(3): 413–21.</w:t>
      </w:r>
    </w:p>
    <w:p w:rsidR="00C657A2" w:rsidRPr="00DC4D27" w:rsidRDefault="00C657A2" w:rsidP="00DC4D27">
      <w:pPr>
        <w:spacing w:after="120" w:line="360" w:lineRule="auto"/>
        <w:ind w:left="720" w:hanging="720"/>
        <w:contextualSpacing/>
        <w:rPr>
          <w:rFonts w:ascii="Times New Roman" w:hAnsi="Times New Roman" w:cs="Times New Roman"/>
          <w:sz w:val="24"/>
          <w:szCs w:val="24"/>
          <w:lang w:val="en-GB"/>
        </w:rPr>
      </w:pPr>
      <w:r w:rsidRPr="00DC4D27">
        <w:rPr>
          <w:rFonts w:ascii="Times New Roman" w:hAnsi="Times New Roman" w:cs="Times New Roman"/>
          <w:sz w:val="24"/>
          <w:szCs w:val="24"/>
          <w:lang w:val="en-GB"/>
        </w:rPr>
        <w:t>Bakker, R., Edwards, E., Hooghe, L., Jolly, S., Koedam, J., Kostelka, F., Marks, G., Polk, J., Rovny, J., Schumacher, G., Steenbergen, M., Vachudova, M., and Zilovic, M. (2015) ‘</w:t>
      </w:r>
      <w:r w:rsidRPr="00DC4D27">
        <w:rPr>
          <w:rFonts w:ascii="Times New Roman" w:hAnsi="Times New Roman" w:cs="Times New Roman"/>
          <w:i/>
          <w:sz w:val="24"/>
          <w:szCs w:val="24"/>
          <w:lang w:val="en-GB"/>
        </w:rPr>
        <w:t>1999-2014 Chapel Hill Expert Survey Trend File. Version 2015.1.’,</w:t>
      </w:r>
      <w:r w:rsidRPr="00DC4D27">
        <w:rPr>
          <w:rFonts w:ascii="Times New Roman" w:hAnsi="Times New Roman" w:cs="Times New Roman"/>
          <w:sz w:val="24"/>
          <w:szCs w:val="24"/>
          <w:lang w:val="en-GB"/>
        </w:rPr>
        <w:t xml:space="preserve"> Available on chesdata.eu. Chapel Hill, NC: University of North Carolina, Chapel Hill.</w:t>
      </w:r>
    </w:p>
    <w:p w:rsidR="00D76DE1" w:rsidRPr="00DC4D27" w:rsidRDefault="00D76DE1" w:rsidP="00DC4D27">
      <w:pPr>
        <w:spacing w:after="120" w:line="360" w:lineRule="auto"/>
        <w:ind w:left="720" w:hanging="720"/>
        <w:rPr>
          <w:rFonts w:ascii="Times New Roman" w:hAnsi="Times New Roman" w:cs="Times New Roman"/>
          <w:sz w:val="24"/>
          <w:szCs w:val="24"/>
          <w:shd w:val="clear" w:color="auto" w:fill="FFFFFF"/>
        </w:rPr>
      </w:pPr>
      <w:r w:rsidRPr="00DC4D27">
        <w:rPr>
          <w:rFonts w:ascii="Times New Roman" w:hAnsi="Times New Roman" w:cs="Times New Roman"/>
          <w:sz w:val="24"/>
          <w:szCs w:val="24"/>
          <w:shd w:val="clear" w:color="auto" w:fill="FFFFFF"/>
        </w:rPr>
        <w:t>Benoit, K., &amp; Laver, M. (2007). Estimating party policy positions: Comparing expert surveys and hand-coded content analysis.</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Electoral Studies</w:t>
      </w:r>
      <w:r w:rsidRPr="00DC4D27">
        <w:rPr>
          <w:rFonts w:ascii="Times New Roman" w:hAnsi="Times New Roman" w:cs="Times New Roman"/>
          <w:sz w:val="24"/>
          <w:szCs w:val="24"/>
          <w:shd w:val="clear" w:color="auto" w:fill="FFFFFF"/>
        </w:rPr>
        <w:t>,</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i/>
          <w:iCs/>
          <w:sz w:val="24"/>
          <w:szCs w:val="24"/>
          <w:bdr w:val="none" w:sz="0" w:space="0" w:color="auto" w:frame="1"/>
          <w:shd w:val="clear" w:color="auto" w:fill="FFFFFF"/>
        </w:rPr>
        <w:t>26</w:t>
      </w:r>
      <w:r w:rsidRPr="00DC4D27">
        <w:rPr>
          <w:rFonts w:ascii="Times New Roman" w:hAnsi="Times New Roman" w:cs="Times New Roman"/>
          <w:sz w:val="24"/>
          <w:szCs w:val="24"/>
          <w:shd w:val="clear" w:color="auto" w:fill="FFFFFF"/>
        </w:rPr>
        <w:t>(1), 90–107.</w:t>
      </w:r>
    </w:p>
    <w:p w:rsidR="00D76DE1" w:rsidRPr="00DC4D27" w:rsidRDefault="00D76DE1" w:rsidP="00DC4D27">
      <w:pPr>
        <w:spacing w:after="120" w:line="360" w:lineRule="auto"/>
        <w:ind w:left="720" w:hanging="720"/>
        <w:rPr>
          <w:rFonts w:ascii="Times New Roman" w:hAnsi="Times New Roman" w:cs="Times New Roman"/>
          <w:sz w:val="24"/>
          <w:szCs w:val="24"/>
          <w:shd w:val="clear" w:color="auto" w:fill="FFFFFF"/>
        </w:rPr>
      </w:pPr>
      <w:r w:rsidRPr="00DC4D27">
        <w:rPr>
          <w:rFonts w:ascii="Times New Roman" w:hAnsi="Times New Roman" w:cs="Times New Roman"/>
          <w:sz w:val="24"/>
          <w:szCs w:val="24"/>
          <w:shd w:val="clear" w:color="auto" w:fill="FFFFFF"/>
        </w:rPr>
        <w:t>Benoit, K., Laver, M., Lowe, W., and Mikhaylov, S. (2012) ‘How to scale coded text units without bias: A response to Gemenis’.</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Electoral Studies</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i/>
          <w:iCs/>
          <w:sz w:val="24"/>
          <w:szCs w:val="24"/>
          <w:bdr w:val="none" w:sz="0" w:space="0" w:color="auto" w:frame="1"/>
          <w:shd w:val="clear" w:color="auto" w:fill="FFFFFF"/>
        </w:rPr>
        <w:t>31</w:t>
      </w:r>
      <w:r w:rsidRPr="00DC4D27">
        <w:rPr>
          <w:rFonts w:ascii="Times New Roman" w:hAnsi="Times New Roman" w:cs="Times New Roman"/>
          <w:sz w:val="24"/>
          <w:szCs w:val="24"/>
          <w:shd w:val="clear" w:color="auto" w:fill="FFFFFF"/>
        </w:rPr>
        <w:t>(3): 605–08.</w:t>
      </w:r>
    </w:p>
    <w:p w:rsidR="00D76DE1" w:rsidRPr="00DC4D27" w:rsidRDefault="00D76DE1" w:rsidP="00DC4D27">
      <w:pPr>
        <w:spacing w:after="120" w:line="360" w:lineRule="auto"/>
        <w:ind w:left="720" w:hanging="720"/>
        <w:rPr>
          <w:rFonts w:ascii="Times New Roman" w:hAnsi="Times New Roman" w:cs="Times New Roman"/>
          <w:sz w:val="24"/>
          <w:szCs w:val="24"/>
          <w:shd w:val="clear" w:color="auto" w:fill="FFFFFF"/>
        </w:rPr>
      </w:pPr>
      <w:r w:rsidRPr="00DC4D27">
        <w:rPr>
          <w:rFonts w:ascii="Times New Roman" w:hAnsi="Times New Roman" w:cs="Times New Roman"/>
          <w:sz w:val="24"/>
          <w:szCs w:val="24"/>
          <w:shd w:val="clear" w:color="auto" w:fill="FFFFFF"/>
        </w:rPr>
        <w:t>Budge, I., and McDonald, M. D. (2012) ‘Conceptualising and measuring `centrism' correctly on the Left–Right scale (RILE) - without systematic bias. A general response by MARPOR’,</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Electoral Studies</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i/>
          <w:iCs/>
          <w:sz w:val="24"/>
          <w:szCs w:val="24"/>
          <w:bdr w:val="none" w:sz="0" w:space="0" w:color="auto" w:frame="1"/>
          <w:shd w:val="clear" w:color="auto" w:fill="FFFFFF"/>
        </w:rPr>
        <w:t>31</w:t>
      </w:r>
      <w:r w:rsidRPr="00DC4D27">
        <w:rPr>
          <w:rFonts w:ascii="Times New Roman" w:hAnsi="Times New Roman" w:cs="Times New Roman"/>
          <w:sz w:val="24"/>
          <w:szCs w:val="24"/>
          <w:shd w:val="clear" w:color="auto" w:fill="FFFFFF"/>
        </w:rPr>
        <w:t>(3): 609–12.</w:t>
      </w:r>
    </w:p>
    <w:p w:rsidR="002117DF" w:rsidRPr="00DC4D27" w:rsidRDefault="002117DF" w:rsidP="00DC4D27">
      <w:pPr>
        <w:spacing w:after="120" w:line="360" w:lineRule="auto"/>
        <w:ind w:left="720" w:hanging="720"/>
        <w:rPr>
          <w:rFonts w:ascii="Times New Roman" w:hAnsi="Times New Roman" w:cs="Times New Roman"/>
          <w:sz w:val="24"/>
          <w:szCs w:val="24"/>
        </w:rPr>
      </w:pPr>
      <w:r w:rsidRPr="00DC4D27">
        <w:rPr>
          <w:rFonts w:ascii="Times New Roman" w:hAnsi="Times New Roman" w:cs="Times New Roman"/>
          <w:sz w:val="24"/>
          <w:szCs w:val="24"/>
        </w:rPr>
        <w:t xml:space="preserve">Dalton, R.J., Farrell, D.M. and McAllister, I. (2011) </w:t>
      </w:r>
      <w:r w:rsidRPr="00DC4D27">
        <w:rPr>
          <w:rFonts w:ascii="Times New Roman" w:hAnsi="Times New Roman" w:cs="Times New Roman"/>
          <w:i/>
          <w:sz w:val="24"/>
          <w:szCs w:val="24"/>
        </w:rPr>
        <w:t>Political parties and democratic linkage: How parties organize democracy</w:t>
      </w:r>
      <w:r w:rsidRPr="00DC4D27">
        <w:rPr>
          <w:rFonts w:ascii="Times New Roman" w:hAnsi="Times New Roman" w:cs="Times New Roman"/>
          <w:sz w:val="24"/>
          <w:szCs w:val="24"/>
        </w:rPr>
        <w:t>, Oxford: Oxford University Press.</w:t>
      </w:r>
    </w:p>
    <w:p w:rsidR="00C41988" w:rsidRPr="00DC4D27" w:rsidRDefault="00C41988" w:rsidP="00DC4D27">
      <w:pPr>
        <w:spacing w:after="120" w:line="360" w:lineRule="auto"/>
        <w:ind w:left="720" w:hanging="720"/>
        <w:rPr>
          <w:rFonts w:ascii="Times New Roman" w:hAnsi="Times New Roman" w:cs="Times New Roman"/>
          <w:sz w:val="24"/>
          <w:szCs w:val="24"/>
          <w:shd w:val="clear" w:color="auto" w:fill="FFFFFF"/>
        </w:rPr>
      </w:pPr>
      <w:r w:rsidRPr="00DC4D27">
        <w:rPr>
          <w:rFonts w:ascii="Times New Roman" w:hAnsi="Times New Roman" w:cs="Times New Roman"/>
          <w:sz w:val="24"/>
          <w:szCs w:val="24"/>
          <w:shd w:val="clear" w:color="auto" w:fill="FFFFFF"/>
        </w:rPr>
        <w:t>Keman, H. (2007) ‘Experts and manifestos: Different sources – Same results for comparative research?’</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Electoral Studies</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i/>
          <w:iCs/>
          <w:sz w:val="24"/>
          <w:szCs w:val="24"/>
          <w:bdr w:val="none" w:sz="0" w:space="0" w:color="auto" w:frame="1"/>
          <w:shd w:val="clear" w:color="auto" w:fill="FFFFFF"/>
        </w:rPr>
        <w:t>26</w:t>
      </w:r>
      <w:r w:rsidRPr="00DC4D27">
        <w:rPr>
          <w:rFonts w:ascii="Times New Roman" w:hAnsi="Times New Roman" w:cs="Times New Roman"/>
          <w:sz w:val="24"/>
          <w:szCs w:val="24"/>
          <w:shd w:val="clear" w:color="auto" w:fill="FFFFFF"/>
        </w:rPr>
        <w:t>(1): 76–89.</w:t>
      </w:r>
    </w:p>
    <w:p w:rsidR="00D76DE1" w:rsidRPr="00DC4D27" w:rsidRDefault="00D76DE1" w:rsidP="00DC4D27">
      <w:pPr>
        <w:spacing w:after="120" w:line="360" w:lineRule="auto"/>
        <w:ind w:left="720" w:hanging="720"/>
        <w:rPr>
          <w:rFonts w:ascii="Times New Roman" w:hAnsi="Times New Roman" w:cs="Times New Roman"/>
          <w:sz w:val="24"/>
          <w:szCs w:val="24"/>
          <w:shd w:val="clear" w:color="auto" w:fill="FFFFFF"/>
        </w:rPr>
      </w:pPr>
      <w:r w:rsidRPr="00DC4D27">
        <w:rPr>
          <w:rFonts w:ascii="Times New Roman" w:hAnsi="Times New Roman" w:cs="Times New Roman"/>
          <w:sz w:val="24"/>
          <w:szCs w:val="24"/>
          <w:shd w:val="clear" w:color="auto" w:fill="FFFFFF"/>
        </w:rPr>
        <w:t>Dinas, E., and Gemenis, K. (2010) ‘Measuring Parties' Ideological Positions With Manifesto Data: A Critical Evaluation of the Competing Methods’,</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Party Politics</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i/>
          <w:iCs/>
          <w:sz w:val="24"/>
          <w:szCs w:val="24"/>
          <w:bdr w:val="none" w:sz="0" w:space="0" w:color="auto" w:frame="1"/>
          <w:shd w:val="clear" w:color="auto" w:fill="FFFFFF"/>
        </w:rPr>
        <w:t>16</w:t>
      </w:r>
      <w:r w:rsidRPr="00DC4D27">
        <w:rPr>
          <w:rFonts w:ascii="Times New Roman" w:hAnsi="Times New Roman" w:cs="Times New Roman"/>
          <w:sz w:val="24"/>
          <w:szCs w:val="24"/>
          <w:shd w:val="clear" w:color="auto" w:fill="FFFFFF"/>
        </w:rPr>
        <w:t>(4): 427–50.</w:t>
      </w:r>
    </w:p>
    <w:p w:rsidR="00D76DE1" w:rsidRPr="00DC4D27" w:rsidRDefault="00D76DE1" w:rsidP="00DC4D27">
      <w:pPr>
        <w:spacing w:after="120" w:line="360" w:lineRule="auto"/>
        <w:ind w:left="720" w:hanging="720"/>
        <w:rPr>
          <w:rFonts w:ascii="Times New Roman" w:hAnsi="Times New Roman" w:cs="Times New Roman"/>
          <w:sz w:val="24"/>
          <w:szCs w:val="24"/>
        </w:rPr>
      </w:pPr>
      <w:r w:rsidRPr="00DC4D27">
        <w:rPr>
          <w:rFonts w:ascii="Times New Roman" w:hAnsi="Times New Roman" w:cs="Times New Roman"/>
          <w:sz w:val="24"/>
          <w:szCs w:val="24"/>
          <w:shd w:val="clear" w:color="auto" w:fill="FFFFFF"/>
        </w:rPr>
        <w:t>Franzmann, S. T. (2013) ‘Towards a real comparison of left-right indices: A comment on Jahn’,</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Party Politics</w:t>
      </w:r>
      <w:r w:rsidRPr="00DC4D27">
        <w:rPr>
          <w:rFonts w:ascii="Times New Roman" w:hAnsi="Times New Roman" w:cs="Times New Roman"/>
          <w:sz w:val="24"/>
          <w:szCs w:val="24"/>
          <w:shd w:val="clear" w:color="auto" w:fill="FFFFFF"/>
        </w:rPr>
        <w:t>, doi:</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sz w:val="24"/>
          <w:szCs w:val="24"/>
          <w:bdr w:val="none" w:sz="0" w:space="0" w:color="auto" w:frame="1"/>
          <w:shd w:val="clear" w:color="auto" w:fill="FFFFFF"/>
        </w:rPr>
        <w:t>10.1177/1354068813499865</w:t>
      </w:r>
      <w:r w:rsidR="00865ABA" w:rsidRPr="00DC4D27">
        <w:rPr>
          <w:rFonts w:ascii="Times New Roman" w:hAnsi="Times New Roman" w:cs="Times New Roman"/>
          <w:sz w:val="24"/>
          <w:szCs w:val="24"/>
          <w:bdr w:val="none" w:sz="0" w:space="0" w:color="auto" w:frame="1"/>
          <w:shd w:val="clear" w:color="auto" w:fill="FFFFFF"/>
        </w:rPr>
        <w:t>.</w:t>
      </w:r>
    </w:p>
    <w:p w:rsidR="00D76DE1" w:rsidRPr="00DC4D27" w:rsidRDefault="00D76DE1" w:rsidP="00DC4D27">
      <w:pPr>
        <w:spacing w:after="120" w:line="360" w:lineRule="auto"/>
        <w:ind w:left="720" w:hanging="720"/>
        <w:rPr>
          <w:rFonts w:ascii="Times New Roman" w:hAnsi="Times New Roman" w:cs="Times New Roman"/>
          <w:sz w:val="24"/>
          <w:szCs w:val="24"/>
          <w:shd w:val="clear" w:color="auto" w:fill="FFFFFF"/>
        </w:rPr>
      </w:pPr>
      <w:r w:rsidRPr="00DC4D27">
        <w:rPr>
          <w:rFonts w:ascii="Times New Roman" w:hAnsi="Times New Roman" w:cs="Times New Roman"/>
          <w:sz w:val="24"/>
          <w:szCs w:val="24"/>
          <w:shd w:val="clear" w:color="auto" w:fill="FFFFFF"/>
        </w:rPr>
        <w:t>Jahn, D. (2011) ‘Conceptualizing Left and Right in comparative politics: Towards a deductive approach’,</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Party Politics</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i/>
          <w:iCs/>
          <w:sz w:val="24"/>
          <w:szCs w:val="24"/>
          <w:bdr w:val="none" w:sz="0" w:space="0" w:color="auto" w:frame="1"/>
          <w:shd w:val="clear" w:color="auto" w:fill="FFFFFF"/>
        </w:rPr>
        <w:t>17</w:t>
      </w:r>
      <w:r w:rsidRPr="00DC4D27">
        <w:rPr>
          <w:rFonts w:ascii="Times New Roman" w:hAnsi="Times New Roman" w:cs="Times New Roman"/>
          <w:sz w:val="24"/>
          <w:szCs w:val="24"/>
          <w:shd w:val="clear" w:color="auto" w:fill="FFFFFF"/>
        </w:rPr>
        <w:t>(6): 745–65.</w:t>
      </w:r>
    </w:p>
    <w:p w:rsidR="00D76DE1" w:rsidRPr="00DC4D27" w:rsidRDefault="00D76DE1" w:rsidP="00DC4D27">
      <w:pPr>
        <w:spacing w:after="120" w:line="360" w:lineRule="auto"/>
        <w:ind w:left="720" w:hanging="720"/>
        <w:rPr>
          <w:rFonts w:ascii="Times New Roman" w:hAnsi="Times New Roman" w:cs="Times New Roman"/>
          <w:sz w:val="24"/>
          <w:szCs w:val="24"/>
          <w:shd w:val="clear" w:color="auto" w:fill="FFFFFF"/>
        </w:rPr>
      </w:pPr>
      <w:r w:rsidRPr="00DC4D27">
        <w:rPr>
          <w:rFonts w:ascii="Times New Roman" w:hAnsi="Times New Roman" w:cs="Times New Roman"/>
          <w:sz w:val="24"/>
          <w:szCs w:val="24"/>
          <w:shd w:val="clear" w:color="auto" w:fill="FFFFFF"/>
        </w:rPr>
        <w:t>Jahn, D. (2014) ‘What is left and right in comparative politics? A response to Simon Franzmann’,</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Party Politics</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i/>
          <w:iCs/>
          <w:sz w:val="24"/>
          <w:szCs w:val="24"/>
          <w:bdr w:val="none" w:sz="0" w:space="0" w:color="auto" w:frame="1"/>
          <w:shd w:val="clear" w:color="auto" w:fill="FFFFFF"/>
        </w:rPr>
        <w:t>20</w:t>
      </w:r>
      <w:r w:rsidRPr="00DC4D27">
        <w:rPr>
          <w:rFonts w:ascii="Times New Roman" w:hAnsi="Times New Roman" w:cs="Times New Roman"/>
          <w:sz w:val="24"/>
          <w:szCs w:val="24"/>
          <w:shd w:val="clear" w:color="auto" w:fill="FFFFFF"/>
        </w:rPr>
        <w:t>(2): 297–301.</w:t>
      </w:r>
    </w:p>
    <w:p w:rsidR="00C657A2" w:rsidRPr="00D76DE1" w:rsidRDefault="00C657A2" w:rsidP="00DC4D27">
      <w:pPr>
        <w:spacing w:after="120" w:line="360" w:lineRule="auto"/>
        <w:ind w:left="720" w:hanging="720"/>
        <w:rPr>
          <w:rFonts w:ascii="Times New Roman" w:hAnsi="Times New Roman" w:cs="Times New Roman"/>
          <w:sz w:val="24"/>
          <w:szCs w:val="24"/>
        </w:rPr>
      </w:pPr>
      <w:r w:rsidRPr="00D76DE1">
        <w:rPr>
          <w:rFonts w:ascii="Times New Roman" w:hAnsi="Times New Roman" w:cs="Times New Roman"/>
          <w:sz w:val="24"/>
          <w:szCs w:val="24"/>
        </w:rPr>
        <w:t>Kim, HM. and Fording, R.C. (1998) ‘Voter Ideology in Western Democracies, 1</w:t>
      </w:r>
      <w:r w:rsidR="0047186E" w:rsidRPr="00D76DE1">
        <w:rPr>
          <w:rFonts w:ascii="Times New Roman" w:hAnsi="Times New Roman" w:cs="Times New Roman"/>
          <w:sz w:val="24"/>
          <w:szCs w:val="24"/>
        </w:rPr>
        <w:t>946-1989’,</w:t>
      </w:r>
      <w:r w:rsidRPr="00D76DE1">
        <w:rPr>
          <w:rFonts w:ascii="Times New Roman" w:hAnsi="Times New Roman" w:cs="Times New Roman"/>
          <w:sz w:val="24"/>
          <w:szCs w:val="24"/>
        </w:rPr>
        <w:t xml:space="preserve"> </w:t>
      </w:r>
      <w:r w:rsidRPr="00D76DE1">
        <w:rPr>
          <w:rFonts w:ascii="Times New Roman" w:hAnsi="Times New Roman" w:cs="Times New Roman"/>
          <w:i/>
          <w:sz w:val="24"/>
          <w:szCs w:val="24"/>
        </w:rPr>
        <w:t>European Journal of Political Research</w:t>
      </w:r>
      <w:r w:rsidRPr="00D76DE1">
        <w:rPr>
          <w:rFonts w:ascii="Times New Roman" w:hAnsi="Times New Roman" w:cs="Times New Roman"/>
          <w:sz w:val="24"/>
          <w:szCs w:val="24"/>
        </w:rPr>
        <w:t xml:space="preserve"> 33</w:t>
      </w:r>
      <w:r w:rsidR="00DD182C">
        <w:rPr>
          <w:rFonts w:ascii="Times New Roman" w:hAnsi="Times New Roman" w:cs="Times New Roman"/>
          <w:sz w:val="24"/>
          <w:szCs w:val="24"/>
        </w:rPr>
        <w:t>(1)</w:t>
      </w:r>
      <w:r w:rsidRPr="00D76DE1">
        <w:rPr>
          <w:rFonts w:ascii="Times New Roman" w:hAnsi="Times New Roman" w:cs="Times New Roman"/>
          <w:sz w:val="24"/>
          <w:szCs w:val="24"/>
        </w:rPr>
        <w:t>: 73</w:t>
      </w:r>
      <w:r w:rsidR="0047186E" w:rsidRPr="00D76DE1">
        <w:rPr>
          <w:rFonts w:ascii="Times New Roman" w:eastAsiaTheme="minorEastAsia" w:hAnsi="Times New Roman" w:cs="Times New Roman"/>
          <w:sz w:val="24"/>
          <w:szCs w:val="24"/>
          <w:lang w:val="en-GB"/>
        </w:rPr>
        <w:t>–</w:t>
      </w:r>
      <w:r w:rsidRPr="00D76DE1">
        <w:rPr>
          <w:rFonts w:ascii="Times New Roman" w:hAnsi="Times New Roman" w:cs="Times New Roman"/>
          <w:sz w:val="24"/>
          <w:szCs w:val="24"/>
        </w:rPr>
        <w:t>97</w:t>
      </w:r>
      <w:r w:rsidR="0047186E" w:rsidRPr="00D76DE1">
        <w:rPr>
          <w:rFonts w:ascii="Times New Roman" w:hAnsi="Times New Roman" w:cs="Times New Roman"/>
          <w:sz w:val="24"/>
          <w:szCs w:val="24"/>
        </w:rPr>
        <w:t>.</w:t>
      </w:r>
    </w:p>
    <w:p w:rsidR="00B10829" w:rsidRPr="00DC4D27" w:rsidRDefault="00D7536D" w:rsidP="00DC4D27">
      <w:pPr>
        <w:spacing w:after="120" w:line="360" w:lineRule="auto"/>
        <w:ind w:left="720" w:hanging="720"/>
        <w:rPr>
          <w:rFonts w:ascii="Times New Roman" w:hAnsi="Times New Roman" w:cs="Times New Roman"/>
          <w:sz w:val="24"/>
          <w:szCs w:val="24"/>
          <w:lang w:val="en-GB"/>
        </w:rPr>
      </w:pPr>
      <w:r w:rsidRPr="00DC4D27">
        <w:rPr>
          <w:rFonts w:ascii="Times New Roman" w:hAnsi="Times New Roman" w:cs="Times New Roman"/>
          <w:sz w:val="24"/>
          <w:szCs w:val="24"/>
          <w:lang w:val="en-GB"/>
        </w:rPr>
        <w:lastRenderedPageBreak/>
        <w:t xml:space="preserve">Laver, M., &amp; Budge, I. (1992) </w:t>
      </w:r>
      <w:r w:rsidRPr="00DC4D27">
        <w:rPr>
          <w:rFonts w:ascii="Times New Roman" w:hAnsi="Times New Roman" w:cs="Times New Roman"/>
          <w:i/>
          <w:sz w:val="24"/>
          <w:szCs w:val="24"/>
          <w:lang w:val="en-GB"/>
        </w:rPr>
        <w:t>Party Policy and Government Coalitions</w:t>
      </w:r>
      <w:r w:rsidRPr="00DC4D27">
        <w:rPr>
          <w:rFonts w:ascii="Times New Roman" w:hAnsi="Times New Roman" w:cs="Times New Roman"/>
          <w:sz w:val="24"/>
          <w:szCs w:val="24"/>
          <w:lang w:val="en-GB"/>
        </w:rPr>
        <w:t>. New York: St. Martin's Press.</w:t>
      </w:r>
    </w:p>
    <w:p w:rsidR="00D76DE1" w:rsidRPr="00DC4D27" w:rsidRDefault="00D76DE1" w:rsidP="00DC4D27">
      <w:pPr>
        <w:spacing w:after="120" w:line="360" w:lineRule="auto"/>
        <w:ind w:left="720" w:hanging="720"/>
        <w:rPr>
          <w:rFonts w:ascii="Times New Roman" w:hAnsi="Times New Roman" w:cs="Times New Roman"/>
          <w:sz w:val="24"/>
          <w:szCs w:val="24"/>
          <w:shd w:val="clear" w:color="auto" w:fill="FFFFFF"/>
        </w:rPr>
      </w:pPr>
      <w:r w:rsidRPr="00DC4D27">
        <w:rPr>
          <w:rFonts w:ascii="Times New Roman" w:hAnsi="Times New Roman" w:cs="Times New Roman"/>
          <w:sz w:val="24"/>
          <w:szCs w:val="24"/>
          <w:shd w:val="clear" w:color="auto" w:fill="FFFFFF"/>
        </w:rPr>
        <w:t>McDonald, M.D., and Budge, I. (2014) ‘Getting it (approximately) right (and center and left!): Reliability and uncertainty estimates for the comparative manifesto data’,</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Electoral Studies</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i/>
          <w:iCs/>
          <w:sz w:val="24"/>
          <w:szCs w:val="24"/>
          <w:bdr w:val="none" w:sz="0" w:space="0" w:color="auto" w:frame="1"/>
          <w:shd w:val="clear" w:color="auto" w:fill="FFFFFF"/>
        </w:rPr>
        <w:t>35</w:t>
      </w:r>
      <w:r w:rsidRPr="00DC4D27">
        <w:rPr>
          <w:rFonts w:ascii="Times New Roman" w:hAnsi="Times New Roman" w:cs="Times New Roman"/>
          <w:sz w:val="24"/>
          <w:szCs w:val="24"/>
          <w:shd w:val="clear" w:color="auto" w:fill="FFFFFF"/>
        </w:rPr>
        <w:t>: 67–77.</w:t>
      </w:r>
    </w:p>
    <w:p w:rsidR="00FA475E" w:rsidRPr="00DC4D27" w:rsidRDefault="00FA475E" w:rsidP="00DC4D27">
      <w:pPr>
        <w:spacing w:after="120" w:line="360" w:lineRule="auto"/>
        <w:ind w:left="720" w:hanging="720"/>
        <w:rPr>
          <w:rFonts w:ascii="Times New Roman" w:hAnsi="Times New Roman" w:cs="Times New Roman"/>
          <w:sz w:val="24"/>
          <w:szCs w:val="24"/>
          <w:lang w:val="en-GB"/>
        </w:rPr>
      </w:pPr>
      <w:r w:rsidRPr="00DC4D27">
        <w:rPr>
          <w:rFonts w:ascii="Times New Roman" w:hAnsi="Times New Roman" w:cs="Times New Roman"/>
          <w:sz w:val="24"/>
          <w:szCs w:val="24"/>
          <w:lang w:val="en-GB"/>
        </w:rPr>
        <w:t xml:space="preserve">Mudde, C. (2007) </w:t>
      </w:r>
      <w:r w:rsidRPr="00DC4D27">
        <w:rPr>
          <w:rFonts w:ascii="Times New Roman" w:hAnsi="Times New Roman" w:cs="Times New Roman"/>
          <w:i/>
          <w:sz w:val="24"/>
          <w:szCs w:val="24"/>
          <w:lang w:val="en-GB"/>
        </w:rPr>
        <w:t>Populist radical right parties in Europe</w:t>
      </w:r>
      <w:r w:rsidRPr="00DC4D27">
        <w:rPr>
          <w:rFonts w:ascii="Times New Roman" w:hAnsi="Times New Roman" w:cs="Times New Roman"/>
          <w:sz w:val="24"/>
          <w:szCs w:val="24"/>
          <w:lang w:val="en-GB"/>
        </w:rPr>
        <w:t>, New York: Cambridge University Press.</w:t>
      </w:r>
    </w:p>
    <w:p w:rsidR="00C41988" w:rsidRPr="00DC4D27" w:rsidRDefault="00C41988" w:rsidP="00DC4D27">
      <w:pPr>
        <w:spacing w:after="120" w:line="360" w:lineRule="auto"/>
        <w:ind w:left="720" w:hanging="720"/>
        <w:rPr>
          <w:rFonts w:ascii="Times New Roman" w:hAnsi="Times New Roman" w:cs="Times New Roman"/>
          <w:sz w:val="24"/>
          <w:szCs w:val="24"/>
          <w:shd w:val="clear" w:color="auto" w:fill="FFFFFF"/>
        </w:rPr>
      </w:pPr>
      <w:r w:rsidRPr="00DC4D27">
        <w:rPr>
          <w:rFonts w:ascii="Times New Roman" w:hAnsi="Times New Roman" w:cs="Times New Roman"/>
          <w:sz w:val="24"/>
          <w:szCs w:val="24"/>
          <w:shd w:val="clear" w:color="auto" w:fill="FFFFFF"/>
        </w:rPr>
        <w:t>Volkens, A. (2007) ‘Strengths and weaknesses of approaches to measuring policy positions of parties’,</w:t>
      </w:r>
      <w:r w:rsidRPr="00DC4D27">
        <w:rPr>
          <w:rStyle w:val="apple-converted-space"/>
          <w:rFonts w:ascii="Times New Roman" w:hAnsi="Times New Roman" w:cs="Times New Roman"/>
          <w:sz w:val="24"/>
          <w:szCs w:val="24"/>
          <w:shd w:val="clear" w:color="auto" w:fill="FFFFFF"/>
        </w:rPr>
        <w:t> </w:t>
      </w:r>
      <w:r w:rsidRPr="00DC4D27">
        <w:rPr>
          <w:rStyle w:val="Emphasis"/>
          <w:rFonts w:ascii="Times New Roman" w:hAnsi="Times New Roman" w:cs="Times New Roman"/>
          <w:sz w:val="24"/>
          <w:szCs w:val="24"/>
          <w:bdr w:val="none" w:sz="0" w:space="0" w:color="auto" w:frame="1"/>
          <w:shd w:val="clear" w:color="auto" w:fill="FFFFFF"/>
        </w:rPr>
        <w:t>Electoral Studies</w:t>
      </w:r>
      <w:r w:rsidRPr="00DC4D27">
        <w:rPr>
          <w:rStyle w:val="apple-converted-space"/>
          <w:rFonts w:ascii="Times New Roman" w:hAnsi="Times New Roman" w:cs="Times New Roman"/>
          <w:sz w:val="24"/>
          <w:szCs w:val="24"/>
          <w:shd w:val="clear" w:color="auto" w:fill="FFFFFF"/>
        </w:rPr>
        <w:t> </w:t>
      </w:r>
      <w:r w:rsidRPr="00DC4D27">
        <w:rPr>
          <w:rFonts w:ascii="Times New Roman" w:hAnsi="Times New Roman" w:cs="Times New Roman"/>
          <w:i/>
          <w:iCs/>
          <w:sz w:val="24"/>
          <w:szCs w:val="24"/>
          <w:bdr w:val="none" w:sz="0" w:space="0" w:color="auto" w:frame="1"/>
          <w:shd w:val="clear" w:color="auto" w:fill="FFFFFF"/>
        </w:rPr>
        <w:t>26</w:t>
      </w:r>
      <w:r w:rsidRPr="00DC4D27">
        <w:rPr>
          <w:rFonts w:ascii="Times New Roman" w:hAnsi="Times New Roman" w:cs="Times New Roman"/>
          <w:sz w:val="24"/>
          <w:szCs w:val="24"/>
          <w:shd w:val="clear" w:color="auto" w:fill="FFFFFF"/>
        </w:rPr>
        <w:t>(1): 108–20.</w:t>
      </w:r>
    </w:p>
    <w:p w:rsidR="00C657A2" w:rsidRPr="00DC4D27" w:rsidRDefault="00C657A2" w:rsidP="00DC4D27">
      <w:pPr>
        <w:spacing w:after="120" w:line="360" w:lineRule="auto"/>
        <w:ind w:left="720" w:hanging="720"/>
        <w:rPr>
          <w:rFonts w:ascii="Times New Roman" w:hAnsi="Times New Roman" w:cs="Times New Roman"/>
          <w:sz w:val="24"/>
          <w:szCs w:val="24"/>
          <w:lang w:val="de-DE"/>
        </w:rPr>
      </w:pPr>
      <w:r w:rsidRPr="00DC4D27">
        <w:rPr>
          <w:rFonts w:ascii="Times New Roman" w:hAnsi="Times New Roman" w:cs="Times New Roman"/>
          <w:sz w:val="24"/>
          <w:szCs w:val="24"/>
          <w:lang w:val="en-GB"/>
        </w:rPr>
        <w:t xml:space="preserve">Volkens, A., Lehmann, P., Matthiess, T., Merz, M., Regel, R. and Werner, A. (2016) </w:t>
      </w:r>
      <w:r w:rsidRPr="00DC4D27">
        <w:rPr>
          <w:rFonts w:ascii="Times New Roman" w:hAnsi="Times New Roman" w:cs="Times New Roman"/>
          <w:i/>
          <w:sz w:val="24"/>
          <w:szCs w:val="24"/>
          <w:lang w:val="en-GB"/>
        </w:rPr>
        <w:t xml:space="preserve">The Manifesto Data Collection. Manifesto Project (MRG/CMP/MARPOR). </w:t>
      </w:r>
      <w:r w:rsidRPr="00DC4D27">
        <w:rPr>
          <w:rFonts w:ascii="Times New Roman" w:hAnsi="Times New Roman" w:cs="Times New Roman"/>
          <w:i/>
          <w:sz w:val="24"/>
          <w:szCs w:val="24"/>
          <w:lang w:val="de-DE"/>
        </w:rPr>
        <w:t>Version 2016a,</w:t>
      </w:r>
      <w:r w:rsidRPr="00DC4D27">
        <w:rPr>
          <w:rFonts w:ascii="Times New Roman" w:hAnsi="Times New Roman" w:cs="Times New Roman"/>
          <w:sz w:val="24"/>
          <w:szCs w:val="24"/>
          <w:lang w:val="de-DE"/>
        </w:rPr>
        <w:t xml:space="preserve"> Berlin: Wissenschaftszentrum Berlin fuer Sozialforschung (WZB).</w:t>
      </w:r>
    </w:p>
    <w:p w:rsidR="00C657A2" w:rsidRPr="00DC4D27" w:rsidRDefault="00C657A2" w:rsidP="00DC4D27">
      <w:pPr>
        <w:spacing w:after="120" w:line="360" w:lineRule="auto"/>
        <w:ind w:left="720" w:hanging="720"/>
        <w:rPr>
          <w:rFonts w:ascii="Times New Roman" w:hAnsi="Times New Roman" w:cs="Times New Roman"/>
          <w:sz w:val="24"/>
          <w:szCs w:val="24"/>
          <w:lang w:val="de-DE"/>
        </w:rPr>
      </w:pPr>
      <w:r w:rsidRPr="00DC4D27">
        <w:rPr>
          <w:rFonts w:ascii="Times New Roman" w:hAnsi="Times New Roman" w:cs="Times New Roman"/>
          <w:sz w:val="24"/>
          <w:szCs w:val="24"/>
          <w:lang w:val="de-DE"/>
        </w:rPr>
        <w:t xml:space="preserve">Werner, A., Lacewell, O.P. and Volkens, A. (2014) </w:t>
      </w:r>
      <w:r w:rsidRPr="00DC4D27">
        <w:rPr>
          <w:rFonts w:ascii="Times New Roman" w:hAnsi="Times New Roman" w:cs="Times New Roman"/>
          <w:i/>
          <w:sz w:val="24"/>
          <w:szCs w:val="24"/>
          <w:lang w:val="de-DE"/>
        </w:rPr>
        <w:t>Manifesto Coding Instructions: 5th fully revised edition</w:t>
      </w:r>
      <w:r w:rsidRPr="00DC4D27">
        <w:rPr>
          <w:rFonts w:ascii="Times New Roman" w:hAnsi="Times New Roman" w:cs="Times New Roman"/>
          <w:sz w:val="24"/>
          <w:szCs w:val="24"/>
          <w:lang w:val="de-DE"/>
        </w:rPr>
        <w:t>, Berlin: Wissenschaftszentrum Berlin für Sozialforschung.</w:t>
      </w:r>
    </w:p>
    <w:p w:rsidR="00091E51" w:rsidRPr="00D76DE1" w:rsidRDefault="00091E51" w:rsidP="00D76DE1">
      <w:pPr>
        <w:spacing w:after="120" w:line="360" w:lineRule="auto"/>
        <w:contextualSpacing/>
        <w:rPr>
          <w:rFonts w:ascii="Times New Roman" w:hAnsi="Times New Roman" w:cs="Times New Roman"/>
          <w:sz w:val="24"/>
          <w:szCs w:val="24"/>
          <w:lang w:val="de-DE"/>
        </w:rPr>
      </w:pPr>
    </w:p>
    <w:p w:rsidR="00C41988" w:rsidRPr="00D76DE1" w:rsidRDefault="00C41988" w:rsidP="00EA2DAF">
      <w:pPr>
        <w:rPr>
          <w:rFonts w:ascii="Helvetica" w:hAnsi="Helvetica"/>
          <w:color w:val="333333"/>
          <w:sz w:val="20"/>
          <w:szCs w:val="20"/>
          <w:shd w:val="clear" w:color="auto" w:fill="FFFFFF"/>
          <w:lang w:val="de-DE"/>
        </w:rPr>
      </w:pPr>
    </w:p>
    <w:p w:rsidR="00C41988" w:rsidRPr="00D76DE1" w:rsidRDefault="00C41988" w:rsidP="00EA2DAF">
      <w:pPr>
        <w:rPr>
          <w:lang w:val="de-DE"/>
        </w:rPr>
      </w:pPr>
    </w:p>
    <w:p w:rsidR="00C41988" w:rsidRPr="00D76DE1" w:rsidRDefault="00C41988" w:rsidP="00EA2DAF">
      <w:pPr>
        <w:rPr>
          <w:lang w:val="de-DE"/>
        </w:rPr>
      </w:pPr>
    </w:p>
    <w:p w:rsidR="00C41988" w:rsidRPr="00D76DE1" w:rsidRDefault="00C41988" w:rsidP="00EA2DAF">
      <w:pPr>
        <w:rPr>
          <w:lang w:val="de-DE"/>
        </w:rPr>
      </w:pPr>
    </w:p>
    <w:p w:rsidR="00C41988" w:rsidRPr="00D76DE1" w:rsidRDefault="00C41988" w:rsidP="00EA2DAF">
      <w:pPr>
        <w:rPr>
          <w:lang w:val="de-DE"/>
        </w:rPr>
      </w:pPr>
    </w:p>
    <w:p w:rsidR="00C41988" w:rsidRPr="00D76DE1" w:rsidRDefault="00C41988" w:rsidP="00EA2DAF">
      <w:pPr>
        <w:rPr>
          <w:lang w:val="de-DE"/>
        </w:rPr>
      </w:pPr>
    </w:p>
    <w:sectPr w:rsidR="00C41988" w:rsidRPr="00D76DE1" w:rsidSect="004D3A0C">
      <w:footerReference w:type="default" r:id="rId1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81383" w:rsidRDefault="00481383" w:rsidP="00091E51">
      <w:pPr>
        <w:spacing w:after="0" w:line="240" w:lineRule="auto"/>
      </w:pPr>
      <w:r>
        <w:separator/>
      </w:r>
    </w:p>
  </w:endnote>
  <w:endnote w:type="continuationSeparator" w:id="0">
    <w:p w:rsidR="00481383" w:rsidRDefault="00481383" w:rsidP="00091E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1887756"/>
      <w:docPartObj>
        <w:docPartGallery w:val="Page Numbers (Bottom of Page)"/>
        <w:docPartUnique/>
      </w:docPartObj>
    </w:sdtPr>
    <w:sdtEndPr>
      <w:rPr>
        <w:noProof/>
      </w:rPr>
    </w:sdtEndPr>
    <w:sdtContent>
      <w:p w:rsidR="00D25E9F" w:rsidRDefault="004D3A0C">
        <w:pPr>
          <w:pStyle w:val="Footer"/>
          <w:jc w:val="center"/>
        </w:pPr>
        <w:r>
          <w:fldChar w:fldCharType="begin"/>
        </w:r>
        <w:r w:rsidR="00D25E9F">
          <w:instrText xml:space="preserve"> PAGE   \* MERGEFORMAT </w:instrText>
        </w:r>
        <w:r>
          <w:fldChar w:fldCharType="separate"/>
        </w:r>
        <w:r w:rsidR="00FC3F45">
          <w:rPr>
            <w:noProof/>
          </w:rPr>
          <w:t>1</w:t>
        </w:r>
        <w:r>
          <w:rPr>
            <w:noProof/>
          </w:rPr>
          <w:fldChar w:fldCharType="end"/>
        </w:r>
      </w:p>
    </w:sdtContent>
  </w:sdt>
  <w:p w:rsidR="00D25E9F" w:rsidRDefault="00D25E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81383" w:rsidRDefault="00481383" w:rsidP="00091E51">
      <w:pPr>
        <w:spacing w:after="0" w:line="240" w:lineRule="auto"/>
      </w:pPr>
      <w:r>
        <w:separator/>
      </w:r>
    </w:p>
  </w:footnote>
  <w:footnote w:type="continuationSeparator" w:id="0">
    <w:p w:rsidR="00481383" w:rsidRDefault="00481383" w:rsidP="00091E5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B052BD"/>
    <w:multiLevelType w:val="hybridMultilevel"/>
    <w:tmpl w:val="B3DA4ED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243E09AB"/>
    <w:multiLevelType w:val="hybridMultilevel"/>
    <w:tmpl w:val="25EAEB4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5E483768"/>
    <w:multiLevelType w:val="hybridMultilevel"/>
    <w:tmpl w:val="BDB2D32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65A955D6"/>
    <w:multiLevelType w:val="hybridMultilevel"/>
    <w:tmpl w:val="64BCD9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efaultTabStop w:val="720"/>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2"/>
  </w:compat>
  <w:rsids>
    <w:rsidRoot w:val="008B7DA1"/>
    <w:rsid w:val="00036611"/>
    <w:rsid w:val="00044C68"/>
    <w:rsid w:val="00046038"/>
    <w:rsid w:val="000904EE"/>
    <w:rsid w:val="00091E51"/>
    <w:rsid w:val="000A3B34"/>
    <w:rsid w:val="000B0872"/>
    <w:rsid w:val="000B632B"/>
    <w:rsid w:val="000B6657"/>
    <w:rsid w:val="000C6E28"/>
    <w:rsid w:val="000D2CFC"/>
    <w:rsid w:val="000D7F97"/>
    <w:rsid w:val="001135B4"/>
    <w:rsid w:val="00121C27"/>
    <w:rsid w:val="001434A2"/>
    <w:rsid w:val="00173CF0"/>
    <w:rsid w:val="0017767C"/>
    <w:rsid w:val="001A667E"/>
    <w:rsid w:val="0020310A"/>
    <w:rsid w:val="002117DF"/>
    <w:rsid w:val="0024782E"/>
    <w:rsid w:val="0025169D"/>
    <w:rsid w:val="002724AC"/>
    <w:rsid w:val="00297520"/>
    <w:rsid w:val="002E1864"/>
    <w:rsid w:val="00305C78"/>
    <w:rsid w:val="003106FB"/>
    <w:rsid w:val="00320BEE"/>
    <w:rsid w:val="00323BC9"/>
    <w:rsid w:val="00362C87"/>
    <w:rsid w:val="00381892"/>
    <w:rsid w:val="003B2ADB"/>
    <w:rsid w:val="003B44A8"/>
    <w:rsid w:val="003C6C3A"/>
    <w:rsid w:val="003D1A10"/>
    <w:rsid w:val="003D2671"/>
    <w:rsid w:val="003D675C"/>
    <w:rsid w:val="003F67A3"/>
    <w:rsid w:val="0042763B"/>
    <w:rsid w:val="00433412"/>
    <w:rsid w:val="00442B99"/>
    <w:rsid w:val="00467B55"/>
    <w:rsid w:val="0047186E"/>
    <w:rsid w:val="00481383"/>
    <w:rsid w:val="00494DA6"/>
    <w:rsid w:val="004A021C"/>
    <w:rsid w:val="004C0EF3"/>
    <w:rsid w:val="004D3A0C"/>
    <w:rsid w:val="004D650F"/>
    <w:rsid w:val="004F20B2"/>
    <w:rsid w:val="00531412"/>
    <w:rsid w:val="00535C78"/>
    <w:rsid w:val="005B03EC"/>
    <w:rsid w:val="005C2EF3"/>
    <w:rsid w:val="005F00FF"/>
    <w:rsid w:val="005F4814"/>
    <w:rsid w:val="006210F0"/>
    <w:rsid w:val="006677EE"/>
    <w:rsid w:val="00672664"/>
    <w:rsid w:val="00686127"/>
    <w:rsid w:val="00697E38"/>
    <w:rsid w:val="006B2698"/>
    <w:rsid w:val="006B6A2E"/>
    <w:rsid w:val="006D7736"/>
    <w:rsid w:val="006E2569"/>
    <w:rsid w:val="00707F44"/>
    <w:rsid w:val="00713524"/>
    <w:rsid w:val="007509C9"/>
    <w:rsid w:val="007B4535"/>
    <w:rsid w:val="007B6D5A"/>
    <w:rsid w:val="007D2250"/>
    <w:rsid w:val="0081094E"/>
    <w:rsid w:val="00847319"/>
    <w:rsid w:val="00865ABA"/>
    <w:rsid w:val="0087680A"/>
    <w:rsid w:val="008972FA"/>
    <w:rsid w:val="008B7DA1"/>
    <w:rsid w:val="008B7E99"/>
    <w:rsid w:val="008C5018"/>
    <w:rsid w:val="008F0AE5"/>
    <w:rsid w:val="008F4D30"/>
    <w:rsid w:val="009172F1"/>
    <w:rsid w:val="00917638"/>
    <w:rsid w:val="0093298B"/>
    <w:rsid w:val="009503E1"/>
    <w:rsid w:val="009A186E"/>
    <w:rsid w:val="009A3B89"/>
    <w:rsid w:val="009B12B1"/>
    <w:rsid w:val="009D32DC"/>
    <w:rsid w:val="00A1329C"/>
    <w:rsid w:val="00A35E00"/>
    <w:rsid w:val="00A361B4"/>
    <w:rsid w:val="00A81961"/>
    <w:rsid w:val="00A90585"/>
    <w:rsid w:val="00AA032B"/>
    <w:rsid w:val="00AC481D"/>
    <w:rsid w:val="00AE28D9"/>
    <w:rsid w:val="00B10829"/>
    <w:rsid w:val="00B34D38"/>
    <w:rsid w:val="00B8610F"/>
    <w:rsid w:val="00B949AB"/>
    <w:rsid w:val="00BB3E4E"/>
    <w:rsid w:val="00BD4733"/>
    <w:rsid w:val="00BD75E3"/>
    <w:rsid w:val="00BF16E2"/>
    <w:rsid w:val="00C31421"/>
    <w:rsid w:val="00C41988"/>
    <w:rsid w:val="00C45059"/>
    <w:rsid w:val="00C47FDC"/>
    <w:rsid w:val="00C657A2"/>
    <w:rsid w:val="00D25E9F"/>
    <w:rsid w:val="00D56A79"/>
    <w:rsid w:val="00D7536D"/>
    <w:rsid w:val="00D76DE1"/>
    <w:rsid w:val="00DC13D6"/>
    <w:rsid w:val="00DC4D27"/>
    <w:rsid w:val="00DC607B"/>
    <w:rsid w:val="00DD182C"/>
    <w:rsid w:val="00DD6CEF"/>
    <w:rsid w:val="00E03417"/>
    <w:rsid w:val="00E37708"/>
    <w:rsid w:val="00E56499"/>
    <w:rsid w:val="00EA2DAF"/>
    <w:rsid w:val="00EC33C6"/>
    <w:rsid w:val="00ED637F"/>
    <w:rsid w:val="00EF517E"/>
    <w:rsid w:val="00F1265E"/>
    <w:rsid w:val="00F129B8"/>
    <w:rsid w:val="00F21350"/>
    <w:rsid w:val="00F301BC"/>
    <w:rsid w:val="00F6174D"/>
    <w:rsid w:val="00F94E7A"/>
    <w:rsid w:val="00FA475E"/>
    <w:rsid w:val="00FB1AC4"/>
    <w:rsid w:val="00FC3F45"/>
    <w:rsid w:val="00FD3615"/>
    <w:rsid w:val="00FF3984"/>
    <w:rsid w:val="00FF72EC"/>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Normal">
    <w:name w:val="Normal"/>
    <w:qFormat/>
    <w:rsid w:val="004D3A0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B7DA1"/>
    <w:pPr>
      <w:ind w:left="720"/>
      <w:contextualSpacing/>
    </w:pPr>
  </w:style>
  <w:style w:type="table" w:styleId="TableGrid">
    <w:name w:val="Table Grid"/>
    <w:basedOn w:val="TableNormal"/>
    <w:uiPriority w:val="59"/>
    <w:rsid w:val="008B7DA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E25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2569"/>
    <w:rPr>
      <w:rFonts w:ascii="Tahoma" w:hAnsi="Tahoma" w:cs="Tahoma"/>
      <w:sz w:val="16"/>
      <w:szCs w:val="16"/>
    </w:rPr>
  </w:style>
  <w:style w:type="character" w:styleId="CommentReference">
    <w:name w:val="annotation reference"/>
    <w:basedOn w:val="DefaultParagraphFont"/>
    <w:uiPriority w:val="99"/>
    <w:semiHidden/>
    <w:unhideWhenUsed/>
    <w:rsid w:val="004F20B2"/>
    <w:rPr>
      <w:sz w:val="16"/>
      <w:szCs w:val="16"/>
    </w:rPr>
  </w:style>
  <w:style w:type="paragraph" w:styleId="CommentText">
    <w:name w:val="annotation text"/>
    <w:basedOn w:val="Normal"/>
    <w:link w:val="CommentTextChar"/>
    <w:uiPriority w:val="99"/>
    <w:semiHidden/>
    <w:unhideWhenUsed/>
    <w:rsid w:val="004F20B2"/>
    <w:pPr>
      <w:spacing w:line="240" w:lineRule="auto"/>
    </w:pPr>
    <w:rPr>
      <w:sz w:val="20"/>
      <w:szCs w:val="20"/>
    </w:rPr>
  </w:style>
  <w:style w:type="character" w:customStyle="1" w:styleId="CommentTextChar">
    <w:name w:val="Comment Text Char"/>
    <w:basedOn w:val="DefaultParagraphFont"/>
    <w:link w:val="CommentText"/>
    <w:uiPriority w:val="99"/>
    <w:semiHidden/>
    <w:rsid w:val="004F20B2"/>
    <w:rPr>
      <w:sz w:val="20"/>
      <w:szCs w:val="20"/>
    </w:rPr>
  </w:style>
  <w:style w:type="paragraph" w:styleId="CommentSubject">
    <w:name w:val="annotation subject"/>
    <w:basedOn w:val="CommentText"/>
    <w:next w:val="CommentText"/>
    <w:link w:val="CommentSubjectChar"/>
    <w:uiPriority w:val="99"/>
    <w:semiHidden/>
    <w:unhideWhenUsed/>
    <w:rsid w:val="004F20B2"/>
    <w:rPr>
      <w:b/>
      <w:bCs/>
    </w:rPr>
  </w:style>
  <w:style w:type="character" w:customStyle="1" w:styleId="CommentSubjectChar">
    <w:name w:val="Comment Subject Char"/>
    <w:basedOn w:val="CommentTextChar"/>
    <w:link w:val="CommentSubject"/>
    <w:uiPriority w:val="99"/>
    <w:semiHidden/>
    <w:rsid w:val="004F20B2"/>
    <w:rPr>
      <w:b/>
      <w:bCs/>
      <w:sz w:val="20"/>
      <w:szCs w:val="20"/>
    </w:rPr>
  </w:style>
  <w:style w:type="paragraph" w:styleId="Header">
    <w:name w:val="header"/>
    <w:basedOn w:val="Normal"/>
    <w:link w:val="HeaderChar"/>
    <w:uiPriority w:val="99"/>
    <w:unhideWhenUsed/>
    <w:rsid w:val="00091E51"/>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1E51"/>
  </w:style>
  <w:style w:type="paragraph" w:styleId="Footer">
    <w:name w:val="footer"/>
    <w:basedOn w:val="Normal"/>
    <w:link w:val="FooterChar"/>
    <w:uiPriority w:val="99"/>
    <w:unhideWhenUsed/>
    <w:rsid w:val="00091E51"/>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1E51"/>
  </w:style>
  <w:style w:type="paragraph" w:styleId="FootnoteText">
    <w:name w:val="footnote text"/>
    <w:basedOn w:val="Normal"/>
    <w:link w:val="FootnoteTextChar"/>
    <w:uiPriority w:val="99"/>
    <w:unhideWhenUsed/>
    <w:rsid w:val="008C5018"/>
    <w:pPr>
      <w:spacing w:after="0" w:line="240" w:lineRule="auto"/>
    </w:pPr>
    <w:rPr>
      <w:sz w:val="20"/>
      <w:szCs w:val="20"/>
    </w:rPr>
  </w:style>
  <w:style w:type="character" w:customStyle="1" w:styleId="FootnoteTextChar">
    <w:name w:val="Footnote Text Char"/>
    <w:basedOn w:val="DefaultParagraphFont"/>
    <w:link w:val="FootnoteText"/>
    <w:uiPriority w:val="99"/>
    <w:rsid w:val="008C5018"/>
    <w:rPr>
      <w:sz w:val="20"/>
      <w:szCs w:val="20"/>
    </w:rPr>
  </w:style>
  <w:style w:type="character" w:styleId="FootnoteReference">
    <w:name w:val="footnote reference"/>
    <w:basedOn w:val="DefaultParagraphFont"/>
    <w:uiPriority w:val="99"/>
    <w:unhideWhenUsed/>
    <w:rsid w:val="008C5018"/>
    <w:rPr>
      <w:vertAlign w:val="superscript"/>
    </w:rPr>
  </w:style>
  <w:style w:type="character" w:styleId="Hyperlink">
    <w:name w:val="Hyperlink"/>
    <w:basedOn w:val="DefaultParagraphFont"/>
    <w:uiPriority w:val="99"/>
    <w:unhideWhenUsed/>
    <w:rsid w:val="008C5018"/>
    <w:rPr>
      <w:color w:val="0000FF"/>
      <w:u w:val="single"/>
    </w:rPr>
  </w:style>
  <w:style w:type="paragraph" w:customStyle="1" w:styleId="CitaviBibliographyEntry">
    <w:name w:val="Citavi Bibliography Entry"/>
    <w:basedOn w:val="Normal"/>
    <w:link w:val="CitaviBibliographyEntryChar"/>
    <w:rsid w:val="00C657A2"/>
    <w:pPr>
      <w:tabs>
        <w:tab w:val="left" w:pos="340"/>
      </w:tabs>
      <w:spacing w:after="0"/>
      <w:ind w:left="340" w:hanging="340"/>
    </w:pPr>
  </w:style>
  <w:style w:type="character" w:customStyle="1" w:styleId="CitaviBibliographyEntryChar">
    <w:name w:val="Citavi Bibliography Entry Char"/>
    <w:basedOn w:val="DefaultParagraphFont"/>
    <w:link w:val="CitaviBibliographyEntry"/>
    <w:rsid w:val="00C657A2"/>
  </w:style>
  <w:style w:type="character" w:customStyle="1" w:styleId="apple-converted-space">
    <w:name w:val="apple-converted-space"/>
    <w:basedOn w:val="DefaultParagraphFont"/>
    <w:rsid w:val="00C41988"/>
  </w:style>
  <w:style w:type="character" w:styleId="Emphasis">
    <w:name w:val="Emphasis"/>
    <w:basedOn w:val="DefaultParagraphFont"/>
    <w:uiPriority w:val="20"/>
    <w:qFormat/>
    <w:rsid w:val="00C4198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7362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943CD8-F528-4E92-B387-EFC47AF9BA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2842</Words>
  <Characters>16206</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19010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2017-02-21T13:46:00Z</dcterms:created>
  <dcterms:modified xsi:type="dcterms:W3CDTF">2017-02-21T13:46:00Z</dcterms:modified>
</cp:coreProperties>
</file>