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4F4" w:rsidRDefault="001669CD" w:rsidP="00305D15">
      <w:pPr>
        <w:spacing w:after="0"/>
        <w:jc w:val="center"/>
      </w:pPr>
      <w:proofErr w:type="gramStart"/>
      <w:r>
        <w:t>“</w:t>
      </w:r>
      <w:r w:rsidR="00305D15">
        <w:t xml:space="preserve"> Egypt</w:t>
      </w:r>
      <w:proofErr w:type="gramEnd"/>
      <w:r w:rsidR="00305D15">
        <w:t xml:space="preserve"> </w:t>
      </w:r>
      <w:r>
        <w:t>IMCI</w:t>
      </w:r>
      <w:r w:rsidR="00305D15">
        <w:t xml:space="preserve"> experience</w:t>
      </w:r>
      <w:r w:rsidR="008424F4">
        <w:t>: a</w:t>
      </w:r>
      <w:r>
        <w:t xml:space="preserve"> systematic approach for implementation</w:t>
      </w:r>
      <w:r w:rsidR="008424F4">
        <w:t>”</w:t>
      </w:r>
    </w:p>
    <w:p w:rsidR="008424F4" w:rsidRPr="008424F4" w:rsidRDefault="008424F4" w:rsidP="003C29A5">
      <w:pPr>
        <w:spacing w:after="0"/>
        <w:rPr>
          <w:rFonts w:cs="Arial"/>
          <w:color w:val="333333"/>
        </w:rPr>
      </w:pPr>
    </w:p>
    <w:p w:rsidR="007E4628" w:rsidRDefault="00940A74" w:rsidP="003C29A5">
      <w:pPr>
        <w:spacing w:after="0"/>
      </w:pPr>
      <w:r>
        <w:rPr>
          <w:rFonts w:cs="Arial"/>
          <w:color w:val="333333"/>
          <w:lang w:val="en"/>
        </w:rPr>
        <w:t>‘’</w:t>
      </w:r>
      <w:r w:rsidR="007E4628" w:rsidRPr="00940A74">
        <w:rPr>
          <w:rFonts w:cs="Arial"/>
          <w:color w:val="333333"/>
          <w:lang w:val="en"/>
        </w:rPr>
        <w:t>IMCI implementation was a</w:t>
      </w:r>
      <w:r w:rsidR="00EF5518">
        <w:rPr>
          <w:rFonts w:cs="Arial"/>
          <w:color w:val="333333"/>
          <w:lang w:val="en"/>
        </w:rPr>
        <w:t>ssociated with a doubling in</w:t>
      </w:r>
      <w:r w:rsidR="007E4628" w:rsidRPr="00940A74">
        <w:rPr>
          <w:rFonts w:cs="Arial"/>
          <w:color w:val="333333"/>
          <w:lang w:val="en"/>
        </w:rPr>
        <w:t xml:space="preserve"> annual rate of under-five mortality reduction”</w:t>
      </w:r>
      <w:r w:rsidR="005D2CAA">
        <w:rPr>
          <w:rFonts w:cs="Arial"/>
          <w:color w:val="333333"/>
          <w:lang w:val="en"/>
        </w:rPr>
        <w:t>.</w:t>
      </w:r>
      <w:r w:rsidR="007E4628" w:rsidRPr="00940A74">
        <w:rPr>
          <w:rFonts w:cs="Arial"/>
          <w:color w:val="333333"/>
          <w:lang w:val="en"/>
        </w:rPr>
        <w:t xml:space="preserve"> This is how the artic</w:t>
      </w:r>
      <w:r w:rsidR="005D2CAA">
        <w:rPr>
          <w:rFonts w:cs="Arial"/>
          <w:color w:val="333333"/>
          <w:lang w:val="en"/>
        </w:rPr>
        <w:t>le published in BMJ open,</w:t>
      </w:r>
      <w:r w:rsidR="007E4628" w:rsidRPr="00940A74">
        <w:rPr>
          <w:rFonts w:cs="Arial"/>
          <w:color w:val="333333"/>
          <w:lang w:val="en"/>
        </w:rPr>
        <w:t xml:space="preserve"> 2012 concluded the </w:t>
      </w:r>
      <w:r w:rsidR="00305D15" w:rsidRPr="00940A74">
        <w:rPr>
          <w:rFonts w:cs="Arial"/>
          <w:color w:val="333333"/>
          <w:lang w:val="en"/>
        </w:rPr>
        <w:t>retrospective</w:t>
      </w:r>
      <w:r w:rsidR="007E4628" w:rsidRPr="00940A74">
        <w:rPr>
          <w:rFonts w:cs="Arial"/>
          <w:color w:val="333333"/>
          <w:lang w:val="en"/>
        </w:rPr>
        <w:t xml:space="preserve"> study on impact of IMCI implementation in </w:t>
      </w:r>
      <w:r w:rsidR="004B68E2" w:rsidRPr="00940A74">
        <w:t>Egypt</w:t>
      </w:r>
      <w:r w:rsidR="007E4628" w:rsidRPr="00940A74">
        <w:t>.</w:t>
      </w:r>
      <w:r w:rsidR="005D2CAA">
        <w:t xml:space="preserve"> </w:t>
      </w:r>
    </w:p>
    <w:p w:rsidR="00743098" w:rsidRDefault="00743098" w:rsidP="003C29A5">
      <w:pPr>
        <w:spacing w:after="0"/>
      </w:pPr>
    </w:p>
    <w:p w:rsidR="001956B7" w:rsidRDefault="00EF5518" w:rsidP="00D5181C">
      <w:pPr>
        <w:spacing w:after="0"/>
      </w:pPr>
      <w:r>
        <w:t>Since early introduction</w:t>
      </w:r>
      <w:r w:rsidR="008424F4">
        <w:t xml:space="preserve"> in 1996</w:t>
      </w:r>
      <w:r w:rsidR="001956B7">
        <w:t>,</w:t>
      </w:r>
      <w:r>
        <w:t xml:space="preserve"> IMCI was adopted</w:t>
      </w:r>
      <w:r w:rsidR="001956B7">
        <w:t xml:space="preserve"> </w:t>
      </w:r>
      <w:r w:rsidR="00D5181C">
        <w:t>as</w:t>
      </w:r>
      <w:r w:rsidR="00EC247F" w:rsidRPr="00940A74">
        <w:t xml:space="preserve"> </w:t>
      </w:r>
      <w:r w:rsidR="00EC247F" w:rsidRPr="00940A74">
        <w:rPr>
          <w:b/>
          <w:bCs/>
          <w:i/>
          <w:iCs/>
        </w:rPr>
        <w:t>primary child health</w:t>
      </w:r>
      <w:r w:rsidR="00BC75CD">
        <w:rPr>
          <w:b/>
          <w:bCs/>
          <w:i/>
          <w:iCs/>
        </w:rPr>
        <w:t xml:space="preserve"> care</w:t>
      </w:r>
      <w:r w:rsidR="00EC247F" w:rsidRPr="00940A74">
        <w:rPr>
          <w:b/>
          <w:bCs/>
          <w:i/>
          <w:iCs/>
        </w:rPr>
        <w:t xml:space="preserve"> </w:t>
      </w:r>
      <w:proofErr w:type="spellStart"/>
      <w:r w:rsidR="00EC247F" w:rsidRPr="00940A74">
        <w:rPr>
          <w:b/>
          <w:bCs/>
          <w:i/>
          <w:iCs/>
        </w:rPr>
        <w:t>programme</w:t>
      </w:r>
      <w:proofErr w:type="spellEnd"/>
      <w:r w:rsidR="00EC247F" w:rsidRPr="00940A74">
        <w:rPr>
          <w:b/>
          <w:bCs/>
          <w:i/>
          <w:iCs/>
        </w:rPr>
        <w:t xml:space="preserve"> </w:t>
      </w:r>
      <w:r w:rsidR="00EC247F" w:rsidRPr="00940A74">
        <w:t>and not as a tra</w:t>
      </w:r>
      <w:r w:rsidR="00743098">
        <w:t xml:space="preserve">ining </w:t>
      </w:r>
      <w:proofErr w:type="spellStart"/>
      <w:r w:rsidR="00743098">
        <w:t>programme</w:t>
      </w:r>
      <w:proofErr w:type="spellEnd"/>
      <w:r w:rsidR="00D5181C">
        <w:t>; a</w:t>
      </w:r>
      <w:r w:rsidR="00EC247F" w:rsidRPr="00940A74">
        <w:t xml:space="preserve"> </w:t>
      </w:r>
      <w:r w:rsidR="00FD3060" w:rsidRPr="00940A74">
        <w:t>national</w:t>
      </w:r>
      <w:r w:rsidR="00743098">
        <w:t xml:space="preserve"> IMCI</w:t>
      </w:r>
      <w:r w:rsidR="00FD3060" w:rsidRPr="00940A74">
        <w:t xml:space="preserve"> </w:t>
      </w:r>
      <w:proofErr w:type="spellStart"/>
      <w:r w:rsidR="00FD3060" w:rsidRPr="00940A74">
        <w:t>programme</w:t>
      </w:r>
      <w:proofErr w:type="spellEnd"/>
      <w:r>
        <w:t xml:space="preserve"> at MOH</w:t>
      </w:r>
      <w:r w:rsidR="00743098">
        <w:t xml:space="preserve"> was established with a strong political</w:t>
      </w:r>
      <w:r w:rsidR="001956B7">
        <w:t xml:space="preserve"> and partners’ </w:t>
      </w:r>
      <w:r w:rsidR="00743098">
        <w:t>supp</w:t>
      </w:r>
      <w:r w:rsidR="001956B7">
        <w:t>ort</w:t>
      </w:r>
      <w:r w:rsidR="00743098">
        <w:t xml:space="preserve">. </w:t>
      </w:r>
    </w:p>
    <w:p w:rsidR="00EC247F" w:rsidRPr="00940A74" w:rsidRDefault="00D5181C" w:rsidP="00D5181C">
      <w:pPr>
        <w:spacing w:after="0"/>
      </w:pPr>
      <w:r>
        <w:t>Egypt went through t</w:t>
      </w:r>
      <w:r w:rsidR="005D2CAA">
        <w:t xml:space="preserve">he </w:t>
      </w:r>
      <w:r w:rsidR="001956B7">
        <w:t>following main steps</w:t>
      </w:r>
      <w:r>
        <w:t>:</w:t>
      </w:r>
    </w:p>
    <w:p w:rsidR="00FD3060" w:rsidRPr="00940A74" w:rsidRDefault="001956B7" w:rsidP="00D5181C">
      <w:pPr>
        <w:spacing w:after="0"/>
      </w:pPr>
      <w:r>
        <w:rPr>
          <w:b/>
          <w:bCs/>
        </w:rPr>
        <w:t xml:space="preserve">First, </w:t>
      </w:r>
      <w:r w:rsidR="00EF5518">
        <w:rPr>
          <w:b/>
          <w:bCs/>
        </w:rPr>
        <w:t>Advocacy,</w:t>
      </w:r>
      <w:r>
        <w:t xml:space="preserve"> through w</w:t>
      </w:r>
      <w:r w:rsidR="003C29A5">
        <w:t>orkshops for</w:t>
      </w:r>
      <w:r w:rsidR="00EF5518">
        <w:t xml:space="preserve"> high level decision makers, </w:t>
      </w:r>
      <w:r w:rsidR="00FD3060" w:rsidRPr="00940A74">
        <w:t xml:space="preserve">involvement of </w:t>
      </w:r>
      <w:r w:rsidR="003C29A5">
        <w:t xml:space="preserve">all concerned </w:t>
      </w:r>
      <w:r w:rsidR="00FD3060" w:rsidRPr="00940A74">
        <w:t>partners and</w:t>
      </w:r>
      <w:r w:rsidR="00940A74">
        <w:t xml:space="preserve"> early involvement of</w:t>
      </w:r>
      <w:r w:rsidR="00FD3060" w:rsidRPr="00940A74">
        <w:t xml:space="preserve"> academe</w:t>
      </w:r>
      <w:r w:rsidR="00940A74">
        <w:t xml:space="preserve"> and professional medical </w:t>
      </w:r>
      <w:r w:rsidR="003C29A5">
        <w:t>associations</w:t>
      </w:r>
      <w:r w:rsidR="00940A74">
        <w:t>.</w:t>
      </w:r>
      <w:r w:rsidR="00D5181C">
        <w:t xml:space="preserve"> </w:t>
      </w:r>
      <w:r w:rsidR="00940A74">
        <w:t xml:space="preserve">As a result, </w:t>
      </w:r>
      <w:r w:rsidR="00FD3060" w:rsidRPr="00940A74">
        <w:t xml:space="preserve">IMCI </w:t>
      </w:r>
      <w:r w:rsidR="00940A74">
        <w:t xml:space="preserve">was included </w:t>
      </w:r>
      <w:r w:rsidR="00FD3060" w:rsidRPr="00940A74">
        <w:t xml:space="preserve">into existing </w:t>
      </w:r>
      <w:r w:rsidR="00305D15">
        <w:t xml:space="preserve">strategic national </w:t>
      </w:r>
      <w:r w:rsidR="00FD3060" w:rsidRPr="00940A74">
        <w:t>in</w:t>
      </w:r>
      <w:r w:rsidR="00D5181C">
        <w:t>itiatives such as</w:t>
      </w:r>
      <w:r w:rsidR="00FD3060" w:rsidRPr="00940A74">
        <w:t xml:space="preserve"> Basic Benefit package of the he</w:t>
      </w:r>
      <w:r w:rsidR="00D5181C">
        <w:t xml:space="preserve">alth sector reform in 1999, </w:t>
      </w:r>
      <w:r w:rsidR="00FD3060" w:rsidRPr="00940A74">
        <w:t xml:space="preserve">national </w:t>
      </w:r>
      <w:r w:rsidR="00743098">
        <w:t xml:space="preserve">strategic </w:t>
      </w:r>
      <w:r w:rsidR="00FD3060" w:rsidRPr="00940A74">
        <w:t>health plan, etc.</w:t>
      </w:r>
      <w:r w:rsidR="00940A74">
        <w:t xml:space="preserve"> </w:t>
      </w:r>
    </w:p>
    <w:p w:rsidR="00FD3060" w:rsidRPr="00EF5518" w:rsidRDefault="00FD3060" w:rsidP="00BC75CD">
      <w:pPr>
        <w:spacing w:after="0"/>
        <w:rPr>
          <w:b/>
          <w:bCs/>
        </w:rPr>
      </w:pPr>
      <w:r w:rsidRPr="00940A74">
        <w:rPr>
          <w:b/>
          <w:bCs/>
        </w:rPr>
        <w:t xml:space="preserve">Second, </w:t>
      </w:r>
      <w:r w:rsidR="00735CF0">
        <w:rPr>
          <w:b/>
          <w:bCs/>
        </w:rPr>
        <w:t>establishment of</w:t>
      </w:r>
      <w:r w:rsidR="003C29A5">
        <w:rPr>
          <w:b/>
          <w:bCs/>
        </w:rPr>
        <w:t xml:space="preserve"> </w:t>
      </w:r>
      <w:r w:rsidRPr="00940A74">
        <w:rPr>
          <w:b/>
          <w:bCs/>
        </w:rPr>
        <w:t>IMCI</w:t>
      </w:r>
      <w:r w:rsidR="00940A74" w:rsidRPr="00940A74">
        <w:rPr>
          <w:b/>
          <w:bCs/>
        </w:rPr>
        <w:t xml:space="preserve"> structure</w:t>
      </w:r>
      <w:r w:rsidR="00EF5518">
        <w:rPr>
          <w:b/>
          <w:bCs/>
        </w:rPr>
        <w:t>, a</w:t>
      </w:r>
      <w:r w:rsidRPr="00940A74">
        <w:t xml:space="preserve"> </w:t>
      </w:r>
      <w:r w:rsidR="00EF5518">
        <w:t xml:space="preserve">national </w:t>
      </w:r>
      <w:proofErr w:type="spellStart"/>
      <w:r w:rsidR="005D2CAA">
        <w:t>programme</w:t>
      </w:r>
      <w:proofErr w:type="spellEnd"/>
      <w:r w:rsidR="005D2CAA">
        <w:t>,</w:t>
      </w:r>
      <w:r w:rsidRPr="00940A74">
        <w:t xml:space="preserve"> composed of a central IMCI unit and governorate and district coordinat</w:t>
      </w:r>
      <w:r w:rsidR="00BC75CD">
        <w:t xml:space="preserve">ors led the implementation with </w:t>
      </w:r>
      <w:r w:rsidRPr="00940A74">
        <w:t>government budget line</w:t>
      </w:r>
      <w:r w:rsidR="00BC75CD">
        <w:t xml:space="preserve"> allocation.</w:t>
      </w:r>
      <w:r w:rsidRPr="00940A74">
        <w:t xml:space="preserve"> </w:t>
      </w:r>
    </w:p>
    <w:p w:rsidR="00FD3060" w:rsidRPr="00940A74" w:rsidRDefault="00FD3060" w:rsidP="003C29A5">
      <w:pPr>
        <w:spacing w:after="0"/>
        <w:rPr>
          <w:b/>
          <w:bCs/>
        </w:rPr>
      </w:pPr>
      <w:r w:rsidRPr="00940A74">
        <w:rPr>
          <w:b/>
          <w:bCs/>
        </w:rPr>
        <w:t>Third</w:t>
      </w:r>
      <w:r w:rsidR="00940A74" w:rsidRPr="00940A74">
        <w:rPr>
          <w:b/>
          <w:bCs/>
        </w:rPr>
        <w:t>,</w:t>
      </w:r>
      <w:r w:rsidRPr="00940A74">
        <w:rPr>
          <w:b/>
          <w:bCs/>
        </w:rPr>
        <w:t xml:space="preserve"> planning for IMCI implementation</w:t>
      </w:r>
    </w:p>
    <w:p w:rsidR="00940A74" w:rsidRPr="003C29A5" w:rsidRDefault="00FD3060" w:rsidP="00735CF0">
      <w:pPr>
        <w:spacing w:after="0"/>
      </w:pPr>
      <w:r w:rsidRPr="00940A74">
        <w:t>Equity, quality, accountability, sustainabi</w:t>
      </w:r>
      <w:r w:rsidR="00D5181C">
        <w:t>lity, partnerships are</w:t>
      </w:r>
      <w:r w:rsidR="00735CF0">
        <w:t xml:space="preserve"> the five</w:t>
      </w:r>
      <w:r w:rsidRPr="00940A74">
        <w:t xml:space="preserve"> main </w:t>
      </w:r>
      <w:r w:rsidR="00172E9E">
        <w:t xml:space="preserve">planning </w:t>
      </w:r>
      <w:r w:rsidRPr="00940A74">
        <w:t xml:space="preserve">principles </w:t>
      </w:r>
      <w:r w:rsidR="00D5181C">
        <w:t>of</w:t>
      </w:r>
      <w:r w:rsidR="00172E9E">
        <w:t xml:space="preserve"> national  plan adop</w:t>
      </w:r>
      <w:r w:rsidR="00735CF0">
        <w:t>ted in 1999, with the target of providing quality care by</w:t>
      </w:r>
      <w:r w:rsidR="00172E9E">
        <w:t xml:space="preserve"> all primary healthcare unit</w:t>
      </w:r>
      <w:r w:rsidR="00735CF0">
        <w:t>s in the country</w:t>
      </w:r>
      <w:r w:rsidR="00172E9E">
        <w:t xml:space="preserve"> in accordance with IMCI guidelines by 2010. </w:t>
      </w:r>
      <w:r w:rsidR="00BC75CD">
        <w:t>W</w:t>
      </w:r>
      <w:r w:rsidR="00735CF0">
        <w:t>ell-</w:t>
      </w:r>
      <w:r w:rsidR="00940A74" w:rsidRPr="003C29A5">
        <w:t>defined</w:t>
      </w:r>
      <w:r w:rsidR="00BC75CD">
        <w:t xml:space="preserve"> IMCI</w:t>
      </w:r>
      <w:r w:rsidR="00940A74" w:rsidRPr="003C29A5">
        <w:t xml:space="preserve"> indicators were developed and monitored.</w:t>
      </w:r>
      <w:r w:rsidR="00735CF0">
        <w:t xml:space="preserve"> </w:t>
      </w:r>
      <w:r w:rsidR="00BC75CD">
        <w:t xml:space="preserve"> </w:t>
      </w:r>
      <w:r w:rsidR="00735CF0">
        <w:t>A</w:t>
      </w:r>
      <w:r w:rsidR="00AE473D">
        <w:t xml:space="preserve"> parallel replacement plan adopted to </w:t>
      </w:r>
      <w:r w:rsidR="00172E9E">
        <w:t>overcome the high turnover of trained physicians.</w:t>
      </w:r>
    </w:p>
    <w:p w:rsidR="00735CF0" w:rsidRPr="003132D1" w:rsidRDefault="00940A74" w:rsidP="003132D1">
      <w:pPr>
        <w:spacing w:after="0"/>
        <w:rPr>
          <w:b/>
          <w:bCs/>
        </w:rPr>
      </w:pPr>
      <w:r w:rsidRPr="00940A74">
        <w:rPr>
          <w:b/>
          <w:bCs/>
        </w:rPr>
        <w:t>Fourth, IMCI implementation</w:t>
      </w:r>
      <w:r w:rsidR="001669CD">
        <w:rPr>
          <w:b/>
          <w:bCs/>
        </w:rPr>
        <w:t>: systematic approach</w:t>
      </w:r>
    </w:p>
    <w:p w:rsidR="002D4165" w:rsidRDefault="00FD3060" w:rsidP="006E3D81">
      <w:pPr>
        <w:spacing w:after="0"/>
      </w:pPr>
      <w:r w:rsidRPr="00940A74">
        <w:t>T</w:t>
      </w:r>
      <w:r w:rsidR="003C29A5">
        <w:t xml:space="preserve">he regional </w:t>
      </w:r>
      <w:r w:rsidRPr="00940A74">
        <w:t xml:space="preserve">systematic approach for </w:t>
      </w:r>
      <w:r w:rsidR="00AE473D">
        <w:t>scaling up</w:t>
      </w:r>
      <w:r w:rsidR="003C29A5">
        <w:t xml:space="preserve"> with well-</w:t>
      </w:r>
      <w:r w:rsidRPr="00940A74">
        <w:t>defined sequential steps and quality cr</w:t>
      </w:r>
      <w:r w:rsidR="003C29A5">
        <w:t>iteria for each step</w:t>
      </w:r>
      <w:r w:rsidR="00D5181C">
        <w:t xml:space="preserve"> was adopted</w:t>
      </w:r>
      <w:r w:rsidR="00172E9E">
        <w:t>.</w:t>
      </w:r>
      <w:r w:rsidR="00AE473D">
        <w:t xml:space="preserve"> Timely documentation and advocacy throughout the process </w:t>
      </w:r>
      <w:r w:rsidR="006E3D81">
        <w:t>are systematic.</w:t>
      </w:r>
      <w:r w:rsidR="00172E9E">
        <w:t xml:space="preserve"> </w:t>
      </w:r>
    </w:p>
    <w:p w:rsidR="00BE7B21" w:rsidRDefault="00172E9E" w:rsidP="00735CF0">
      <w:pPr>
        <w:spacing w:after="0"/>
      </w:pPr>
      <w:r>
        <w:t xml:space="preserve">The key steps are:  </w:t>
      </w:r>
    </w:p>
    <w:p w:rsidR="00BE7B21" w:rsidRPr="00BE7B21" w:rsidRDefault="00172E9E" w:rsidP="00BE7B21">
      <w:pPr>
        <w:pStyle w:val="ListParagraph"/>
        <w:numPr>
          <w:ilvl w:val="0"/>
          <w:numId w:val="1"/>
        </w:numPr>
        <w:spacing w:after="0"/>
      </w:pPr>
      <w:r>
        <w:t>selection of</w:t>
      </w:r>
      <w:r w:rsidR="002D4165">
        <w:t xml:space="preserve"> </w:t>
      </w:r>
      <w:r w:rsidR="00BE7B21">
        <w:t xml:space="preserve">governorates based on </w:t>
      </w:r>
      <w:r>
        <w:t>criteria:</w:t>
      </w:r>
      <w:r w:rsidR="00371DBF">
        <w:t xml:space="preserve"> population, mortality</w:t>
      </w:r>
      <w:r w:rsidR="00EF5518">
        <w:t>, geographic location</w:t>
      </w:r>
      <w:r w:rsidR="00371DBF">
        <w:t>);</w:t>
      </w:r>
      <w:r w:rsidR="00AE473D">
        <w:t xml:space="preserve"> </w:t>
      </w:r>
      <w:r w:rsidR="000A0976" w:rsidRPr="00BE7B21">
        <w:rPr>
          <w:color w:val="333333"/>
          <w:lang w:val="en"/>
        </w:rPr>
        <w:t xml:space="preserve"> </w:t>
      </w:r>
    </w:p>
    <w:p w:rsidR="00BE7B21" w:rsidRDefault="00814A87" w:rsidP="00BE7B21">
      <w:pPr>
        <w:pStyle w:val="ListParagraph"/>
        <w:numPr>
          <w:ilvl w:val="0"/>
          <w:numId w:val="1"/>
        </w:numPr>
        <w:spacing w:after="0"/>
      </w:pPr>
      <w:r>
        <w:t>o</w:t>
      </w:r>
      <w:r w:rsidR="002D4165">
        <w:t>rientation of governorat</w:t>
      </w:r>
      <w:r w:rsidR="003C29A5" w:rsidRPr="00940A74">
        <w:t>e officials</w:t>
      </w:r>
      <w:r w:rsidR="00371DBF">
        <w:t>;</w:t>
      </w:r>
      <w:r w:rsidR="00AE473D">
        <w:t xml:space="preserve"> </w:t>
      </w:r>
    </w:p>
    <w:p w:rsidR="00BE7B21" w:rsidRDefault="00AE473D" w:rsidP="00BE7B21">
      <w:pPr>
        <w:pStyle w:val="ListParagraph"/>
        <w:numPr>
          <w:ilvl w:val="0"/>
          <w:numId w:val="1"/>
        </w:numPr>
        <w:spacing w:after="0"/>
      </w:pPr>
      <w:r>
        <w:t>s</w:t>
      </w:r>
      <w:r w:rsidR="000A0976">
        <w:t>ituation assessme</w:t>
      </w:r>
      <w:r w:rsidR="00371DBF">
        <w:t>nt of managerial capacity in</w:t>
      </w:r>
      <w:r w:rsidR="000A0976">
        <w:t xml:space="preserve"> district</w:t>
      </w:r>
      <w:r w:rsidR="00371DBF">
        <w:t>s and health facility readiness;</w:t>
      </w:r>
      <w:r>
        <w:t xml:space="preserve"> </w:t>
      </w:r>
    </w:p>
    <w:p w:rsidR="00BE7B21" w:rsidRDefault="00AE473D" w:rsidP="00BE7B21">
      <w:pPr>
        <w:pStyle w:val="ListParagraph"/>
        <w:numPr>
          <w:ilvl w:val="0"/>
          <w:numId w:val="1"/>
        </w:numPr>
        <w:spacing w:after="0"/>
      </w:pPr>
      <w:r>
        <w:t>d</w:t>
      </w:r>
      <w:r w:rsidR="000A0976">
        <w:t>istric</w:t>
      </w:r>
      <w:r>
        <w:t>t planning workshops</w:t>
      </w:r>
      <w:r w:rsidR="000A0976">
        <w:t xml:space="preserve"> </w:t>
      </w:r>
      <w:r>
        <w:t>to de</w:t>
      </w:r>
      <w:r w:rsidR="00EF5518">
        <w:t>velop comprehensive plans on</w:t>
      </w:r>
      <w:r>
        <w:t xml:space="preserve"> IMCI three components </w:t>
      </w:r>
      <w:r w:rsidR="00735CF0">
        <w:t>(</w:t>
      </w:r>
      <w:r>
        <w:t>training, health system elements and community-based activities</w:t>
      </w:r>
      <w:r w:rsidR="00735CF0">
        <w:t>)</w:t>
      </w:r>
      <w:r w:rsidR="00371DBF">
        <w:t>,</w:t>
      </w:r>
      <w:r w:rsidR="00735CF0">
        <w:t xml:space="preserve"> to create </w:t>
      </w:r>
      <w:r w:rsidR="000A0976">
        <w:t>ownership of governorate</w:t>
      </w:r>
      <w:r w:rsidR="00371DBF">
        <w:t xml:space="preserve"> and district staff;</w:t>
      </w:r>
      <w:r>
        <w:t xml:space="preserve"> </w:t>
      </w:r>
    </w:p>
    <w:p w:rsidR="00BE7B21" w:rsidRDefault="00AE473D" w:rsidP="00BE7B21">
      <w:pPr>
        <w:pStyle w:val="ListParagraph"/>
        <w:numPr>
          <w:ilvl w:val="0"/>
          <w:numId w:val="1"/>
        </w:numPr>
        <w:spacing w:after="0"/>
      </w:pPr>
      <w:r>
        <w:t xml:space="preserve">capacity building through </w:t>
      </w:r>
      <w:r w:rsidR="00EF5518">
        <w:t xml:space="preserve">decentralized </w:t>
      </w:r>
      <w:r w:rsidR="002D4165">
        <w:t xml:space="preserve">quality </w:t>
      </w:r>
      <w:r w:rsidR="00C35ACE">
        <w:t xml:space="preserve">training of </w:t>
      </w:r>
      <w:r w:rsidR="00C35ACE" w:rsidRPr="00940A74">
        <w:t xml:space="preserve">adequate number of staff </w:t>
      </w:r>
      <w:r w:rsidR="00C35ACE">
        <w:t xml:space="preserve">enough </w:t>
      </w:r>
      <w:r w:rsidR="002D4165">
        <w:t xml:space="preserve">to </w:t>
      </w:r>
      <w:r w:rsidR="00C35ACE" w:rsidRPr="00940A74">
        <w:t>man</w:t>
      </w:r>
      <w:r w:rsidR="002D4165">
        <w:t>a</w:t>
      </w:r>
      <w:r w:rsidR="00C35ACE" w:rsidRPr="00940A74">
        <w:t>ge all s</w:t>
      </w:r>
      <w:r w:rsidR="002D4165">
        <w:t>ic</w:t>
      </w:r>
      <w:r w:rsidR="00C35ACE" w:rsidRPr="00940A74">
        <w:t xml:space="preserve">k children according to </w:t>
      </w:r>
      <w:r w:rsidR="00C35ACE">
        <w:t>IMCI</w:t>
      </w:r>
      <w:r w:rsidR="00C35ACE" w:rsidRPr="00940A74">
        <w:t xml:space="preserve"> guidelines</w:t>
      </w:r>
      <w:r w:rsidR="00371DBF">
        <w:t xml:space="preserve">, </w:t>
      </w:r>
      <w:r w:rsidR="00EF5518">
        <w:t>tailored to</w:t>
      </w:r>
      <w:r>
        <w:t xml:space="preserve"> job descri</w:t>
      </w:r>
      <w:r w:rsidR="00D5181C">
        <w:t>ption of care providers</w:t>
      </w:r>
      <w:r w:rsidR="00BE7B21">
        <w:t xml:space="preserve">; </w:t>
      </w:r>
    </w:p>
    <w:p w:rsidR="00BE7B21" w:rsidRPr="00BE7B21" w:rsidRDefault="00BE7B21" w:rsidP="00BE7B21">
      <w:pPr>
        <w:pStyle w:val="ListParagraph"/>
        <w:numPr>
          <w:ilvl w:val="0"/>
          <w:numId w:val="1"/>
        </w:numPr>
        <w:spacing w:after="0"/>
      </w:pPr>
      <w:proofErr w:type="gramStart"/>
      <w:r>
        <w:t>timely</w:t>
      </w:r>
      <w:proofErr w:type="gramEnd"/>
      <w:r>
        <w:t xml:space="preserve"> documentation</w:t>
      </w:r>
      <w:r w:rsidR="00371DBF">
        <w:t xml:space="preserve">, </w:t>
      </w:r>
      <w:r w:rsidR="00AE473D" w:rsidRPr="00BE7B21">
        <w:rPr>
          <w:color w:val="333333"/>
          <w:lang w:val="en"/>
        </w:rPr>
        <w:t>monitoring and evaluation through</w:t>
      </w:r>
      <w:r w:rsidR="00AE54A3" w:rsidRPr="00BE7B21">
        <w:rPr>
          <w:color w:val="333333"/>
          <w:lang w:val="en"/>
        </w:rPr>
        <w:t xml:space="preserve"> monthly reports from health facilities, quarterly reports from governorates, national database on IMCI </w:t>
      </w:r>
      <w:proofErr w:type="spellStart"/>
      <w:r w:rsidR="00AE54A3" w:rsidRPr="00BE7B21">
        <w:rPr>
          <w:color w:val="333333"/>
          <w:lang w:val="en"/>
        </w:rPr>
        <w:t>programme</w:t>
      </w:r>
      <w:proofErr w:type="spellEnd"/>
      <w:r w:rsidR="00AE54A3" w:rsidRPr="00BE7B21">
        <w:rPr>
          <w:color w:val="333333"/>
          <w:lang w:val="en"/>
        </w:rPr>
        <w:t xml:space="preserve"> implementation and service delivery, annual reports, quarterly feedback from the central unit and problem solving.</w:t>
      </w:r>
    </w:p>
    <w:p w:rsidR="003C29A5" w:rsidRPr="00AE473D" w:rsidRDefault="00371DBF" w:rsidP="00BE7B21">
      <w:pPr>
        <w:pStyle w:val="ListParagraph"/>
        <w:numPr>
          <w:ilvl w:val="0"/>
          <w:numId w:val="1"/>
        </w:numPr>
        <w:spacing w:after="0"/>
      </w:pPr>
      <w:r w:rsidRPr="00BE7B21">
        <w:rPr>
          <w:color w:val="333333"/>
          <w:lang w:val="en"/>
        </w:rPr>
        <w:t xml:space="preserve"> In addition, the </w:t>
      </w:r>
      <w:proofErr w:type="spellStart"/>
      <w:r w:rsidRPr="00BE7B21">
        <w:rPr>
          <w:color w:val="333333"/>
          <w:lang w:val="en"/>
        </w:rPr>
        <w:t>programme</w:t>
      </w:r>
      <w:proofErr w:type="spellEnd"/>
      <w:r w:rsidRPr="00BE7B21">
        <w:rPr>
          <w:color w:val="333333"/>
          <w:lang w:val="en"/>
        </w:rPr>
        <w:t xml:space="preserve"> worked intensively on sustainability measures incl. pre-service edu</w:t>
      </w:r>
      <w:r w:rsidR="00EF5518" w:rsidRPr="00BE7B21">
        <w:rPr>
          <w:color w:val="333333"/>
          <w:lang w:val="en"/>
        </w:rPr>
        <w:t>cation, which represents a real</w:t>
      </w:r>
      <w:r w:rsidRPr="00BE7B21">
        <w:rPr>
          <w:color w:val="333333"/>
          <w:lang w:val="en"/>
        </w:rPr>
        <w:t xml:space="preserve"> success story in the region.</w:t>
      </w:r>
    </w:p>
    <w:p w:rsidR="004B68E2" w:rsidRDefault="00735CF0" w:rsidP="00735CF0">
      <w:pPr>
        <w:rPr>
          <w:rFonts w:cs="Arial"/>
          <w:color w:val="333333"/>
          <w:lang w:val="en"/>
        </w:rPr>
      </w:pPr>
      <w:r>
        <w:lastRenderedPageBreak/>
        <w:t>As a result</w:t>
      </w:r>
      <w:r w:rsidR="002B6CCF" w:rsidRPr="002B6CCF">
        <w:t xml:space="preserve">, </w:t>
      </w:r>
      <w:r w:rsidR="00C35ACE">
        <w:t>IMCI coverage rose from</w:t>
      </w:r>
      <w:r w:rsidR="00371DBF">
        <w:rPr>
          <w:rFonts w:cs="Arial"/>
          <w:color w:val="333333"/>
          <w:lang w:val="en"/>
        </w:rPr>
        <w:t xml:space="preserve"> 3% of</w:t>
      </w:r>
      <w:r w:rsidR="002B6CCF" w:rsidRPr="002B6CCF">
        <w:rPr>
          <w:rFonts w:cs="Arial"/>
          <w:color w:val="333333"/>
          <w:lang w:val="en"/>
        </w:rPr>
        <w:t xml:space="preserve"> PHC facilitie</w:t>
      </w:r>
      <w:r w:rsidR="002B6CCF">
        <w:rPr>
          <w:rFonts w:cs="Arial"/>
          <w:color w:val="333333"/>
          <w:lang w:val="en"/>
        </w:rPr>
        <w:t>s</w:t>
      </w:r>
      <w:r w:rsidR="00C35ACE">
        <w:rPr>
          <w:rFonts w:cs="Arial"/>
          <w:color w:val="333333"/>
          <w:lang w:val="en"/>
        </w:rPr>
        <w:t xml:space="preserve"> in 2000 to</w:t>
      </w:r>
      <w:r w:rsidR="00371DBF">
        <w:rPr>
          <w:rFonts w:cs="Arial"/>
          <w:color w:val="333333"/>
          <w:lang w:val="en"/>
        </w:rPr>
        <w:t xml:space="preserve"> 98% in 2012;</w:t>
      </w:r>
      <w:r>
        <w:rPr>
          <w:rFonts w:cs="Arial"/>
          <w:color w:val="333333"/>
          <w:lang w:val="en"/>
        </w:rPr>
        <w:t xml:space="preserve"> 95</w:t>
      </w:r>
      <w:r w:rsidR="002B6CCF" w:rsidRPr="002B6CCF">
        <w:rPr>
          <w:rFonts w:cs="Arial"/>
          <w:color w:val="333333"/>
          <w:lang w:val="en"/>
        </w:rPr>
        <w:t xml:space="preserve">% of </w:t>
      </w:r>
      <w:r>
        <w:rPr>
          <w:rFonts w:cs="Arial"/>
          <w:color w:val="333333"/>
          <w:lang w:val="en"/>
        </w:rPr>
        <w:t>trained staff</w:t>
      </w:r>
      <w:r w:rsidR="002B6CCF" w:rsidRPr="002B6CCF">
        <w:rPr>
          <w:rFonts w:cs="Arial"/>
          <w:color w:val="333333"/>
          <w:lang w:val="en"/>
        </w:rPr>
        <w:t xml:space="preserve"> received a follow-up </w:t>
      </w:r>
      <w:r w:rsidR="002D4165">
        <w:rPr>
          <w:rFonts w:cs="Arial"/>
          <w:color w:val="333333"/>
          <w:lang w:val="en"/>
        </w:rPr>
        <w:t xml:space="preserve">after training </w:t>
      </w:r>
      <w:r w:rsidR="002B6CCF" w:rsidRPr="002B6CCF">
        <w:rPr>
          <w:rFonts w:cs="Arial"/>
          <w:color w:val="333333"/>
          <w:lang w:val="en"/>
        </w:rPr>
        <w:t>visit</w:t>
      </w:r>
      <w:r w:rsidR="002D4165">
        <w:rPr>
          <w:rFonts w:cs="Arial"/>
          <w:color w:val="333333"/>
          <w:lang w:val="en"/>
        </w:rPr>
        <w:t>.</w:t>
      </w:r>
      <w:r w:rsidR="002B6CCF" w:rsidRPr="002B6CCF">
        <w:rPr>
          <w:rFonts w:cs="Arial"/>
          <w:color w:val="333333"/>
          <w:lang w:val="en"/>
        </w:rPr>
        <w:t xml:space="preserve"> </w:t>
      </w:r>
    </w:p>
    <w:p w:rsidR="00670D37" w:rsidRDefault="00EF5518" w:rsidP="001669CD">
      <w:pPr>
        <w:rPr>
          <w:rFonts w:cs="Arial"/>
          <w:color w:val="333333"/>
          <w:lang w:val="en"/>
        </w:rPr>
      </w:pPr>
      <w:r>
        <w:rPr>
          <w:rFonts w:cs="Arial"/>
          <w:color w:val="333333"/>
          <w:lang w:val="en"/>
        </w:rPr>
        <w:t>E</w:t>
      </w:r>
      <w:r w:rsidR="00D5181C">
        <w:rPr>
          <w:rFonts w:cs="Arial"/>
          <w:color w:val="333333"/>
          <w:lang w:val="en"/>
        </w:rPr>
        <w:t>valuation</w:t>
      </w:r>
      <w:r w:rsidR="002D4165">
        <w:rPr>
          <w:rFonts w:cs="Arial"/>
          <w:color w:val="333333"/>
          <w:lang w:val="en"/>
        </w:rPr>
        <w:t xml:space="preserve"> </w:t>
      </w:r>
      <w:r>
        <w:rPr>
          <w:rFonts w:cs="Arial"/>
          <w:color w:val="333333"/>
          <w:lang w:val="en"/>
        </w:rPr>
        <w:t>(</w:t>
      </w:r>
      <w:r w:rsidR="002D4165">
        <w:rPr>
          <w:rFonts w:cs="Arial"/>
          <w:color w:val="333333"/>
          <w:lang w:val="en"/>
        </w:rPr>
        <w:t>incl. visits,</w:t>
      </w:r>
      <w:r w:rsidR="002B6CCF">
        <w:rPr>
          <w:rFonts w:cs="Arial"/>
          <w:color w:val="333333"/>
          <w:lang w:val="en"/>
        </w:rPr>
        <w:t xml:space="preserve"> report</w:t>
      </w:r>
      <w:r w:rsidR="002D4165">
        <w:rPr>
          <w:rFonts w:cs="Arial"/>
          <w:color w:val="333333"/>
          <w:lang w:val="en"/>
        </w:rPr>
        <w:t>s</w:t>
      </w:r>
      <w:r w:rsidR="00814A87">
        <w:rPr>
          <w:rFonts w:cs="Arial"/>
          <w:color w:val="333333"/>
          <w:lang w:val="en"/>
        </w:rPr>
        <w:t>,</w:t>
      </w:r>
      <w:r w:rsidR="002B6CCF">
        <w:rPr>
          <w:rFonts w:cs="Arial"/>
          <w:color w:val="333333"/>
          <w:lang w:val="en"/>
        </w:rPr>
        <w:t xml:space="preserve"> </w:t>
      </w:r>
      <w:r>
        <w:rPr>
          <w:rFonts w:cs="Arial"/>
          <w:color w:val="333333"/>
          <w:lang w:val="en"/>
        </w:rPr>
        <w:t xml:space="preserve">reviews </w:t>
      </w:r>
      <w:r w:rsidR="002B6CCF">
        <w:rPr>
          <w:rFonts w:cs="Arial"/>
          <w:color w:val="333333"/>
          <w:lang w:val="en"/>
        </w:rPr>
        <w:t>and survey</w:t>
      </w:r>
      <w:r>
        <w:rPr>
          <w:rFonts w:cs="Arial"/>
          <w:color w:val="333333"/>
          <w:lang w:val="en"/>
        </w:rPr>
        <w:t>)</w:t>
      </w:r>
      <w:r w:rsidR="002B6CCF">
        <w:rPr>
          <w:rFonts w:cs="Arial"/>
          <w:color w:val="333333"/>
          <w:lang w:val="en"/>
        </w:rPr>
        <w:t xml:space="preserve"> showed</w:t>
      </w:r>
      <w:r w:rsidR="00C35ACE">
        <w:rPr>
          <w:rFonts w:cs="Arial"/>
          <w:color w:val="333333"/>
          <w:lang w:val="en"/>
        </w:rPr>
        <w:t xml:space="preserve"> dramatic improvement of</w:t>
      </w:r>
      <w:r w:rsidR="002B6CCF">
        <w:rPr>
          <w:rFonts w:cs="Arial"/>
          <w:color w:val="333333"/>
          <w:lang w:val="en"/>
        </w:rPr>
        <w:t xml:space="preserve"> quality of</w:t>
      </w:r>
      <w:r w:rsidR="00C35ACE">
        <w:rPr>
          <w:rFonts w:cs="Arial"/>
          <w:color w:val="333333"/>
          <w:lang w:val="en"/>
        </w:rPr>
        <w:t xml:space="preserve"> </w:t>
      </w:r>
      <w:r w:rsidR="002D4165">
        <w:rPr>
          <w:rFonts w:cs="Arial"/>
          <w:color w:val="333333"/>
          <w:lang w:val="en"/>
        </w:rPr>
        <w:t xml:space="preserve"> </w:t>
      </w:r>
      <w:r>
        <w:rPr>
          <w:rFonts w:cs="Arial"/>
          <w:color w:val="333333"/>
          <w:lang w:val="en"/>
        </w:rPr>
        <w:t>children</w:t>
      </w:r>
      <w:r w:rsidR="001669CD">
        <w:rPr>
          <w:rFonts w:cs="Arial"/>
          <w:color w:val="333333"/>
          <w:lang w:val="en"/>
        </w:rPr>
        <w:t xml:space="preserve"> care</w:t>
      </w:r>
      <w:r>
        <w:rPr>
          <w:rFonts w:cs="Arial"/>
          <w:color w:val="333333"/>
          <w:lang w:val="en"/>
        </w:rPr>
        <w:t xml:space="preserve"> by</w:t>
      </w:r>
      <w:r w:rsidR="00D5181C">
        <w:rPr>
          <w:rFonts w:cs="Arial"/>
          <w:color w:val="333333"/>
          <w:lang w:val="en"/>
        </w:rPr>
        <w:t xml:space="preserve"> </w:t>
      </w:r>
      <w:r w:rsidR="001669CD">
        <w:rPr>
          <w:rFonts w:cs="Arial"/>
          <w:color w:val="333333"/>
          <w:lang w:val="en"/>
        </w:rPr>
        <w:t>health</w:t>
      </w:r>
      <w:r w:rsidR="00C35ACE">
        <w:rPr>
          <w:rFonts w:cs="Arial"/>
          <w:color w:val="333333"/>
          <w:lang w:val="en"/>
        </w:rPr>
        <w:t xml:space="preserve"> provider</w:t>
      </w:r>
      <w:r>
        <w:rPr>
          <w:rFonts w:cs="Arial"/>
          <w:color w:val="333333"/>
          <w:lang w:val="en"/>
        </w:rPr>
        <w:t>s</w:t>
      </w:r>
      <w:r w:rsidR="00C35ACE">
        <w:rPr>
          <w:rFonts w:cs="Arial"/>
          <w:color w:val="333333"/>
          <w:lang w:val="en"/>
        </w:rPr>
        <w:t xml:space="preserve"> trained in IMCI and substantive improvement in</w:t>
      </w:r>
      <w:r w:rsidR="002B6CCF">
        <w:rPr>
          <w:rFonts w:cs="Arial"/>
          <w:color w:val="333333"/>
          <w:lang w:val="en"/>
        </w:rPr>
        <w:t xml:space="preserve"> </w:t>
      </w:r>
      <w:r w:rsidR="00371DBF">
        <w:rPr>
          <w:rFonts w:cs="Arial"/>
          <w:color w:val="333333"/>
          <w:lang w:val="en"/>
        </w:rPr>
        <w:t>related health system elements (medicines, supervision ….)</w:t>
      </w:r>
    </w:p>
    <w:p w:rsidR="00743098" w:rsidRPr="00940A74" w:rsidRDefault="00AE473D" w:rsidP="00814A87">
      <w:r>
        <w:rPr>
          <w:lang w:val="en"/>
        </w:rPr>
        <w:t>In conclusion</w:t>
      </w:r>
      <w:r w:rsidR="00415B7E">
        <w:t>,</w:t>
      </w:r>
      <w:r w:rsidR="00743098" w:rsidRPr="00743098">
        <w:t xml:space="preserve"> </w:t>
      </w:r>
      <w:r w:rsidR="00D5181C">
        <w:t>key factors of success</w:t>
      </w:r>
      <w:r w:rsidR="00814A87">
        <w:t xml:space="preserve"> include</w:t>
      </w:r>
      <w:r w:rsidR="001669CD">
        <w:t>:</w:t>
      </w:r>
      <w:r w:rsidR="00743098" w:rsidRPr="00940A74">
        <w:t xml:space="preserve"> </w:t>
      </w:r>
      <w:r w:rsidR="00743098" w:rsidRPr="001669CD">
        <w:rPr>
          <w:b/>
          <w:bCs/>
        </w:rPr>
        <w:t xml:space="preserve">strong </w:t>
      </w:r>
      <w:proofErr w:type="spellStart"/>
      <w:r w:rsidR="00743098" w:rsidRPr="001669CD">
        <w:rPr>
          <w:b/>
          <w:bCs/>
        </w:rPr>
        <w:t>programme</w:t>
      </w:r>
      <w:proofErr w:type="spellEnd"/>
      <w:r w:rsidR="00743098" w:rsidRPr="00940A74">
        <w:t xml:space="preserve"> structure with staff specifically dedicated to IMCI implementation at national, governorate </w:t>
      </w:r>
      <w:r w:rsidR="002D4165">
        <w:t>and district levels enabled imp</w:t>
      </w:r>
      <w:r w:rsidR="00743098" w:rsidRPr="00940A74">
        <w:t>lem</w:t>
      </w:r>
      <w:r w:rsidR="002D4165">
        <w:t>e</w:t>
      </w:r>
      <w:r w:rsidR="00743098" w:rsidRPr="00940A74">
        <w:t>ntation o</w:t>
      </w:r>
      <w:r w:rsidR="002D4165">
        <w:t>f act</w:t>
      </w:r>
      <w:r>
        <w:t>ivities according to plans</w:t>
      </w:r>
      <w:r w:rsidR="00415B7E">
        <w:t>;</w:t>
      </w:r>
      <w:r w:rsidR="001669CD">
        <w:t xml:space="preserve"> </w:t>
      </w:r>
      <w:r w:rsidR="002D4165">
        <w:t xml:space="preserve"> </w:t>
      </w:r>
      <w:r w:rsidR="002D4165" w:rsidRPr="001669CD">
        <w:rPr>
          <w:b/>
          <w:bCs/>
        </w:rPr>
        <w:t>stepwise</w:t>
      </w:r>
      <w:r w:rsidR="00EF5518">
        <w:t xml:space="preserve"> introduction of</w:t>
      </w:r>
      <w:r w:rsidR="00743098" w:rsidRPr="00940A74">
        <w:t xml:space="preserve"> IMCI strategy at governorat</w:t>
      </w:r>
      <w:r w:rsidR="00814A87">
        <w:t>e and district levels</w:t>
      </w:r>
      <w:r w:rsidR="001669CD">
        <w:t xml:space="preserve">; </w:t>
      </w:r>
      <w:r w:rsidR="00371DBF">
        <w:t>involvement of concerned partners throu</w:t>
      </w:r>
      <w:r w:rsidR="00814A87">
        <w:t xml:space="preserve">ghout the process led to </w:t>
      </w:r>
      <w:r w:rsidR="00814A87" w:rsidRPr="00B97EC7">
        <w:rPr>
          <w:b/>
          <w:bCs/>
        </w:rPr>
        <w:t>sust</w:t>
      </w:r>
      <w:r w:rsidR="00EF5518" w:rsidRPr="00B97EC7">
        <w:rPr>
          <w:b/>
          <w:bCs/>
        </w:rPr>
        <w:t>ain</w:t>
      </w:r>
      <w:r w:rsidR="00814A87" w:rsidRPr="00B97EC7">
        <w:rPr>
          <w:b/>
          <w:bCs/>
        </w:rPr>
        <w:t>ing</w:t>
      </w:r>
      <w:r w:rsidR="00EF5518" w:rsidRPr="00B97EC7">
        <w:rPr>
          <w:b/>
          <w:bCs/>
        </w:rPr>
        <w:t xml:space="preserve"> a</w:t>
      </w:r>
      <w:r w:rsidR="00371DBF" w:rsidRPr="00B97EC7">
        <w:rPr>
          <w:b/>
          <w:bCs/>
        </w:rPr>
        <w:t xml:space="preserve"> high level support</w:t>
      </w:r>
      <w:r w:rsidR="00371DBF">
        <w:t>;</w:t>
      </w:r>
      <w:r w:rsidR="00415B7E">
        <w:t xml:space="preserve"> implementation of </w:t>
      </w:r>
      <w:r w:rsidR="00415B7E" w:rsidRPr="001669CD">
        <w:rPr>
          <w:b/>
          <w:bCs/>
        </w:rPr>
        <w:t>IMCI</w:t>
      </w:r>
      <w:r w:rsidR="00743098" w:rsidRPr="001669CD">
        <w:rPr>
          <w:b/>
          <w:bCs/>
        </w:rPr>
        <w:t xml:space="preserve"> as a </w:t>
      </w:r>
      <w:r w:rsidR="002D4165" w:rsidRPr="001669CD">
        <w:rPr>
          <w:b/>
          <w:bCs/>
        </w:rPr>
        <w:t>primary child health care</w:t>
      </w:r>
      <w:r w:rsidR="00743098" w:rsidRPr="001669CD">
        <w:rPr>
          <w:b/>
          <w:bCs/>
        </w:rPr>
        <w:t xml:space="preserve"> </w:t>
      </w:r>
      <w:proofErr w:type="spellStart"/>
      <w:r w:rsidR="002D4165">
        <w:t>programme</w:t>
      </w:r>
      <w:proofErr w:type="spellEnd"/>
      <w:r w:rsidR="002D4165">
        <w:t xml:space="preserve"> within which training was only one of the</w:t>
      </w:r>
      <w:r w:rsidR="00D5181C">
        <w:t xml:space="preserve"> components to be scheduled once</w:t>
      </w:r>
      <w:r w:rsidR="002D4165">
        <w:t xml:space="preserve"> there was </w:t>
      </w:r>
      <w:r w:rsidR="00415B7E">
        <w:t>read</w:t>
      </w:r>
      <w:r w:rsidR="001669CD">
        <w:t xml:space="preserve">iness in health facilities; </w:t>
      </w:r>
      <w:r w:rsidR="00415B7E">
        <w:t>h</w:t>
      </w:r>
      <w:r w:rsidR="00C56AB7">
        <w:t xml:space="preserve">igh percentage of trained staff </w:t>
      </w:r>
      <w:r w:rsidR="00C56AB7" w:rsidRPr="001669CD">
        <w:rPr>
          <w:b/>
          <w:bCs/>
        </w:rPr>
        <w:t>followed up</w:t>
      </w:r>
      <w:r w:rsidR="00C56AB7">
        <w:t xml:space="preserve"> after training helped solving problems</w:t>
      </w:r>
      <w:r w:rsidR="00415B7E">
        <w:t xml:space="preserve"> and taking </w:t>
      </w:r>
      <w:r w:rsidR="00EF5518">
        <w:t xml:space="preserve">timely </w:t>
      </w:r>
      <w:r w:rsidR="00415B7E">
        <w:t>corrective measures;</w:t>
      </w:r>
      <w:r w:rsidR="00814A87">
        <w:t xml:space="preserve"> </w:t>
      </w:r>
      <w:r w:rsidR="00814A87" w:rsidRPr="001669CD">
        <w:t>using</w:t>
      </w:r>
      <w:r w:rsidR="005D2CAA" w:rsidRPr="001669CD">
        <w:t xml:space="preserve"> </w:t>
      </w:r>
      <w:r w:rsidR="005D2CAA" w:rsidRPr="001669CD">
        <w:rPr>
          <w:b/>
          <w:bCs/>
        </w:rPr>
        <w:t xml:space="preserve">indicators and </w:t>
      </w:r>
      <w:r w:rsidR="00743098" w:rsidRPr="001669CD">
        <w:rPr>
          <w:b/>
          <w:bCs/>
        </w:rPr>
        <w:t>quality criteria</w:t>
      </w:r>
      <w:r w:rsidR="00743098" w:rsidRPr="001669CD">
        <w:t xml:space="preserve"> for each ste</w:t>
      </w:r>
      <w:r w:rsidR="005D2CAA" w:rsidRPr="001669CD">
        <w:t>p</w:t>
      </w:r>
      <w:r w:rsidR="00D5181C" w:rsidRPr="001669CD">
        <w:t xml:space="preserve"> </w:t>
      </w:r>
      <w:r w:rsidR="00743098" w:rsidRPr="001669CD">
        <w:t>provided IMCI coordinators and district health managers with clear guidance on what and how to implement and how to assess quality</w:t>
      </w:r>
      <w:r w:rsidR="00D5181C" w:rsidRPr="001669CD">
        <w:t>.</w:t>
      </w:r>
    </w:p>
    <w:p w:rsidR="00743098" w:rsidRDefault="00735CF0" w:rsidP="001669CD">
      <w:pPr>
        <w:spacing w:before="120"/>
      </w:pPr>
      <w:r>
        <w:t xml:space="preserve">Finally, </w:t>
      </w:r>
      <w:r w:rsidR="00C56AB7">
        <w:t>Egypt e</w:t>
      </w:r>
      <w:r w:rsidR="00743098">
        <w:t xml:space="preserve">xperience </w:t>
      </w:r>
      <w:r>
        <w:t xml:space="preserve">offers a successful example </w:t>
      </w:r>
      <w:r w:rsidR="00261ECE">
        <w:t xml:space="preserve">in implementing IMCI </w:t>
      </w:r>
      <w:r w:rsidR="00743098">
        <w:t xml:space="preserve">at national scale in a </w:t>
      </w:r>
      <w:r w:rsidR="001669CD">
        <w:t xml:space="preserve">country with large population </w:t>
      </w:r>
      <w:r w:rsidR="003206DE">
        <w:t>that is relevant</w:t>
      </w:r>
      <w:r w:rsidR="00261ECE">
        <w:t xml:space="preserve"> to</w:t>
      </w:r>
      <w:r w:rsidR="001669CD">
        <w:t xml:space="preserve"> o</w:t>
      </w:r>
      <w:bookmarkStart w:id="0" w:name="_GoBack"/>
      <w:bookmarkEnd w:id="0"/>
      <w:r w:rsidR="001669CD">
        <w:t>ther settings and be replicated</w:t>
      </w:r>
      <w:r w:rsidR="00261ECE">
        <w:t xml:space="preserve"> to</w:t>
      </w:r>
      <w:r w:rsidR="001669CD">
        <w:t xml:space="preserve"> reduce child</w:t>
      </w:r>
      <w:r w:rsidR="00261ECE">
        <w:t xml:space="preserve"> mortality.</w:t>
      </w:r>
      <w:r w:rsidR="003206DE">
        <w:t xml:space="preserve"> </w:t>
      </w:r>
    </w:p>
    <w:p w:rsidR="00C35ACE" w:rsidRPr="00743098" w:rsidRDefault="00C35ACE" w:rsidP="00C35ACE">
      <w:pPr>
        <w:rPr>
          <w:rFonts w:cs="Arial"/>
          <w:color w:val="333333"/>
        </w:rPr>
      </w:pPr>
    </w:p>
    <w:p w:rsidR="007E4628" w:rsidRPr="007E4628" w:rsidRDefault="007E4628" w:rsidP="007E4628">
      <w:pPr>
        <w:spacing w:before="30" w:after="225" w:line="336" w:lineRule="atLeast"/>
        <w:rPr>
          <w:rFonts w:eastAsia="Times New Roman" w:cs="Arial"/>
          <w:color w:val="333333"/>
          <w:lang w:val="en"/>
        </w:rPr>
      </w:pPr>
    </w:p>
    <w:sectPr w:rsidR="007E4628" w:rsidRPr="007E46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A693E"/>
    <w:multiLevelType w:val="hybridMultilevel"/>
    <w:tmpl w:val="58F88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17"/>
    <w:rsid w:val="000A0976"/>
    <w:rsid w:val="001669CD"/>
    <w:rsid w:val="00172E9E"/>
    <w:rsid w:val="001956B7"/>
    <w:rsid w:val="0022427F"/>
    <w:rsid w:val="00261ECE"/>
    <w:rsid w:val="002B6CCF"/>
    <w:rsid w:val="002C7786"/>
    <w:rsid w:val="002D4165"/>
    <w:rsid w:val="00305D15"/>
    <w:rsid w:val="003132D1"/>
    <w:rsid w:val="003206DE"/>
    <w:rsid w:val="00340473"/>
    <w:rsid w:val="00371DBF"/>
    <w:rsid w:val="003C29A5"/>
    <w:rsid w:val="00415B7E"/>
    <w:rsid w:val="004A1517"/>
    <w:rsid w:val="004B68E2"/>
    <w:rsid w:val="004D16D8"/>
    <w:rsid w:val="005B4527"/>
    <w:rsid w:val="005D2CAA"/>
    <w:rsid w:val="00660492"/>
    <w:rsid w:val="00670D37"/>
    <w:rsid w:val="006E3D81"/>
    <w:rsid w:val="00735CF0"/>
    <w:rsid w:val="00743098"/>
    <w:rsid w:val="007E4628"/>
    <w:rsid w:val="00811D43"/>
    <w:rsid w:val="00814A87"/>
    <w:rsid w:val="008424F4"/>
    <w:rsid w:val="00940A74"/>
    <w:rsid w:val="00A63DE9"/>
    <w:rsid w:val="00AE473D"/>
    <w:rsid w:val="00AE54A3"/>
    <w:rsid w:val="00B97EC7"/>
    <w:rsid w:val="00BC75CD"/>
    <w:rsid w:val="00BE7B21"/>
    <w:rsid w:val="00C35ACE"/>
    <w:rsid w:val="00C376BA"/>
    <w:rsid w:val="00C56AB7"/>
    <w:rsid w:val="00D5181C"/>
    <w:rsid w:val="00D565F1"/>
    <w:rsid w:val="00DD247E"/>
    <w:rsid w:val="00E1234F"/>
    <w:rsid w:val="00EC247F"/>
    <w:rsid w:val="00EF5518"/>
    <w:rsid w:val="00FD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70D37"/>
    <w:rPr>
      <w:b/>
      <w:bCs/>
    </w:rPr>
  </w:style>
  <w:style w:type="character" w:styleId="Emphasis">
    <w:name w:val="Emphasis"/>
    <w:basedOn w:val="DefaultParagraphFont"/>
    <w:uiPriority w:val="20"/>
    <w:qFormat/>
    <w:rsid w:val="007E4628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7E4628"/>
    <w:rPr>
      <w:strike w:val="0"/>
      <w:dstrike w:val="0"/>
      <w:color w:val="0066CC"/>
      <w:u w:val="none"/>
      <w:effect w:val="none"/>
    </w:rPr>
  </w:style>
  <w:style w:type="character" w:customStyle="1" w:styleId="xref-sep">
    <w:name w:val="xref-sep"/>
    <w:basedOn w:val="DefaultParagraphFont"/>
    <w:rsid w:val="007E4628"/>
  </w:style>
  <w:style w:type="paragraph" w:styleId="ListParagraph">
    <w:name w:val="List Paragraph"/>
    <w:basedOn w:val="Normal"/>
    <w:uiPriority w:val="34"/>
    <w:qFormat/>
    <w:rsid w:val="00BE7B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70D37"/>
    <w:rPr>
      <w:b/>
      <w:bCs/>
    </w:rPr>
  </w:style>
  <w:style w:type="character" w:styleId="Emphasis">
    <w:name w:val="Emphasis"/>
    <w:basedOn w:val="DefaultParagraphFont"/>
    <w:uiPriority w:val="20"/>
    <w:qFormat/>
    <w:rsid w:val="007E4628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7E4628"/>
    <w:rPr>
      <w:strike w:val="0"/>
      <w:dstrike w:val="0"/>
      <w:color w:val="0066CC"/>
      <w:u w:val="none"/>
      <w:effect w:val="none"/>
    </w:rPr>
  </w:style>
  <w:style w:type="character" w:customStyle="1" w:styleId="xref-sep">
    <w:name w:val="xref-sep"/>
    <w:basedOn w:val="DefaultParagraphFont"/>
    <w:rsid w:val="007E4628"/>
  </w:style>
  <w:style w:type="paragraph" w:styleId="ListParagraph">
    <w:name w:val="List Paragraph"/>
    <w:basedOn w:val="Normal"/>
    <w:uiPriority w:val="34"/>
    <w:qFormat/>
    <w:rsid w:val="00BE7B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42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66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74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562281">
                          <w:marLeft w:val="15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441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0070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05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61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3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82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9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249134">
                          <w:marLeft w:val="15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616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218CF-B7D2-496D-877C-231A4B29E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</dc:creator>
  <cp:lastModifiedBy>hd</cp:lastModifiedBy>
  <cp:revision>4</cp:revision>
  <dcterms:created xsi:type="dcterms:W3CDTF">2016-06-07T16:46:00Z</dcterms:created>
  <dcterms:modified xsi:type="dcterms:W3CDTF">2016-06-07T16:50:00Z</dcterms:modified>
</cp:coreProperties>
</file>