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7697B" w14:textId="2BB4B802" w:rsidR="00281F5A" w:rsidRPr="00840A18" w:rsidRDefault="00840A18" w:rsidP="00835CC7">
      <w:pPr>
        <w:spacing w:after="240"/>
        <w:jc w:val="center"/>
        <w:rPr>
          <w:sz w:val="24"/>
          <w:lang w:val="en-US"/>
        </w:rPr>
      </w:pPr>
      <w:r w:rsidRPr="00840A18">
        <w:rPr>
          <w:b/>
          <w:sz w:val="32"/>
          <w:lang w:val="en-US"/>
        </w:rPr>
        <w:t>Using REC tool (</w:t>
      </w:r>
      <w:proofErr w:type="spellStart"/>
      <w:r w:rsidR="005D6B74" w:rsidRPr="00840A18">
        <w:rPr>
          <w:b/>
          <w:sz w:val="32"/>
          <w:lang w:val="en-US"/>
        </w:rPr>
        <w:t>Registre</w:t>
      </w:r>
      <w:proofErr w:type="spellEnd"/>
      <w:r w:rsidR="005D6B74" w:rsidRPr="00840A18">
        <w:rPr>
          <w:b/>
          <w:sz w:val="32"/>
          <w:lang w:val="en-US"/>
        </w:rPr>
        <w:t xml:space="preserve"> </w:t>
      </w:r>
      <w:proofErr w:type="spellStart"/>
      <w:r w:rsidR="005D6B74" w:rsidRPr="00840A18">
        <w:rPr>
          <w:b/>
          <w:sz w:val="32"/>
          <w:lang w:val="en-US"/>
        </w:rPr>
        <w:t>Electronique</w:t>
      </w:r>
      <w:proofErr w:type="spellEnd"/>
      <w:r w:rsidR="005D6B74" w:rsidRPr="00840A18">
        <w:rPr>
          <w:b/>
          <w:sz w:val="32"/>
          <w:lang w:val="en-US"/>
        </w:rPr>
        <w:t xml:space="preserve"> de Consultation</w:t>
      </w:r>
      <w:r w:rsidRPr="00840A18">
        <w:rPr>
          <w:b/>
          <w:sz w:val="32"/>
          <w:lang w:val="en-US"/>
        </w:rPr>
        <w:t>) for facilitating IMCI implementation in</w:t>
      </w:r>
      <w:r w:rsidR="005D6B74" w:rsidRPr="00840A18">
        <w:rPr>
          <w:b/>
          <w:sz w:val="32"/>
          <w:lang w:val="en-US"/>
        </w:rPr>
        <w:t xml:space="preserve"> Burkina Faso</w:t>
      </w:r>
    </w:p>
    <w:p w14:paraId="0E854101" w14:textId="225FC2B3" w:rsidR="00840A18" w:rsidRPr="00404367" w:rsidRDefault="00840A18" w:rsidP="00835CC7">
      <w:pPr>
        <w:spacing w:before="120" w:after="240"/>
        <w:jc w:val="both"/>
        <w:rPr>
          <w:rFonts w:ascii="Arial" w:hAnsi="Arial" w:cs="Arial"/>
          <w:sz w:val="24"/>
          <w:szCs w:val="24"/>
          <w:lang w:val="en-US"/>
        </w:rPr>
      </w:pPr>
      <w:r w:rsidRPr="00840A18">
        <w:rPr>
          <w:rFonts w:ascii="Arial" w:hAnsi="Arial" w:cs="Arial"/>
          <w:sz w:val="24"/>
          <w:szCs w:val="24"/>
          <w:lang w:val="en-US"/>
        </w:rPr>
        <w:t>In</w:t>
      </w:r>
      <w:r w:rsidR="002E2B63" w:rsidRPr="00840A18">
        <w:rPr>
          <w:rFonts w:ascii="Arial" w:hAnsi="Arial" w:cs="Arial"/>
          <w:sz w:val="24"/>
          <w:szCs w:val="24"/>
          <w:lang w:val="en-US"/>
        </w:rPr>
        <w:t xml:space="preserve"> Burkina Faso (BF) 1 </w:t>
      </w:r>
      <w:r w:rsidRPr="00840A18">
        <w:rPr>
          <w:rFonts w:ascii="Arial" w:hAnsi="Arial" w:cs="Arial"/>
          <w:sz w:val="24"/>
          <w:szCs w:val="24"/>
          <w:lang w:val="en-US"/>
        </w:rPr>
        <w:t xml:space="preserve">out of </w:t>
      </w:r>
      <w:r w:rsidR="002E2B63" w:rsidRPr="00840A18">
        <w:rPr>
          <w:rFonts w:ascii="Arial" w:hAnsi="Arial" w:cs="Arial"/>
          <w:sz w:val="24"/>
          <w:szCs w:val="24"/>
          <w:lang w:val="en-US"/>
        </w:rPr>
        <w:t xml:space="preserve">10 </w:t>
      </w:r>
      <w:r w:rsidRPr="00840A18">
        <w:rPr>
          <w:rFonts w:ascii="Arial" w:hAnsi="Arial" w:cs="Arial"/>
          <w:sz w:val="24"/>
          <w:szCs w:val="24"/>
          <w:lang w:val="en-US"/>
        </w:rPr>
        <w:t>children died before 5 years old, mostly due to easily treatable</w:t>
      </w:r>
      <w:r>
        <w:rPr>
          <w:rFonts w:ascii="Arial" w:hAnsi="Arial" w:cs="Arial"/>
          <w:sz w:val="24"/>
          <w:szCs w:val="24"/>
          <w:lang w:val="en-US"/>
        </w:rPr>
        <w:t xml:space="preserve"> or preventable</w:t>
      </w:r>
      <w:r w:rsidRPr="00840A18">
        <w:rPr>
          <w:rFonts w:ascii="Arial" w:hAnsi="Arial" w:cs="Arial"/>
          <w:sz w:val="24"/>
          <w:szCs w:val="24"/>
          <w:lang w:val="en-US"/>
        </w:rPr>
        <w:t xml:space="preserve"> diseases</w:t>
      </w:r>
      <w:r>
        <w:rPr>
          <w:rFonts w:ascii="Arial" w:hAnsi="Arial" w:cs="Arial"/>
          <w:sz w:val="24"/>
          <w:szCs w:val="24"/>
          <w:lang w:val="en-US"/>
        </w:rPr>
        <w:t xml:space="preserve"> and by lack of access to quality of care.</w:t>
      </w:r>
      <w:r w:rsidRPr="00840A18">
        <w:rPr>
          <w:rFonts w:ascii="Arial" w:hAnsi="Arial" w:cs="Arial"/>
          <w:sz w:val="24"/>
          <w:szCs w:val="24"/>
          <w:lang w:val="en-US"/>
        </w:rPr>
        <w:t xml:space="preserve"> </w:t>
      </w:r>
      <w:r>
        <w:rPr>
          <w:rFonts w:ascii="Arial" w:hAnsi="Arial" w:cs="Arial"/>
          <w:sz w:val="24"/>
          <w:szCs w:val="24"/>
          <w:lang w:val="en-US"/>
        </w:rPr>
        <w:t xml:space="preserve">The </w:t>
      </w:r>
      <w:r w:rsidRPr="00404367">
        <w:rPr>
          <w:rFonts w:ascii="Arial" w:hAnsi="Arial" w:cs="Arial"/>
          <w:sz w:val="24"/>
          <w:szCs w:val="24"/>
          <w:lang w:val="en-US"/>
        </w:rPr>
        <w:t>IMCI</w:t>
      </w:r>
      <w:r w:rsidR="00404367" w:rsidRPr="00331DC2">
        <w:rPr>
          <w:rStyle w:val="Appelnotedebasdep"/>
          <w:rFonts w:ascii="Arial" w:hAnsi="Arial" w:cs="Arial"/>
          <w:sz w:val="24"/>
          <w:szCs w:val="24"/>
        </w:rPr>
        <w:footnoteReference w:id="1"/>
      </w:r>
      <w:r>
        <w:rPr>
          <w:rFonts w:ascii="Arial" w:hAnsi="Arial" w:cs="Arial"/>
          <w:sz w:val="24"/>
          <w:szCs w:val="24"/>
          <w:lang w:val="en-US"/>
        </w:rPr>
        <w:t xml:space="preserve"> strategy, adopted by the ministry of health</w:t>
      </w:r>
      <w:r w:rsidR="002672BC">
        <w:rPr>
          <w:rFonts w:ascii="Arial" w:hAnsi="Arial" w:cs="Arial"/>
          <w:sz w:val="24"/>
          <w:szCs w:val="24"/>
          <w:lang w:val="en-US"/>
        </w:rPr>
        <w:t xml:space="preserve"> (MOH)</w:t>
      </w:r>
      <w:r>
        <w:rPr>
          <w:rFonts w:ascii="Arial" w:hAnsi="Arial" w:cs="Arial"/>
          <w:sz w:val="24"/>
          <w:szCs w:val="24"/>
          <w:lang w:val="en-US"/>
        </w:rPr>
        <w:t xml:space="preserve"> in 1999, is implemented since 2003 with the support of </w:t>
      </w:r>
      <w:proofErr w:type="gramStart"/>
      <w:r>
        <w:rPr>
          <w:rFonts w:ascii="Arial" w:hAnsi="Arial" w:cs="Arial"/>
          <w:sz w:val="24"/>
          <w:szCs w:val="24"/>
          <w:lang w:val="en-US"/>
        </w:rPr>
        <w:t>WHO</w:t>
      </w:r>
      <w:proofErr w:type="gramEnd"/>
      <w:r>
        <w:rPr>
          <w:rFonts w:ascii="Arial" w:hAnsi="Arial" w:cs="Arial"/>
          <w:sz w:val="24"/>
          <w:szCs w:val="24"/>
          <w:lang w:val="en-US"/>
        </w:rPr>
        <w:t xml:space="preserve"> and other partners. Scaled up nationwide</w:t>
      </w:r>
      <w:r w:rsidR="00404367">
        <w:rPr>
          <w:rFonts w:ascii="Arial" w:hAnsi="Arial" w:cs="Arial"/>
          <w:sz w:val="24"/>
          <w:szCs w:val="24"/>
          <w:lang w:val="en-US"/>
        </w:rPr>
        <w:t xml:space="preserve"> to reduce the higher </w:t>
      </w:r>
      <w:r w:rsidR="00995B7C">
        <w:rPr>
          <w:rFonts w:ascii="Arial" w:hAnsi="Arial" w:cs="Arial"/>
          <w:sz w:val="24"/>
          <w:szCs w:val="24"/>
          <w:lang w:val="en-US"/>
        </w:rPr>
        <w:t>under-five</w:t>
      </w:r>
      <w:r w:rsidR="00404367">
        <w:rPr>
          <w:rFonts w:ascii="Arial" w:hAnsi="Arial" w:cs="Arial"/>
          <w:sz w:val="24"/>
          <w:szCs w:val="24"/>
          <w:lang w:val="en-US"/>
        </w:rPr>
        <w:t xml:space="preserve"> mortality</w:t>
      </w:r>
      <w:r>
        <w:rPr>
          <w:rFonts w:ascii="Arial" w:hAnsi="Arial" w:cs="Arial"/>
          <w:sz w:val="24"/>
          <w:szCs w:val="24"/>
          <w:lang w:val="en-US"/>
        </w:rPr>
        <w:t xml:space="preserve">, </w:t>
      </w:r>
      <w:r w:rsidR="00404367">
        <w:rPr>
          <w:rFonts w:ascii="Arial" w:hAnsi="Arial" w:cs="Arial"/>
          <w:sz w:val="24"/>
          <w:szCs w:val="24"/>
          <w:lang w:val="en-US"/>
        </w:rPr>
        <w:t xml:space="preserve">IMCI was in the center of actions aiming to achieve MDGs in Burkina. </w:t>
      </w:r>
      <w:r w:rsidR="00404367" w:rsidRPr="00404367">
        <w:rPr>
          <w:rFonts w:ascii="Arial" w:hAnsi="Arial" w:cs="Arial"/>
          <w:sz w:val="24"/>
          <w:szCs w:val="24"/>
          <w:lang w:val="en-US"/>
        </w:rPr>
        <w:t>The assessment of the implementation of the strategic plan 2005-2010 showed som</w:t>
      </w:r>
      <w:r w:rsidR="002672BC">
        <w:rPr>
          <w:rFonts w:ascii="Arial" w:hAnsi="Arial" w:cs="Arial"/>
          <w:sz w:val="24"/>
          <w:szCs w:val="24"/>
          <w:lang w:val="en-US"/>
        </w:rPr>
        <w:t>e</w:t>
      </w:r>
      <w:r w:rsidR="00404367" w:rsidRPr="00404367">
        <w:rPr>
          <w:rFonts w:ascii="Arial" w:hAnsi="Arial" w:cs="Arial"/>
          <w:sz w:val="24"/>
          <w:szCs w:val="24"/>
          <w:lang w:val="en-US"/>
        </w:rPr>
        <w:t xml:space="preserve"> weaknesses (only 8</w:t>
      </w:r>
      <w:r w:rsidR="002672BC">
        <w:rPr>
          <w:rFonts w:ascii="Arial" w:hAnsi="Arial" w:cs="Arial"/>
          <w:sz w:val="24"/>
          <w:szCs w:val="24"/>
          <w:lang w:val="en-US"/>
        </w:rPr>
        <w:t>.</w:t>
      </w:r>
      <w:r w:rsidR="002672BC" w:rsidRPr="00404367">
        <w:rPr>
          <w:rFonts w:ascii="Arial" w:hAnsi="Arial" w:cs="Arial"/>
          <w:sz w:val="24"/>
          <w:szCs w:val="24"/>
          <w:lang w:val="en-US"/>
        </w:rPr>
        <w:t>2</w:t>
      </w:r>
      <w:r w:rsidR="00404367" w:rsidRPr="00404367">
        <w:rPr>
          <w:rFonts w:ascii="Arial" w:hAnsi="Arial" w:cs="Arial"/>
          <w:sz w:val="24"/>
          <w:szCs w:val="24"/>
          <w:lang w:val="en-US"/>
        </w:rPr>
        <w:t xml:space="preserve">% of </w:t>
      </w:r>
      <w:r w:rsidR="00404367">
        <w:rPr>
          <w:rFonts w:ascii="Arial" w:hAnsi="Arial" w:cs="Arial"/>
          <w:sz w:val="24"/>
          <w:szCs w:val="24"/>
          <w:lang w:val="en-US"/>
        </w:rPr>
        <w:t xml:space="preserve">IMCI </w:t>
      </w:r>
      <w:r w:rsidR="00404367" w:rsidRPr="00404367">
        <w:rPr>
          <w:rFonts w:ascii="Arial" w:hAnsi="Arial" w:cs="Arial"/>
          <w:sz w:val="24"/>
          <w:szCs w:val="24"/>
          <w:lang w:val="en-US"/>
        </w:rPr>
        <w:t xml:space="preserve">adherence rate </w:t>
      </w:r>
      <w:r w:rsidR="00404367">
        <w:rPr>
          <w:rFonts w:ascii="Arial" w:hAnsi="Arial" w:cs="Arial"/>
          <w:sz w:val="24"/>
          <w:szCs w:val="24"/>
          <w:lang w:val="en-US"/>
        </w:rPr>
        <w:t>from HW</w:t>
      </w:r>
      <w:r w:rsidR="00404367">
        <w:rPr>
          <w:rStyle w:val="Appelnotedebasdep"/>
          <w:rFonts w:ascii="Arial" w:hAnsi="Arial" w:cs="Arial"/>
          <w:sz w:val="24"/>
          <w:szCs w:val="24"/>
          <w:lang w:val="en-US"/>
        </w:rPr>
        <w:footnoteReference w:id="2"/>
      </w:r>
      <w:r w:rsidR="00404367">
        <w:rPr>
          <w:rFonts w:ascii="Arial" w:hAnsi="Arial" w:cs="Arial"/>
          <w:sz w:val="24"/>
          <w:szCs w:val="24"/>
          <w:lang w:val="en-US"/>
        </w:rPr>
        <w:t xml:space="preserve"> in 2012, high cost of </w:t>
      </w:r>
      <w:r w:rsidR="002672BC">
        <w:rPr>
          <w:rFonts w:ascii="Arial" w:hAnsi="Arial" w:cs="Arial"/>
          <w:sz w:val="24"/>
          <w:szCs w:val="24"/>
          <w:lang w:val="en-US"/>
        </w:rPr>
        <w:t>IMCI training</w:t>
      </w:r>
      <w:r w:rsidR="001D37A9">
        <w:rPr>
          <w:rFonts w:ascii="Arial" w:hAnsi="Arial" w:cs="Arial"/>
          <w:sz w:val="24"/>
          <w:szCs w:val="24"/>
          <w:lang w:val="en-US"/>
        </w:rPr>
        <w:t xml:space="preserve"> restricting the trained HW’s coverage, poor quality of supervision </w:t>
      </w:r>
      <w:r w:rsidR="00172C28">
        <w:rPr>
          <w:rFonts w:ascii="Arial" w:hAnsi="Arial" w:cs="Arial"/>
          <w:sz w:val="24"/>
          <w:szCs w:val="24"/>
          <w:lang w:val="en-US"/>
        </w:rPr>
        <w:t>of HWs</w:t>
      </w:r>
      <w:r w:rsidR="001D37A9">
        <w:rPr>
          <w:rFonts w:ascii="Arial" w:hAnsi="Arial" w:cs="Arial"/>
          <w:sz w:val="24"/>
          <w:szCs w:val="24"/>
          <w:lang w:val="en-US"/>
        </w:rPr>
        <w:t>)</w:t>
      </w:r>
      <w:r w:rsidR="002672BC">
        <w:rPr>
          <w:rFonts w:ascii="Arial" w:hAnsi="Arial" w:cs="Arial"/>
          <w:sz w:val="24"/>
          <w:szCs w:val="24"/>
          <w:lang w:val="en-US"/>
        </w:rPr>
        <w:t>. In order to take up these challenges, the MOH decided to experiment the REC tool developed by the Terre des hommes (</w:t>
      </w:r>
      <w:proofErr w:type="spellStart"/>
      <w:r w:rsidR="002672BC">
        <w:rPr>
          <w:rFonts w:ascii="Arial" w:hAnsi="Arial" w:cs="Arial"/>
          <w:sz w:val="24"/>
          <w:szCs w:val="24"/>
          <w:lang w:val="en-US"/>
        </w:rPr>
        <w:t>Tdh</w:t>
      </w:r>
      <w:proofErr w:type="spellEnd"/>
      <w:r w:rsidR="002672BC">
        <w:rPr>
          <w:rFonts w:ascii="Arial" w:hAnsi="Arial" w:cs="Arial"/>
          <w:sz w:val="24"/>
          <w:szCs w:val="24"/>
          <w:lang w:val="en-US"/>
        </w:rPr>
        <w:t xml:space="preserve">) </w:t>
      </w:r>
      <w:r w:rsidR="002672BC" w:rsidRPr="002672BC">
        <w:rPr>
          <w:rFonts w:ascii="Arial" w:hAnsi="Arial" w:cs="Arial"/>
          <w:sz w:val="24"/>
          <w:szCs w:val="24"/>
          <w:lang w:val="en-US"/>
        </w:rPr>
        <w:t>Foundation</w:t>
      </w:r>
      <w:r w:rsidR="002672BC">
        <w:rPr>
          <w:rFonts w:ascii="Arial" w:hAnsi="Arial" w:cs="Arial"/>
          <w:sz w:val="24"/>
          <w:szCs w:val="24"/>
          <w:lang w:val="en-US"/>
        </w:rPr>
        <w:t>.</w:t>
      </w:r>
    </w:p>
    <w:p w14:paraId="09FFFB1E" w14:textId="7D9376D1" w:rsidR="002E2B63" w:rsidRPr="00172C28" w:rsidRDefault="002E2B63" w:rsidP="00835CC7">
      <w:pPr>
        <w:spacing w:before="120" w:after="240"/>
        <w:jc w:val="both"/>
        <w:rPr>
          <w:rFonts w:ascii="Arial" w:hAnsi="Arial" w:cs="Arial"/>
          <w:sz w:val="24"/>
          <w:szCs w:val="24"/>
          <w:lang w:val="en-US"/>
        </w:rPr>
      </w:pPr>
      <w:r>
        <w:rPr>
          <w:rFonts w:ascii="Arial" w:hAnsi="Arial" w:cs="Arial"/>
          <w:noProof/>
          <w:sz w:val="24"/>
          <w:szCs w:val="24"/>
          <w:lang w:eastAsia="fr-FR"/>
        </w:rPr>
        <mc:AlternateContent>
          <mc:Choice Requires="wpg">
            <w:drawing>
              <wp:anchor distT="0" distB="0" distL="114300" distR="114300" simplePos="0" relativeHeight="251660288" behindDoc="0" locked="0" layoutInCell="1" allowOverlap="1" wp14:anchorId="4BE77B68" wp14:editId="113A873C">
                <wp:simplePos x="0" y="0"/>
                <wp:positionH relativeFrom="column">
                  <wp:posOffset>2693670</wp:posOffset>
                </wp:positionH>
                <wp:positionV relativeFrom="paragraph">
                  <wp:posOffset>106680</wp:posOffset>
                </wp:positionV>
                <wp:extent cx="2743835" cy="2176780"/>
                <wp:effectExtent l="0" t="0" r="24765" b="7620"/>
                <wp:wrapSquare wrapText="bothSides"/>
                <wp:docPr id="4" name="Grouper 4"/>
                <wp:cNvGraphicFramePr/>
                <a:graphic xmlns:a="http://schemas.openxmlformats.org/drawingml/2006/main">
                  <a:graphicData uri="http://schemas.microsoft.com/office/word/2010/wordprocessingGroup">
                    <wpg:wgp>
                      <wpg:cNvGrpSpPr/>
                      <wpg:grpSpPr>
                        <a:xfrm>
                          <a:off x="0" y="0"/>
                          <a:ext cx="2743835" cy="2176780"/>
                          <a:chOff x="0" y="0"/>
                          <a:chExt cx="3200400" cy="2292473"/>
                        </a:xfrm>
                      </wpg:grpSpPr>
                      <wps:wsp>
                        <wps:cNvPr id="2" name="Zone de texte 2"/>
                        <wps:cNvSpPr txBox="1"/>
                        <wps:spPr>
                          <a:xfrm>
                            <a:off x="134404" y="1834678"/>
                            <a:ext cx="2969896" cy="4577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2BB36B" w14:textId="2F321961" w:rsidR="005D6B74" w:rsidRPr="00172C28" w:rsidRDefault="005D6B74" w:rsidP="002E2B63">
                              <w:pPr>
                                <w:spacing w:line="240" w:lineRule="auto"/>
                                <w:jc w:val="center"/>
                                <w:rPr>
                                  <w:sz w:val="21"/>
                                  <w:lang w:val="en-US"/>
                                </w:rPr>
                              </w:pPr>
                              <w:proofErr w:type="gramStart"/>
                              <w:r w:rsidRPr="00172C28">
                                <w:rPr>
                                  <w:sz w:val="21"/>
                                  <w:u w:val="single"/>
                                  <w:lang w:val="en-US"/>
                                </w:rPr>
                                <w:t>Figure1 </w:t>
                              </w:r>
                              <w:r w:rsidR="00172C28" w:rsidRPr="00172C28">
                                <w:rPr>
                                  <w:sz w:val="21"/>
                                  <w:lang w:val="en-US"/>
                                </w:rPr>
                                <w:t>:</w:t>
                              </w:r>
                              <w:proofErr w:type="gramEnd"/>
                              <w:r w:rsidR="00172C28" w:rsidRPr="00172C28">
                                <w:rPr>
                                  <w:sz w:val="21"/>
                                  <w:lang w:val="en-US"/>
                                </w:rPr>
                                <w:t xml:space="preserve"> Overview of the </w:t>
                              </w:r>
                              <w:r w:rsidRPr="00172C28">
                                <w:rPr>
                                  <w:sz w:val="21"/>
                                  <w:lang w:val="en-US"/>
                                </w:rPr>
                                <w:t>REC</w:t>
                              </w:r>
                              <w:r w:rsidR="00172C28" w:rsidRPr="00172C28">
                                <w:rPr>
                                  <w:sz w:val="21"/>
                                  <w:lang w:val="en-US"/>
                                </w:rPr>
                                <w:t xml:space="preserve"> tool being used by</w:t>
                              </w:r>
                              <w:r w:rsidRPr="00172C28">
                                <w:rPr>
                                  <w:sz w:val="21"/>
                                  <w:lang w:val="en-US"/>
                                </w:rPr>
                                <w:t xml:space="preserve"> </w:t>
                              </w:r>
                              <w:r w:rsidR="00172C28">
                                <w:rPr>
                                  <w:sz w:val="21"/>
                                  <w:lang w:val="en-US"/>
                                </w:rPr>
                                <w:t>a health worker</w:t>
                              </w:r>
                            </w:p>
                            <w:p w14:paraId="2D112A8E" w14:textId="77777777" w:rsidR="005D6B74" w:rsidRPr="00172C28" w:rsidRDefault="005D6B74" w:rsidP="005D6B74">
                              <w:pPr>
                                <w:jc w:val="cente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 name="Zone de texte 3"/>
                        <wps:cNvSpPr txBox="1"/>
                        <wps:spPr>
                          <a:xfrm>
                            <a:off x="0" y="0"/>
                            <a:ext cx="3200400" cy="21659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B6A79F2" w14:textId="307C8A19" w:rsidR="00720BDF" w:rsidRDefault="00720BDF">
                              <w:r>
                                <w:rPr>
                                  <w:rFonts w:ascii="UniversLTStd-LightCn" w:hAnsi="UniversLTStd-LightCn" w:cs="Arial"/>
                                  <w:noProof/>
                                  <w:color w:val="333333"/>
                                  <w:sz w:val="21"/>
                                  <w:szCs w:val="21"/>
                                  <w:lang w:eastAsia="fr-FR"/>
                                </w:rPr>
                                <w:drawing>
                                  <wp:inline distT="0" distB="0" distL="0" distR="0" wp14:anchorId="34CAA3EB" wp14:editId="1B721500">
                                    <wp:extent cx="2608240" cy="1743767"/>
                                    <wp:effectExtent l="0" t="0" r="8255" b="8890"/>
                                    <wp:docPr id="5" name="Image 5" descr="https://www.tdh.ch/sites/default/files/tabl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dh.ch/sites/default/files/tablett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3243" cy="1760483"/>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r 4" o:spid="_x0000_s1026" style="position:absolute;left:0;text-align:left;margin-left:212.1pt;margin-top:8.4pt;width:216.05pt;height:171.4pt;z-index:251660288;mso-width-relative:margin;mso-height-relative:margin" coordsize="32004,2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">
                <v:shapetype id="_x0000_t202" coordsize="21600,21600" o:spt="202" path="m,l,21600r21600,l21600,xe">
                  <v:stroke joinstyle="miter"/>
                  <v:path gradientshapeok="t" o:connecttype="rect"/>
                </v:shapetype>
                <v:shape id="Zone de texte 2" o:spid="_x0000_s1027" type="#_x0000_t202" style="position:absolute;left:1344;top:18346;width:29699;height:4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14:paraId="792BB36B" w14:textId="2F321961" w:rsidR="005D6B74" w:rsidRPr="00172C28" w:rsidRDefault="005D6B74" w:rsidP="002E2B63">
                        <w:pPr>
                          <w:spacing w:line="240" w:lineRule="auto"/>
                          <w:jc w:val="center"/>
                          <w:rPr>
                            <w:sz w:val="21"/>
                            <w:lang w:val="en-US"/>
                          </w:rPr>
                        </w:pPr>
                        <w:proofErr w:type="gramStart"/>
                        <w:r w:rsidRPr="00172C28">
                          <w:rPr>
                            <w:sz w:val="21"/>
                            <w:u w:val="single"/>
                            <w:lang w:val="en-US"/>
                          </w:rPr>
                          <w:t>Figure1 </w:t>
                        </w:r>
                        <w:r w:rsidR="00172C28" w:rsidRPr="00172C28">
                          <w:rPr>
                            <w:sz w:val="21"/>
                            <w:lang w:val="en-US"/>
                          </w:rPr>
                          <w:t>:</w:t>
                        </w:r>
                        <w:proofErr w:type="gramEnd"/>
                        <w:r w:rsidR="00172C28" w:rsidRPr="00172C28">
                          <w:rPr>
                            <w:sz w:val="21"/>
                            <w:lang w:val="en-US"/>
                          </w:rPr>
                          <w:t xml:space="preserve"> Overview of the </w:t>
                        </w:r>
                        <w:r w:rsidRPr="00172C28">
                          <w:rPr>
                            <w:sz w:val="21"/>
                            <w:lang w:val="en-US"/>
                          </w:rPr>
                          <w:t>REC</w:t>
                        </w:r>
                        <w:r w:rsidR="00172C28" w:rsidRPr="00172C28">
                          <w:rPr>
                            <w:sz w:val="21"/>
                            <w:lang w:val="en-US"/>
                          </w:rPr>
                          <w:t xml:space="preserve"> tool being used by</w:t>
                        </w:r>
                        <w:r w:rsidRPr="00172C28">
                          <w:rPr>
                            <w:sz w:val="21"/>
                            <w:lang w:val="en-US"/>
                          </w:rPr>
                          <w:t xml:space="preserve"> </w:t>
                        </w:r>
                        <w:r w:rsidR="00172C28">
                          <w:rPr>
                            <w:sz w:val="21"/>
                            <w:lang w:val="en-US"/>
                          </w:rPr>
                          <w:t>a health worker</w:t>
                        </w:r>
                      </w:p>
                      <w:p w14:paraId="2D112A8E" w14:textId="77777777" w:rsidR="005D6B74" w:rsidRPr="00172C28" w:rsidRDefault="005D6B74" w:rsidP="005D6B74">
                        <w:pPr>
                          <w:jc w:val="center"/>
                          <w:rPr>
                            <w:lang w:val="en-US"/>
                          </w:rPr>
                        </w:pPr>
                      </w:p>
                    </w:txbxContent>
                  </v:textbox>
                </v:shape>
                <v:shape id="Zone de texte 3" o:spid="_x0000_s1028" type="#_x0000_t202" style="position:absolute;width:32004;height:21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B6A79F2" w14:textId="307C8A19" w:rsidR="00720BDF" w:rsidRDefault="00720BDF">
                        <w:r>
                          <w:rPr>
                            <w:rFonts w:ascii="UniversLTStd-LightCn" w:hAnsi="UniversLTStd-LightCn" w:cs="Arial"/>
                            <w:noProof/>
                            <w:color w:val="333333"/>
                            <w:sz w:val="21"/>
                            <w:szCs w:val="21"/>
                            <w:lang w:eastAsia="fr-FR"/>
                          </w:rPr>
                          <w:drawing>
                            <wp:inline distT="0" distB="0" distL="0" distR="0" wp14:anchorId="34CAA3EB" wp14:editId="1B721500">
                              <wp:extent cx="2608240" cy="1743767"/>
                              <wp:effectExtent l="0" t="0" r="8255" b="8890"/>
                              <wp:docPr id="5" name="Image 5" descr="https://www.tdh.ch/sites/default/files/tabl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dh.ch/sites/default/files/tablett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3243" cy="1760483"/>
                                      </a:xfrm>
                                      <a:prstGeom prst="rect">
                                        <a:avLst/>
                                      </a:prstGeom>
                                      <a:noFill/>
                                      <a:ln>
                                        <a:noFill/>
                                      </a:ln>
                                    </pic:spPr>
                                  </pic:pic>
                                </a:graphicData>
                              </a:graphic>
                            </wp:inline>
                          </w:drawing>
                        </w:r>
                      </w:p>
                    </w:txbxContent>
                  </v:textbox>
                </v:shape>
                <w10:wrap type="square"/>
              </v:group>
            </w:pict>
          </mc:Fallback>
        </mc:AlternateContent>
      </w:r>
      <w:r w:rsidR="00172C28" w:rsidRPr="00172C28">
        <w:rPr>
          <w:rFonts w:ascii="Arial" w:hAnsi="Arial" w:cs="Arial"/>
          <w:noProof/>
          <w:sz w:val="24"/>
          <w:szCs w:val="24"/>
          <w:lang w:val="en-US" w:eastAsia="fr-FR"/>
        </w:rPr>
        <w:t>The REC is an innovative tool that allows improving the management of the sick child. It includes a specialized software which integrates the IMCI approach and a digital tablet connected through the mobile phone networks to the national health information system of which it contributes to Improving the performance</w:t>
      </w:r>
      <w:r w:rsidRPr="00172C28">
        <w:rPr>
          <w:rFonts w:ascii="Arial" w:hAnsi="Arial" w:cs="Arial"/>
          <w:sz w:val="24"/>
          <w:szCs w:val="24"/>
          <w:lang w:val="en-US"/>
        </w:rPr>
        <w:t>.</w:t>
      </w:r>
      <w:r w:rsidRPr="00172C28" w:rsidDel="00A75B3C">
        <w:rPr>
          <w:rFonts w:ascii="Arial" w:hAnsi="Arial" w:cs="Arial"/>
          <w:sz w:val="24"/>
          <w:szCs w:val="24"/>
          <w:lang w:val="en-US"/>
        </w:rPr>
        <w:t xml:space="preserve"> </w:t>
      </w:r>
    </w:p>
    <w:p w14:paraId="3C5165CC" w14:textId="397974AC" w:rsidR="002E2B63" w:rsidRPr="00042F48" w:rsidRDefault="00042F48" w:rsidP="00835CC7">
      <w:pPr>
        <w:spacing w:before="120" w:after="240"/>
        <w:jc w:val="both"/>
        <w:rPr>
          <w:rFonts w:ascii="Arial" w:hAnsi="Arial" w:cs="Arial"/>
          <w:sz w:val="24"/>
          <w:szCs w:val="24"/>
          <w:lang w:val="en-US"/>
        </w:rPr>
      </w:pPr>
      <w:r w:rsidRPr="00042F48">
        <w:rPr>
          <w:rFonts w:ascii="Arial" w:hAnsi="Arial" w:cs="Arial"/>
          <w:sz w:val="24"/>
          <w:szCs w:val="24"/>
          <w:lang w:val="en-US"/>
        </w:rPr>
        <w:t>As an aid to</w:t>
      </w:r>
      <w:r>
        <w:rPr>
          <w:rFonts w:ascii="Arial" w:hAnsi="Arial" w:cs="Arial"/>
          <w:sz w:val="24"/>
          <w:szCs w:val="24"/>
          <w:lang w:val="en-US"/>
        </w:rPr>
        <w:t xml:space="preserve"> diagnosis, REC guide the nurse</w:t>
      </w:r>
      <w:r w:rsidRPr="00042F48">
        <w:rPr>
          <w:rFonts w:ascii="Arial" w:hAnsi="Arial" w:cs="Arial"/>
          <w:sz w:val="24"/>
          <w:szCs w:val="24"/>
          <w:lang w:val="en-US"/>
        </w:rPr>
        <w:t xml:space="preserve">, then saves data from the assessment in the software and automates the other tasks of the management of sick child </w:t>
      </w:r>
      <w:r w:rsidR="002E2B63" w:rsidRPr="00042F48">
        <w:rPr>
          <w:rFonts w:ascii="Arial" w:hAnsi="Arial" w:cs="Arial"/>
          <w:sz w:val="24"/>
          <w:szCs w:val="24"/>
          <w:lang w:val="en-US"/>
        </w:rPr>
        <w:t xml:space="preserve">(classification, identification </w:t>
      </w:r>
      <w:r w:rsidRPr="00042F48">
        <w:rPr>
          <w:rFonts w:ascii="Arial" w:hAnsi="Arial" w:cs="Arial"/>
          <w:sz w:val="24"/>
          <w:szCs w:val="24"/>
          <w:lang w:val="en-US"/>
        </w:rPr>
        <w:t>of treatment, prescription drugs and counselling</w:t>
      </w:r>
      <w:r w:rsidR="002E2B63" w:rsidRPr="00042F48">
        <w:rPr>
          <w:rFonts w:ascii="Arial" w:hAnsi="Arial" w:cs="Arial"/>
          <w:sz w:val="24"/>
          <w:szCs w:val="24"/>
          <w:lang w:val="en-US"/>
        </w:rPr>
        <w:t>)</w:t>
      </w:r>
      <w:r w:rsidR="004302FF" w:rsidRPr="00042F48">
        <w:rPr>
          <w:rFonts w:ascii="Arial" w:hAnsi="Arial" w:cs="Arial"/>
          <w:sz w:val="24"/>
          <w:szCs w:val="24"/>
          <w:lang w:val="en-US"/>
        </w:rPr>
        <w:t xml:space="preserve">, </w:t>
      </w:r>
      <w:r w:rsidRPr="00042F48">
        <w:rPr>
          <w:rFonts w:ascii="Arial" w:hAnsi="Arial" w:cs="Arial"/>
          <w:sz w:val="24"/>
          <w:szCs w:val="24"/>
          <w:lang w:val="en-US"/>
        </w:rPr>
        <w:t>help</w:t>
      </w:r>
      <w:r>
        <w:rPr>
          <w:rFonts w:ascii="Arial" w:hAnsi="Arial" w:cs="Arial"/>
          <w:sz w:val="24"/>
          <w:szCs w:val="24"/>
          <w:lang w:val="en-US"/>
        </w:rPr>
        <w:t>ing to</w:t>
      </w:r>
      <w:r w:rsidRPr="00042F48">
        <w:rPr>
          <w:rFonts w:ascii="Arial" w:hAnsi="Arial" w:cs="Arial"/>
          <w:sz w:val="24"/>
          <w:szCs w:val="24"/>
          <w:lang w:val="en-US"/>
        </w:rPr>
        <w:t xml:space="preserve"> reduce errors</w:t>
      </w:r>
      <w:r w:rsidR="002E2B63" w:rsidRPr="00042F48">
        <w:rPr>
          <w:rFonts w:ascii="Arial" w:hAnsi="Arial" w:cs="Arial"/>
          <w:sz w:val="24"/>
          <w:szCs w:val="24"/>
          <w:lang w:val="en-US"/>
        </w:rPr>
        <w:t>.</w:t>
      </w:r>
      <w:r w:rsidR="002E2B63" w:rsidRPr="00042F48">
        <w:rPr>
          <w:rFonts w:ascii="Arial" w:hAnsi="Arial" w:cs="Arial"/>
          <w:color w:val="333333"/>
          <w:sz w:val="24"/>
          <w:szCs w:val="24"/>
          <w:lang w:val="en-US"/>
        </w:rPr>
        <w:t xml:space="preserve"> </w:t>
      </w:r>
      <w:r w:rsidR="002E2B63" w:rsidRPr="00042F48">
        <w:rPr>
          <w:rFonts w:ascii="Arial" w:hAnsi="Arial" w:cs="Arial" w:hint="eastAsia"/>
          <w:color w:val="333333"/>
          <w:sz w:val="24"/>
          <w:szCs w:val="24"/>
          <w:lang w:val="en-US"/>
        </w:rPr>
        <w:t> </w:t>
      </w:r>
      <w:r w:rsidRPr="00042F48">
        <w:rPr>
          <w:rFonts w:ascii="Arial" w:hAnsi="Arial" w:cs="Arial"/>
          <w:sz w:val="24"/>
          <w:szCs w:val="24"/>
          <w:lang w:val="en-US"/>
        </w:rPr>
        <w:t>In addition the application allows the creation of an individual patient record’s folder for each child, with the history of consultations and treatments</w:t>
      </w:r>
      <w:r w:rsidR="004302FF" w:rsidRPr="00042F48">
        <w:rPr>
          <w:rFonts w:ascii="Arial" w:hAnsi="Arial" w:cs="Arial"/>
          <w:sz w:val="24"/>
          <w:szCs w:val="24"/>
          <w:lang w:val="en-US"/>
        </w:rPr>
        <w:t xml:space="preserve">. </w:t>
      </w:r>
    </w:p>
    <w:p w14:paraId="19BB09EB" w14:textId="4C9988DF" w:rsidR="002E2B63" w:rsidRPr="00DB49BE" w:rsidRDefault="00DB49BE" w:rsidP="00835CC7">
      <w:pPr>
        <w:spacing w:before="120" w:after="240"/>
        <w:jc w:val="both"/>
        <w:rPr>
          <w:rFonts w:ascii="Arial" w:hAnsi="Arial" w:cs="Arial"/>
          <w:sz w:val="24"/>
          <w:szCs w:val="24"/>
          <w:lang w:val="en-US"/>
        </w:rPr>
      </w:pPr>
      <w:r w:rsidRPr="00DB49BE">
        <w:rPr>
          <w:rFonts w:ascii="Arial" w:hAnsi="Arial" w:cs="Arial"/>
          <w:sz w:val="24"/>
          <w:szCs w:val="24"/>
          <w:lang w:val="en-US"/>
        </w:rPr>
        <w:t xml:space="preserve">An electronic training module was designed in 2015 by the MOH that allowed the training of nearly 40 IMCI/REC facilitators. Since 2010, more than 500 trained HWs are using the REC and have treated more than 500,000 children. These HWs show a reduction of time to manage children and reduction of occurrence of misclassification as well as </w:t>
      </w:r>
      <w:r w:rsidRPr="00DB49BE">
        <w:rPr>
          <w:rFonts w:ascii="Arial" w:hAnsi="Arial" w:cs="Arial"/>
          <w:sz w:val="24"/>
          <w:szCs w:val="24"/>
          <w:lang w:val="en-US"/>
        </w:rPr>
        <w:t>relief</w:t>
      </w:r>
      <w:r>
        <w:rPr>
          <w:rFonts w:ascii="Arial" w:hAnsi="Arial" w:cs="Arial"/>
          <w:sz w:val="24"/>
          <w:szCs w:val="24"/>
          <w:lang w:val="en-US"/>
        </w:rPr>
        <w:t xml:space="preserve"> </w:t>
      </w:r>
      <w:r w:rsidR="00690ABB">
        <w:rPr>
          <w:rFonts w:ascii="Arial" w:hAnsi="Arial" w:cs="Arial"/>
          <w:sz w:val="24"/>
          <w:szCs w:val="24"/>
          <w:lang w:val="en-US"/>
        </w:rPr>
        <w:t>to</w:t>
      </w:r>
      <w:r>
        <w:rPr>
          <w:rFonts w:ascii="Arial" w:hAnsi="Arial" w:cs="Arial"/>
          <w:sz w:val="24"/>
          <w:szCs w:val="24"/>
          <w:lang w:val="en-US"/>
        </w:rPr>
        <w:t xml:space="preserve"> archi</w:t>
      </w:r>
      <w:r w:rsidR="00690ABB">
        <w:rPr>
          <w:rFonts w:ascii="Arial" w:hAnsi="Arial" w:cs="Arial"/>
          <w:sz w:val="24"/>
          <w:szCs w:val="24"/>
          <w:lang w:val="en-US"/>
        </w:rPr>
        <w:t>ve</w:t>
      </w:r>
      <w:r w:rsidRPr="00DB49BE">
        <w:rPr>
          <w:rFonts w:ascii="Arial" w:hAnsi="Arial" w:cs="Arial"/>
          <w:sz w:val="24"/>
          <w:szCs w:val="24"/>
          <w:lang w:val="en-US"/>
        </w:rPr>
        <w:t xml:space="preserve"> </w:t>
      </w:r>
      <w:r w:rsidRPr="00DB49BE">
        <w:rPr>
          <w:rFonts w:ascii="Arial" w:hAnsi="Arial" w:cs="Arial"/>
          <w:sz w:val="24"/>
          <w:szCs w:val="24"/>
          <w:lang w:val="en-US"/>
        </w:rPr>
        <w:t>the consultation document</w:t>
      </w:r>
      <w:r w:rsidR="00690ABB">
        <w:rPr>
          <w:rFonts w:ascii="Arial" w:hAnsi="Arial" w:cs="Arial"/>
          <w:sz w:val="24"/>
          <w:szCs w:val="24"/>
          <w:lang w:val="en-US"/>
        </w:rPr>
        <w:t>s</w:t>
      </w:r>
      <w:r w:rsidR="002E2B63" w:rsidRPr="00DB49BE">
        <w:rPr>
          <w:rFonts w:ascii="Arial" w:hAnsi="Arial" w:cs="Arial"/>
          <w:sz w:val="24"/>
          <w:szCs w:val="24"/>
          <w:lang w:val="en-US"/>
        </w:rPr>
        <w:t xml:space="preserve">.  </w:t>
      </w:r>
    </w:p>
    <w:p w14:paraId="377848CC" w14:textId="0ACA73B8" w:rsidR="002E2B63" w:rsidRPr="00473FED" w:rsidRDefault="00690ABB" w:rsidP="00835CC7">
      <w:pPr>
        <w:spacing w:before="120" w:after="240"/>
        <w:jc w:val="both"/>
        <w:rPr>
          <w:rFonts w:ascii="Arial" w:hAnsi="Arial" w:cs="Arial"/>
          <w:sz w:val="24"/>
          <w:szCs w:val="24"/>
          <w:lang w:val="en-US"/>
        </w:rPr>
      </w:pPr>
      <w:r w:rsidRPr="00690ABB">
        <w:rPr>
          <w:rFonts w:ascii="Arial" w:hAnsi="Arial" w:cs="Arial"/>
          <w:sz w:val="24"/>
          <w:szCs w:val="24"/>
          <w:lang w:val="en-US"/>
        </w:rPr>
        <w:lastRenderedPageBreak/>
        <w:t xml:space="preserve">A </w:t>
      </w:r>
      <w:r w:rsidRPr="00690ABB">
        <w:rPr>
          <w:rFonts w:ascii="Arial" w:hAnsi="Arial" w:cs="Arial"/>
          <w:sz w:val="24"/>
          <w:szCs w:val="24"/>
          <w:lang w:val="en-US"/>
        </w:rPr>
        <w:t>progressi</w:t>
      </w:r>
      <w:r w:rsidRPr="00690ABB">
        <w:rPr>
          <w:rFonts w:ascii="Arial" w:hAnsi="Arial" w:cs="Arial"/>
          <w:sz w:val="24"/>
          <w:szCs w:val="24"/>
          <w:lang w:val="en-US"/>
        </w:rPr>
        <w:t>ve</w:t>
      </w:r>
      <w:r w:rsidRPr="00690ABB">
        <w:rPr>
          <w:rFonts w:ascii="Arial" w:hAnsi="Arial" w:cs="Arial"/>
          <w:sz w:val="24"/>
          <w:szCs w:val="24"/>
          <w:lang w:val="en-US"/>
        </w:rPr>
        <w:t xml:space="preserve"> </w:t>
      </w:r>
      <w:r w:rsidRPr="00690ABB">
        <w:rPr>
          <w:rFonts w:ascii="Arial" w:hAnsi="Arial" w:cs="Arial"/>
          <w:sz w:val="24"/>
          <w:szCs w:val="24"/>
          <w:lang w:val="en-US"/>
        </w:rPr>
        <w:t>scaling up plan is being displayed</w:t>
      </w:r>
      <w:r w:rsidR="002E2B63" w:rsidRPr="00690ABB">
        <w:rPr>
          <w:rFonts w:ascii="Arial" w:hAnsi="Arial" w:cs="Arial"/>
          <w:sz w:val="24"/>
          <w:szCs w:val="24"/>
          <w:lang w:val="en-US"/>
        </w:rPr>
        <w:t xml:space="preserve">, </w:t>
      </w:r>
      <w:r w:rsidRPr="00690ABB">
        <w:rPr>
          <w:rFonts w:ascii="Arial" w:hAnsi="Arial" w:cs="Arial"/>
          <w:sz w:val="24"/>
          <w:szCs w:val="24"/>
          <w:lang w:val="en-US"/>
        </w:rPr>
        <w:t xml:space="preserve">after the </w:t>
      </w:r>
      <w:r>
        <w:rPr>
          <w:rFonts w:ascii="Arial" w:hAnsi="Arial" w:cs="Arial"/>
          <w:sz w:val="24"/>
          <w:szCs w:val="24"/>
          <w:lang w:val="en-US"/>
        </w:rPr>
        <w:t xml:space="preserve">initial </w:t>
      </w:r>
      <w:r w:rsidRPr="00690ABB">
        <w:rPr>
          <w:rFonts w:ascii="Arial" w:hAnsi="Arial" w:cs="Arial"/>
          <w:sz w:val="24"/>
          <w:szCs w:val="24"/>
          <w:lang w:val="en-US"/>
        </w:rPr>
        <w:t>implementation</w:t>
      </w:r>
      <w:r>
        <w:rPr>
          <w:rFonts w:ascii="Arial" w:hAnsi="Arial" w:cs="Arial"/>
          <w:sz w:val="24"/>
          <w:szCs w:val="24"/>
          <w:lang w:val="en-US"/>
        </w:rPr>
        <w:t xml:space="preserve"> in 2 districts </w:t>
      </w:r>
      <w:r w:rsidR="002E2B63" w:rsidRPr="00690ABB">
        <w:rPr>
          <w:rFonts w:ascii="Arial" w:hAnsi="Arial" w:cs="Arial"/>
          <w:sz w:val="24"/>
          <w:szCs w:val="24"/>
          <w:lang w:val="en-US"/>
        </w:rPr>
        <w:t>(</w:t>
      </w:r>
      <w:proofErr w:type="spellStart"/>
      <w:r w:rsidR="002E2B63" w:rsidRPr="00690ABB">
        <w:rPr>
          <w:rFonts w:ascii="Arial" w:hAnsi="Arial" w:cs="Arial"/>
          <w:sz w:val="24"/>
          <w:szCs w:val="24"/>
          <w:lang w:val="en-US"/>
        </w:rPr>
        <w:t>Séguénéga</w:t>
      </w:r>
      <w:proofErr w:type="spellEnd"/>
      <w:r w:rsidR="002E2B63" w:rsidRPr="00690ABB">
        <w:rPr>
          <w:rFonts w:ascii="Arial" w:hAnsi="Arial" w:cs="Arial"/>
          <w:sz w:val="24"/>
          <w:szCs w:val="24"/>
          <w:lang w:val="en-US"/>
        </w:rPr>
        <w:t xml:space="preserve"> </w:t>
      </w:r>
      <w:r>
        <w:rPr>
          <w:rFonts w:ascii="Arial" w:hAnsi="Arial" w:cs="Arial"/>
          <w:sz w:val="24"/>
          <w:szCs w:val="24"/>
          <w:lang w:val="en-US"/>
        </w:rPr>
        <w:t>and</w:t>
      </w:r>
      <w:r w:rsidR="002E2B63" w:rsidRPr="00690ABB">
        <w:rPr>
          <w:rFonts w:ascii="Arial" w:hAnsi="Arial" w:cs="Arial"/>
          <w:sz w:val="24"/>
          <w:szCs w:val="24"/>
          <w:lang w:val="en-US"/>
        </w:rPr>
        <w:t xml:space="preserve"> </w:t>
      </w:r>
      <w:proofErr w:type="spellStart"/>
      <w:r w:rsidR="002E2B63" w:rsidRPr="00690ABB">
        <w:rPr>
          <w:rFonts w:ascii="Arial" w:hAnsi="Arial" w:cs="Arial"/>
          <w:sz w:val="24"/>
          <w:szCs w:val="24"/>
          <w:lang w:val="en-US"/>
        </w:rPr>
        <w:t>Tougan</w:t>
      </w:r>
      <w:proofErr w:type="spellEnd"/>
      <w:r w:rsidR="002E2B63" w:rsidRPr="00690ABB">
        <w:rPr>
          <w:rFonts w:ascii="Arial" w:hAnsi="Arial" w:cs="Arial"/>
          <w:sz w:val="24"/>
          <w:szCs w:val="24"/>
          <w:lang w:val="en-US"/>
        </w:rPr>
        <w:t xml:space="preserve">). </w:t>
      </w:r>
      <w:r w:rsidRPr="00473FED">
        <w:rPr>
          <w:rFonts w:ascii="Arial" w:hAnsi="Arial" w:cs="Arial"/>
          <w:sz w:val="24"/>
          <w:szCs w:val="24"/>
          <w:lang w:val="en-US"/>
        </w:rPr>
        <w:t>Currently,</w:t>
      </w:r>
      <w:r w:rsidR="002E2B63" w:rsidRPr="00473FED">
        <w:rPr>
          <w:rFonts w:ascii="Arial" w:hAnsi="Arial" w:cs="Arial"/>
          <w:sz w:val="24"/>
          <w:szCs w:val="24"/>
          <w:lang w:val="en-US"/>
        </w:rPr>
        <w:t xml:space="preserve"> 8 districts </w:t>
      </w:r>
      <w:r w:rsidRPr="00473FED">
        <w:rPr>
          <w:rFonts w:ascii="Arial" w:hAnsi="Arial" w:cs="Arial"/>
          <w:sz w:val="24"/>
          <w:szCs w:val="24"/>
          <w:lang w:val="en-US"/>
        </w:rPr>
        <w:t>are covered by</w:t>
      </w:r>
      <w:r w:rsidR="002E2B63" w:rsidRPr="00473FED">
        <w:rPr>
          <w:rFonts w:ascii="Arial" w:hAnsi="Arial" w:cs="Arial"/>
          <w:sz w:val="24"/>
          <w:szCs w:val="24"/>
          <w:lang w:val="en-US"/>
        </w:rPr>
        <w:t xml:space="preserve"> REC </w:t>
      </w:r>
      <w:r w:rsidRPr="00473FED">
        <w:rPr>
          <w:rFonts w:ascii="Arial" w:hAnsi="Arial" w:cs="Arial"/>
          <w:sz w:val="24"/>
          <w:szCs w:val="24"/>
          <w:lang w:val="en-US"/>
        </w:rPr>
        <w:t>in</w:t>
      </w:r>
      <w:r w:rsidR="002E2B63" w:rsidRPr="00473FED">
        <w:rPr>
          <w:rFonts w:ascii="Arial" w:hAnsi="Arial" w:cs="Arial"/>
          <w:sz w:val="24"/>
          <w:szCs w:val="24"/>
          <w:lang w:val="en-US"/>
        </w:rPr>
        <w:t xml:space="preserve"> Burkina Faso.</w:t>
      </w:r>
    </w:p>
    <w:p w14:paraId="21C40817" w14:textId="6093DD04" w:rsidR="005D6B74" w:rsidRPr="00473FED" w:rsidRDefault="00473FED" w:rsidP="00835CC7">
      <w:pPr>
        <w:spacing w:after="240"/>
        <w:jc w:val="both"/>
        <w:rPr>
          <w:rFonts w:ascii="Arial" w:hAnsi="Arial" w:cs="Arial"/>
          <w:sz w:val="24"/>
          <w:szCs w:val="24"/>
          <w:lang w:val="en-US"/>
        </w:rPr>
      </w:pPr>
      <w:r w:rsidRPr="00473FED">
        <w:rPr>
          <w:rFonts w:ascii="Arial" w:hAnsi="Arial" w:cs="Arial"/>
          <w:sz w:val="24"/>
          <w:szCs w:val="24"/>
          <w:lang w:val="en-US"/>
        </w:rPr>
        <w:t>The REC offers a great opportunity to analyze important recorded data allowing assessing the quality of the child assessment process. Here are some facts revealed by the analysis of data stored in the REC in 2015 related to nearly 200,000 children seen in consultation in 168 CSPS</w:t>
      </w:r>
      <w:r>
        <w:rPr>
          <w:rStyle w:val="Appelnotedebasdep"/>
          <w:rFonts w:ascii="Arial" w:hAnsi="Arial" w:cs="Arial"/>
          <w:sz w:val="24"/>
          <w:szCs w:val="24"/>
          <w:lang w:val="en-US"/>
        </w:rPr>
        <w:footnoteReference w:id="3"/>
      </w:r>
      <w:r w:rsidRPr="00473FED">
        <w:rPr>
          <w:rFonts w:ascii="Arial" w:hAnsi="Arial" w:cs="Arial"/>
          <w:sz w:val="24"/>
          <w:szCs w:val="24"/>
          <w:lang w:val="en-US"/>
        </w:rPr>
        <w:t xml:space="preserve">: </w:t>
      </w:r>
      <w:proofErr w:type="spellStart"/>
      <w:r w:rsidRPr="00473FED">
        <w:rPr>
          <w:rFonts w:ascii="Arial" w:hAnsi="Arial" w:cs="Arial"/>
          <w:sz w:val="24"/>
          <w:szCs w:val="24"/>
          <w:lang w:val="en-US"/>
        </w:rPr>
        <w:t>i</w:t>
      </w:r>
      <w:proofErr w:type="spellEnd"/>
      <w:r w:rsidRPr="00473FED">
        <w:rPr>
          <w:rFonts w:ascii="Arial" w:hAnsi="Arial" w:cs="Arial"/>
          <w:sz w:val="24"/>
          <w:szCs w:val="24"/>
          <w:lang w:val="en-US"/>
        </w:rPr>
        <w:t>) a high rate of pneumonia 72% versus 45-50% expected), challenging the quality of counting</w:t>
      </w:r>
      <w:r w:rsidR="00C2638E">
        <w:rPr>
          <w:rFonts w:ascii="Arial" w:hAnsi="Arial" w:cs="Arial"/>
          <w:sz w:val="24"/>
          <w:szCs w:val="24"/>
          <w:lang w:val="en-US"/>
        </w:rPr>
        <w:t xml:space="preserve"> breathing; ii) for children wi</w:t>
      </w:r>
      <w:r w:rsidRPr="00473FED">
        <w:rPr>
          <w:rFonts w:ascii="Arial" w:hAnsi="Arial" w:cs="Arial"/>
          <w:sz w:val="24"/>
          <w:szCs w:val="24"/>
          <w:lang w:val="en-US"/>
        </w:rPr>
        <w:t xml:space="preserve">th </w:t>
      </w:r>
      <w:proofErr w:type="spellStart"/>
      <w:r w:rsidRPr="00473FED">
        <w:rPr>
          <w:rFonts w:ascii="Arial" w:hAnsi="Arial" w:cs="Arial"/>
          <w:sz w:val="24"/>
          <w:szCs w:val="24"/>
          <w:lang w:val="en-US"/>
        </w:rPr>
        <w:t>Diarrhoea</w:t>
      </w:r>
      <w:proofErr w:type="spellEnd"/>
      <w:r w:rsidRPr="00473FED">
        <w:rPr>
          <w:rFonts w:ascii="Arial" w:hAnsi="Arial" w:cs="Arial"/>
          <w:sz w:val="24"/>
          <w:szCs w:val="24"/>
          <w:lang w:val="en-US"/>
        </w:rPr>
        <w:t xml:space="preserve">, while literature announces 15% of SOUND DEHYDRATION, the HWs detected only 1% of moderately dehydrated children; iii) 82% of uncomplicated malaria are listed, raising the question of the realization or not of </w:t>
      </w:r>
      <w:r w:rsidR="00E62075">
        <w:rPr>
          <w:rFonts w:ascii="Arial" w:hAnsi="Arial" w:cs="Arial"/>
          <w:sz w:val="24"/>
          <w:szCs w:val="24"/>
          <w:lang w:val="en-US"/>
        </w:rPr>
        <w:t xml:space="preserve">Malaria </w:t>
      </w:r>
      <w:bookmarkStart w:id="0" w:name="_GoBack"/>
      <w:bookmarkEnd w:id="0"/>
      <w:r w:rsidRPr="00473FED">
        <w:rPr>
          <w:rFonts w:ascii="Arial" w:hAnsi="Arial" w:cs="Arial"/>
          <w:sz w:val="24"/>
          <w:szCs w:val="24"/>
          <w:lang w:val="en-US"/>
        </w:rPr>
        <w:t xml:space="preserve">rapid diagnostic test available yet officially announced throughout the country; iv) mastoiditis, yet a rare disease was detected in 10% of children with an ear infection; v) Finally, when all the studies note over 60% of children with anemia (mild or moderate) in Burkina , </w:t>
      </w:r>
      <w:r w:rsidR="00733C34">
        <w:rPr>
          <w:rFonts w:ascii="Arial" w:hAnsi="Arial" w:cs="Arial"/>
          <w:sz w:val="24"/>
          <w:szCs w:val="24"/>
          <w:lang w:val="en-US"/>
        </w:rPr>
        <w:t xml:space="preserve">the </w:t>
      </w:r>
      <w:r w:rsidRPr="00473FED">
        <w:rPr>
          <w:rFonts w:ascii="Arial" w:hAnsi="Arial" w:cs="Arial"/>
          <w:sz w:val="24"/>
          <w:szCs w:val="24"/>
          <w:lang w:val="en-US"/>
        </w:rPr>
        <w:t xml:space="preserve">HWs recognized only 2% of anemic children. This possibility of analysis facilitates taking actions to </w:t>
      </w:r>
      <w:r w:rsidR="00C2638E">
        <w:rPr>
          <w:rFonts w:ascii="Arial" w:hAnsi="Arial" w:cs="Arial"/>
          <w:sz w:val="24"/>
          <w:szCs w:val="24"/>
          <w:lang w:val="en-US"/>
        </w:rPr>
        <w:t>improve the quality of services</w:t>
      </w:r>
      <w:r w:rsidR="00581DB3" w:rsidRPr="00473FED">
        <w:rPr>
          <w:rFonts w:ascii="Arial" w:hAnsi="Arial" w:cs="Arial"/>
          <w:sz w:val="24"/>
          <w:szCs w:val="24"/>
          <w:lang w:val="en-US"/>
        </w:rPr>
        <w:t>.</w:t>
      </w:r>
    </w:p>
    <w:p w14:paraId="0FFFA972" w14:textId="5F49174E" w:rsidR="002E2B63" w:rsidRPr="00473FED" w:rsidRDefault="002E2B63" w:rsidP="00835CC7">
      <w:pPr>
        <w:spacing w:after="240"/>
        <w:jc w:val="both"/>
        <w:rPr>
          <w:rFonts w:ascii="Arial" w:hAnsi="Arial" w:cs="Arial"/>
          <w:sz w:val="24"/>
          <w:szCs w:val="24"/>
          <w:lang w:val="en-US"/>
        </w:rPr>
      </w:pPr>
    </w:p>
    <w:p w14:paraId="35FBEE50" w14:textId="421F3AFE" w:rsidR="005D6B74" w:rsidRPr="00690ABB" w:rsidRDefault="005D6B74" w:rsidP="00835CC7">
      <w:pPr>
        <w:spacing w:after="240"/>
        <w:jc w:val="both"/>
        <w:rPr>
          <w:lang w:val="en-US"/>
        </w:rPr>
      </w:pPr>
    </w:p>
    <w:sectPr w:rsidR="005D6B74" w:rsidRPr="00690ABB" w:rsidSect="00D929B3">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48989" w14:textId="77777777" w:rsidR="008D037C" w:rsidRDefault="008D037C" w:rsidP="00281F5A">
      <w:pPr>
        <w:spacing w:after="0" w:line="240" w:lineRule="auto"/>
      </w:pPr>
      <w:r>
        <w:separator/>
      </w:r>
    </w:p>
  </w:endnote>
  <w:endnote w:type="continuationSeparator" w:id="0">
    <w:p w14:paraId="0CF30AA3" w14:textId="77777777" w:rsidR="008D037C" w:rsidRDefault="008D037C" w:rsidP="00281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LTStd-LightC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EA892" w14:textId="2923028B" w:rsidR="00EA7378" w:rsidRPr="00EA7378" w:rsidRDefault="00EA7378">
    <w:pPr>
      <w:pStyle w:val="Pieddepage"/>
      <w:rPr>
        <w:lang w:val="en-US"/>
      </w:rPr>
    </w:pPr>
    <w:r w:rsidRPr="00EA7378">
      <w:rPr>
        <w:lang w:val="en-US"/>
      </w:rPr>
      <w:t>Story of REC in Burkina Faso</w:t>
    </w:r>
  </w:p>
  <w:p w14:paraId="46597E11" w14:textId="77777777" w:rsidR="00EA7378" w:rsidRPr="00EA7378" w:rsidRDefault="00EA7378">
    <w:pPr>
      <w:pStyle w:val="Pieddepag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4EC8E" w14:textId="77777777" w:rsidR="008D037C" w:rsidRDefault="008D037C" w:rsidP="00281F5A">
      <w:pPr>
        <w:spacing w:after="0" w:line="240" w:lineRule="auto"/>
      </w:pPr>
      <w:r>
        <w:separator/>
      </w:r>
    </w:p>
  </w:footnote>
  <w:footnote w:type="continuationSeparator" w:id="0">
    <w:p w14:paraId="6DF73B81" w14:textId="77777777" w:rsidR="008D037C" w:rsidRDefault="008D037C" w:rsidP="00281F5A">
      <w:pPr>
        <w:spacing w:after="0" w:line="240" w:lineRule="auto"/>
      </w:pPr>
      <w:r>
        <w:continuationSeparator/>
      </w:r>
    </w:p>
  </w:footnote>
  <w:footnote w:id="1">
    <w:p w14:paraId="18945441" w14:textId="51DD7657" w:rsidR="00404367" w:rsidRDefault="00404367" w:rsidP="00404367">
      <w:pPr>
        <w:pStyle w:val="Notedebasdepage"/>
      </w:pPr>
      <w:r>
        <w:rPr>
          <w:rStyle w:val="Appelnotedebasdep"/>
        </w:rPr>
        <w:footnoteRef/>
      </w:r>
      <w:r>
        <w:t xml:space="preserve"> </w:t>
      </w:r>
      <w:r w:rsidRPr="00404367">
        <w:rPr>
          <w:rFonts w:ascii="Arial" w:hAnsi="Arial" w:cs="Arial"/>
          <w:lang w:val="fr-CH"/>
        </w:rPr>
        <w:t xml:space="preserve">Integrated </w:t>
      </w:r>
      <w:r>
        <w:rPr>
          <w:rFonts w:ascii="Arial" w:hAnsi="Arial" w:cs="Arial"/>
          <w:lang w:val="fr-CH"/>
        </w:rPr>
        <w:t xml:space="preserve">Management of </w:t>
      </w:r>
      <w:proofErr w:type="spellStart"/>
      <w:r>
        <w:rPr>
          <w:rFonts w:ascii="Arial" w:hAnsi="Arial" w:cs="Arial"/>
          <w:lang w:val="fr-CH"/>
        </w:rPr>
        <w:t>Childhood</w:t>
      </w:r>
      <w:proofErr w:type="spellEnd"/>
      <w:r>
        <w:rPr>
          <w:rFonts w:ascii="Arial" w:hAnsi="Arial" w:cs="Arial"/>
          <w:lang w:val="fr-CH"/>
        </w:rPr>
        <w:t xml:space="preserve"> </w:t>
      </w:r>
      <w:proofErr w:type="spellStart"/>
      <w:r>
        <w:rPr>
          <w:rFonts w:ascii="Arial" w:hAnsi="Arial" w:cs="Arial"/>
          <w:lang w:val="fr-CH"/>
        </w:rPr>
        <w:t>Illnesses</w:t>
      </w:r>
      <w:proofErr w:type="spellEnd"/>
    </w:p>
  </w:footnote>
  <w:footnote w:id="2">
    <w:p w14:paraId="267A63B4" w14:textId="49D8E68A" w:rsidR="00404367" w:rsidRDefault="00404367">
      <w:pPr>
        <w:pStyle w:val="Notedebasdepage"/>
      </w:pPr>
      <w:r>
        <w:rPr>
          <w:rStyle w:val="Appelnotedebasdep"/>
        </w:rPr>
        <w:footnoteRef/>
      </w:r>
      <w:r>
        <w:t xml:space="preserve"> </w:t>
      </w:r>
      <w:proofErr w:type="spellStart"/>
      <w:r w:rsidRPr="00404367">
        <w:rPr>
          <w:rFonts w:ascii="Arial" w:hAnsi="Arial" w:cs="Arial"/>
          <w:lang w:val="fr-CH"/>
        </w:rPr>
        <w:t>Health</w:t>
      </w:r>
      <w:proofErr w:type="spellEnd"/>
      <w:r w:rsidRPr="00404367">
        <w:rPr>
          <w:rFonts w:ascii="Arial" w:hAnsi="Arial" w:cs="Arial"/>
          <w:lang w:val="fr-CH"/>
        </w:rPr>
        <w:t xml:space="preserve"> </w:t>
      </w:r>
      <w:proofErr w:type="spellStart"/>
      <w:r w:rsidRPr="00404367">
        <w:rPr>
          <w:rFonts w:ascii="Arial" w:hAnsi="Arial" w:cs="Arial"/>
          <w:lang w:val="fr-CH"/>
        </w:rPr>
        <w:t>workers</w:t>
      </w:r>
      <w:proofErr w:type="spellEnd"/>
    </w:p>
  </w:footnote>
  <w:footnote w:id="3">
    <w:p w14:paraId="051F6EE4" w14:textId="5EA46F26" w:rsidR="00473FED" w:rsidRDefault="00473FED">
      <w:pPr>
        <w:pStyle w:val="Notedebasdepage"/>
      </w:pPr>
      <w:r>
        <w:rPr>
          <w:rStyle w:val="Appelnotedebasdep"/>
        </w:rPr>
        <w:footnoteRef/>
      </w:r>
      <w:r>
        <w:t xml:space="preserve"> Centre de Santé et de Promotion Sociale (First </w:t>
      </w:r>
      <w:proofErr w:type="spellStart"/>
      <w:r>
        <w:t>level</w:t>
      </w:r>
      <w:proofErr w:type="spellEnd"/>
      <w:r>
        <w:t xml:space="preserve"> </w:t>
      </w:r>
      <w:proofErr w:type="spellStart"/>
      <w:r>
        <w:t>health</w:t>
      </w:r>
      <w:proofErr w:type="spellEnd"/>
      <w:r>
        <w:t xml:space="preserve"> center in Burkina)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F5A"/>
    <w:rsid w:val="00042F48"/>
    <w:rsid w:val="001477E6"/>
    <w:rsid w:val="00172C28"/>
    <w:rsid w:val="001D37A9"/>
    <w:rsid w:val="002635E9"/>
    <w:rsid w:val="002672BC"/>
    <w:rsid w:val="00281F5A"/>
    <w:rsid w:val="002E2B63"/>
    <w:rsid w:val="00400808"/>
    <w:rsid w:val="00403428"/>
    <w:rsid w:val="00404367"/>
    <w:rsid w:val="004302FF"/>
    <w:rsid w:val="00473FED"/>
    <w:rsid w:val="004E0D8D"/>
    <w:rsid w:val="00581DB3"/>
    <w:rsid w:val="005D6B74"/>
    <w:rsid w:val="00676EC6"/>
    <w:rsid w:val="00690ABB"/>
    <w:rsid w:val="006B4ABF"/>
    <w:rsid w:val="00720BDF"/>
    <w:rsid w:val="00733C34"/>
    <w:rsid w:val="00835CC7"/>
    <w:rsid w:val="00840A18"/>
    <w:rsid w:val="00846D87"/>
    <w:rsid w:val="008D037C"/>
    <w:rsid w:val="00995B7C"/>
    <w:rsid w:val="009A172F"/>
    <w:rsid w:val="00C1698C"/>
    <w:rsid w:val="00C2638E"/>
    <w:rsid w:val="00D546AB"/>
    <w:rsid w:val="00D929B3"/>
    <w:rsid w:val="00DB49BE"/>
    <w:rsid w:val="00DC4C58"/>
    <w:rsid w:val="00E62075"/>
    <w:rsid w:val="00EA73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7C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5A"/>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281F5A"/>
    <w:rPr>
      <w:b/>
      <w:bCs/>
    </w:rPr>
  </w:style>
  <w:style w:type="paragraph" w:styleId="Notedebasdepage">
    <w:name w:val="footnote text"/>
    <w:basedOn w:val="Normal"/>
    <w:link w:val="NotedebasdepageCar"/>
    <w:uiPriority w:val="99"/>
    <w:unhideWhenUsed/>
    <w:rsid w:val="00281F5A"/>
    <w:pPr>
      <w:spacing w:after="0" w:line="240" w:lineRule="auto"/>
    </w:pPr>
    <w:rPr>
      <w:sz w:val="24"/>
      <w:szCs w:val="24"/>
    </w:rPr>
  </w:style>
  <w:style w:type="character" w:customStyle="1" w:styleId="NotedebasdepageCar">
    <w:name w:val="Note de bas de page Car"/>
    <w:basedOn w:val="Policepardfaut"/>
    <w:link w:val="Notedebasdepage"/>
    <w:uiPriority w:val="99"/>
    <w:rsid w:val="00281F5A"/>
  </w:style>
  <w:style w:type="character" w:styleId="Appelnotedebasdep">
    <w:name w:val="footnote reference"/>
    <w:basedOn w:val="Policepardfaut"/>
    <w:uiPriority w:val="99"/>
    <w:unhideWhenUsed/>
    <w:rsid w:val="00281F5A"/>
    <w:rPr>
      <w:vertAlign w:val="superscript"/>
    </w:rPr>
  </w:style>
  <w:style w:type="paragraph" w:styleId="Textedebulles">
    <w:name w:val="Balloon Text"/>
    <w:basedOn w:val="Normal"/>
    <w:link w:val="TextedebullesCar"/>
    <w:uiPriority w:val="99"/>
    <w:semiHidden/>
    <w:unhideWhenUsed/>
    <w:rsid w:val="00840A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0A18"/>
    <w:rPr>
      <w:rFonts w:ascii="Tahoma" w:hAnsi="Tahoma" w:cs="Tahoma"/>
      <w:sz w:val="16"/>
      <w:szCs w:val="16"/>
    </w:rPr>
  </w:style>
  <w:style w:type="table" w:styleId="Grilledutableau">
    <w:name w:val="Table Grid"/>
    <w:basedOn w:val="TableauNormal"/>
    <w:uiPriority w:val="39"/>
    <w:rsid w:val="00172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A7378"/>
    <w:pPr>
      <w:tabs>
        <w:tab w:val="center" w:pos="4536"/>
        <w:tab w:val="right" w:pos="9072"/>
      </w:tabs>
      <w:spacing w:after="0" w:line="240" w:lineRule="auto"/>
    </w:pPr>
  </w:style>
  <w:style w:type="character" w:customStyle="1" w:styleId="En-tteCar">
    <w:name w:val="En-tête Car"/>
    <w:basedOn w:val="Policepardfaut"/>
    <w:link w:val="En-tte"/>
    <w:uiPriority w:val="99"/>
    <w:rsid w:val="00EA7378"/>
    <w:rPr>
      <w:sz w:val="22"/>
      <w:szCs w:val="22"/>
    </w:rPr>
  </w:style>
  <w:style w:type="paragraph" w:styleId="Pieddepage">
    <w:name w:val="footer"/>
    <w:basedOn w:val="Normal"/>
    <w:link w:val="PieddepageCar"/>
    <w:uiPriority w:val="99"/>
    <w:unhideWhenUsed/>
    <w:rsid w:val="00EA73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7378"/>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5A"/>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281F5A"/>
    <w:rPr>
      <w:b/>
      <w:bCs/>
    </w:rPr>
  </w:style>
  <w:style w:type="paragraph" w:styleId="Notedebasdepage">
    <w:name w:val="footnote text"/>
    <w:basedOn w:val="Normal"/>
    <w:link w:val="NotedebasdepageCar"/>
    <w:uiPriority w:val="99"/>
    <w:unhideWhenUsed/>
    <w:rsid w:val="00281F5A"/>
    <w:pPr>
      <w:spacing w:after="0" w:line="240" w:lineRule="auto"/>
    </w:pPr>
    <w:rPr>
      <w:sz w:val="24"/>
      <w:szCs w:val="24"/>
    </w:rPr>
  </w:style>
  <w:style w:type="character" w:customStyle="1" w:styleId="NotedebasdepageCar">
    <w:name w:val="Note de bas de page Car"/>
    <w:basedOn w:val="Policepardfaut"/>
    <w:link w:val="Notedebasdepage"/>
    <w:uiPriority w:val="99"/>
    <w:rsid w:val="00281F5A"/>
  </w:style>
  <w:style w:type="character" w:styleId="Appelnotedebasdep">
    <w:name w:val="footnote reference"/>
    <w:basedOn w:val="Policepardfaut"/>
    <w:uiPriority w:val="99"/>
    <w:unhideWhenUsed/>
    <w:rsid w:val="00281F5A"/>
    <w:rPr>
      <w:vertAlign w:val="superscript"/>
    </w:rPr>
  </w:style>
  <w:style w:type="paragraph" w:styleId="Textedebulles">
    <w:name w:val="Balloon Text"/>
    <w:basedOn w:val="Normal"/>
    <w:link w:val="TextedebullesCar"/>
    <w:uiPriority w:val="99"/>
    <w:semiHidden/>
    <w:unhideWhenUsed/>
    <w:rsid w:val="00840A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0A18"/>
    <w:rPr>
      <w:rFonts w:ascii="Tahoma" w:hAnsi="Tahoma" w:cs="Tahoma"/>
      <w:sz w:val="16"/>
      <w:szCs w:val="16"/>
    </w:rPr>
  </w:style>
  <w:style w:type="table" w:styleId="Grilledutableau">
    <w:name w:val="Table Grid"/>
    <w:basedOn w:val="TableauNormal"/>
    <w:uiPriority w:val="39"/>
    <w:rsid w:val="00172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A7378"/>
    <w:pPr>
      <w:tabs>
        <w:tab w:val="center" w:pos="4536"/>
        <w:tab w:val="right" w:pos="9072"/>
      </w:tabs>
      <w:spacing w:after="0" w:line="240" w:lineRule="auto"/>
    </w:pPr>
  </w:style>
  <w:style w:type="character" w:customStyle="1" w:styleId="En-tteCar">
    <w:name w:val="En-tête Car"/>
    <w:basedOn w:val="Policepardfaut"/>
    <w:link w:val="En-tte"/>
    <w:uiPriority w:val="99"/>
    <w:rsid w:val="00EA7378"/>
    <w:rPr>
      <w:sz w:val="22"/>
      <w:szCs w:val="22"/>
    </w:rPr>
  </w:style>
  <w:style w:type="paragraph" w:styleId="Pieddepage">
    <w:name w:val="footer"/>
    <w:basedOn w:val="Normal"/>
    <w:link w:val="PieddepageCar"/>
    <w:uiPriority w:val="99"/>
    <w:unhideWhenUsed/>
    <w:rsid w:val="00EA73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737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97291">
      <w:bodyDiv w:val="1"/>
      <w:marLeft w:val="0"/>
      <w:marRight w:val="0"/>
      <w:marTop w:val="0"/>
      <w:marBottom w:val="0"/>
      <w:divBdr>
        <w:top w:val="none" w:sz="0" w:space="0" w:color="auto"/>
        <w:left w:val="none" w:sz="0" w:space="0" w:color="auto"/>
        <w:bottom w:val="none" w:sz="0" w:space="0" w:color="auto"/>
        <w:right w:val="none" w:sz="0" w:space="0" w:color="auto"/>
      </w:divBdr>
    </w:div>
    <w:div w:id="895313883">
      <w:bodyDiv w:val="1"/>
      <w:marLeft w:val="0"/>
      <w:marRight w:val="0"/>
      <w:marTop w:val="0"/>
      <w:marBottom w:val="0"/>
      <w:divBdr>
        <w:top w:val="none" w:sz="0" w:space="0" w:color="auto"/>
        <w:left w:val="none" w:sz="0" w:space="0" w:color="auto"/>
        <w:bottom w:val="none" w:sz="0" w:space="0" w:color="auto"/>
        <w:right w:val="none" w:sz="0" w:space="0" w:color="auto"/>
      </w:divBdr>
    </w:div>
    <w:div w:id="1230111644">
      <w:bodyDiv w:val="1"/>
      <w:marLeft w:val="0"/>
      <w:marRight w:val="0"/>
      <w:marTop w:val="0"/>
      <w:marBottom w:val="0"/>
      <w:divBdr>
        <w:top w:val="none" w:sz="0" w:space="0" w:color="auto"/>
        <w:left w:val="none" w:sz="0" w:space="0" w:color="auto"/>
        <w:bottom w:val="none" w:sz="0" w:space="0" w:color="auto"/>
        <w:right w:val="none" w:sz="0" w:space="0" w:color="auto"/>
      </w:divBdr>
    </w:div>
    <w:div w:id="1536118036">
      <w:bodyDiv w:val="1"/>
      <w:marLeft w:val="0"/>
      <w:marRight w:val="0"/>
      <w:marTop w:val="0"/>
      <w:marBottom w:val="0"/>
      <w:divBdr>
        <w:top w:val="none" w:sz="0" w:space="0" w:color="auto"/>
        <w:left w:val="none" w:sz="0" w:space="0" w:color="auto"/>
        <w:bottom w:val="none" w:sz="0" w:space="0" w:color="auto"/>
        <w:right w:val="none" w:sz="0" w:space="0" w:color="auto"/>
      </w:divBdr>
    </w:div>
    <w:div w:id="1792019638">
      <w:bodyDiv w:val="1"/>
      <w:marLeft w:val="0"/>
      <w:marRight w:val="0"/>
      <w:marTop w:val="0"/>
      <w:marBottom w:val="0"/>
      <w:divBdr>
        <w:top w:val="none" w:sz="0" w:space="0" w:color="auto"/>
        <w:left w:val="none" w:sz="0" w:space="0" w:color="auto"/>
        <w:bottom w:val="none" w:sz="0" w:space="0" w:color="auto"/>
        <w:right w:val="none" w:sz="0" w:space="0" w:color="auto"/>
      </w:divBdr>
    </w:div>
    <w:div w:id="18640516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8D5AF-A5B3-4A84-A1C4-71FFAC6C2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Pages>
  <Words>506</Words>
  <Characters>2783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Manager/>
  <Company>Tdh</Company>
  <LinksUpToDate>false</LinksUpToDate>
  <CharactersWithSpaces>3283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Noël Adannou Zonon</dc:creator>
  <cp:keywords/>
  <dc:description/>
  <cp:lastModifiedBy>Agbodjan-Prince, Dr. Olga - bf</cp:lastModifiedBy>
  <cp:revision>14</cp:revision>
  <dcterms:created xsi:type="dcterms:W3CDTF">2016-06-02T00:56:00Z</dcterms:created>
  <dcterms:modified xsi:type="dcterms:W3CDTF">2016-06-02T15:42:00Z</dcterms:modified>
  <cp:category/>
</cp:coreProperties>
</file>