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36" w:rsidRPr="00175DF4" w:rsidRDefault="00021B36" w:rsidP="00021B36">
      <w:pPr>
        <w:spacing w:line="360" w:lineRule="auto"/>
        <w:jc w:val="both"/>
        <w:rPr>
          <w:rFonts w:ascii="Arial" w:hAnsi="Arial" w:cs="Arial"/>
          <w:b/>
          <w:szCs w:val="16"/>
          <w:lang w:val="en-US"/>
        </w:rPr>
      </w:pPr>
      <w:bookmarkStart w:id="0" w:name="_GoBack"/>
      <w:bookmarkEnd w:id="0"/>
      <w:r w:rsidRPr="00175DF4">
        <w:rPr>
          <w:rFonts w:ascii="Arial" w:hAnsi="Arial" w:cs="Arial"/>
          <w:b/>
          <w:szCs w:val="16"/>
          <w:lang w:val="en-US"/>
        </w:rPr>
        <w:t>S</w:t>
      </w:r>
      <w:r w:rsidR="00175DF4" w:rsidRPr="00175DF4">
        <w:rPr>
          <w:rFonts w:ascii="Arial" w:hAnsi="Arial" w:cs="Arial"/>
          <w:b/>
          <w:szCs w:val="16"/>
          <w:lang w:val="en-US"/>
        </w:rPr>
        <w:t xml:space="preserve">1 Text. </w:t>
      </w:r>
      <w:r w:rsidRPr="00175DF4">
        <w:rPr>
          <w:rFonts w:ascii="Arial" w:hAnsi="Arial" w:cs="Arial"/>
          <w:szCs w:val="16"/>
          <w:lang w:val="en-US"/>
        </w:rPr>
        <w:t>AFLP protocol</w:t>
      </w:r>
      <w:r w:rsidR="00175DF4" w:rsidRPr="00175DF4">
        <w:rPr>
          <w:rFonts w:ascii="Arial" w:hAnsi="Arial" w:cs="Arial"/>
          <w:szCs w:val="16"/>
          <w:lang w:val="en-US"/>
        </w:rPr>
        <w:t>.</w:t>
      </w:r>
    </w:p>
    <w:p w:rsidR="00021B36" w:rsidRDefault="00021B36" w:rsidP="00021B36">
      <w:pPr>
        <w:spacing w:line="360" w:lineRule="auto"/>
        <w:jc w:val="both"/>
        <w:rPr>
          <w:rFonts w:ascii="Arial" w:hAnsi="Arial" w:cs="Arial"/>
          <w:b/>
          <w:sz w:val="20"/>
          <w:szCs w:val="16"/>
          <w:lang w:val="en-US"/>
        </w:rPr>
      </w:pPr>
    </w:p>
    <w:p w:rsidR="00021B36" w:rsidRDefault="00021B36" w:rsidP="00021B36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restriction and ligation (RL) 5.6 μl genomic DNA were combined with 5.4 </w:t>
      </w:r>
      <w:r w:rsidRPr="00BB6E8E">
        <w:rPr>
          <w:rFonts w:ascii="Arial" w:hAnsi="Arial" w:cs="Arial"/>
          <w:lang w:val="en-US"/>
        </w:rPr>
        <w:t>μl</w:t>
      </w:r>
      <w:r>
        <w:rPr>
          <w:rFonts w:ascii="Arial" w:hAnsi="Arial" w:cs="Arial"/>
          <w:lang w:val="en-US"/>
        </w:rPr>
        <w:t xml:space="preserve"> RL reaction mix containing </w:t>
      </w:r>
      <w:r w:rsidRPr="00BB6E8E">
        <w:rPr>
          <w:rFonts w:ascii="Arial" w:hAnsi="Arial" w:cs="Arial"/>
          <w:lang w:val="en-US"/>
        </w:rPr>
        <w:t>0.55 μl BSA (1 mg/ml; New England Biolabs, NE</w:t>
      </w:r>
      <w:r>
        <w:rPr>
          <w:rFonts w:ascii="Arial" w:hAnsi="Arial" w:cs="Arial"/>
          <w:lang w:val="en-US"/>
        </w:rPr>
        <w:t xml:space="preserve">B), 1.1 μl 0.5 M NaCl, 5 u </w:t>
      </w:r>
      <w:r w:rsidRPr="00034039">
        <w:rPr>
          <w:rFonts w:ascii="Arial" w:hAnsi="Arial" w:cs="Arial"/>
          <w:i/>
          <w:lang w:val="en-US"/>
        </w:rPr>
        <w:t>Eco</w:t>
      </w:r>
      <w:r>
        <w:rPr>
          <w:rFonts w:ascii="Arial" w:hAnsi="Arial" w:cs="Arial"/>
          <w:lang w:val="en-US"/>
        </w:rPr>
        <w:t>RI</w:t>
      </w:r>
      <w:r w:rsidRPr="00BB6E8E">
        <w:rPr>
          <w:rFonts w:ascii="Arial" w:hAnsi="Arial" w:cs="Arial"/>
          <w:lang w:val="en-US"/>
        </w:rPr>
        <w:t xml:space="preserve"> (NEB), </w:t>
      </w:r>
      <w:r>
        <w:rPr>
          <w:rFonts w:ascii="Arial" w:hAnsi="Arial" w:cs="Arial"/>
          <w:lang w:val="en-US"/>
        </w:rPr>
        <w:t>1</w:t>
      </w:r>
      <w:r w:rsidRPr="00BB6E8E">
        <w:rPr>
          <w:rFonts w:ascii="Arial" w:hAnsi="Arial" w:cs="Arial"/>
          <w:lang w:val="en-US"/>
        </w:rPr>
        <w:t xml:space="preserve"> u </w:t>
      </w:r>
      <w:r w:rsidRPr="00034039">
        <w:rPr>
          <w:rFonts w:ascii="Arial" w:hAnsi="Arial" w:cs="Arial"/>
          <w:i/>
          <w:lang w:val="en-US"/>
        </w:rPr>
        <w:t>Mse</w:t>
      </w:r>
      <w:r>
        <w:rPr>
          <w:rFonts w:ascii="Arial" w:hAnsi="Arial" w:cs="Arial"/>
          <w:lang w:val="en-US"/>
        </w:rPr>
        <w:t>I</w:t>
      </w:r>
      <w:r w:rsidRPr="00BB6E8E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NEB</w:t>
      </w:r>
      <w:r w:rsidRPr="00BB6E8E">
        <w:rPr>
          <w:rFonts w:ascii="Arial" w:hAnsi="Arial" w:cs="Arial"/>
          <w:lang w:val="en-US"/>
        </w:rPr>
        <w:t xml:space="preserve">), 67 u T4 DNA ligase (NEB), 1.1 μl T4 DNA ligase buffer (NEB), 1 μl </w:t>
      </w:r>
      <w:r w:rsidRPr="00034039">
        <w:rPr>
          <w:rFonts w:ascii="Arial" w:hAnsi="Arial" w:cs="Arial"/>
          <w:i/>
          <w:lang w:val="en-US"/>
        </w:rPr>
        <w:t>Eco</w:t>
      </w:r>
      <w:r w:rsidRPr="00BB6E8E">
        <w:rPr>
          <w:rFonts w:ascii="Arial" w:hAnsi="Arial" w:cs="Arial"/>
          <w:lang w:val="en-US"/>
        </w:rPr>
        <w:t>RI</w:t>
      </w:r>
      <w:r>
        <w:rPr>
          <w:rFonts w:ascii="Arial" w:hAnsi="Arial" w:cs="Arial"/>
          <w:lang w:val="en-US"/>
        </w:rPr>
        <w:t xml:space="preserve"> </w:t>
      </w:r>
      <w:r w:rsidRPr="00BB6E8E">
        <w:rPr>
          <w:rFonts w:ascii="Arial" w:hAnsi="Arial" w:cs="Arial"/>
          <w:lang w:val="en-US"/>
        </w:rPr>
        <w:t xml:space="preserve">adapter (5 pmol) and 1 μl </w:t>
      </w:r>
      <w:r w:rsidRPr="00034039">
        <w:rPr>
          <w:rFonts w:ascii="Arial" w:hAnsi="Arial" w:cs="Arial"/>
          <w:i/>
          <w:lang w:val="en-US"/>
        </w:rPr>
        <w:t>Mse</w:t>
      </w:r>
      <w:r>
        <w:rPr>
          <w:rFonts w:ascii="Arial" w:hAnsi="Arial" w:cs="Arial"/>
          <w:lang w:val="en-US"/>
        </w:rPr>
        <w:t xml:space="preserve">I </w:t>
      </w:r>
      <w:r w:rsidRPr="00BB6E8E">
        <w:rPr>
          <w:rFonts w:ascii="Arial" w:hAnsi="Arial" w:cs="Arial"/>
          <w:lang w:val="en-US"/>
        </w:rPr>
        <w:t xml:space="preserve">adapter (50 pmol). The reaction was incubated </w:t>
      </w:r>
      <w:r>
        <w:rPr>
          <w:rFonts w:ascii="Arial" w:hAnsi="Arial" w:cs="Arial"/>
          <w:lang w:val="en-US"/>
        </w:rPr>
        <w:t xml:space="preserve">for 2 h at 37 °C </w:t>
      </w:r>
      <w:r w:rsidRPr="00BB6E8E">
        <w:rPr>
          <w:rFonts w:ascii="Arial" w:hAnsi="Arial" w:cs="Arial"/>
          <w:lang w:val="en-US"/>
        </w:rPr>
        <w:t>and diluted 1:2.</w:t>
      </w:r>
      <w:r>
        <w:rPr>
          <w:rFonts w:ascii="Arial" w:hAnsi="Arial" w:cs="Arial"/>
          <w:lang w:val="en-US"/>
        </w:rPr>
        <w:t xml:space="preserve"> </w:t>
      </w:r>
      <w:r w:rsidRPr="00020A3F">
        <w:rPr>
          <w:rFonts w:ascii="Arial" w:hAnsi="Arial" w:cs="Arial"/>
          <w:lang w:val="en-US"/>
        </w:rPr>
        <w:t xml:space="preserve">For the preselective amplification (PCR1), 4 μl RL product were combined with 16 μl PCR1 reaction mix containing 1.5 ng/μl </w:t>
      </w:r>
      <w:r w:rsidRPr="00020A3F">
        <w:rPr>
          <w:rFonts w:ascii="Arial" w:hAnsi="Arial" w:cs="Arial"/>
          <w:i/>
          <w:lang w:val="en-US"/>
        </w:rPr>
        <w:t>Eco</w:t>
      </w:r>
      <w:r w:rsidRPr="00020A3F">
        <w:rPr>
          <w:rFonts w:ascii="Arial" w:hAnsi="Arial" w:cs="Arial"/>
          <w:lang w:val="en-US"/>
        </w:rPr>
        <w:t xml:space="preserve">RI- and </w:t>
      </w:r>
      <w:r w:rsidRPr="00020A3F">
        <w:rPr>
          <w:rFonts w:ascii="Arial" w:hAnsi="Arial" w:cs="Arial"/>
          <w:i/>
          <w:lang w:val="en-US"/>
        </w:rPr>
        <w:t>Mse</w:t>
      </w:r>
      <w:r>
        <w:rPr>
          <w:rFonts w:ascii="Arial" w:hAnsi="Arial" w:cs="Arial"/>
          <w:lang w:val="en-US"/>
        </w:rPr>
        <w:t>I</w:t>
      </w:r>
      <w:r w:rsidRPr="00020A3F">
        <w:rPr>
          <w:rFonts w:ascii="Arial" w:hAnsi="Arial" w:cs="Arial"/>
          <w:lang w:val="en-US"/>
        </w:rPr>
        <w:t xml:space="preserve"> preselective primers each, 200 μM dNTPs (Roth), 2 μl 10 x Dream Tag buffer (QIAGEN), 0.8 u Dream Tag polymerase (QIAGEN) and 9.84 μl H</w:t>
      </w:r>
      <w:r w:rsidRPr="00020A3F">
        <w:rPr>
          <w:rFonts w:ascii="Arial" w:hAnsi="Arial" w:cs="Arial"/>
          <w:vertAlign w:val="subscript"/>
          <w:lang w:val="en-US"/>
        </w:rPr>
        <w:t>2</w:t>
      </w:r>
      <w:r w:rsidRPr="00020A3F">
        <w:rPr>
          <w:rFonts w:ascii="Arial" w:hAnsi="Arial" w:cs="Arial"/>
          <w:lang w:val="en-US"/>
        </w:rPr>
        <w:t>O. The thermocycler protocol was 72.0°C (2 min) followed by 20 cycles of 94.0°C (20 s), 56.0°C (30 s) and 72.0°C (2 min) and a final extension at 60.0°C (30 min), performed on an Eppendorf Mastercycler gradient. The PCR1 product was diluted 1:5.</w:t>
      </w:r>
      <w:r>
        <w:rPr>
          <w:rFonts w:ascii="Arial" w:hAnsi="Arial" w:cs="Arial"/>
          <w:lang w:val="en-US"/>
        </w:rPr>
        <w:t xml:space="preserve"> </w:t>
      </w:r>
      <w:r w:rsidRPr="00020A3F">
        <w:rPr>
          <w:rFonts w:ascii="Arial" w:hAnsi="Arial" w:cs="Arial"/>
          <w:lang w:val="en-US"/>
        </w:rPr>
        <w:t xml:space="preserve">For the selective amplification (PCR2), 1 μl PCR1 product was combined with 3.4 μl PCR2 reaction mix containing 2.2 μl Multiplex PCR kit (QIAGEN) and 0.6 μl fluorescent labeled </w:t>
      </w:r>
      <w:r w:rsidRPr="00020A3F">
        <w:rPr>
          <w:rFonts w:ascii="Arial" w:hAnsi="Arial" w:cs="Arial"/>
          <w:i/>
          <w:lang w:val="en-US"/>
        </w:rPr>
        <w:t>Eco</w:t>
      </w:r>
      <w:r w:rsidRPr="00020A3F">
        <w:rPr>
          <w:rFonts w:ascii="Arial" w:hAnsi="Arial" w:cs="Arial"/>
          <w:lang w:val="en-US"/>
        </w:rPr>
        <w:t xml:space="preserve">RI primer (1 pmol/μl) and 0.6 μl </w:t>
      </w:r>
      <w:r>
        <w:rPr>
          <w:rFonts w:ascii="Arial" w:hAnsi="Arial" w:cs="Arial"/>
          <w:i/>
          <w:lang w:val="en-US"/>
        </w:rPr>
        <w:t>Mse</w:t>
      </w:r>
      <w:r w:rsidRPr="00020A3F">
        <w:rPr>
          <w:rFonts w:ascii="Arial" w:hAnsi="Arial" w:cs="Arial"/>
          <w:lang w:val="en-US"/>
        </w:rPr>
        <w:t xml:space="preserve">I (5 pmol/μl) selective primers each. </w:t>
      </w:r>
      <w:r w:rsidRPr="00A73336">
        <w:rPr>
          <w:rFonts w:ascii="Arial" w:hAnsi="Arial" w:cs="Arial"/>
          <w:lang w:val="en-US"/>
        </w:rPr>
        <w:t xml:space="preserve">The thermocycler protocol was 94.0°C (2 min) followed by 10 cycles of 94.0°C (20 s), 66.0°C (30 s, decreasing 1°C per cycle) and 72.0°C (2 min) and 20 cycles of 94.0°C (20 s), 56.0°C (30 s) and 72.0°C (2 min), and a final extension at 60.0°C (30 min), </w:t>
      </w:r>
      <w:r w:rsidRPr="00020A3F">
        <w:rPr>
          <w:rFonts w:ascii="Arial" w:hAnsi="Arial" w:cs="Arial"/>
          <w:lang w:val="en-US"/>
        </w:rPr>
        <w:t>performed on an Eppendorf Mastercycler pro 384.</w:t>
      </w:r>
    </w:p>
    <w:sectPr w:rsidR="00021B36" w:rsidSect="009351D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6B" w:rsidRDefault="00BB4E6B">
      <w:r>
        <w:separator/>
      </w:r>
    </w:p>
  </w:endnote>
  <w:endnote w:type="continuationSeparator" w:id="0">
    <w:p w:rsidR="00BB4E6B" w:rsidRDefault="00BB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6B" w:rsidRDefault="00BB4E6B">
      <w:r>
        <w:separator/>
      </w:r>
    </w:p>
  </w:footnote>
  <w:footnote w:type="continuationSeparator" w:id="0">
    <w:p w:rsidR="00BB4E6B" w:rsidRDefault="00BB4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CE"/>
    <w:rsid w:val="000073E8"/>
    <w:rsid w:val="00021B36"/>
    <w:rsid w:val="00175DF4"/>
    <w:rsid w:val="00873007"/>
    <w:rsid w:val="009351D3"/>
    <w:rsid w:val="009B5952"/>
    <w:rsid w:val="00AB2B7C"/>
    <w:rsid w:val="00AF662A"/>
    <w:rsid w:val="00BB4E6B"/>
    <w:rsid w:val="00C9149E"/>
    <w:rsid w:val="00E94679"/>
    <w:rsid w:val="00F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AAB2C-E1DC-454C-9C71-54A4CB14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B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B36"/>
  </w:style>
  <w:style w:type="character" w:styleId="LineNumber">
    <w:name w:val="line number"/>
    <w:basedOn w:val="DefaultParagraphFont"/>
    <w:uiPriority w:val="99"/>
    <w:semiHidden/>
    <w:unhideWhenUsed/>
    <w:rsid w:val="00021B36"/>
  </w:style>
  <w:style w:type="paragraph" w:styleId="BalloonText">
    <w:name w:val="Balloon Text"/>
    <w:basedOn w:val="Normal"/>
    <w:link w:val="BalloonTextChar"/>
    <w:uiPriority w:val="99"/>
    <w:semiHidden/>
    <w:unhideWhenUsed/>
    <w:rsid w:val="00021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3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75D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1253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Schulz</dc:creator>
  <cp:lastModifiedBy>Lutz Eckstein</cp:lastModifiedBy>
  <cp:revision>2</cp:revision>
  <cp:lastPrinted>2015-06-22T12:56:00Z</cp:lastPrinted>
  <dcterms:created xsi:type="dcterms:W3CDTF">2018-12-14T15:50:00Z</dcterms:created>
  <dcterms:modified xsi:type="dcterms:W3CDTF">2018-12-14T15:50:00Z</dcterms:modified>
</cp:coreProperties>
</file>