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1098" w:rsidRPr="003D19B6" w:rsidRDefault="00051098" w:rsidP="00051098">
      <w:pPr>
        <w:spacing w:after="0" w:line="240" w:lineRule="auto"/>
        <w:jc w:val="both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  <w:r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S</w:t>
      </w:r>
      <w:r w:rsidRPr="003D19B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fldChar w:fldCharType="begin"/>
      </w:r>
      <w:r w:rsidRPr="003D19B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instrText xml:space="preserve"> SEQ Table_S \* ARABIC </w:instrText>
      </w:r>
      <w:r w:rsidRPr="003D19B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fldChar w:fldCharType="separate"/>
      </w:r>
      <w:r>
        <w:rPr>
          <w:rFonts w:ascii="Arial" w:eastAsia="SimSun" w:hAnsi="Arial" w:cs="Arial"/>
          <w:b/>
          <w:bCs/>
          <w:noProof/>
          <w:sz w:val="24"/>
          <w:szCs w:val="24"/>
          <w:lang w:val="en-US" w:eastAsia="zh-CN"/>
        </w:rPr>
        <w:t>2</w:t>
      </w:r>
      <w:r w:rsidRPr="003D19B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fldChar w:fldCharType="end"/>
      </w:r>
      <w:r w:rsidRPr="003D19B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Table</w:t>
      </w:r>
      <w:r w:rsidR="00B848F5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.</w:t>
      </w:r>
      <w:r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 xml:space="preserve"> </w:t>
      </w:r>
      <w:r w:rsidRPr="003D19B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Quantitative trait divergence (</w:t>
      </w:r>
      <w:r w:rsidRPr="003D19B6">
        <w:rPr>
          <w:rFonts w:ascii="Arial" w:eastAsia="SimSun" w:hAnsi="Arial" w:cs="Arial"/>
          <w:b/>
          <w:bCs/>
          <w:i/>
          <w:sz w:val="24"/>
          <w:szCs w:val="24"/>
          <w:lang w:val="en-US" w:eastAsia="zh-CN"/>
        </w:rPr>
        <w:t>Q</w:t>
      </w:r>
      <w:r w:rsidRPr="003D19B6">
        <w:rPr>
          <w:rFonts w:ascii="Arial" w:eastAsia="SimSun" w:hAnsi="Arial" w:cs="Arial"/>
          <w:b/>
          <w:bCs/>
          <w:sz w:val="24"/>
          <w:szCs w:val="24"/>
          <w:vertAlign w:val="subscript"/>
          <w:lang w:val="en-US" w:eastAsia="zh-CN"/>
        </w:rPr>
        <w:t>ST</w:t>
      </w:r>
      <w:r w:rsidRPr="003D19B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 xml:space="preserve">) among studied </w:t>
      </w:r>
      <w:r w:rsidRPr="003D19B6">
        <w:rPr>
          <w:rFonts w:ascii="Arial" w:eastAsia="SimSun" w:hAnsi="Arial" w:cs="Arial"/>
          <w:b/>
          <w:bCs/>
          <w:i/>
          <w:sz w:val="24"/>
          <w:szCs w:val="24"/>
          <w:lang w:val="en-US" w:eastAsia="zh-CN"/>
        </w:rPr>
        <w:t>Juncus effusus</w:t>
      </w:r>
      <w:r w:rsidRPr="003D19B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 xml:space="preserve"> populations across treatments, for the different N addition level (T0, T70 and T150) and for lineages Eff1 and Eff2</w:t>
      </w:r>
      <w:r w:rsidRPr="003D19B6">
        <w:rPr>
          <w:rFonts w:ascii="Arial" w:eastAsia="SimSun" w:hAnsi="Arial" w:cs="Arial"/>
          <w:b/>
          <w:bCs/>
          <w:i/>
          <w:sz w:val="24"/>
          <w:szCs w:val="24"/>
          <w:lang w:val="en-US" w:eastAsia="zh-CN"/>
        </w:rPr>
        <w:t xml:space="preserve"> </w:t>
      </w:r>
      <w:r w:rsidRPr="003D19B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across treatments separately.</w:t>
      </w:r>
      <w:bookmarkStart w:id="0" w:name="_GoBack"/>
      <w:bookmarkEnd w:id="0"/>
    </w:p>
    <w:tbl>
      <w:tblPr>
        <w:tblpPr w:leftFromText="180" w:rightFromText="180" w:vertAnchor="page" w:horzAnchor="margin" w:tblpY="2416"/>
        <w:tblW w:w="8455" w:type="dxa"/>
        <w:tblLayout w:type="fixed"/>
        <w:tblLook w:val="0000" w:firstRow="0" w:lastRow="0" w:firstColumn="0" w:lastColumn="0" w:noHBand="0" w:noVBand="0"/>
      </w:tblPr>
      <w:tblGrid>
        <w:gridCol w:w="1309"/>
        <w:gridCol w:w="1351"/>
        <w:gridCol w:w="1137"/>
        <w:gridCol w:w="1138"/>
        <w:gridCol w:w="1138"/>
        <w:gridCol w:w="1191"/>
        <w:gridCol w:w="1191"/>
      </w:tblGrid>
      <w:tr w:rsidR="009F5C66" w:rsidRPr="003D19B6" w:rsidTr="009F5C66">
        <w:trPr>
          <w:trHeight w:val="430"/>
        </w:trPr>
        <w:tc>
          <w:tcPr>
            <w:tcW w:w="1309" w:type="dxa"/>
            <w:vMerge w:val="restart"/>
            <w:tcBorders>
              <w:top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Functional traits</w:t>
            </w:r>
          </w:p>
        </w:tc>
        <w:tc>
          <w:tcPr>
            <w:tcW w:w="1351" w:type="dxa"/>
            <w:tcBorders>
              <w:top w:val="single" w:sz="12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vertAlign w:val="subscript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i/>
                <w:sz w:val="20"/>
                <w:szCs w:val="20"/>
                <w:lang w:val="en-US" w:eastAsia="zh-CN"/>
              </w:rPr>
              <w:t>Q</w:t>
            </w:r>
            <w:r w:rsidRPr="003D19B6">
              <w:rPr>
                <w:rFonts w:ascii="Arial" w:eastAsia="SimSun" w:hAnsi="Arial" w:cs="Arial"/>
                <w:sz w:val="20"/>
                <w:szCs w:val="20"/>
                <w:vertAlign w:val="subscript"/>
                <w:lang w:val="en-US" w:eastAsia="zh-CN"/>
              </w:rPr>
              <w:t>ST</w:t>
            </w:r>
          </w:p>
        </w:tc>
        <w:tc>
          <w:tcPr>
            <w:tcW w:w="113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i/>
                <w:sz w:val="20"/>
                <w:szCs w:val="20"/>
                <w:lang w:val="en-US" w:eastAsia="zh-CN"/>
              </w:rPr>
              <w:t>Q</w:t>
            </w:r>
            <w:r w:rsidRPr="003D19B6">
              <w:rPr>
                <w:rFonts w:ascii="Arial" w:eastAsia="SimSun" w:hAnsi="Arial" w:cs="Arial"/>
                <w:sz w:val="20"/>
                <w:szCs w:val="20"/>
                <w:vertAlign w:val="subscript"/>
                <w:lang w:val="en-US" w:eastAsia="zh-CN"/>
              </w:rPr>
              <w:t>ST</w:t>
            </w:r>
          </w:p>
        </w:tc>
        <w:tc>
          <w:tcPr>
            <w:tcW w:w="113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i/>
                <w:sz w:val="20"/>
                <w:szCs w:val="20"/>
                <w:lang w:val="en-US" w:eastAsia="zh-CN"/>
              </w:rPr>
              <w:t>Q</w:t>
            </w:r>
            <w:r w:rsidRPr="003D19B6">
              <w:rPr>
                <w:rFonts w:ascii="Arial" w:eastAsia="SimSun" w:hAnsi="Arial" w:cs="Arial"/>
                <w:sz w:val="20"/>
                <w:szCs w:val="20"/>
                <w:vertAlign w:val="subscript"/>
                <w:lang w:val="en-US" w:eastAsia="zh-CN"/>
              </w:rPr>
              <w:t>ST</w:t>
            </w:r>
          </w:p>
        </w:tc>
        <w:tc>
          <w:tcPr>
            <w:tcW w:w="1138" w:type="dxa"/>
            <w:tcBorders>
              <w:top w:val="single" w:sz="12" w:space="0" w:color="auto"/>
            </w:tcBorders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i/>
                <w:sz w:val="20"/>
                <w:szCs w:val="20"/>
                <w:lang w:val="en-US" w:eastAsia="zh-CN"/>
              </w:rPr>
              <w:t>Q</w:t>
            </w:r>
            <w:r w:rsidRPr="003D19B6">
              <w:rPr>
                <w:rFonts w:ascii="Arial" w:eastAsia="SimSun" w:hAnsi="Arial" w:cs="Arial"/>
                <w:sz w:val="20"/>
                <w:szCs w:val="20"/>
                <w:vertAlign w:val="subscript"/>
                <w:lang w:val="en-US" w:eastAsia="zh-CN"/>
              </w:rPr>
              <w:t>ST</w:t>
            </w:r>
          </w:p>
        </w:tc>
        <w:tc>
          <w:tcPr>
            <w:tcW w:w="1191" w:type="dxa"/>
            <w:tcBorders>
              <w:top w:val="single" w:sz="12" w:space="0" w:color="auto"/>
            </w:tcBorders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i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i/>
                <w:sz w:val="20"/>
                <w:szCs w:val="20"/>
                <w:lang w:val="en-US" w:eastAsia="zh-CN"/>
              </w:rPr>
              <w:t>Q</w:t>
            </w:r>
            <w:r w:rsidRPr="003D19B6">
              <w:rPr>
                <w:rFonts w:ascii="Arial" w:eastAsia="SimSun" w:hAnsi="Arial" w:cs="Arial"/>
                <w:sz w:val="20"/>
                <w:szCs w:val="20"/>
                <w:vertAlign w:val="subscript"/>
                <w:lang w:val="en-US" w:eastAsia="zh-CN"/>
              </w:rPr>
              <w:t>ST</w:t>
            </w:r>
          </w:p>
        </w:tc>
        <w:tc>
          <w:tcPr>
            <w:tcW w:w="1191" w:type="dxa"/>
            <w:tcBorders>
              <w:top w:val="single" w:sz="12" w:space="0" w:color="auto"/>
            </w:tcBorders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i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i/>
                <w:sz w:val="20"/>
                <w:szCs w:val="20"/>
                <w:lang w:val="en-US" w:eastAsia="zh-CN"/>
              </w:rPr>
              <w:t>Q</w:t>
            </w:r>
            <w:r w:rsidRPr="003D19B6">
              <w:rPr>
                <w:rFonts w:ascii="Arial" w:eastAsia="SimSun" w:hAnsi="Arial" w:cs="Arial"/>
                <w:sz w:val="20"/>
                <w:szCs w:val="20"/>
                <w:vertAlign w:val="subscript"/>
                <w:lang w:val="en-US" w:eastAsia="zh-CN"/>
              </w:rPr>
              <w:t>ST</w:t>
            </w:r>
          </w:p>
        </w:tc>
      </w:tr>
      <w:tr w:rsidR="009F5C66" w:rsidRPr="003D19B6" w:rsidTr="009F5C66">
        <w:trPr>
          <w:trHeight w:val="382"/>
        </w:trPr>
        <w:tc>
          <w:tcPr>
            <w:tcW w:w="1309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center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</w:p>
        </w:tc>
        <w:tc>
          <w:tcPr>
            <w:tcW w:w="1351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(across treatments)</w:t>
            </w:r>
          </w:p>
        </w:tc>
        <w:tc>
          <w:tcPr>
            <w:tcW w:w="113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(T0)</w:t>
            </w:r>
          </w:p>
        </w:tc>
        <w:tc>
          <w:tcPr>
            <w:tcW w:w="113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(T70)</w:t>
            </w:r>
          </w:p>
        </w:tc>
        <w:tc>
          <w:tcPr>
            <w:tcW w:w="1138" w:type="dxa"/>
            <w:tcBorders>
              <w:bottom w:val="single" w:sz="8" w:space="0" w:color="auto"/>
            </w:tcBorders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(T150)</w:t>
            </w:r>
          </w:p>
        </w:tc>
        <w:tc>
          <w:tcPr>
            <w:tcW w:w="1191" w:type="dxa"/>
            <w:tcBorders>
              <w:bottom w:val="single" w:sz="8" w:space="0" w:color="auto"/>
            </w:tcBorders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(Eff1)</w:t>
            </w:r>
          </w:p>
        </w:tc>
        <w:tc>
          <w:tcPr>
            <w:tcW w:w="1191" w:type="dxa"/>
            <w:tcBorders>
              <w:bottom w:val="single" w:sz="8" w:space="0" w:color="auto"/>
            </w:tcBorders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(Eff2)</w:t>
            </w:r>
          </w:p>
        </w:tc>
      </w:tr>
      <w:tr w:rsidR="009F5C66" w:rsidRPr="003D19B6" w:rsidTr="009F5C66">
        <w:trPr>
          <w:trHeight w:val="397"/>
        </w:trPr>
        <w:tc>
          <w:tcPr>
            <w:tcW w:w="1309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H</w:t>
            </w:r>
          </w:p>
        </w:tc>
        <w:tc>
          <w:tcPr>
            <w:tcW w:w="1351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0.548</w:t>
            </w:r>
          </w:p>
        </w:tc>
        <w:tc>
          <w:tcPr>
            <w:tcW w:w="1137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0.946</w:t>
            </w:r>
          </w:p>
        </w:tc>
        <w:tc>
          <w:tcPr>
            <w:tcW w:w="1138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0.684</w:t>
            </w:r>
          </w:p>
        </w:tc>
        <w:tc>
          <w:tcPr>
            <w:tcW w:w="1138" w:type="dxa"/>
            <w:tcBorders>
              <w:top w:val="single" w:sz="8" w:space="0" w:color="auto"/>
            </w:tcBorders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sz w:val="20"/>
                <w:szCs w:val="20"/>
                <w:lang w:val="en-US" w:eastAsia="zh-CN"/>
              </w:rPr>
              <w:t>0.677</w:t>
            </w:r>
          </w:p>
        </w:tc>
        <w:tc>
          <w:tcPr>
            <w:tcW w:w="1191" w:type="dxa"/>
            <w:tcBorders>
              <w:top w:val="single" w:sz="8" w:space="0" w:color="auto"/>
            </w:tcBorders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0.699</w:t>
            </w:r>
          </w:p>
        </w:tc>
        <w:tc>
          <w:tcPr>
            <w:tcW w:w="1191" w:type="dxa"/>
            <w:tcBorders>
              <w:top w:val="single" w:sz="8" w:space="0" w:color="auto"/>
            </w:tcBorders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0.221</w:t>
            </w:r>
          </w:p>
        </w:tc>
      </w:tr>
      <w:tr w:rsidR="009F5C66" w:rsidRPr="003D19B6" w:rsidTr="009F5C66">
        <w:trPr>
          <w:trHeight w:val="397"/>
        </w:trPr>
        <w:tc>
          <w:tcPr>
            <w:tcW w:w="130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S</w:t>
            </w:r>
          </w:p>
        </w:tc>
        <w:tc>
          <w:tcPr>
            <w:tcW w:w="135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0.429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0.521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0.624</w:t>
            </w:r>
          </w:p>
        </w:tc>
        <w:tc>
          <w:tcPr>
            <w:tcW w:w="1138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sz w:val="20"/>
                <w:szCs w:val="20"/>
                <w:lang w:val="en-US" w:eastAsia="zh-CN"/>
              </w:rPr>
              <w:t>0.573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0.346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0.332</w:t>
            </w:r>
          </w:p>
        </w:tc>
      </w:tr>
      <w:tr w:rsidR="009F5C66" w:rsidRPr="003D19B6" w:rsidTr="009F5C66">
        <w:trPr>
          <w:trHeight w:val="397"/>
        </w:trPr>
        <w:tc>
          <w:tcPr>
            <w:tcW w:w="130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RGR</w:t>
            </w:r>
          </w:p>
        </w:tc>
        <w:tc>
          <w:tcPr>
            <w:tcW w:w="135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0.021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0.240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0.005</w:t>
            </w:r>
          </w:p>
        </w:tc>
        <w:tc>
          <w:tcPr>
            <w:tcW w:w="1138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0.027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0.001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0.062</w:t>
            </w:r>
          </w:p>
        </w:tc>
      </w:tr>
      <w:tr w:rsidR="009F5C66" w:rsidRPr="003D19B6" w:rsidTr="009F5C66">
        <w:trPr>
          <w:trHeight w:val="397"/>
        </w:trPr>
        <w:tc>
          <w:tcPr>
            <w:tcW w:w="130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AGBM</w:t>
            </w:r>
          </w:p>
        </w:tc>
        <w:tc>
          <w:tcPr>
            <w:tcW w:w="135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0.388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0.768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0.651</w:t>
            </w:r>
          </w:p>
        </w:tc>
        <w:tc>
          <w:tcPr>
            <w:tcW w:w="1138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0.227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sz w:val="20"/>
                <w:szCs w:val="20"/>
                <w:lang w:val="en-US" w:eastAsia="zh-CN"/>
              </w:rPr>
              <w:t>0.716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0.402</w:t>
            </w:r>
          </w:p>
        </w:tc>
      </w:tr>
      <w:tr w:rsidR="009F5C66" w:rsidRPr="003D19B6" w:rsidTr="009F5C66">
        <w:trPr>
          <w:trHeight w:val="397"/>
        </w:trPr>
        <w:tc>
          <w:tcPr>
            <w:tcW w:w="130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BGBM</w:t>
            </w:r>
          </w:p>
        </w:tc>
        <w:tc>
          <w:tcPr>
            <w:tcW w:w="135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0.363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0.462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0.740</w:t>
            </w:r>
          </w:p>
        </w:tc>
        <w:tc>
          <w:tcPr>
            <w:tcW w:w="1138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0.273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0.419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0.521</w:t>
            </w:r>
          </w:p>
        </w:tc>
      </w:tr>
      <w:tr w:rsidR="009F5C66" w:rsidRPr="003D19B6" w:rsidTr="009F5C66">
        <w:trPr>
          <w:trHeight w:val="397"/>
        </w:trPr>
        <w:tc>
          <w:tcPr>
            <w:tcW w:w="130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LDMC</w:t>
            </w:r>
          </w:p>
        </w:tc>
        <w:tc>
          <w:tcPr>
            <w:tcW w:w="135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0.463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0.872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0.560</w:t>
            </w:r>
          </w:p>
        </w:tc>
        <w:tc>
          <w:tcPr>
            <w:tcW w:w="1138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0.905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sz w:val="20"/>
                <w:szCs w:val="20"/>
                <w:lang w:val="en-US" w:eastAsia="zh-CN"/>
              </w:rPr>
              <w:t>0.992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0.067</w:t>
            </w:r>
          </w:p>
        </w:tc>
      </w:tr>
      <w:tr w:rsidR="009F5C66" w:rsidRPr="003D19B6" w:rsidTr="009F5C66">
        <w:trPr>
          <w:trHeight w:val="397"/>
        </w:trPr>
        <w:tc>
          <w:tcPr>
            <w:tcW w:w="130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proofErr w:type="spellStart"/>
            <w:proofErr w:type="gramStart"/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Root:Shoot</w:t>
            </w:r>
            <w:proofErr w:type="spellEnd"/>
            <w:proofErr w:type="gramEnd"/>
          </w:p>
        </w:tc>
        <w:tc>
          <w:tcPr>
            <w:tcW w:w="135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0.545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0.436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0.205</w:t>
            </w:r>
          </w:p>
        </w:tc>
        <w:tc>
          <w:tcPr>
            <w:tcW w:w="1138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0.295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0.350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0.296</w:t>
            </w:r>
          </w:p>
        </w:tc>
      </w:tr>
      <w:tr w:rsidR="009F5C66" w:rsidRPr="003D19B6" w:rsidTr="009F5C66">
        <w:trPr>
          <w:trHeight w:val="397"/>
        </w:trPr>
        <w:tc>
          <w:tcPr>
            <w:tcW w:w="130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AG-</w:t>
            </w:r>
            <w:proofErr w:type="gramStart"/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C:N</w:t>
            </w:r>
            <w:proofErr w:type="gramEnd"/>
          </w:p>
        </w:tc>
        <w:tc>
          <w:tcPr>
            <w:tcW w:w="135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0.326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0.230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0.886</w:t>
            </w:r>
          </w:p>
        </w:tc>
        <w:tc>
          <w:tcPr>
            <w:tcW w:w="1138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sz w:val="20"/>
                <w:szCs w:val="20"/>
                <w:lang w:val="en-US" w:eastAsia="zh-CN"/>
              </w:rPr>
              <w:t>0.416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0.261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0.445</w:t>
            </w:r>
          </w:p>
        </w:tc>
      </w:tr>
      <w:tr w:rsidR="009F5C66" w:rsidRPr="003D19B6" w:rsidTr="009F5C66">
        <w:trPr>
          <w:trHeight w:val="397"/>
        </w:trPr>
        <w:tc>
          <w:tcPr>
            <w:tcW w:w="130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BG-</w:t>
            </w:r>
            <w:proofErr w:type="gramStart"/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C:N</w:t>
            </w:r>
            <w:proofErr w:type="gramEnd"/>
          </w:p>
        </w:tc>
        <w:tc>
          <w:tcPr>
            <w:tcW w:w="135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0.444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0.194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0.860</w:t>
            </w:r>
          </w:p>
        </w:tc>
        <w:tc>
          <w:tcPr>
            <w:tcW w:w="1138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sz w:val="20"/>
                <w:szCs w:val="20"/>
                <w:lang w:val="en-US" w:eastAsia="zh-CN"/>
              </w:rPr>
              <w:t>0.941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0.544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0.821</w:t>
            </w:r>
          </w:p>
        </w:tc>
      </w:tr>
      <w:tr w:rsidR="009F5C66" w:rsidRPr="003D19B6" w:rsidTr="009F5C66">
        <w:trPr>
          <w:trHeight w:val="397"/>
        </w:trPr>
        <w:tc>
          <w:tcPr>
            <w:tcW w:w="130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AG-N</w:t>
            </w:r>
          </w:p>
        </w:tc>
        <w:tc>
          <w:tcPr>
            <w:tcW w:w="135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0.488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0.221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0.179</w:t>
            </w:r>
          </w:p>
        </w:tc>
        <w:tc>
          <w:tcPr>
            <w:tcW w:w="1138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0.230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sz w:val="20"/>
                <w:szCs w:val="20"/>
                <w:lang w:val="en-US" w:eastAsia="zh-CN"/>
              </w:rPr>
              <w:t>0.455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sz w:val="20"/>
                <w:szCs w:val="20"/>
                <w:lang w:val="en-US" w:eastAsia="zh-CN"/>
              </w:rPr>
              <w:t>0.553</w:t>
            </w:r>
          </w:p>
        </w:tc>
      </w:tr>
      <w:tr w:rsidR="009F5C66" w:rsidRPr="003D19B6" w:rsidTr="009F5C66">
        <w:trPr>
          <w:trHeight w:val="397"/>
        </w:trPr>
        <w:tc>
          <w:tcPr>
            <w:tcW w:w="1309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pH</w:t>
            </w:r>
          </w:p>
        </w:tc>
        <w:tc>
          <w:tcPr>
            <w:tcW w:w="1351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  <w:t>0.296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0.138</w:t>
            </w:r>
          </w:p>
        </w:tc>
        <w:tc>
          <w:tcPr>
            <w:tcW w:w="1138" w:type="dxa"/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0.138</w:t>
            </w:r>
          </w:p>
        </w:tc>
        <w:tc>
          <w:tcPr>
            <w:tcW w:w="1138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0.196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0.357</w:t>
            </w:r>
          </w:p>
        </w:tc>
        <w:tc>
          <w:tcPr>
            <w:tcW w:w="1191" w:type="dxa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0.317</w:t>
            </w:r>
          </w:p>
        </w:tc>
      </w:tr>
      <w:tr w:rsidR="009F5C66" w:rsidRPr="003D19B6" w:rsidTr="009F5C66">
        <w:trPr>
          <w:trHeight w:val="397"/>
        </w:trPr>
        <w:tc>
          <w:tcPr>
            <w:tcW w:w="1309" w:type="dxa"/>
            <w:tcBorders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rPr>
                <w:rFonts w:ascii="Arial" w:eastAsia="SimSun" w:hAnsi="Arial" w:cs="Arial"/>
                <w:b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POR</w:t>
            </w:r>
          </w:p>
        </w:tc>
        <w:tc>
          <w:tcPr>
            <w:tcW w:w="1351" w:type="dxa"/>
            <w:tcBorders>
              <w:left w:val="single" w:sz="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0.034</w:t>
            </w:r>
          </w:p>
        </w:tc>
        <w:tc>
          <w:tcPr>
            <w:tcW w:w="113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0.079</w:t>
            </w:r>
          </w:p>
        </w:tc>
        <w:tc>
          <w:tcPr>
            <w:tcW w:w="113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color w:val="000000"/>
                <w:sz w:val="20"/>
                <w:szCs w:val="20"/>
                <w:lang w:val="en-US" w:eastAsia="zh-CN"/>
              </w:rPr>
              <w:t>0.136</w:t>
            </w:r>
          </w:p>
        </w:tc>
        <w:tc>
          <w:tcPr>
            <w:tcW w:w="1138" w:type="dxa"/>
            <w:tcBorders>
              <w:bottom w:val="single" w:sz="12" w:space="0" w:color="auto"/>
            </w:tcBorders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0.036</w:t>
            </w:r>
          </w:p>
        </w:tc>
        <w:tc>
          <w:tcPr>
            <w:tcW w:w="1191" w:type="dxa"/>
            <w:tcBorders>
              <w:bottom w:val="single" w:sz="12" w:space="0" w:color="auto"/>
            </w:tcBorders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0.016</w:t>
            </w:r>
          </w:p>
        </w:tc>
        <w:tc>
          <w:tcPr>
            <w:tcW w:w="1191" w:type="dxa"/>
            <w:tcBorders>
              <w:bottom w:val="single" w:sz="12" w:space="0" w:color="auto"/>
            </w:tcBorders>
            <w:vAlign w:val="center"/>
          </w:tcPr>
          <w:p w:rsidR="009F5C66" w:rsidRPr="003D19B6" w:rsidRDefault="009F5C66" w:rsidP="009F5C66">
            <w:pPr>
              <w:spacing w:after="0" w:line="360" w:lineRule="auto"/>
              <w:jc w:val="right"/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</w:pPr>
            <w:r w:rsidRPr="003D19B6">
              <w:rPr>
                <w:rFonts w:ascii="Arial" w:eastAsia="SimSun" w:hAnsi="Arial" w:cs="Arial"/>
                <w:sz w:val="20"/>
                <w:szCs w:val="20"/>
                <w:lang w:val="en-US" w:eastAsia="zh-CN"/>
              </w:rPr>
              <w:t>0.158</w:t>
            </w:r>
          </w:p>
        </w:tc>
      </w:tr>
    </w:tbl>
    <w:p w:rsidR="00051098" w:rsidRPr="003D19B6" w:rsidRDefault="00051098" w:rsidP="00051098">
      <w:pPr>
        <w:spacing w:after="0" w:line="480" w:lineRule="auto"/>
        <w:rPr>
          <w:rFonts w:ascii="Arial" w:eastAsia="SimSun" w:hAnsi="Arial" w:cs="Arial"/>
          <w:bCs/>
          <w:sz w:val="20"/>
          <w:szCs w:val="20"/>
          <w:lang w:val="en-US" w:eastAsia="zh-CN"/>
        </w:rPr>
      </w:pPr>
    </w:p>
    <w:p w:rsidR="00051098" w:rsidRPr="003D19B6" w:rsidRDefault="00051098" w:rsidP="00051098">
      <w:pPr>
        <w:spacing w:after="0" w:line="480" w:lineRule="auto"/>
        <w:rPr>
          <w:rFonts w:ascii="Arial" w:eastAsia="SimSun" w:hAnsi="Arial" w:cs="Arial"/>
          <w:bCs/>
          <w:sz w:val="20"/>
          <w:szCs w:val="20"/>
          <w:lang w:val="en-US" w:eastAsia="zh-CN"/>
        </w:rPr>
      </w:pPr>
    </w:p>
    <w:p w:rsidR="00051098" w:rsidRPr="003D19B6" w:rsidRDefault="00051098" w:rsidP="00051098">
      <w:pPr>
        <w:spacing w:after="0" w:line="480" w:lineRule="auto"/>
        <w:rPr>
          <w:rFonts w:ascii="Arial" w:eastAsia="SimSun" w:hAnsi="Arial" w:cs="Arial"/>
          <w:bCs/>
          <w:sz w:val="20"/>
          <w:szCs w:val="20"/>
          <w:lang w:val="en-US" w:eastAsia="zh-CN"/>
        </w:rPr>
      </w:pPr>
    </w:p>
    <w:p w:rsidR="00051098" w:rsidRPr="003D19B6" w:rsidRDefault="00051098" w:rsidP="00051098">
      <w:pPr>
        <w:spacing w:after="0" w:line="480" w:lineRule="auto"/>
        <w:rPr>
          <w:rFonts w:ascii="Arial" w:eastAsia="SimSun" w:hAnsi="Arial" w:cs="Arial"/>
          <w:bCs/>
          <w:sz w:val="20"/>
          <w:szCs w:val="20"/>
          <w:lang w:val="en-US" w:eastAsia="zh-CN"/>
        </w:rPr>
      </w:pPr>
    </w:p>
    <w:p w:rsidR="00051098" w:rsidRPr="003D19B6" w:rsidRDefault="00051098" w:rsidP="00051098">
      <w:pPr>
        <w:spacing w:after="0" w:line="480" w:lineRule="auto"/>
        <w:rPr>
          <w:rFonts w:ascii="Arial" w:eastAsia="SimSun" w:hAnsi="Arial" w:cs="Arial"/>
          <w:bCs/>
          <w:sz w:val="20"/>
          <w:szCs w:val="20"/>
          <w:lang w:val="en-US" w:eastAsia="zh-CN"/>
        </w:rPr>
      </w:pPr>
    </w:p>
    <w:p w:rsidR="00051098" w:rsidRPr="003D19B6" w:rsidRDefault="00051098" w:rsidP="00051098">
      <w:pPr>
        <w:spacing w:after="0" w:line="480" w:lineRule="auto"/>
        <w:rPr>
          <w:rFonts w:ascii="Arial" w:eastAsia="SimSun" w:hAnsi="Arial" w:cs="Arial"/>
          <w:bCs/>
          <w:sz w:val="20"/>
          <w:szCs w:val="20"/>
          <w:lang w:val="en-US" w:eastAsia="zh-CN"/>
        </w:rPr>
      </w:pPr>
    </w:p>
    <w:p w:rsidR="00051098" w:rsidRPr="003D19B6" w:rsidRDefault="00051098" w:rsidP="00051098">
      <w:pPr>
        <w:spacing w:after="0" w:line="480" w:lineRule="auto"/>
        <w:rPr>
          <w:rFonts w:ascii="Arial" w:eastAsia="SimSun" w:hAnsi="Arial" w:cs="Arial"/>
          <w:bCs/>
          <w:sz w:val="20"/>
          <w:szCs w:val="20"/>
          <w:lang w:val="en-US" w:eastAsia="zh-CN"/>
        </w:rPr>
      </w:pPr>
    </w:p>
    <w:p w:rsidR="00051098" w:rsidRPr="003D19B6" w:rsidRDefault="00051098" w:rsidP="00051098">
      <w:pPr>
        <w:spacing w:after="0" w:line="480" w:lineRule="auto"/>
        <w:rPr>
          <w:rFonts w:ascii="Arial" w:eastAsia="SimSun" w:hAnsi="Arial" w:cs="Arial"/>
          <w:bCs/>
          <w:sz w:val="20"/>
          <w:szCs w:val="20"/>
          <w:lang w:val="en-US" w:eastAsia="zh-CN"/>
        </w:rPr>
      </w:pPr>
    </w:p>
    <w:p w:rsidR="00051098" w:rsidRPr="003D19B6" w:rsidRDefault="00051098" w:rsidP="00051098">
      <w:pPr>
        <w:spacing w:after="0" w:line="480" w:lineRule="auto"/>
        <w:rPr>
          <w:rFonts w:ascii="Arial" w:eastAsia="SimSun" w:hAnsi="Arial" w:cs="Arial"/>
          <w:bCs/>
          <w:sz w:val="20"/>
          <w:szCs w:val="20"/>
          <w:lang w:val="en-US" w:eastAsia="zh-CN"/>
        </w:rPr>
      </w:pPr>
    </w:p>
    <w:p w:rsidR="00051098" w:rsidRPr="003D19B6" w:rsidRDefault="00051098" w:rsidP="00051098">
      <w:pPr>
        <w:spacing w:after="0" w:line="480" w:lineRule="auto"/>
        <w:rPr>
          <w:rFonts w:ascii="Arial" w:eastAsia="SimSun" w:hAnsi="Arial" w:cs="Arial"/>
          <w:bCs/>
          <w:sz w:val="20"/>
          <w:szCs w:val="20"/>
          <w:lang w:val="en-US" w:eastAsia="zh-CN"/>
        </w:rPr>
      </w:pPr>
    </w:p>
    <w:p w:rsidR="00051098" w:rsidRPr="003D19B6" w:rsidRDefault="00051098" w:rsidP="00051098">
      <w:pPr>
        <w:spacing w:after="0" w:line="480" w:lineRule="auto"/>
        <w:rPr>
          <w:rFonts w:ascii="Arial" w:eastAsia="SimSun" w:hAnsi="Arial" w:cs="Arial"/>
          <w:bCs/>
          <w:sz w:val="20"/>
          <w:szCs w:val="20"/>
          <w:lang w:val="en-US" w:eastAsia="zh-CN"/>
        </w:rPr>
      </w:pPr>
    </w:p>
    <w:p w:rsidR="00051098" w:rsidRPr="003D19B6" w:rsidRDefault="00051098" w:rsidP="00051098">
      <w:pPr>
        <w:spacing w:after="0" w:line="480" w:lineRule="auto"/>
        <w:rPr>
          <w:rFonts w:ascii="Arial" w:eastAsia="SimSun" w:hAnsi="Arial" w:cs="Arial"/>
          <w:bCs/>
          <w:sz w:val="20"/>
          <w:szCs w:val="20"/>
          <w:lang w:val="en-US" w:eastAsia="zh-CN"/>
        </w:rPr>
      </w:pPr>
    </w:p>
    <w:p w:rsidR="00051098" w:rsidRPr="003D19B6" w:rsidRDefault="00051098" w:rsidP="00051098">
      <w:pPr>
        <w:spacing w:after="0" w:line="480" w:lineRule="auto"/>
        <w:rPr>
          <w:rFonts w:ascii="Arial" w:eastAsia="SimSun" w:hAnsi="Arial" w:cs="Arial"/>
          <w:bCs/>
          <w:sz w:val="20"/>
          <w:szCs w:val="20"/>
          <w:lang w:val="en-US" w:eastAsia="zh-CN"/>
        </w:rPr>
      </w:pPr>
    </w:p>
    <w:p w:rsidR="00051098" w:rsidRDefault="00051098" w:rsidP="002F7F29">
      <w:pPr>
        <w:spacing w:after="0" w:line="240" w:lineRule="auto"/>
        <w:jc w:val="both"/>
        <w:rPr>
          <w:rFonts w:ascii="Arial" w:eastAsia="SimSun" w:hAnsi="Arial" w:cs="Arial"/>
          <w:bCs/>
          <w:sz w:val="24"/>
          <w:szCs w:val="24"/>
          <w:lang w:val="en-US" w:eastAsia="zh-CN"/>
        </w:rPr>
      </w:pPr>
    </w:p>
    <w:p w:rsidR="0098451F" w:rsidRDefault="009F5C66" w:rsidP="002F7F29">
      <w:pPr>
        <w:jc w:val="both"/>
      </w:pPr>
      <w:bookmarkStart w:id="1" w:name="_Hlk532896862"/>
      <w:r w:rsidRPr="009F5C66">
        <w:rPr>
          <w:rFonts w:ascii="Arial" w:eastAsia="SimSun" w:hAnsi="Arial" w:cs="Arial"/>
          <w:bCs/>
          <w:sz w:val="24"/>
          <w:szCs w:val="24"/>
          <w:lang w:val="en-US" w:eastAsia="zh-CN"/>
        </w:rPr>
        <w:t>Estimates in bold are deemed significantly different from zero (lower CI 95 % &gt; 0.1).</w:t>
      </w:r>
      <w:r>
        <w:rPr>
          <w:rFonts w:ascii="Arial" w:eastAsia="SimSun" w:hAnsi="Arial" w:cs="Arial"/>
          <w:bCs/>
          <w:sz w:val="24"/>
          <w:szCs w:val="24"/>
          <w:lang w:val="en-US" w:eastAsia="zh-CN"/>
        </w:rPr>
        <w:t xml:space="preserve"> </w:t>
      </w:r>
      <w:r w:rsidR="00051098" w:rsidRPr="003D19B6">
        <w:rPr>
          <w:rFonts w:ascii="Arial" w:eastAsia="SimSun" w:hAnsi="Arial" w:cs="Arial"/>
          <w:bCs/>
          <w:sz w:val="24"/>
          <w:szCs w:val="24"/>
          <w:lang w:val="en-US" w:eastAsia="zh-CN"/>
        </w:rPr>
        <w:t>H</w:t>
      </w:r>
      <w:r w:rsidR="00051098" w:rsidRPr="003D19B6">
        <w:rPr>
          <w:rFonts w:ascii="Arial" w:eastAsia="SimSun" w:hAnsi="Arial" w:cs="Arial"/>
          <w:bCs/>
          <w:sz w:val="24"/>
          <w:szCs w:val="24"/>
          <w:lang w:eastAsia="zh-CN"/>
        </w:rPr>
        <w:t>:</w:t>
      </w:r>
      <w:r w:rsidR="00051098" w:rsidRPr="003D19B6">
        <w:rPr>
          <w:rFonts w:ascii="Arial" w:eastAsia="SimSun" w:hAnsi="Arial" w:cs="Arial"/>
          <w:bCs/>
          <w:sz w:val="24"/>
          <w:szCs w:val="24"/>
          <w:lang w:val="en-US" w:eastAsia="zh-CN"/>
        </w:rPr>
        <w:t xml:space="preserve"> plant height; S: number of stems; RGR: relative growth rate; AGBM: aboveground biomass; BGBM: belowground biomass; LDMC: leaf dry matter content; </w:t>
      </w:r>
      <w:proofErr w:type="spellStart"/>
      <w:r w:rsidR="00051098" w:rsidRPr="003D19B6">
        <w:rPr>
          <w:rFonts w:ascii="Arial" w:eastAsia="SimSun" w:hAnsi="Arial" w:cs="Arial"/>
          <w:bCs/>
          <w:sz w:val="24"/>
          <w:szCs w:val="24"/>
          <w:lang w:val="en-US" w:eastAsia="zh-CN"/>
        </w:rPr>
        <w:t>Root:Shoot</w:t>
      </w:r>
      <w:proofErr w:type="spellEnd"/>
      <w:r w:rsidR="00051098" w:rsidRPr="003D19B6">
        <w:rPr>
          <w:rFonts w:ascii="Arial" w:eastAsia="SimSun" w:hAnsi="Arial" w:cs="Arial"/>
          <w:bCs/>
          <w:sz w:val="24"/>
          <w:szCs w:val="24"/>
          <w:lang w:val="en-US" w:eastAsia="zh-CN"/>
        </w:rPr>
        <w:t>: ratio root to shoot; AG-C:N: carbon to nitrog</w:t>
      </w:r>
      <w:r w:rsidR="00051098">
        <w:rPr>
          <w:rFonts w:ascii="Arial" w:eastAsia="SimSun" w:hAnsi="Arial" w:cs="Arial"/>
          <w:bCs/>
          <w:sz w:val="24"/>
          <w:szCs w:val="24"/>
          <w:lang w:val="en-US" w:eastAsia="zh-CN"/>
        </w:rPr>
        <w:t>en ratio of aboveground biomass;</w:t>
      </w:r>
      <w:r w:rsidR="00051098" w:rsidRPr="003D19B6">
        <w:rPr>
          <w:rFonts w:ascii="Arial" w:eastAsia="SimSun" w:hAnsi="Arial" w:cs="Arial"/>
          <w:bCs/>
          <w:sz w:val="24"/>
          <w:szCs w:val="24"/>
          <w:lang w:val="en-US" w:eastAsia="zh-CN"/>
        </w:rPr>
        <w:t xml:space="preserve"> BG-C:N</w:t>
      </w:r>
      <w:r w:rsidR="00051098">
        <w:rPr>
          <w:rFonts w:ascii="Arial" w:eastAsia="SimSun" w:hAnsi="Arial" w:cs="Arial"/>
          <w:bCs/>
          <w:sz w:val="24"/>
          <w:szCs w:val="24"/>
          <w:lang w:val="en-US" w:eastAsia="zh-CN"/>
        </w:rPr>
        <w:t>:</w:t>
      </w:r>
      <w:r w:rsidR="00051098" w:rsidRPr="003D19B6">
        <w:rPr>
          <w:rFonts w:ascii="Arial" w:eastAsia="SimSun" w:hAnsi="Arial" w:cs="Arial"/>
          <w:bCs/>
          <w:sz w:val="24"/>
          <w:szCs w:val="24"/>
          <w:lang w:val="en-US" w:eastAsia="zh-CN"/>
        </w:rPr>
        <w:t xml:space="preserve"> carbon to nitrogen ratio of belowground biomass; AG-N: total aboveground N accumulation; pH: soil pH; POR: root porosity.</w:t>
      </w:r>
      <w:bookmarkEnd w:id="1"/>
    </w:p>
    <w:sectPr w:rsidR="009845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098"/>
    <w:rsid w:val="00051098"/>
    <w:rsid w:val="002F7F29"/>
    <w:rsid w:val="0098451F"/>
    <w:rsid w:val="009F5C66"/>
    <w:rsid w:val="00B8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342CD"/>
  <w15:chartTrackingRefBased/>
  <w15:docId w15:val="{4FEAE19B-D639-4F48-B3A8-120D3638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1098"/>
    <w:rPr>
      <w:rFonts w:eastAsia="Times New Roman" w:hAnsi="Times New Roman" w:cs="Times New Roman"/>
      <w:lang w:val="en-GB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Born</dc:creator>
  <cp:keywords/>
  <dc:description/>
  <cp:lastModifiedBy>Jennifer Born</cp:lastModifiedBy>
  <cp:revision>4</cp:revision>
  <dcterms:created xsi:type="dcterms:W3CDTF">2018-12-18T10:11:00Z</dcterms:created>
  <dcterms:modified xsi:type="dcterms:W3CDTF">2018-12-18T11:18:00Z</dcterms:modified>
</cp:coreProperties>
</file>