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BD1" w:rsidRPr="00BE0FD7" w:rsidRDefault="0035561A" w:rsidP="00B12BD1">
      <w:pPr>
        <w:spacing w:after="12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S2 Table</w:t>
      </w:r>
      <w:bookmarkStart w:id="0" w:name="_GoBack"/>
      <w:bookmarkEnd w:id="0"/>
      <w:r w:rsidR="00B12BD1" w:rsidRPr="00BE0FD7">
        <w:rPr>
          <w:rFonts w:ascii="Arial" w:hAnsi="Arial" w:cs="Arial"/>
          <w:b/>
          <w:sz w:val="28"/>
          <w:szCs w:val="28"/>
        </w:rPr>
        <w:t>. Caste-differentiated effects of extension contact on crop income: District-level fixed effect models</w:t>
      </w:r>
    </w:p>
    <w:tbl>
      <w:tblPr>
        <w:tblW w:w="1296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0"/>
        <w:gridCol w:w="3337"/>
        <w:gridCol w:w="3420"/>
      </w:tblGrid>
      <w:tr w:rsidR="00B12BD1" w:rsidRPr="00EB7A10" w:rsidTr="000057F8">
        <w:trPr>
          <w:trHeight w:val="300"/>
        </w:trPr>
        <w:tc>
          <w:tcPr>
            <w:tcW w:w="6210" w:type="dxa"/>
            <w:shd w:val="clear" w:color="auto" w:fill="D9E2F3" w:themeFill="accent5" w:themeFillTint="33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</w:p>
        </w:tc>
        <w:tc>
          <w:tcPr>
            <w:tcW w:w="3337" w:type="dxa"/>
            <w:shd w:val="clear" w:color="auto" w:fill="D9E2F3" w:themeFill="accent5" w:themeFillTint="33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A10">
              <w:rPr>
                <w:rFonts w:ascii="Arial" w:hAnsi="Arial" w:cs="Arial"/>
                <w:b/>
                <w:sz w:val="18"/>
                <w:szCs w:val="18"/>
              </w:rPr>
              <w:t xml:space="preserve">Model 1: Extension contact measured as a </w:t>
            </w:r>
            <w:r w:rsidRPr="00EB7A10">
              <w:rPr>
                <w:rFonts w:ascii="Arial" w:eastAsia="Times New Roman" w:hAnsi="Arial" w:cs="Arial"/>
                <w:b/>
                <w:sz w:val="18"/>
                <w:szCs w:val="18"/>
              </w:rPr>
              <w:t>dummy variable</w:t>
            </w:r>
          </w:p>
        </w:tc>
        <w:tc>
          <w:tcPr>
            <w:tcW w:w="3420" w:type="dxa"/>
            <w:shd w:val="clear" w:color="auto" w:fill="D9E2F3" w:themeFill="accent5" w:themeFillTint="33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B7A10">
              <w:rPr>
                <w:rFonts w:ascii="Arial" w:hAnsi="Arial" w:cs="Arial"/>
                <w:b/>
                <w:sz w:val="18"/>
                <w:szCs w:val="18"/>
              </w:rPr>
              <w:t xml:space="preserve">Model 2: Extension measured as the </w:t>
            </w:r>
            <w:r w:rsidRPr="00EB7A10">
              <w:rPr>
                <w:rFonts w:ascii="Arial" w:eastAsia="Times New Roman" w:hAnsi="Arial" w:cs="Arial"/>
                <w:b/>
                <w:sz w:val="18"/>
                <w:szCs w:val="18"/>
              </w:rPr>
              <w:t>frequency of contact</w:t>
            </w:r>
          </w:p>
        </w:tc>
      </w:tr>
      <w:tr w:rsidR="00B12BD1" w:rsidRPr="00EB7A10" w:rsidTr="000057F8">
        <w:trPr>
          <w:trHeight w:val="300"/>
        </w:trPr>
        <w:tc>
          <w:tcPr>
            <w:tcW w:w="6210" w:type="dxa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i/>
                <w:sz w:val="18"/>
                <w:szCs w:val="18"/>
              </w:rPr>
              <w:t xml:space="preserve">Caste categories [dummy variables; </w:t>
            </w:r>
          </w:p>
          <w:p w:rsidR="00B12BD1" w:rsidRPr="00EB7A10" w:rsidRDefault="00B12BD1" w:rsidP="000057F8">
            <w:pPr>
              <w:suppressLineNumber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i/>
                <w:sz w:val="18"/>
                <w:szCs w:val="18"/>
              </w:rPr>
              <w:t>reference: non-marginalized castes]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2BD1" w:rsidRPr="00EB7A10" w:rsidTr="000057F8">
        <w:trPr>
          <w:trHeight w:val="146"/>
        </w:trPr>
        <w:tc>
          <w:tcPr>
            <w:tcW w:w="6210" w:type="dxa"/>
            <w:vMerge w:val="restart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sz w:val="18"/>
                <w:szCs w:val="18"/>
              </w:rPr>
              <w:t>Scheduled castes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-6.4037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-6.8562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1.4557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(1.4474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46"/>
        </w:trPr>
        <w:tc>
          <w:tcPr>
            <w:tcW w:w="6210" w:type="dxa"/>
            <w:vMerge w:val="restart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sz w:val="18"/>
                <w:szCs w:val="18"/>
              </w:rPr>
              <w:t>Scheduled tribes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-9.4118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-9.6463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1.8045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(1.7926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88"/>
        </w:trPr>
        <w:tc>
          <w:tcPr>
            <w:tcW w:w="6210" w:type="dxa"/>
            <w:vMerge w:val="restart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OSMC</w:t>
            </w:r>
            <w:r w:rsidRPr="00EB7A10">
              <w:rPr>
                <w:rFonts w:ascii="Arial" w:eastAsia="Times New Roman" w:hAnsi="Arial" w:cs="Arial"/>
                <w:sz w:val="18"/>
                <w:szCs w:val="18"/>
              </w:rPr>
              <w:t xml:space="preserve"> Muslim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-1.7100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-2.0628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3.4047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(3.3719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 w:val="restart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OSMC</w:t>
            </w:r>
            <w:r w:rsidRPr="00EB7A10">
              <w:rPr>
                <w:rFonts w:ascii="Arial" w:eastAsia="Times New Roman" w:hAnsi="Arial" w:cs="Arial"/>
                <w:sz w:val="18"/>
                <w:szCs w:val="18"/>
              </w:rPr>
              <w:t xml:space="preserve"> non-Muslim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-2.6995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-2.9530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1.4800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(1.4560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300"/>
        </w:trPr>
        <w:tc>
          <w:tcPr>
            <w:tcW w:w="6210" w:type="dxa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i/>
                <w:sz w:val="18"/>
                <w:szCs w:val="18"/>
              </w:rPr>
              <w:t>Extension [dummy or frequency] and caste interaction terms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2BD1" w:rsidRPr="00EB7A10" w:rsidTr="000057F8">
        <w:trPr>
          <w:trHeight w:val="132"/>
        </w:trPr>
        <w:tc>
          <w:tcPr>
            <w:tcW w:w="6210" w:type="dxa"/>
            <w:vMerge w:val="restart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sz w:val="18"/>
                <w:szCs w:val="18"/>
              </w:rPr>
              <w:t>Extension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7.3804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0.7728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3.4713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(0.4756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60"/>
        </w:trPr>
        <w:tc>
          <w:tcPr>
            <w:tcW w:w="6210" w:type="dxa"/>
            <w:vMerge w:val="restart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sz w:val="18"/>
                <w:szCs w:val="18"/>
              </w:rPr>
              <w:t>Scheduled castes x Extension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-4.9688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-0.0473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4.9456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(0.6849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 w:val="restart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sz w:val="18"/>
                <w:szCs w:val="18"/>
              </w:rPr>
              <w:t>Scheduled tribes x Extension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-2.9006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-0.0589</w:t>
            </w:r>
          </w:p>
        </w:tc>
      </w:tr>
      <w:tr w:rsidR="00B12BD1" w:rsidRPr="00EB7A10" w:rsidTr="000057F8">
        <w:trPr>
          <w:trHeight w:val="263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4.8236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(0.6063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 w:val="restart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sz w:val="18"/>
                <w:szCs w:val="18"/>
              </w:rPr>
              <w:t>OSMC Muslim x Extension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-8.4400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-0.6416</w:t>
            </w:r>
          </w:p>
        </w:tc>
      </w:tr>
      <w:tr w:rsidR="00B12BD1" w:rsidRPr="00EB7A10" w:rsidTr="000057F8">
        <w:trPr>
          <w:trHeight w:val="23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7.2589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(1.0904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 w:val="restart"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sz w:val="18"/>
                <w:szCs w:val="18"/>
              </w:rPr>
              <w:t>OSMC non-Muslim x Extension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0.6647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0.4615</w:t>
            </w:r>
          </w:p>
        </w:tc>
      </w:tr>
      <w:tr w:rsidR="00B12BD1" w:rsidRPr="00EB7A10" w:rsidTr="000057F8">
        <w:trPr>
          <w:trHeight w:val="222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uppressLineNumbers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4.1408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(0.5416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90"/>
        </w:trPr>
        <w:tc>
          <w:tcPr>
            <w:tcW w:w="621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before="240"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 xml:space="preserve">Farm-household characteristics 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2BD1" w:rsidRPr="00EB7A10" w:rsidTr="000057F8">
        <w:trPr>
          <w:trHeight w:val="146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Homestead farming [dummy]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-4.8183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-4.6598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2.4563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(2.4594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201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Size of land owned [ha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per adult equivalent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]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42.4823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42.4850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2.5560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(2.5507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Household size [adult equivalents]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10.6723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10.6556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0.6180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(0.6175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Household head age [years]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0.0430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0.0440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0.0386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(0.0386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Female household head [dummy]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2.7309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2.6065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1.3823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(1.3906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80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Household head education [years]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0.8482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0.8484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0.1582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(0.1576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Possess owned dwelling [dummy]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-1.4785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-1.3133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3.1187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(3.1285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46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Type of dwelling [1 = bad / kaccha, 2 = medium / semi-pucca 3 = good / pucca]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1.9265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1.9472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0.6769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(0.6770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300"/>
        </w:trPr>
        <w:tc>
          <w:tcPr>
            <w:tcW w:w="6210" w:type="dxa"/>
            <w:shd w:val="clear" w:color="auto" w:fill="auto"/>
            <w:noWrap/>
          </w:tcPr>
          <w:p w:rsidR="00B12BD1" w:rsidRPr="00EB7A10" w:rsidRDefault="00B12BD1" w:rsidP="000057F8">
            <w:pPr>
              <w:spacing w:before="120" w:after="0" w:line="240" w:lineRule="auto"/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i/>
                <w:color w:val="000000"/>
                <w:sz w:val="18"/>
                <w:szCs w:val="18"/>
              </w:rPr>
              <w:t>Off-farm income sources [dummy variables]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2BD1" w:rsidRPr="00EB7A10" w:rsidTr="000057F8">
        <w:trPr>
          <w:trHeight w:val="174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Livestock production 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-21.2410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-21.1090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2.8469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(2.8355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52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Non-farm employment 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-15.6963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-15.6669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1.6242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(1.6248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32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Wage employment 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-13.4660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-13.3937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1.1079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(1.1070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18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Pension and remittance 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-11.0417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-10.9043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1.6383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(1.6406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300"/>
        </w:trPr>
        <w:tc>
          <w:tcPr>
            <w:tcW w:w="6210" w:type="dxa"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B7A10">
              <w:rPr>
                <w:rFonts w:ascii="Arial" w:hAnsi="Arial" w:cs="Arial"/>
                <w:i/>
                <w:sz w:val="18"/>
                <w:szCs w:val="18"/>
              </w:rPr>
              <w:t>Crop types cultivated by the household (dummies; did not include cereals as &gt;90% sample households cultivate a cereal crops)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12BD1" w:rsidRPr="00EB7A10" w:rsidTr="000057F8">
        <w:trPr>
          <w:trHeight w:val="105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Legumes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0.0210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0.0221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1.1970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(1.1935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18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 xml:space="preserve">Sugar 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38.4365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38.6054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3.3117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(3.3015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24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Spices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14.6448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14.7372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3.0101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(3.0049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32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Fruits and nuts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10.9529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10.8790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3.1265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(3.1123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60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Roots and starch-yielding crops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1.5374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1.5340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1.5047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(1.5058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201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Vegetables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4.4031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4.4433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222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1.8067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(1.7976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94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Oil seeds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7.4458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7.4280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23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1.2279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(1.2254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74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Beverage crops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11.7727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11.9190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3.1239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(3.1094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180"/>
        </w:trPr>
        <w:tc>
          <w:tcPr>
            <w:tcW w:w="6210" w:type="dxa"/>
            <w:vMerge w:val="restart"/>
            <w:shd w:val="clear" w:color="auto" w:fill="auto"/>
            <w:noWrap/>
            <w:hideMark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Others</w:t>
            </w:r>
          </w:p>
        </w:tc>
        <w:tc>
          <w:tcPr>
            <w:tcW w:w="3337" w:type="dxa"/>
            <w:shd w:val="clear" w:color="auto" w:fill="auto"/>
            <w:noWrap/>
            <w:hideMark/>
          </w:tcPr>
          <w:p w:rsidR="00B12BD1" w:rsidRPr="001A36E9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12.1698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</w:t>
            </w:r>
          </w:p>
        </w:tc>
        <w:tc>
          <w:tcPr>
            <w:tcW w:w="3420" w:type="dxa"/>
            <w:shd w:val="clear" w:color="auto" w:fill="auto"/>
            <w:noWrap/>
            <w:hideMark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12.1665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**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vMerge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(</w:t>
            </w:r>
            <w:r w:rsidRPr="001A36E9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1.9099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(1.9120</w:t>
            </w: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)</w:t>
            </w:r>
          </w:p>
        </w:tc>
      </w:tr>
      <w:tr w:rsidR="00B12BD1" w:rsidRPr="00EB7A10" w:rsidTr="000057F8">
        <w:trPr>
          <w:trHeight w:val="65"/>
        </w:trPr>
        <w:tc>
          <w:tcPr>
            <w:tcW w:w="6210" w:type="dxa"/>
            <w:shd w:val="clear" w:color="auto" w:fill="auto"/>
            <w:noWrap/>
          </w:tcPr>
          <w:p w:rsidR="00B12BD1" w:rsidRPr="00EB7A10" w:rsidRDefault="00B12BD1" w:rsidP="00005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EB7A10">
              <w:rPr>
                <w:rFonts w:ascii="Arial" w:hAnsi="Arial" w:cs="Arial"/>
                <w:sz w:val="18"/>
                <w:szCs w:val="18"/>
              </w:rPr>
              <w:t>N</w:t>
            </w:r>
          </w:p>
        </w:tc>
        <w:tc>
          <w:tcPr>
            <w:tcW w:w="3337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</w:pPr>
            <w:r w:rsidRPr="00EB7A10">
              <w:rPr>
                <w:rFonts w:ascii="Arial" w:eastAsia="Times New Roman" w:hAnsi="Arial" w:cs="Arial"/>
                <w:color w:val="000000"/>
                <w:sz w:val="18"/>
                <w:szCs w:val="18"/>
                <w:lang w:bidi="ml-IN"/>
              </w:rPr>
              <w:t>31,153</w:t>
            </w:r>
          </w:p>
        </w:tc>
        <w:tc>
          <w:tcPr>
            <w:tcW w:w="3420" w:type="dxa"/>
            <w:shd w:val="clear" w:color="auto" w:fill="auto"/>
            <w:noWrap/>
          </w:tcPr>
          <w:p w:rsidR="00B12BD1" w:rsidRPr="00EB7A10" w:rsidRDefault="00B12BD1" w:rsidP="000057F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B7A10">
              <w:rPr>
                <w:rFonts w:ascii="Arial" w:hAnsi="Arial" w:cs="Arial"/>
                <w:color w:val="000000"/>
                <w:sz w:val="18"/>
                <w:szCs w:val="18"/>
              </w:rPr>
              <w:t>31,153</w:t>
            </w:r>
          </w:p>
        </w:tc>
      </w:tr>
    </w:tbl>
    <w:p w:rsidR="00B12BD1" w:rsidRDefault="00B12BD1" w:rsidP="00B12BD1">
      <w:pPr>
        <w:suppressLineNumber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757D5">
        <w:rPr>
          <w:rFonts w:ascii="Arial" w:hAnsi="Arial" w:cs="Arial"/>
          <w:sz w:val="20"/>
          <w:szCs w:val="20"/>
        </w:rPr>
        <w:t>Notes: Coefficients are shown with std. errors</w:t>
      </w:r>
      <w:r>
        <w:rPr>
          <w:rFonts w:ascii="Arial" w:hAnsi="Arial" w:cs="Arial"/>
          <w:sz w:val="20"/>
          <w:szCs w:val="20"/>
        </w:rPr>
        <w:t xml:space="preserve"> </w:t>
      </w:r>
      <w:r w:rsidRPr="008757D5">
        <w:rPr>
          <w:rFonts w:ascii="Arial" w:hAnsi="Arial" w:cs="Arial"/>
          <w:sz w:val="20"/>
          <w:szCs w:val="20"/>
        </w:rPr>
        <w:t>in parentheses.</w:t>
      </w:r>
      <w:r>
        <w:rPr>
          <w:rFonts w:ascii="Arial" w:hAnsi="Arial" w:cs="Arial"/>
          <w:sz w:val="20"/>
          <w:szCs w:val="20"/>
        </w:rPr>
        <w:t xml:space="preserve"> </w:t>
      </w:r>
      <w:r w:rsidRPr="000D168D">
        <w:rPr>
          <w:rFonts w:ascii="Arial" w:hAnsi="Arial" w:cs="Arial"/>
          <w:sz w:val="20"/>
          <w:szCs w:val="20"/>
        </w:rPr>
        <w:t>Sampling weights</w:t>
      </w:r>
      <w:r>
        <w:rPr>
          <w:rFonts w:ascii="Arial" w:hAnsi="Arial" w:cs="Arial"/>
          <w:sz w:val="20"/>
          <w:szCs w:val="20"/>
        </w:rPr>
        <w:t xml:space="preserve"> given in the SAS 2013 database </w:t>
      </w:r>
      <w:r w:rsidRPr="000D168D">
        <w:rPr>
          <w:rFonts w:ascii="Arial" w:hAnsi="Arial" w:cs="Arial"/>
          <w:sz w:val="20"/>
          <w:szCs w:val="20"/>
        </w:rPr>
        <w:t>are employed</w:t>
      </w:r>
      <w:r>
        <w:rPr>
          <w:rFonts w:ascii="Arial" w:hAnsi="Arial" w:cs="Arial"/>
          <w:sz w:val="20"/>
          <w:szCs w:val="20"/>
        </w:rPr>
        <w:t xml:space="preserve"> in the estimation</w:t>
      </w:r>
      <w:r w:rsidRPr="000D168D">
        <w:rPr>
          <w:rFonts w:ascii="Arial" w:hAnsi="Arial" w:cs="Arial"/>
          <w:sz w:val="20"/>
          <w:szCs w:val="20"/>
        </w:rPr>
        <w:t xml:space="preserve">. </w:t>
      </w:r>
      <w:r w:rsidRPr="008757D5">
        <w:rPr>
          <w:rFonts w:ascii="Arial" w:hAnsi="Arial" w:cs="Arial"/>
          <w:sz w:val="20"/>
          <w:szCs w:val="20"/>
        </w:rPr>
        <w:t>The dependent variable is crop income</w:t>
      </w:r>
      <w:r w:rsidRPr="008757D5">
        <w:rPr>
          <w:rFonts w:ascii="Arial" w:eastAsia="Times New Roman" w:hAnsi="Arial" w:cs="Arial"/>
          <w:sz w:val="20"/>
          <w:szCs w:val="20"/>
        </w:rPr>
        <w:t>.</w:t>
      </w:r>
      <w:r w:rsidRPr="008757D5">
        <w:rPr>
          <w:rFonts w:ascii="Arial" w:hAnsi="Arial" w:cs="Arial"/>
          <w:sz w:val="20"/>
          <w:szCs w:val="20"/>
        </w:rPr>
        <w:t xml:space="preserve"> </w:t>
      </w:r>
      <w:r w:rsidRPr="008757D5">
        <w:rPr>
          <w:rFonts w:ascii="Arial" w:hAnsi="Arial" w:cs="Arial"/>
          <w:sz w:val="20"/>
          <w:szCs w:val="20"/>
          <w:vertAlign w:val="superscript"/>
        </w:rPr>
        <w:t>*</w:t>
      </w:r>
      <w:r w:rsidRPr="008757D5">
        <w:rPr>
          <w:rFonts w:ascii="Arial" w:hAnsi="Arial" w:cs="Arial"/>
          <w:sz w:val="20"/>
          <w:szCs w:val="20"/>
        </w:rPr>
        <w:t xml:space="preserve">, </w:t>
      </w:r>
      <w:r w:rsidRPr="008757D5">
        <w:rPr>
          <w:rFonts w:ascii="Arial" w:hAnsi="Arial" w:cs="Arial"/>
          <w:sz w:val="20"/>
          <w:szCs w:val="20"/>
          <w:vertAlign w:val="superscript"/>
        </w:rPr>
        <w:t>**</w:t>
      </w:r>
      <w:r w:rsidRPr="008757D5">
        <w:rPr>
          <w:rFonts w:ascii="Arial" w:hAnsi="Arial" w:cs="Arial"/>
          <w:sz w:val="20"/>
          <w:szCs w:val="20"/>
        </w:rPr>
        <w:t xml:space="preserve">: Statistically significant at 0.05 and 0.01 levels, respectively. </w:t>
      </w:r>
    </w:p>
    <w:p w:rsidR="00B12BD1" w:rsidRPr="00DF4F63" w:rsidRDefault="00B12BD1" w:rsidP="00B12BD1">
      <w:pPr>
        <w:suppressLineNumbers/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sz w:val="20"/>
          <w:szCs w:val="20"/>
        </w:rPr>
        <w:t>OSMC</w:t>
      </w:r>
      <w:r w:rsidRPr="000D168D">
        <w:rPr>
          <w:rFonts w:ascii="Arial" w:eastAsia="Times New Roman" w:hAnsi="Arial" w:cs="Arial"/>
          <w:sz w:val="20"/>
          <w:szCs w:val="20"/>
        </w:rPr>
        <w:t xml:space="preserve"> stands for ‘</w:t>
      </w:r>
      <w:r>
        <w:rPr>
          <w:rFonts w:ascii="Arial" w:eastAsia="Times New Roman" w:hAnsi="Arial" w:cs="Arial"/>
          <w:sz w:val="20"/>
          <w:szCs w:val="20"/>
        </w:rPr>
        <w:t>other socially marginalized communities</w:t>
      </w:r>
      <w:r w:rsidRPr="000D168D">
        <w:rPr>
          <w:rFonts w:ascii="Arial" w:eastAsia="Times New Roman" w:hAnsi="Arial" w:cs="Arial"/>
          <w:sz w:val="20"/>
          <w:szCs w:val="20"/>
        </w:rPr>
        <w:t>’.</w:t>
      </w:r>
    </w:p>
    <w:sectPr w:rsidR="00B12BD1" w:rsidRPr="00DF4F63" w:rsidSect="00A519D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tik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BD1"/>
    <w:rsid w:val="002D2CAF"/>
    <w:rsid w:val="0035561A"/>
    <w:rsid w:val="00517308"/>
    <w:rsid w:val="00826A66"/>
    <w:rsid w:val="00B12BD1"/>
    <w:rsid w:val="00BE0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DCEA54"/>
  <w15:chartTrackingRefBased/>
  <w15:docId w15:val="{50C3D457-0C9D-4302-B5B1-F7F432819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B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aramond">
    <w:name w:val="Garamond"/>
    <w:basedOn w:val="Normal"/>
    <w:next w:val="Normal"/>
    <w:link w:val="GaramondChar"/>
    <w:autoRedefine/>
    <w:qFormat/>
    <w:rsid w:val="00517308"/>
    <w:rPr>
      <w:rFonts w:ascii="Garamond" w:hAnsi="Garamond"/>
      <w:color w:val="000000" w:themeColor="text1"/>
      <w:sz w:val="24"/>
    </w:rPr>
  </w:style>
  <w:style w:type="character" w:customStyle="1" w:styleId="GaramondChar">
    <w:name w:val="Garamond Char"/>
    <w:basedOn w:val="DefaultParagraphFont"/>
    <w:link w:val="Garamond"/>
    <w:rsid w:val="00517308"/>
    <w:rPr>
      <w:rFonts w:ascii="Garamond" w:hAnsi="Garamond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411</Words>
  <Characters>2344</Characters>
  <Application>Microsoft Office Word</Application>
  <DocSecurity>0</DocSecurity>
  <Lines>19</Lines>
  <Paragraphs>5</Paragraphs>
  <ScaleCrop>false</ScaleCrop>
  <Company>CIMMYT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KRISHNA, Vijesh (CIMMYT)</dc:creator>
  <cp:keywords/>
  <dc:description/>
  <cp:lastModifiedBy>KRISHNA, Vijesh (CIMMYT)</cp:lastModifiedBy>
  <cp:revision>3</cp:revision>
  <dcterms:created xsi:type="dcterms:W3CDTF">2019-01-07T17:28:00Z</dcterms:created>
  <dcterms:modified xsi:type="dcterms:W3CDTF">2019-01-07T18:40:00Z</dcterms:modified>
</cp:coreProperties>
</file>