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pPr w:leftFromText="141" w:rightFromText="141" w:vertAnchor="text" w:horzAnchor="margin" w:tblpY="36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2686"/>
        <w:gridCol w:w="2738"/>
      </w:tblGrid>
      <w:tr w:rsidR="00326330" w:rsidRPr="00326330" w:rsidTr="00326330"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326330">
              <w:rPr>
                <w:b/>
                <w:sz w:val="22"/>
                <w:szCs w:val="22"/>
              </w:rPr>
              <w:t>Parameters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26330">
              <w:rPr>
                <w:b/>
                <w:sz w:val="22"/>
                <w:szCs w:val="22"/>
              </w:rPr>
              <w:t>Unity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26330">
              <w:rPr>
                <w:b/>
                <w:sz w:val="22"/>
                <w:szCs w:val="22"/>
              </w:rPr>
              <w:t>Value</w:t>
            </w:r>
          </w:p>
        </w:tc>
      </w:tr>
      <w:tr w:rsidR="00326330" w:rsidRPr="00326330" w:rsidTr="00326330"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Soil pH (H</w:t>
            </w:r>
            <w:r w:rsidRPr="00326330">
              <w:rPr>
                <w:sz w:val="22"/>
                <w:szCs w:val="22"/>
                <w:vertAlign w:val="subscript"/>
              </w:rPr>
              <w:t>2</w:t>
            </w:r>
            <w:r w:rsidRPr="00326330">
              <w:rPr>
                <w:sz w:val="22"/>
                <w:szCs w:val="22"/>
              </w:rPr>
              <w:t>O)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5.6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Soil pH (CaCl</w:t>
            </w:r>
            <w:r w:rsidRPr="00326330">
              <w:rPr>
                <w:sz w:val="22"/>
                <w:szCs w:val="22"/>
                <w:vertAlign w:val="subscript"/>
              </w:rPr>
              <w:t>2</w:t>
            </w:r>
            <w:r w:rsidRPr="00326330">
              <w:rPr>
                <w:sz w:val="22"/>
                <w:szCs w:val="22"/>
              </w:rPr>
              <w:t>)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4.7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P (</w:t>
            </w:r>
            <w:proofErr w:type="spellStart"/>
            <w:r w:rsidRPr="00326330">
              <w:rPr>
                <w:sz w:val="22"/>
                <w:szCs w:val="22"/>
              </w:rPr>
              <w:t>Mehlich</w:t>
            </w:r>
            <w:proofErr w:type="spellEnd"/>
            <w:r w:rsidRPr="00326330">
              <w:rPr>
                <w:sz w:val="22"/>
                <w:szCs w:val="22"/>
              </w:rPr>
              <w:t>)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mg.dm</w:t>
            </w:r>
            <w:r w:rsidRPr="00326330">
              <w:rPr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72.5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 xml:space="preserve">K 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mg.dm</w:t>
            </w:r>
            <w:r w:rsidRPr="00326330">
              <w:rPr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118.0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Ca</w:t>
            </w:r>
            <w:r w:rsidRPr="00326330">
              <w:rPr>
                <w:sz w:val="22"/>
                <w:szCs w:val="22"/>
                <w:vertAlign w:val="superscript"/>
              </w:rPr>
              <w:t xml:space="preserve">+2 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cmolc.dm·³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3.4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Mg</w:t>
            </w:r>
            <w:r w:rsidRPr="00326330">
              <w:rPr>
                <w:sz w:val="22"/>
                <w:szCs w:val="22"/>
                <w:vertAlign w:val="superscript"/>
              </w:rPr>
              <w:t>+2</w:t>
            </w:r>
            <w:r w:rsidRPr="003263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cmolc.dm·³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1.0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Al</w:t>
            </w:r>
            <w:r w:rsidRPr="00326330">
              <w:rPr>
                <w:sz w:val="22"/>
                <w:szCs w:val="22"/>
                <w:vertAlign w:val="superscript"/>
              </w:rPr>
              <w:t xml:space="preserve">+3 </w:t>
            </w:r>
            <w:r w:rsidRPr="00326330">
              <w:rPr>
                <w:sz w:val="22"/>
                <w:szCs w:val="22"/>
              </w:rPr>
              <w:t>(</w:t>
            </w:r>
            <w:proofErr w:type="spellStart"/>
            <w:r w:rsidRPr="00326330">
              <w:rPr>
                <w:sz w:val="22"/>
                <w:szCs w:val="22"/>
              </w:rPr>
              <w:t>KCl</w:t>
            </w:r>
            <w:proofErr w:type="spellEnd"/>
            <w:r w:rsidRPr="00326330">
              <w:rPr>
                <w:sz w:val="22"/>
                <w:szCs w:val="22"/>
              </w:rPr>
              <w:t>)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cmolc.dm·³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0.1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Aluminium saturation (m)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%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2.1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Organic matter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g.dm·³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25.7</w:t>
            </w:r>
          </w:p>
        </w:tc>
      </w:tr>
      <w:tr w:rsidR="00326330" w:rsidRPr="00326330" w:rsidTr="00326330">
        <w:tc>
          <w:tcPr>
            <w:tcW w:w="3080" w:type="dxa"/>
            <w:tcBorders>
              <w:top w:val="nil"/>
              <w:left w:val="nil"/>
              <w:bottom w:val="dashSmallGap" w:sz="4" w:space="0" w:color="auto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Cation-exchange capacity (CEC)</w:t>
            </w:r>
          </w:p>
        </w:tc>
        <w:tc>
          <w:tcPr>
            <w:tcW w:w="2686" w:type="dxa"/>
            <w:tcBorders>
              <w:top w:val="nil"/>
              <w:left w:val="nil"/>
              <w:bottom w:val="dashSmallGap" w:sz="4" w:space="0" w:color="auto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cmolc.dm·³</w:t>
            </w:r>
          </w:p>
        </w:tc>
        <w:tc>
          <w:tcPr>
            <w:tcW w:w="2738" w:type="dxa"/>
            <w:tcBorders>
              <w:top w:val="nil"/>
              <w:left w:val="nil"/>
              <w:bottom w:val="dashSmallGap" w:sz="4" w:space="0" w:color="auto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8.6</w:t>
            </w:r>
          </w:p>
        </w:tc>
      </w:tr>
      <w:tr w:rsidR="00326330" w:rsidRPr="00326330" w:rsidTr="00326330">
        <w:tc>
          <w:tcPr>
            <w:tcW w:w="3080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Clay</w:t>
            </w:r>
          </w:p>
        </w:tc>
        <w:tc>
          <w:tcPr>
            <w:tcW w:w="2686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g kg·¹</w:t>
            </w:r>
          </w:p>
        </w:tc>
        <w:tc>
          <w:tcPr>
            <w:tcW w:w="273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226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Silt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g kg·¹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167</w:t>
            </w:r>
          </w:p>
        </w:tc>
      </w:tr>
      <w:tr w:rsidR="00326330" w:rsidRPr="00326330" w:rsidTr="00326330">
        <w:tc>
          <w:tcPr>
            <w:tcW w:w="3080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Sandy</w:t>
            </w:r>
          </w:p>
        </w:tc>
        <w:tc>
          <w:tcPr>
            <w:tcW w:w="2686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g kg·¹</w:t>
            </w:r>
          </w:p>
        </w:tc>
        <w:tc>
          <w:tcPr>
            <w:tcW w:w="2738" w:type="dxa"/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>607</w:t>
            </w:r>
          </w:p>
        </w:tc>
      </w:tr>
      <w:tr w:rsidR="00326330" w:rsidRPr="00326330" w:rsidTr="00326330">
        <w:tc>
          <w:tcPr>
            <w:tcW w:w="85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26330" w:rsidRPr="00326330" w:rsidRDefault="00326330" w:rsidP="006E7E1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326330">
              <w:rPr>
                <w:sz w:val="22"/>
                <w:szCs w:val="22"/>
              </w:rPr>
              <w:t xml:space="preserve">Classification: </w:t>
            </w:r>
            <w:r w:rsidRPr="00326330">
              <w:rPr>
                <w:i/>
                <w:sz w:val="22"/>
                <w:szCs w:val="22"/>
              </w:rPr>
              <w:t>sandy loam soil</w:t>
            </w:r>
          </w:p>
        </w:tc>
      </w:tr>
    </w:tbl>
    <w:p w:rsidR="00326330" w:rsidRPr="00326330" w:rsidRDefault="00326330" w:rsidP="00326330">
      <w:pPr>
        <w:widowControl w:val="0"/>
        <w:spacing w:line="480" w:lineRule="auto"/>
      </w:pPr>
      <w:r w:rsidRPr="00326330">
        <w:rPr>
          <w:b/>
          <w:bCs/>
        </w:rPr>
        <w:t>S1</w:t>
      </w:r>
      <w:r>
        <w:rPr>
          <w:b/>
          <w:bCs/>
        </w:rPr>
        <w:t xml:space="preserve"> Table.</w:t>
      </w:r>
      <w:r w:rsidRPr="00326330">
        <w:rPr>
          <w:b/>
          <w:bCs/>
        </w:rPr>
        <w:t xml:space="preserve"> </w:t>
      </w:r>
      <w:r w:rsidRPr="00326330">
        <w:rPr>
          <w:b/>
        </w:rPr>
        <w:t>Soil chemical and physic characteristics.</w:t>
      </w:r>
      <w:bookmarkStart w:id="0" w:name="_GoBack"/>
      <w:bookmarkEnd w:id="0"/>
    </w:p>
    <w:p w:rsidR="00326330" w:rsidRDefault="00326330"/>
    <w:sectPr w:rsidR="003263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Q3tzQxNzY3sTCzMDNV0lEKTi0uzszPAykwrAUAalrl2SwAAAA="/>
  </w:docVars>
  <w:rsids>
    <w:rsidRoot w:val="00326330"/>
    <w:rsid w:val="0032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7FBFA6"/>
  <w15:chartTrackingRefBased/>
  <w15:docId w15:val="{9C7D45CA-3406-4B27-84A2-295F4C31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633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C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26330"/>
    <w:pPr>
      <w:spacing w:after="0" w:line="240" w:lineRule="auto"/>
    </w:pPr>
    <w:rPr>
      <w:rFonts w:asciiTheme="majorHAnsi" w:hAnsiTheme="majorHAns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362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Suzane Vidotti</dc:creator>
  <cp:keywords/>
  <dc:description/>
  <cp:lastModifiedBy>Miriam Suzane Vidotti</cp:lastModifiedBy>
  <cp:revision>1</cp:revision>
  <dcterms:created xsi:type="dcterms:W3CDTF">2019-01-12T15:11:00Z</dcterms:created>
  <dcterms:modified xsi:type="dcterms:W3CDTF">2019-01-12T15:13:00Z</dcterms:modified>
</cp:coreProperties>
</file>