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DC1" w:rsidRDefault="00104DC1" w:rsidP="00104DC1">
      <w:pPr>
        <w:tabs>
          <w:tab w:val="left" w:pos="1810"/>
        </w:tabs>
        <w:spacing w:line="48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Supporting information</w:t>
      </w:r>
    </w:p>
    <w:p w:rsidR="00104DC1" w:rsidRPr="00BE68B5" w:rsidRDefault="00104DC1" w:rsidP="00104DC1">
      <w:pPr>
        <w:tabs>
          <w:tab w:val="left" w:pos="1810"/>
        </w:tabs>
        <w:spacing w:line="480" w:lineRule="auto"/>
        <w:jc w:val="both"/>
        <w:rPr>
          <w:rFonts w:ascii="Times New Roman" w:hAnsi="Times New Roman" w:cs="Times New Roman"/>
          <w:bCs/>
          <w:iCs/>
          <w:sz w:val="20"/>
          <w:szCs w:val="20"/>
          <w:lang w:val="en-US"/>
        </w:rPr>
      </w:pPr>
      <w:bookmarkStart w:id="0" w:name="_GoBack"/>
      <w:bookmarkEnd w:id="0"/>
      <w:r w:rsidRPr="00BE68B5">
        <w:rPr>
          <w:rFonts w:ascii="Times New Roman" w:hAnsi="Times New Roman" w:cs="Times New Roman"/>
          <w:b/>
          <w:bCs/>
          <w:sz w:val="20"/>
          <w:szCs w:val="20"/>
        </w:rPr>
        <w:t>TABLE S2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E68B5">
        <w:rPr>
          <w:rFonts w:ascii="Times New Roman" w:hAnsi="Times New Roman" w:cs="Times New Roman"/>
          <w:b/>
          <w:bCs/>
          <w:sz w:val="20"/>
          <w:szCs w:val="20"/>
        </w:rPr>
        <w:t>|</w:t>
      </w:r>
      <w:r w:rsidRPr="00BE68B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41899">
        <w:rPr>
          <w:rFonts w:ascii="Times New Roman" w:hAnsi="Times New Roman" w:cs="Times New Roman"/>
          <w:b/>
          <w:bCs/>
          <w:sz w:val="20"/>
          <w:szCs w:val="20"/>
        </w:rPr>
        <w:t xml:space="preserve">Frequencies of univalents, bivalents, multivalents and chiasma frequency (single and double chiasmata) were scored at meiotic metaphase I in wheat </w:t>
      </w:r>
      <w:r w:rsidRPr="00E41899">
        <w:rPr>
          <w:rFonts w:ascii="Times New Roman" w:hAnsi="Times New Roman" w:cs="Times New Roman"/>
          <w:b/>
          <w:bCs/>
          <w:i/>
          <w:sz w:val="20"/>
          <w:szCs w:val="20"/>
        </w:rPr>
        <w:t>Tazip4-B2</w:t>
      </w:r>
      <w:r w:rsidRPr="00E41899">
        <w:rPr>
          <w:rFonts w:ascii="Times New Roman" w:hAnsi="Times New Roman" w:cs="Times New Roman"/>
          <w:b/>
          <w:bCs/>
          <w:sz w:val="20"/>
          <w:szCs w:val="20"/>
        </w:rPr>
        <w:t xml:space="preserve"> CRISPR mutant - </w:t>
      </w:r>
      <w:r w:rsidRPr="00E41899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Ae. </w:t>
      </w:r>
      <w:proofErr w:type="gramStart"/>
      <w:r w:rsidRPr="00E41899">
        <w:rPr>
          <w:rFonts w:ascii="Times New Roman" w:hAnsi="Times New Roman" w:cs="Times New Roman"/>
          <w:b/>
          <w:bCs/>
          <w:i/>
          <w:sz w:val="20"/>
          <w:szCs w:val="20"/>
        </w:rPr>
        <w:t>variabilis</w:t>
      </w:r>
      <w:proofErr w:type="gramEnd"/>
      <w:r w:rsidRPr="00E41899">
        <w:rPr>
          <w:rFonts w:ascii="Times New Roman" w:hAnsi="Times New Roman" w:cs="Times New Roman"/>
          <w:b/>
          <w:bCs/>
          <w:sz w:val="20"/>
          <w:szCs w:val="20"/>
        </w:rPr>
        <w:t xml:space="preserve"> hybrids.</w:t>
      </w:r>
      <w:r w:rsidRPr="00BE68B5">
        <w:rPr>
          <w:rFonts w:ascii="Times New Roman" w:hAnsi="Times New Roman" w:cs="Times New Roman"/>
          <w:bCs/>
          <w:sz w:val="20"/>
          <w:szCs w:val="20"/>
        </w:rPr>
        <w:t xml:space="preserve"> Values in parenthesis indicate range of variation between cells. P &lt; 0.05 indicates significant differences according to Dunn´s test.</w:t>
      </w:r>
    </w:p>
    <w:tbl>
      <w:tblPr>
        <w:tblW w:w="1403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82"/>
        <w:gridCol w:w="1210"/>
        <w:gridCol w:w="1346"/>
        <w:gridCol w:w="1345"/>
        <w:gridCol w:w="1211"/>
        <w:gridCol w:w="1346"/>
        <w:gridCol w:w="1345"/>
        <w:gridCol w:w="1346"/>
        <w:gridCol w:w="1652"/>
        <w:gridCol w:w="1755"/>
      </w:tblGrid>
      <w:tr w:rsidR="00104DC1" w:rsidRPr="00390A69" w:rsidTr="00D205FD">
        <w:trPr>
          <w:trHeight w:val="593"/>
        </w:trPr>
        <w:tc>
          <w:tcPr>
            <w:tcW w:w="14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104DC1" w:rsidRDefault="00104DC1" w:rsidP="00D2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No. of cell examined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Univalents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Rod bivalents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Ring bivalents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Trivalents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Tetravalents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Pentavalents</w:t>
            </w:r>
          </w:p>
        </w:tc>
        <w:tc>
          <w:tcPr>
            <w:tcW w:w="340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Chiasma frequency</w:t>
            </w:r>
          </w:p>
        </w:tc>
      </w:tr>
      <w:tr w:rsidR="00104DC1" w:rsidRPr="00390A69" w:rsidTr="00D205FD">
        <w:trPr>
          <w:trHeight w:val="593"/>
        </w:trPr>
        <w:tc>
          <w:tcPr>
            <w:tcW w:w="14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3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Mean ± SE (Range)</w:t>
            </w:r>
          </w:p>
        </w:tc>
        <w:tc>
          <w:tcPr>
            <w:tcW w:w="1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Mean ± SE (Range)</w:t>
            </w:r>
          </w:p>
        </w:tc>
        <w:tc>
          <w:tcPr>
            <w:tcW w:w="12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Mean ± SE (Range)</w:t>
            </w:r>
          </w:p>
        </w:tc>
        <w:tc>
          <w:tcPr>
            <w:tcW w:w="13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Mean ± SE (Range)</w:t>
            </w:r>
          </w:p>
        </w:tc>
        <w:tc>
          <w:tcPr>
            <w:tcW w:w="1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Mean ± SE (Range)</w:t>
            </w:r>
          </w:p>
        </w:tc>
        <w:tc>
          <w:tcPr>
            <w:tcW w:w="13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Mean ± SE (Range)</w:t>
            </w:r>
          </w:p>
        </w:tc>
        <w:tc>
          <w:tcPr>
            <w:tcW w:w="16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Mean ± SE (Range)</w:t>
            </w:r>
          </w:p>
        </w:tc>
        <w:tc>
          <w:tcPr>
            <w:tcW w:w="17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Mean ± SE</w:t>
            </w:r>
          </w:p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(Range)</w:t>
            </w:r>
          </w:p>
        </w:tc>
      </w:tr>
      <w:tr w:rsidR="00104DC1" w:rsidRPr="00390A69" w:rsidTr="00D205FD">
        <w:trPr>
          <w:trHeight w:val="593"/>
        </w:trPr>
        <w:tc>
          <w:tcPr>
            <w:tcW w:w="14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2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Single Chiasma</w:t>
            </w:r>
          </w:p>
        </w:tc>
        <w:tc>
          <w:tcPr>
            <w:tcW w:w="17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Double Chiasmata</w:t>
            </w:r>
          </w:p>
        </w:tc>
      </w:tr>
      <w:tr w:rsidR="00104DC1" w:rsidRPr="00390A69" w:rsidTr="00D205FD">
        <w:trPr>
          <w:trHeight w:val="593"/>
        </w:trPr>
        <w:tc>
          <w:tcPr>
            <w:tcW w:w="148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n-U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 xml:space="preserve">Fielder x </w:t>
            </w:r>
            <w:r w:rsidRPr="00390A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  <w:lang w:eastAsia="es-ES"/>
              </w:rPr>
              <w:t xml:space="preserve">Ae. variabilis </w:t>
            </w: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s-ES"/>
              </w:rPr>
              <w:t>hybrids</w:t>
            </w:r>
          </w:p>
        </w:tc>
        <w:tc>
          <w:tcPr>
            <w:tcW w:w="121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172</w:t>
            </w:r>
          </w:p>
        </w:tc>
        <w:tc>
          <w:tcPr>
            <w:tcW w:w="134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28.99 ± 0.27</w:t>
            </w: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6"/>
                <w:sz w:val="20"/>
                <w:szCs w:val="20"/>
                <w:vertAlign w:val="superscript"/>
                <w:lang w:eastAsia="es-ES"/>
              </w:rPr>
              <w:t>a</w:t>
            </w:r>
          </w:p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(20-35)</w:t>
            </w:r>
          </w:p>
        </w:tc>
        <w:tc>
          <w:tcPr>
            <w:tcW w:w="134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 xml:space="preserve">2.61 </w:t>
            </w:r>
            <w:r w:rsidRPr="00390A69">
              <w:rPr>
                <w:rFonts w:ascii="Times New Roman" w:eastAsia="Times New Roman" w:hAnsi="Arial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±</w:t>
            </w:r>
            <w:r w:rsidRPr="00390A69">
              <w:rPr>
                <w:rFonts w:ascii="Times New Roman" w:eastAsia="Times New Roman" w:hAnsi="Arial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 xml:space="preserve"> 0.12</w:t>
            </w: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6"/>
                <w:sz w:val="20"/>
                <w:szCs w:val="20"/>
                <w:vertAlign w:val="superscript"/>
                <w:lang w:eastAsia="es-ES"/>
              </w:rPr>
              <w:t>b</w:t>
            </w:r>
          </w:p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(0-7)</w:t>
            </w:r>
          </w:p>
        </w:tc>
        <w:tc>
          <w:tcPr>
            <w:tcW w:w="121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 xml:space="preserve">0.05 </w:t>
            </w:r>
            <w:r w:rsidRPr="00390A69">
              <w:rPr>
                <w:rFonts w:ascii="Times New Roman" w:eastAsia="Times New Roman" w:hAnsi="Arial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±</w:t>
            </w:r>
            <w:r w:rsidRPr="00390A69">
              <w:rPr>
                <w:rFonts w:ascii="Times New Roman" w:eastAsia="Times New Roman" w:hAnsi="Arial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 xml:space="preserve"> 0.02</w:t>
            </w: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6"/>
                <w:sz w:val="20"/>
                <w:szCs w:val="20"/>
                <w:vertAlign w:val="superscript"/>
                <w:lang w:eastAsia="es-ES"/>
              </w:rPr>
              <w:t>b</w:t>
            </w:r>
          </w:p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(0-1)</w:t>
            </w:r>
          </w:p>
        </w:tc>
        <w:tc>
          <w:tcPr>
            <w:tcW w:w="134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 xml:space="preserve">0.23 </w:t>
            </w:r>
            <w:r w:rsidRPr="00390A69">
              <w:rPr>
                <w:rFonts w:ascii="Times New Roman" w:eastAsia="Times New Roman" w:hAnsi="Arial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±</w:t>
            </w:r>
            <w:r w:rsidRPr="00390A69">
              <w:rPr>
                <w:rFonts w:ascii="Times New Roman" w:eastAsia="Times New Roman" w:hAnsi="Arial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 xml:space="preserve"> 0.04</w:t>
            </w: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6"/>
                <w:sz w:val="20"/>
                <w:szCs w:val="20"/>
                <w:vertAlign w:val="superscript"/>
                <w:lang w:eastAsia="es-ES"/>
              </w:rPr>
              <w:t>b</w:t>
            </w:r>
          </w:p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(0-2)</w:t>
            </w:r>
          </w:p>
        </w:tc>
        <w:tc>
          <w:tcPr>
            <w:tcW w:w="134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134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165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 xml:space="preserve">3.15 </w:t>
            </w:r>
            <w:r w:rsidRPr="00390A69">
              <w:rPr>
                <w:rFonts w:ascii="Times New Roman" w:eastAsia="Times New Roman" w:hAnsi="Arial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±</w:t>
            </w:r>
            <w:r w:rsidRPr="00390A69">
              <w:rPr>
                <w:rFonts w:ascii="Times New Roman" w:eastAsia="Times New Roman" w:hAnsi="Arial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 xml:space="preserve"> 0.15</w:t>
            </w: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6"/>
                <w:sz w:val="20"/>
                <w:szCs w:val="20"/>
                <w:vertAlign w:val="superscript"/>
                <w:lang w:eastAsia="es-ES"/>
              </w:rPr>
              <w:t>b</w:t>
            </w:r>
          </w:p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(0-8)</w:t>
            </w:r>
          </w:p>
        </w:tc>
        <w:tc>
          <w:tcPr>
            <w:tcW w:w="175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 xml:space="preserve">3.41 </w:t>
            </w:r>
            <w:r w:rsidRPr="00390A69">
              <w:rPr>
                <w:rFonts w:ascii="Times New Roman" w:eastAsia="Times New Roman" w:hAnsi="Arial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±</w:t>
            </w:r>
            <w:r w:rsidRPr="00390A69">
              <w:rPr>
                <w:rFonts w:ascii="Times New Roman" w:eastAsia="Times New Roman" w:hAnsi="Arial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 xml:space="preserve"> 0.17</w:t>
            </w: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6"/>
                <w:sz w:val="20"/>
                <w:szCs w:val="20"/>
                <w:vertAlign w:val="superscript"/>
                <w:lang w:eastAsia="es-ES"/>
              </w:rPr>
              <w:t>b</w:t>
            </w:r>
          </w:p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(0-7)</w:t>
            </w:r>
          </w:p>
        </w:tc>
      </w:tr>
      <w:tr w:rsidR="00104DC1" w:rsidRPr="00390A69" w:rsidTr="00D205FD">
        <w:trPr>
          <w:trHeight w:val="593"/>
        </w:trPr>
        <w:tc>
          <w:tcPr>
            <w:tcW w:w="14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val="es-ES" w:eastAsia="es-ES"/>
              </w:rPr>
              <w:t xml:space="preserve">CRISPR x </w:t>
            </w:r>
            <w:r w:rsidRPr="00390A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  <w:lang w:val="es-ES" w:eastAsia="es-ES"/>
              </w:rPr>
              <w:t xml:space="preserve">Ae. variabilis </w:t>
            </w:r>
            <w:proofErr w:type="spellStart"/>
            <w:r w:rsidRPr="00390A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val="es-ES" w:eastAsia="es-ES"/>
              </w:rPr>
              <w:t>hybrids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124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9.64 ± 0.27</w:t>
            </w: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6"/>
                <w:sz w:val="20"/>
                <w:szCs w:val="20"/>
                <w:vertAlign w:val="superscript"/>
                <w:lang w:eastAsia="es-ES"/>
              </w:rPr>
              <w:t>b</w:t>
            </w:r>
          </w:p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(3-17)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5.64 ± 0.17</w:t>
            </w: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6"/>
                <w:sz w:val="20"/>
                <w:szCs w:val="20"/>
                <w:vertAlign w:val="superscript"/>
                <w:lang w:eastAsia="es-ES"/>
              </w:rPr>
              <w:t>a</w:t>
            </w:r>
          </w:p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(2-10)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1.94 ± 0.11</w:t>
            </w: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6"/>
                <w:sz w:val="20"/>
                <w:szCs w:val="20"/>
                <w:vertAlign w:val="superscript"/>
                <w:lang w:eastAsia="es-ES"/>
              </w:rPr>
              <w:t>a</w:t>
            </w:r>
          </w:p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(0-6)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2.37 ± 0.11</w:t>
            </w: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6"/>
                <w:sz w:val="20"/>
                <w:szCs w:val="20"/>
                <w:vertAlign w:val="superscript"/>
                <w:lang w:eastAsia="es-ES"/>
              </w:rPr>
              <w:t>a</w:t>
            </w:r>
          </w:p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(0-6)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0.52 ± 0.06</w:t>
            </w:r>
          </w:p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(0-3)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0.20 ± 0.04</w:t>
            </w:r>
          </w:p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(0-2)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16.66 ± 0.21</w:t>
            </w: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6"/>
                <w:sz w:val="20"/>
                <w:szCs w:val="20"/>
                <w:vertAlign w:val="superscript"/>
                <w:lang w:eastAsia="es-ES"/>
              </w:rPr>
              <w:t>a</w:t>
            </w: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 xml:space="preserve"> </w:t>
            </w:r>
          </w:p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(11-22)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18.10 ± 0.23</w:t>
            </w: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6"/>
                <w:sz w:val="20"/>
                <w:szCs w:val="20"/>
                <w:vertAlign w:val="superscript"/>
                <w:lang w:eastAsia="es-ES"/>
              </w:rPr>
              <w:t>a</w:t>
            </w:r>
          </w:p>
          <w:p w:rsidR="00104DC1" w:rsidRPr="00390A69" w:rsidRDefault="00104DC1" w:rsidP="00D205F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es-ES"/>
              </w:rPr>
              <w:t>(12-24)</w:t>
            </w:r>
          </w:p>
        </w:tc>
      </w:tr>
      <w:tr w:rsidR="00104DC1" w:rsidRPr="00390A69" w:rsidTr="00D205FD">
        <w:trPr>
          <w:trHeight w:val="593"/>
        </w:trPr>
        <w:tc>
          <w:tcPr>
            <w:tcW w:w="14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kern w:val="24"/>
                <w:sz w:val="20"/>
                <w:szCs w:val="20"/>
                <w:lang w:eastAsia="es-ES"/>
              </w:rPr>
              <w:t>P-value</w:t>
            </w:r>
          </w:p>
        </w:tc>
        <w:tc>
          <w:tcPr>
            <w:tcW w:w="121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24"/>
                <w:sz w:val="20"/>
                <w:szCs w:val="20"/>
                <w:lang w:eastAsia="es-ES"/>
              </w:rPr>
              <w:t>0.0000</w:t>
            </w:r>
          </w:p>
        </w:tc>
        <w:tc>
          <w:tcPr>
            <w:tcW w:w="1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24"/>
                <w:sz w:val="20"/>
                <w:szCs w:val="20"/>
                <w:lang w:eastAsia="es-ES"/>
              </w:rPr>
              <w:t>0.0000</w:t>
            </w:r>
          </w:p>
        </w:tc>
        <w:tc>
          <w:tcPr>
            <w:tcW w:w="12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24"/>
                <w:sz w:val="20"/>
                <w:szCs w:val="20"/>
                <w:lang w:eastAsia="es-ES"/>
              </w:rPr>
              <w:t>0.0000</w:t>
            </w:r>
          </w:p>
        </w:tc>
        <w:tc>
          <w:tcPr>
            <w:tcW w:w="13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24"/>
                <w:sz w:val="20"/>
                <w:szCs w:val="20"/>
                <w:lang w:eastAsia="es-ES"/>
              </w:rPr>
              <w:t>0.0000</w:t>
            </w:r>
          </w:p>
        </w:tc>
        <w:tc>
          <w:tcPr>
            <w:tcW w:w="1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13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16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24"/>
                <w:sz w:val="20"/>
                <w:szCs w:val="20"/>
                <w:lang w:eastAsia="es-ES"/>
              </w:rPr>
              <w:t>0.0000</w:t>
            </w:r>
          </w:p>
        </w:tc>
        <w:tc>
          <w:tcPr>
            <w:tcW w:w="17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04DC1" w:rsidRPr="00390A69" w:rsidRDefault="00104DC1" w:rsidP="00D20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es-ES" w:eastAsia="es-ES"/>
              </w:rPr>
            </w:pPr>
            <w:r w:rsidRPr="00390A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24"/>
                <w:sz w:val="20"/>
                <w:szCs w:val="20"/>
                <w:lang w:eastAsia="es-ES"/>
              </w:rPr>
              <w:t>0.0000</w:t>
            </w:r>
          </w:p>
        </w:tc>
      </w:tr>
    </w:tbl>
    <w:p w:rsidR="00104DC1" w:rsidRDefault="00104DC1" w:rsidP="00104DC1">
      <w:pPr>
        <w:pStyle w:val="NormalWeb"/>
        <w:spacing w:before="0" w:beforeAutospacing="0" w:after="0" w:afterAutospacing="0" w:line="480" w:lineRule="auto"/>
        <w:jc w:val="both"/>
        <w:rPr>
          <w:rFonts w:eastAsiaTheme="minorEastAsia"/>
          <w:b/>
          <w:color w:val="000000" w:themeColor="text1"/>
          <w:kern w:val="24"/>
          <w:sz w:val="20"/>
          <w:szCs w:val="20"/>
          <w:lang w:val="es-ES"/>
        </w:rPr>
      </w:pPr>
    </w:p>
    <w:p w:rsidR="002A3791" w:rsidRDefault="002A3791"/>
    <w:sectPr w:rsidR="002A3791" w:rsidSect="00104DC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DC1"/>
    <w:rsid w:val="00104DC1"/>
    <w:rsid w:val="002A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FF6E3-61A2-4D82-9A21-D547D160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DC1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4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919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lola rey</dc:creator>
  <cp:keywords/>
  <dc:description/>
  <cp:lastModifiedBy>lola rey</cp:lastModifiedBy>
  <cp:revision>2</cp:revision>
  <dcterms:created xsi:type="dcterms:W3CDTF">2018-03-07T18:34:00Z</dcterms:created>
  <dcterms:modified xsi:type="dcterms:W3CDTF">2018-03-07T18:35:00Z</dcterms:modified>
</cp:coreProperties>
</file>