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6DBC2" w14:textId="77777777" w:rsidR="007D1CF0" w:rsidRPr="006B470A" w:rsidRDefault="007D1CF0" w:rsidP="007D1CF0">
      <w:pPr>
        <w:suppressLineNumbers/>
        <w:spacing w:line="276" w:lineRule="auto"/>
        <w:contextualSpacing w:val="0"/>
        <w:jc w:val="center"/>
        <w:rPr>
          <w:rFonts w:cs="Times New Roman"/>
          <w:b/>
        </w:rPr>
      </w:pPr>
      <w:r>
        <w:rPr>
          <w:rFonts w:eastAsiaTheme="majorEastAsia" w:cs="Times New Roman"/>
          <w:b/>
          <w:bCs/>
          <w:szCs w:val="24"/>
        </w:rPr>
        <w:t>Supplementary Material for E</w:t>
      </w:r>
      <w:r w:rsidRPr="00F67637">
        <w:rPr>
          <w:rFonts w:cs="Times New Roman"/>
          <w:b/>
        </w:rPr>
        <w:t>arly-life maltreatment</w:t>
      </w:r>
      <w:r>
        <w:rPr>
          <w:rFonts w:cs="Times New Roman"/>
          <w:b/>
        </w:rPr>
        <w:t xml:space="preserve"> predicts </w:t>
      </w:r>
      <w:r>
        <w:rPr>
          <w:rFonts w:eastAsiaTheme="majorEastAsia" w:cs="Times New Roman"/>
          <w:b/>
          <w:bCs/>
          <w:szCs w:val="24"/>
        </w:rPr>
        <w:t>adult stress response</w:t>
      </w:r>
      <w:r w:rsidRPr="00F67637">
        <w:rPr>
          <w:rFonts w:cs="Times New Roman"/>
          <w:b/>
        </w:rPr>
        <w:t xml:space="preserve"> in a </w:t>
      </w:r>
      <w:r>
        <w:rPr>
          <w:rFonts w:cs="Times New Roman"/>
          <w:b/>
        </w:rPr>
        <w:t xml:space="preserve">long-lived </w:t>
      </w:r>
      <w:r w:rsidRPr="00F67637">
        <w:rPr>
          <w:rFonts w:cs="Times New Roman"/>
          <w:b/>
        </w:rPr>
        <w:t>wild bird</w:t>
      </w:r>
    </w:p>
    <w:p w14:paraId="2D9968E2" w14:textId="77777777" w:rsidR="007D1CF0" w:rsidRPr="00F67637" w:rsidRDefault="007D1CF0" w:rsidP="007D1CF0">
      <w:pPr>
        <w:suppressLineNumbers/>
        <w:spacing w:line="276" w:lineRule="auto"/>
        <w:contextualSpacing w:val="0"/>
        <w:jc w:val="center"/>
        <w:rPr>
          <w:rFonts w:cs="Times New Roman"/>
          <w:b/>
        </w:rPr>
      </w:pPr>
      <w:r w:rsidRPr="00F67637">
        <w:rPr>
          <w:rFonts w:cs="Times New Roman"/>
          <w:b/>
        </w:rPr>
        <w:t>Jacquelyn K. Grace*</w:t>
      </w:r>
      <w:proofErr w:type="spellStart"/>
      <w:r w:rsidRPr="00F67637">
        <w:rPr>
          <w:rFonts w:cs="Times New Roman"/>
          <w:b/>
          <w:vertAlign w:val="superscript"/>
        </w:rPr>
        <w:t>a</w:t>
      </w:r>
      <w:proofErr w:type="gramStart"/>
      <w:r>
        <w:rPr>
          <w:rFonts w:cs="Times New Roman"/>
          <w:b/>
          <w:vertAlign w:val="superscript"/>
        </w:rPr>
        <w:t>,b</w:t>
      </w:r>
      <w:proofErr w:type="spellEnd"/>
      <w:proofErr w:type="gramEnd"/>
      <w:r w:rsidRPr="00F67637">
        <w:rPr>
          <w:rFonts w:cs="Times New Roman"/>
          <w:b/>
        </w:rPr>
        <w:t xml:space="preserve"> and David J. </w:t>
      </w:r>
      <w:proofErr w:type="spellStart"/>
      <w:r w:rsidRPr="00F67637">
        <w:rPr>
          <w:rFonts w:cs="Times New Roman"/>
          <w:b/>
        </w:rPr>
        <w:t>Anderson</w:t>
      </w:r>
      <w:r w:rsidRPr="00F67637">
        <w:rPr>
          <w:rFonts w:cs="Times New Roman"/>
          <w:b/>
          <w:vertAlign w:val="superscript"/>
        </w:rPr>
        <w:t>a</w:t>
      </w:r>
      <w:proofErr w:type="spellEnd"/>
    </w:p>
    <w:p w14:paraId="715983E9" w14:textId="77777777" w:rsidR="007D1CF0" w:rsidRDefault="007D1CF0" w:rsidP="007D1CF0">
      <w:pPr>
        <w:suppressLineNumbers/>
        <w:spacing w:line="276" w:lineRule="auto"/>
        <w:contextualSpacing w:val="0"/>
        <w:jc w:val="center"/>
        <w:rPr>
          <w:rFonts w:cs="Times New Roman"/>
        </w:rPr>
      </w:pPr>
      <w:proofErr w:type="gramStart"/>
      <w:r w:rsidRPr="002B765A">
        <w:rPr>
          <w:rFonts w:cs="Times New Roman"/>
          <w:vertAlign w:val="superscript"/>
        </w:rPr>
        <w:t>a</w:t>
      </w:r>
      <w:proofErr w:type="gramEnd"/>
      <w:r>
        <w:rPr>
          <w:rFonts w:cs="Times New Roman"/>
        </w:rPr>
        <w:t xml:space="preserve"> </w:t>
      </w:r>
      <w:r w:rsidRPr="002B765A">
        <w:rPr>
          <w:rFonts w:cs="Times New Roman"/>
        </w:rPr>
        <w:t>Dept. of Biology, Wake Forest University, Winston-Salem, NC 27106, USA</w:t>
      </w:r>
    </w:p>
    <w:p w14:paraId="12266B5F" w14:textId="77777777" w:rsidR="007D1CF0" w:rsidRPr="007A422B" w:rsidRDefault="007D1CF0" w:rsidP="007D1CF0">
      <w:pPr>
        <w:suppressLineNumbers/>
        <w:spacing w:line="276" w:lineRule="auto"/>
        <w:contextualSpacing w:val="0"/>
        <w:jc w:val="center"/>
        <w:rPr>
          <w:rFonts w:cs="Times New Roman"/>
        </w:rPr>
      </w:pPr>
      <w:proofErr w:type="gramStart"/>
      <w:r>
        <w:rPr>
          <w:rFonts w:cs="Times New Roman"/>
          <w:vertAlign w:val="superscript"/>
        </w:rPr>
        <w:t>b</w:t>
      </w:r>
      <w:proofErr w:type="gramEnd"/>
      <w:r>
        <w:rPr>
          <w:rFonts w:cs="Times New Roman"/>
        </w:rPr>
        <w:t xml:space="preserve"> </w:t>
      </w:r>
      <w:r w:rsidRPr="002B765A">
        <w:rPr>
          <w:rFonts w:cs="Times New Roman"/>
        </w:rPr>
        <w:t xml:space="preserve">Dept. of </w:t>
      </w:r>
      <w:r>
        <w:rPr>
          <w:rFonts w:cs="Times New Roman"/>
        </w:rPr>
        <w:t>Wildlife and Fisheries Sciences, Texas A&amp;M University, College Station, TX 77843, USA</w:t>
      </w:r>
    </w:p>
    <w:p w14:paraId="66F1DA60" w14:textId="77777777" w:rsidR="007D1CF0" w:rsidRDefault="007D1CF0" w:rsidP="007D1CF0">
      <w:pPr>
        <w:suppressLineNumbers/>
        <w:spacing w:line="276" w:lineRule="auto"/>
        <w:contextualSpacing w:val="0"/>
        <w:jc w:val="center"/>
        <w:rPr>
          <w:rFonts w:cs="Times New Roman"/>
        </w:rPr>
      </w:pPr>
      <w:r w:rsidRPr="002B765A">
        <w:rPr>
          <w:rFonts w:cs="Times New Roman"/>
        </w:rPr>
        <w:t xml:space="preserve">* </w:t>
      </w:r>
      <w:r>
        <w:rPr>
          <w:rFonts w:cs="Times New Roman"/>
        </w:rPr>
        <w:t xml:space="preserve">Corresponding author: </w:t>
      </w:r>
      <w:hyperlink r:id="rId9" w:history="1">
        <w:r w:rsidRPr="00410ADF">
          <w:rPr>
            <w:rStyle w:val="Hyperlink"/>
            <w:rFonts w:cs="Times New Roman"/>
          </w:rPr>
          <w:t>jkgrace@tamu.edu</w:t>
        </w:r>
      </w:hyperlink>
    </w:p>
    <w:p w14:paraId="7D50EBBF" w14:textId="77777777" w:rsidR="007D1CF0" w:rsidRDefault="007D1CF0" w:rsidP="007D1CF0">
      <w:pPr>
        <w:spacing w:after="200"/>
        <w:contextualSpacing w:val="0"/>
        <w:jc w:val="center"/>
        <w:rPr>
          <w:rFonts w:eastAsia="SimSun" w:cs="Times New Roman"/>
          <w:b/>
          <w:color w:val="00000A"/>
          <w:kern w:val="3"/>
          <w:szCs w:val="24"/>
          <w:u w:val="single"/>
          <w:lang w:eastAsia="zh-CN" w:bidi="hi-IN"/>
        </w:rPr>
      </w:pPr>
    </w:p>
    <w:p w14:paraId="3390A0C5" w14:textId="6A713E71" w:rsidR="0068283C" w:rsidRPr="007D1CF0" w:rsidRDefault="003C0982" w:rsidP="007D1CF0">
      <w:pPr>
        <w:spacing w:after="200"/>
        <w:contextualSpacing w:val="0"/>
        <w:jc w:val="center"/>
        <w:rPr>
          <w:rFonts w:eastAsia="SimSun" w:cs="Times New Roman"/>
          <w:b/>
          <w:color w:val="00000A"/>
          <w:kern w:val="3"/>
          <w:szCs w:val="24"/>
          <w:u w:val="single"/>
          <w:lang w:eastAsia="zh-CN" w:bidi="hi-IN"/>
        </w:rPr>
      </w:pPr>
      <w:r w:rsidRPr="007D1CF0">
        <w:rPr>
          <w:rFonts w:eastAsia="SimSun" w:cs="Times New Roman"/>
          <w:b/>
          <w:color w:val="00000A"/>
          <w:kern w:val="3"/>
          <w:szCs w:val="24"/>
          <w:u w:val="single"/>
          <w:lang w:eastAsia="zh-CN" w:bidi="hi-IN"/>
        </w:rPr>
        <w:t xml:space="preserve">SUPPLEMENTARY </w:t>
      </w:r>
      <w:r w:rsidR="00561E45">
        <w:rPr>
          <w:rFonts w:eastAsia="SimSun" w:cs="Times New Roman"/>
          <w:b/>
          <w:color w:val="00000A"/>
          <w:kern w:val="3"/>
          <w:szCs w:val="24"/>
          <w:u w:val="single"/>
          <w:lang w:eastAsia="zh-CN" w:bidi="hi-IN"/>
        </w:rPr>
        <w:t xml:space="preserve">MATERIAL 1: </w:t>
      </w:r>
      <w:r w:rsidRPr="007D1CF0">
        <w:rPr>
          <w:rFonts w:eastAsia="SimSun" w:cs="Times New Roman"/>
          <w:b/>
          <w:color w:val="00000A"/>
          <w:kern w:val="3"/>
          <w:szCs w:val="24"/>
          <w:u w:val="single"/>
          <w:lang w:eastAsia="zh-CN" w:bidi="hi-IN"/>
        </w:rPr>
        <w:t>METHODS</w:t>
      </w:r>
    </w:p>
    <w:p w14:paraId="46C0D905" w14:textId="41C492B4" w:rsidR="0068283C" w:rsidRPr="007F48F1" w:rsidRDefault="007F48F1" w:rsidP="007D1CF0">
      <w:pPr>
        <w:spacing w:after="200"/>
        <w:contextualSpacing w:val="0"/>
        <w:rPr>
          <w:rFonts w:eastAsia="SimSun" w:cs="Times New Roman"/>
          <w:i/>
          <w:color w:val="00000A"/>
          <w:kern w:val="3"/>
          <w:szCs w:val="24"/>
          <w:lang w:eastAsia="zh-CN" w:bidi="hi-IN"/>
        </w:rPr>
      </w:pPr>
      <w:r>
        <w:rPr>
          <w:rFonts w:eastAsia="SimSun" w:cs="Times New Roman"/>
          <w:i/>
          <w:color w:val="00000A"/>
          <w:kern w:val="3"/>
          <w:szCs w:val="24"/>
          <w:lang w:eastAsia="zh-CN" w:bidi="hi-IN"/>
        </w:rPr>
        <w:t>Study System</w:t>
      </w:r>
    </w:p>
    <w:p w14:paraId="470CC44D" w14:textId="0A752889" w:rsidR="009E0010" w:rsidRPr="00DC35F2" w:rsidRDefault="009E0010" w:rsidP="007D1CF0">
      <w:pPr>
        <w:ind w:firstLine="720"/>
        <w:contextualSpacing w:val="0"/>
        <w:rPr>
          <w:rFonts w:cs="Times New Roman"/>
          <w:i/>
        </w:rPr>
      </w:pPr>
      <w:r w:rsidRPr="00DC35F2">
        <w:rPr>
          <w:rFonts w:cs="Times New Roman"/>
        </w:rPr>
        <w:t>Nazca boobies tolera</w:t>
      </w:r>
      <w:r>
        <w:rPr>
          <w:rFonts w:cs="Times New Roman"/>
        </w:rPr>
        <w:t>te</w:t>
      </w:r>
      <w:r w:rsidRPr="00DC35F2">
        <w:rPr>
          <w:rFonts w:cs="Times New Roman"/>
        </w:rPr>
        <w:t xml:space="preserve"> the proximity of humans at our long-term study site on Isla Española, Galápagos Islands (1°23.4' S, 89°37.2'W)</w:t>
      </w:r>
      <w:r>
        <w:rPr>
          <w:rFonts w:cs="Times New Roman"/>
        </w:rPr>
        <w:t xml:space="preserve"> </w:t>
      </w:r>
      <w:r w:rsidRPr="00DC35F2">
        <w:rPr>
          <w:rFonts w:cs="Times New Roman"/>
        </w:rPr>
        <w:fldChar w:fldCharType="begin" w:fldLock="1"/>
      </w:r>
      <w:r w:rsidR="002D229D">
        <w:rPr>
          <w:rFonts w:cs="Times New Roman"/>
        </w:rPr>
        <w:instrText>ADDIN CSL_CITATION { "citationItems" : [ { "id" : "ITEM-1", "itemData" : { "DOI" : "10.1525/om.2008.65.1.1", "ISBN" : "9780943610801", "ISSN" : "0078-6594", "author" : [ { "dropping-particle" : "", "family" : "Apanius", "given" : "Victor", "non-dropping-particle" : "", "parse-names" : false, "suffix" : "" }, { "dropping-particle" : "", "family" : "Westbrock", "given" : "Mark A.", "non-dropping-particle" : "", "parse-names" : false, "suffix" : "" }, { "dropping-particle" : "", "family" : "Anderson", "given" : "David J.", "non-dropping-particle" : "", "parse-names" : false, "suffix" : "" } ], "container-title" : "Ornithological Monographs", "id" : "ITEM-1", "issue" : "1", "issued" : { "date-parts" : [ [ "2008", "1" ] ] }, "page" : "1-46", "title" : "Reproduction and immune homeostasis in a long-lived seabird, the Nazca booby (&lt;i&gt;Sula granti&lt;/i&gt;)", "type" : "article-journal", "volume" : "65" }, "uris" : [ "http://www.mendeley.com/documents/?uuid=801da65d-9dea-414d-b262-013136770e1e" ] } ], "mendeley" : { "formattedCitation" : "[1]", "plainTextFormattedCitation" : "[1]", "previouslyFormattedCitation" : "[1]" }, "properties" : { "noteIndex" : 0 }, "schema" : "https://github.com/citation-style-language/schema/raw/master/csl-citation.json" }</w:instrText>
      </w:r>
      <w:r w:rsidRPr="00DC35F2">
        <w:rPr>
          <w:rFonts w:cs="Times New Roman"/>
        </w:rPr>
        <w:fldChar w:fldCharType="separate"/>
      </w:r>
      <w:r w:rsidR="0092509E" w:rsidRPr="0092509E">
        <w:rPr>
          <w:rFonts w:cs="Times New Roman"/>
          <w:noProof/>
        </w:rPr>
        <w:t>[1]</w:t>
      </w:r>
      <w:r w:rsidRPr="00DC35F2">
        <w:rPr>
          <w:rFonts w:cs="Times New Roman"/>
        </w:rPr>
        <w:fldChar w:fldCharType="end"/>
      </w:r>
      <w:r w:rsidRPr="00DC35F2">
        <w:rPr>
          <w:rFonts w:cs="Times New Roman"/>
        </w:rPr>
        <w:t>, permitting easy observation and capture.</w:t>
      </w:r>
      <w:r>
        <w:rPr>
          <w:rFonts w:cs="Times New Roman"/>
        </w:rPr>
        <w:t xml:space="preserve"> </w:t>
      </w:r>
      <w:r w:rsidRPr="00DC35F2">
        <w:rPr>
          <w:rFonts w:cs="Times New Roman"/>
        </w:rPr>
        <w:t>Adults are identified by permanent numbered metal leg bands.</w:t>
      </w:r>
      <w:r>
        <w:rPr>
          <w:rFonts w:cs="Times New Roman"/>
        </w:rPr>
        <w:t xml:space="preserve"> </w:t>
      </w:r>
      <w:r w:rsidRPr="00DC35F2">
        <w:rPr>
          <w:rFonts w:cs="Times New Roman"/>
        </w:rPr>
        <w:t xml:space="preserve">Nazca boobies spend their juvenile years at sea, returning to the </w:t>
      </w:r>
      <w:r>
        <w:rPr>
          <w:rFonts w:cs="Times New Roman"/>
        </w:rPr>
        <w:t xml:space="preserve">breeding </w:t>
      </w:r>
      <w:r w:rsidRPr="00DC35F2">
        <w:rPr>
          <w:rFonts w:cs="Times New Roman"/>
        </w:rPr>
        <w:t>colony on average 4-5 years after fledging</w:t>
      </w:r>
      <w:r>
        <w:rPr>
          <w:rFonts w:cs="Times New Roman"/>
        </w:rPr>
        <w:t xml:space="preserve"> </w:t>
      </w:r>
      <w:r w:rsidRPr="00DC35F2">
        <w:rPr>
          <w:rFonts w:cs="Times New Roman"/>
        </w:rPr>
        <w:fldChar w:fldCharType="begin" w:fldLock="1"/>
      </w:r>
      <w:r w:rsidR="002D229D">
        <w:rPr>
          <w:rFonts w:cs="Times New Roman"/>
        </w:rPr>
        <w:instrText>ADDIN CSL_CITATION { "citationItems" : [ { "id" : "ITEM-1", "itemData" : { "DOI" : "10.1525/om.2013.78.1.1.1", "ISBN" : "9780943610962", "author" : [ { "dropping-particle" : "", "family" : "Maness", "given" : "Terri J", "non-dropping-particle" : "", "parse-names" : false, "suffix" : "" }, { "dropping-particle" : "", "family" : "Anderson", "given" : "David J", "non-dropping-particle" : "", "parse-names" : false, "suffix" : "" } ], "container-title" : "Ornithological Monographs", "id" : "ITEM-1", "issue" : "78", "issued" : { "date-parts" : [ [ "2013" ] ] }, "page" : "1-55", "title" : "Predictors of juvenile survival in birds", "type" : "article-journal", "volume" : "2013" }, "uris" : [ "http://www.mendeley.com/documents/?uuid=3fc72226-3c9c-45e7-8bb1-6fb50f0ce0d2" ] } ], "mendeley" : { "formattedCitation" : "[2]", "plainTextFormattedCitation" : "[2]", "previouslyFormattedCitation" : "[2]" }, "properties" : { "noteIndex" : 0 }, "schema" : "https://github.com/citation-style-language/schema/raw/master/csl-citation.json" }</w:instrText>
      </w:r>
      <w:r w:rsidRPr="00DC35F2">
        <w:rPr>
          <w:rFonts w:cs="Times New Roman"/>
        </w:rPr>
        <w:fldChar w:fldCharType="separate"/>
      </w:r>
      <w:r w:rsidR="0092509E" w:rsidRPr="0092509E">
        <w:rPr>
          <w:rFonts w:cs="Times New Roman"/>
          <w:noProof/>
        </w:rPr>
        <w:t>[2]</w:t>
      </w:r>
      <w:r w:rsidRPr="00DC35F2">
        <w:rPr>
          <w:rFonts w:cs="Times New Roman"/>
        </w:rPr>
        <w:fldChar w:fldCharType="end"/>
      </w:r>
      <w:r w:rsidRPr="00DC35F2">
        <w:rPr>
          <w:rFonts w:cs="Times New Roman"/>
        </w:rPr>
        <w:t xml:space="preserve">, </w:t>
      </w:r>
      <w:r w:rsidR="000C0587">
        <w:rPr>
          <w:rFonts w:cs="Times New Roman"/>
        </w:rPr>
        <w:t xml:space="preserve">with a life expectancy of 14 </w:t>
      </w:r>
      <w:proofErr w:type="spellStart"/>
      <w:r w:rsidR="000C0587">
        <w:rPr>
          <w:rFonts w:cs="Times New Roman"/>
        </w:rPr>
        <w:t>yrs</w:t>
      </w:r>
      <w:proofErr w:type="spellEnd"/>
      <w:r w:rsidR="000C0587">
        <w:rPr>
          <w:rFonts w:cs="Times New Roman"/>
        </w:rPr>
        <w:t xml:space="preserve"> </w:t>
      </w:r>
      <w:r w:rsidR="000C0587">
        <w:rPr>
          <w:rFonts w:cs="Times New Roman"/>
        </w:rPr>
        <w:fldChar w:fldCharType="begin" w:fldLock="1"/>
      </w:r>
      <w:r w:rsidR="00C27DEC">
        <w:rPr>
          <w:rFonts w:cs="Times New Roman"/>
        </w:rPr>
        <w:instrText>ADDIN CSL_CITATION { "citationItems" : [ { "id" : "ITEM-1", "itemData" : { "DOI" : "10.1371/journal.pone.0182545", "ISBN" : "1111111111", "ISSN" : "19326203", "author" : [ { "dropping-particle" : "", "family" : "Tompkins", "given" : "Emily M", "non-dropping-particle" : "", "parse-names" : false, "suffix" : "" }, { "dropping-particle" : "", "family" : "Townsend", "given" : "Howard M", "non-dropping-particle" : "", "parse-names" : false, "suffix" : "" }, { "dropping-particle" : "", "family" : "Anderson", "given" : "David J", "non-dropping-particle" : "", "parse-names" : false, "suffix" : "" } ], "container-title" : "PLoS ONE", "id" : "ITEM-1", "issued" : { "date-parts" : [ [ "2017" ] ] }, "page" : "e0182545", "title" : "Decadal-scale variation in diet forecasts persistently poor breeding under ocean warming in a tropical seabird", "type" : "article-journal", "volume" : "12" }, "uris" : [ "http://www.mendeley.com/documents/?uuid=d8d1652a-93aa-43a4-bccd-13bb4ca07777", "http://www.mendeley.com/documents/?uuid=02b9ea23-56c2-41ec-b600-565bed23fe8d" ] } ], "mendeley" : { "formattedCitation" : "[3]", "plainTextFormattedCitation" : "[3]", "previouslyFormattedCitation" : "[3]" }, "properties" : { "noteIndex" : 4 }, "schema" : "https://github.com/citation-style-language/schema/raw/master/csl-citation.json" }</w:instrText>
      </w:r>
      <w:r w:rsidR="000C0587">
        <w:rPr>
          <w:rFonts w:cs="Times New Roman"/>
        </w:rPr>
        <w:fldChar w:fldCharType="separate"/>
      </w:r>
      <w:r w:rsidR="000C0587" w:rsidRPr="000C0587">
        <w:rPr>
          <w:rFonts w:cs="Times New Roman"/>
          <w:noProof/>
        </w:rPr>
        <w:t>[3]</w:t>
      </w:r>
      <w:r w:rsidR="000C0587">
        <w:rPr>
          <w:rFonts w:cs="Times New Roman"/>
        </w:rPr>
        <w:fldChar w:fldCharType="end"/>
      </w:r>
      <w:r w:rsidR="000C0587">
        <w:rPr>
          <w:rFonts w:cs="Times New Roman"/>
        </w:rPr>
        <w:t>.</w:t>
      </w:r>
      <w:r>
        <w:rPr>
          <w:rFonts w:cs="Times New Roman"/>
        </w:rPr>
        <w:t xml:space="preserve"> </w:t>
      </w:r>
      <w:r w:rsidRPr="00DC35F2">
        <w:rPr>
          <w:rFonts w:cs="Times New Roman"/>
        </w:rPr>
        <w:t xml:space="preserve">Like most pelagic seabirds, Nazca boobies spend approximately </w:t>
      </w:r>
      <w:r>
        <w:rPr>
          <w:rFonts w:cs="Times New Roman"/>
        </w:rPr>
        <w:t>half of the year at sea and attached very loosely to the island breeding colony</w:t>
      </w:r>
      <w:r w:rsidRPr="00DC35F2">
        <w:rPr>
          <w:rFonts w:cs="Times New Roman"/>
        </w:rPr>
        <w:t>, but return to land during the breeding season (Oct.</w:t>
      </w:r>
      <w:r>
        <w:rPr>
          <w:rFonts w:cs="Times New Roman"/>
        </w:rPr>
        <w:t>-</w:t>
      </w:r>
      <w:r w:rsidRPr="00DC35F2">
        <w:rPr>
          <w:rFonts w:cs="Times New Roman"/>
        </w:rPr>
        <w:t>June).</w:t>
      </w:r>
      <w:r>
        <w:rPr>
          <w:rFonts w:cs="Times New Roman"/>
        </w:rPr>
        <w:t xml:space="preserve"> </w:t>
      </w:r>
      <w:r w:rsidRPr="00DC35F2">
        <w:rPr>
          <w:rFonts w:cs="Times New Roman"/>
        </w:rPr>
        <w:t>Thus, all blood sampling occurred during the breeding season</w:t>
      </w:r>
      <w:r>
        <w:rPr>
          <w:rFonts w:cs="Times New Roman"/>
        </w:rPr>
        <w:t>,</w:t>
      </w:r>
      <w:r w:rsidRPr="00DC35F2">
        <w:rPr>
          <w:rFonts w:cs="Times New Roman"/>
        </w:rPr>
        <w:t xml:space="preserve"> </w:t>
      </w:r>
      <w:r w:rsidR="00CD3381">
        <w:rPr>
          <w:rFonts w:cs="Times New Roman"/>
        </w:rPr>
        <w:t>but only current non-breeders were used</w:t>
      </w:r>
      <w:r w:rsidRPr="00DC35F2">
        <w:rPr>
          <w:rFonts w:cs="Times New Roman"/>
        </w:rPr>
        <w:t>.</w:t>
      </w:r>
      <w:r>
        <w:rPr>
          <w:rFonts w:cs="Times New Roman"/>
        </w:rPr>
        <w:t xml:space="preserve"> </w:t>
      </w:r>
      <w:r w:rsidRPr="00DC35F2">
        <w:rPr>
          <w:rFonts w:cs="Times New Roman"/>
        </w:rPr>
        <w:t>Nazca boobies exhibit bi</w:t>
      </w:r>
      <w:r>
        <w:rPr>
          <w:rFonts w:cs="Times New Roman"/>
        </w:rPr>
        <w:t>-</w:t>
      </w:r>
      <w:r w:rsidRPr="00DC35F2">
        <w:rPr>
          <w:rFonts w:cs="Times New Roman"/>
        </w:rPr>
        <w:t xml:space="preserve">parental incubation and </w:t>
      </w:r>
      <w:r>
        <w:rPr>
          <w:rFonts w:cs="Times New Roman"/>
        </w:rPr>
        <w:t xml:space="preserve">postnatal </w:t>
      </w:r>
      <w:r w:rsidRPr="00DC35F2">
        <w:rPr>
          <w:rFonts w:cs="Times New Roman"/>
        </w:rPr>
        <w:t xml:space="preserve">care of their </w:t>
      </w:r>
      <w:proofErr w:type="spellStart"/>
      <w:r w:rsidRPr="00DC35F2">
        <w:rPr>
          <w:rFonts w:cs="Times New Roman"/>
        </w:rPr>
        <w:t>altricial</w:t>
      </w:r>
      <w:proofErr w:type="spellEnd"/>
      <w:r w:rsidRPr="00DC35F2">
        <w:rPr>
          <w:rFonts w:cs="Times New Roman"/>
        </w:rPr>
        <w:t xml:space="preserve"> offspring</w:t>
      </w:r>
      <w:r>
        <w:rPr>
          <w:rFonts w:cs="Times New Roman"/>
        </w:rPr>
        <w:t xml:space="preserve"> </w:t>
      </w:r>
      <w:r w:rsidRPr="00DC35F2">
        <w:rPr>
          <w:rFonts w:cs="Times New Roman"/>
        </w:rPr>
        <w:fldChar w:fldCharType="begin" w:fldLock="1"/>
      </w:r>
      <w:r w:rsidR="002D229D">
        <w:rPr>
          <w:rFonts w:cs="Times New Roman"/>
        </w:rPr>
        <w:instrText>ADDIN CSL_CITATION { "citationItems" : [ { "id" : "ITEM-1", "itemData" : { "abstract" : "Food limitation has been thought to explain the evolution of single-chick broods in pelagic seabirds. We compared the meal sizes, feeding rates, and time budgets of Masked Boobies (Sula dactylatra), typical pelagic seabirds, which raise one chick per breeding attempt, with those of sympatric Blue-footed Boobies (S. nebouxii), which often raise two or more chicks to fledging. Breeding adult Masked Boobies forage farther from land than do Blue-footed Boobies. If longer transit times caused Masked Boobies to deliver less food per day than did Blue-footed Boobies, and thus limited brood size, we expected Blue-footed Boobies, but not Masked Boobies, to be able to provision a two-chick brood. Analysis of chick meal size and adult foraging effort (time spent foraging) indicated that Blue-footed Booby parents could typically feed two, but not three, chicks; brood size thus matches feeding capacity in this species. Masked Boobies, however, appear to have sufficient excess foraging capacity to raise an additional chick, yet do not. The different brood sizes of these species are frequently cited to support the idea that foraging biology determines brood size in seabirds. In contrast, we conclude that Masked and Blue-footed Boobies have similar capacities to provision two-chick broods; some other factor limits Masked Boobies, but not Blue-footed Boobies, to fledging single chicks. Obligate siblicide clearly limits brood size at the proximate level in Masked, but not Blue-footed Boobies. A role for sibling competition also seems likely at the ultimate level, either through an interaction with delivery frequency or by driving genetic parent-offspring conflict over brood size.", "author" : [ { "dropping-particle" : "", "family" : "Anderson", "given" : "David J.", "non-dropping-particle" : "", "parse-names" : false, "suffix" : "" }, { "dropping-particle" : "", "family" : "Ricklefs", "given" : "Robert E.", "non-dropping-particle" : "", "parse-names" : false, "suffix" : "" } ], "container-title" : "Ecology", "id" : "ITEM-1", "issue" : "4", "issued" : { "date-parts" : [ [ "1992" ] ] }, "page" : "1363-1374", "title" : "Brood size and food provisioning in masked and blue-footed boobies (&lt;i&gt;Sula spp.&lt;/i&gt;)", "type" : "article-journal", "volume" : "73" }, "uris" : [ "http://www.mendeley.com/documents/?uuid=5228524e-736d-4b9e-b81b-591c61648cf6" ] }, { "id" : "ITEM-2", "itemData" : { "DOI" : "10.1525/om.2008.65.1.1", "ISBN" : "9780943610801", "ISSN" : "0078-6594", "author" : [ { "dropping-particle" : "", "family" : "Apanius", "given" : "Victor", "non-dropping-particle" : "", "parse-names" : false, "suffix" : "" }, { "dropping-particle" : "", "family" : "Westbrock", "given" : "Mark A.", "non-dropping-particle" : "", "parse-names" : false, "suffix" : "" }, { "dropping-particle" : "", "family" : "Anderson", "given" : "David J.", "non-dropping-particle" : "", "parse-names" : false, "suffix" : "" } ], "container-title" : "Ornithological Monographs", "id" : "ITEM-2", "issue" : "1", "issued" : { "date-parts" : [ [ "2008", "1" ] ] }, "page" : "1-46", "title" : "Reproduction and immune homeostasis in a long-lived seabird, the Nazca booby (&lt;i&gt;Sula granti&lt;/i&gt;)", "type" : "article-journal", "volume" : "65" }, "uris" : [ "http://www.mendeley.com/documents/?uuid=801da65d-9dea-414d-b262-013136770e1e" ] } ], "mendeley" : { "formattedCitation" : "[1,4]", "plainTextFormattedCitation" : "[1,4]", "previouslyFormattedCitation" : "[1,4]" }, "properties" : { "noteIndex" : 0 }, "schema" : "https://github.com/citation-style-language/schema/raw/master/csl-citation.json" }</w:instrText>
      </w:r>
      <w:r w:rsidRPr="00DC35F2">
        <w:rPr>
          <w:rFonts w:cs="Times New Roman"/>
        </w:rPr>
        <w:fldChar w:fldCharType="separate"/>
      </w:r>
      <w:r w:rsidR="0092509E" w:rsidRPr="0092509E">
        <w:rPr>
          <w:rFonts w:cs="Times New Roman"/>
          <w:noProof/>
        </w:rPr>
        <w:t>[1,4]</w:t>
      </w:r>
      <w:r w:rsidRPr="00DC35F2">
        <w:rPr>
          <w:rFonts w:cs="Times New Roman"/>
        </w:rPr>
        <w:fldChar w:fldCharType="end"/>
      </w:r>
      <w:r w:rsidRPr="00DC35F2">
        <w:rPr>
          <w:rFonts w:cs="Times New Roman"/>
        </w:rPr>
        <w:t xml:space="preserve"> and are socially and genetically monogamous within a breeding </w:t>
      </w:r>
      <w:r>
        <w:rPr>
          <w:rFonts w:cs="Times New Roman"/>
        </w:rPr>
        <w:t xml:space="preserve">attempt </w:t>
      </w:r>
      <w:r w:rsidRPr="00DC35F2">
        <w:rPr>
          <w:rFonts w:cs="Times New Roman"/>
        </w:rPr>
        <w:fldChar w:fldCharType="begin" w:fldLock="1"/>
      </w:r>
      <w:r w:rsidR="002D229D">
        <w:rPr>
          <w:rFonts w:cs="Times New Roman"/>
        </w:rPr>
        <w:instrText>ADDIN CSL_CITATION { "citationItems" : [ { "id" : "ITEM-1", "itemData" : { "abstract" : "Nazca Booby (Sula granti) broods in the Galapagos Islands showed 0% extra-pair fertiliza- tion, based on multilocus band-sharing values. The 95% CI of this estimate for all chicks was 0\u20130.098, and for all broods it was 0\u20130.139. These are the first data on extra-pair paternity to be reported for a mem- ber of the family Sulidae.", "author" : [ { "dropping-particle" : "", "family" : "Anderson", "given" : "David J", "non-dropping-particle" : "", "parse-names" : false, "suffix" : "" }, { "dropping-particle" : "", "family" : "Boag", "given" : "Peter T", "non-dropping-particle" : "", "parse-names" : false, "suffix" : "" } ], "container-title" : "The Wilson Journal of Ornithology", "id" : "ITEM-1", "issue" : "2", "issued" : { "date-parts" : [ [ "2006" ] ] }, "page" : "244-247", "title" : "No extra-pair fertilization observed in Nazca booby (&lt;i&gt;Sula granti&lt;/i&gt;) broods", "type" : "article-journal", "volume" : "118" }, "uris" : [ "http://www.mendeley.com/documents/?uuid=8d1e731a-e1a8-4090-8d26-4e7fb029548e" ] }, { "id" : "ITEM-2", "itemData" : { "DOI" : "10.1098/rspb.2007.0578", "ISSN" : "0962-8452", "PMID" : "17567557", "abstract" : "Biased operational sex ratios (OSRs) can drive sexual selection on members of the over-represented sex via competition for mates, causing higher variance and skew in reproductive success (RS) among them if an individual's quality is a persistent characteristic. Alternatively, costs of reproduction may degrade breeding performance, creating the opportunity for members of the limiting sex to switch mates adaptively, effectively homogenizing variance and skew in RS among the sex in excess. We tested these two contrasting models in a male-biased population of the Nazca booby (Sula granti) with demonstrated costs of reproduction with data on total RS over a 14-year period. Variances and skews in RS were similar, and males changed from breeder to non-breeder more frequently than females. Under the persistent individual quality model, females should mate only with high quality males, and non-breeding males should seldom enter the breeding pool, yet 45% of non-breeding males (re)entered the breeding pool each year on average. Many Nazca booby females apparently exchange a depleted male for a new mate from the pool of current non-breeder males. Our evidence linking serial monogamy to costs of reproduction is novel and suggests selection on female mating preferences based on an interaction between at least two life-history components (OSR and reproductive effort).", "author" : [ { "dropping-particle" : "", "family" : "Maness", "given" : "Terri J", "non-dropping-particle" : "", "parse-names" : false, "suffix" : "" }, { "dropping-particle" : "", "family" : "Anderson", "given" : "David J", "non-dropping-particle" : "", "parse-names" : false, "suffix" : "" } ], "container-title" : "Proceedings of the Royal Society B, Biological Sciences", "id" : "ITEM-2", "issue" : "1621", "issued" : { "date-parts" : [ [ "2007", "8", "22" ] ] }, "page" : "2047-2054", "title" : "Serial monogamy and sex ratio bias in Nazca boobies", "type" : "article-journal", "volume" : "274" }, "uris" : [ "http://www.mendeley.com/documents/?uuid=23d8ba1b-9004-4591-ba61-374e2a218bd5" ] } ], "mendeley" : { "formattedCitation" : "[5,6]", "plainTextFormattedCitation" : "[5,6]", "previouslyFormattedCitation" : "[5,6]" }, "properties" : { "noteIndex" : 0 }, "schema" : "https://github.com/citation-style-language/schema/raw/master/csl-citation.json" }</w:instrText>
      </w:r>
      <w:r w:rsidRPr="00DC35F2">
        <w:rPr>
          <w:rFonts w:cs="Times New Roman"/>
        </w:rPr>
        <w:fldChar w:fldCharType="separate"/>
      </w:r>
      <w:r w:rsidR="0092509E" w:rsidRPr="0092509E">
        <w:rPr>
          <w:rFonts w:cs="Times New Roman"/>
          <w:noProof/>
        </w:rPr>
        <w:t>[5,6]</w:t>
      </w:r>
      <w:r w:rsidRPr="00DC35F2">
        <w:rPr>
          <w:rFonts w:cs="Times New Roman"/>
        </w:rPr>
        <w:fldChar w:fldCharType="end"/>
      </w:r>
      <w:r w:rsidRPr="00DC35F2">
        <w:rPr>
          <w:rFonts w:cs="Times New Roman"/>
        </w:rPr>
        <w:t>.</w:t>
      </w:r>
      <w:r w:rsidR="00CD3381">
        <w:rPr>
          <w:rFonts w:cs="Times New Roman"/>
        </w:rPr>
        <w:t xml:space="preserve">  All nests within the colony were mon</w:t>
      </w:r>
      <w:r w:rsidR="000C0587">
        <w:rPr>
          <w:rFonts w:cs="Times New Roman"/>
        </w:rPr>
        <w:t xml:space="preserve">itored and parents identified. </w:t>
      </w:r>
      <w:r w:rsidR="00CD3381">
        <w:rPr>
          <w:rFonts w:cs="Times New Roman"/>
        </w:rPr>
        <w:t>Thus, breeders and non-breeders were easy to distinguish.</w:t>
      </w:r>
    </w:p>
    <w:p w14:paraId="4FD391AB" w14:textId="15552BE0" w:rsidR="009E0010" w:rsidRDefault="009E0010" w:rsidP="007D1CF0">
      <w:pPr>
        <w:contextualSpacing w:val="0"/>
        <w:rPr>
          <w:rFonts w:cs="Times New Roman"/>
        </w:rPr>
      </w:pPr>
      <w:r w:rsidRPr="00DC35F2">
        <w:rPr>
          <w:rFonts w:cs="Times New Roman"/>
        </w:rPr>
        <w:tab/>
        <w:t>All birds used in this study were monitored as nestlings as part of our ongoing demographic study of this population.</w:t>
      </w:r>
      <w:r>
        <w:rPr>
          <w:rFonts w:cs="Times New Roman"/>
        </w:rPr>
        <w:t xml:space="preserve"> Age</w:t>
      </w:r>
      <w:r w:rsidRPr="00DC35F2">
        <w:rPr>
          <w:rFonts w:cs="Times New Roman"/>
        </w:rPr>
        <w:t xml:space="preserve"> </w:t>
      </w:r>
      <w:r>
        <w:rPr>
          <w:rFonts w:cs="Times New Roman"/>
        </w:rPr>
        <w:t>at</w:t>
      </w:r>
      <w:r w:rsidRPr="00DC35F2">
        <w:rPr>
          <w:rFonts w:cs="Times New Roman"/>
        </w:rPr>
        <w:t xml:space="preserve"> reaching 1% down</w:t>
      </w:r>
      <w:r>
        <w:rPr>
          <w:rFonts w:cs="Times New Roman"/>
        </w:rPr>
        <w:t xml:space="preserve"> </w:t>
      </w:r>
      <w:r w:rsidR="00CD3381">
        <w:rPr>
          <w:rFonts w:cs="Times New Roman"/>
        </w:rPr>
        <w:t xml:space="preserve">was measured in days since hatching and is the point at which only 1% of plumage remains as down.  This </w:t>
      </w:r>
      <w:r>
        <w:rPr>
          <w:rFonts w:cs="Times New Roman"/>
        </w:rPr>
        <w:t xml:space="preserve">is </w:t>
      </w:r>
      <w:r w:rsidRPr="00DC35F2">
        <w:rPr>
          <w:rFonts w:cs="Times New Roman"/>
        </w:rPr>
        <w:t>a proxy for</w:t>
      </w:r>
      <w:r>
        <w:rPr>
          <w:rFonts w:cs="Times New Roman"/>
        </w:rPr>
        <w:t xml:space="preserve"> duration of growth and was recorded for all birds. </w:t>
      </w:r>
      <w:r w:rsidR="005D1F18">
        <w:rPr>
          <w:rFonts w:cs="Times New Roman"/>
        </w:rPr>
        <w:t>Birds a</w:t>
      </w:r>
      <w:r>
        <w:rPr>
          <w:rFonts w:cs="Times New Roman"/>
        </w:rPr>
        <w:t xml:space="preserve">ttain full juvenile plumage within 3 d. of reaching the 1% down state </w:t>
      </w:r>
      <w:r w:rsidRPr="00DC35F2">
        <w:rPr>
          <w:rFonts w:cs="Times New Roman"/>
        </w:rPr>
        <w:fldChar w:fldCharType="begin" w:fldLock="1"/>
      </w:r>
      <w:r w:rsidR="002D229D">
        <w:rPr>
          <w:rFonts w:cs="Times New Roman"/>
        </w:rPr>
        <w:instrText>ADDIN CSL_CITATION { "citationItems" : [ { "id" : "ITEM-1", "itemData" : { "DOI" : "10.1525/om.2013.78.1.1.1", "ISBN" : "9780943610962", "author" : [ { "dropping-particle" : "", "family" : "Maness", "given" : "Terri J", "non-dropping-particle" : "", "parse-names" : false, "suffix" : "" }, { "dropping-particle" : "", "family" : "Anderson", "given" : "David J", "non-dropping-particle" : "", "parse-names" : false, "suffix" : "" } ], "container-title" : "Ornithological Monographs", "id" : "ITEM-1", "issue" : "78", "issued" : { "date-parts" : [ [ "2013" ] ] }, "page" : "1-55", "title" : "Predictors of juvenile survival in birds", "type" : "article-journal", "volume" : "2013" }, "uris" : [ "http://www.mendeley.com/documents/?uuid=3fc72226-3c9c-45e7-8bb1-6fb50f0ce0d2" ] } ], "mendeley" : { "formattedCitation" : "[2]", "plainTextFormattedCitation" : "[2]", "previouslyFormattedCitation" : "[2]" }, "properties" : { "noteIndex" : 0 }, "schema" : "https://github.com/citation-style-language/schema/raw/master/csl-citation.json" }</w:instrText>
      </w:r>
      <w:r w:rsidRPr="00DC35F2">
        <w:rPr>
          <w:rFonts w:cs="Times New Roman"/>
        </w:rPr>
        <w:fldChar w:fldCharType="separate"/>
      </w:r>
      <w:r w:rsidR="0092509E" w:rsidRPr="0092509E">
        <w:rPr>
          <w:rFonts w:cs="Times New Roman"/>
          <w:noProof/>
        </w:rPr>
        <w:t>[2]</w:t>
      </w:r>
      <w:r w:rsidRPr="00DC35F2">
        <w:rPr>
          <w:rFonts w:cs="Times New Roman"/>
        </w:rPr>
        <w:fldChar w:fldCharType="end"/>
      </w:r>
      <w:r>
        <w:rPr>
          <w:rFonts w:cs="Times New Roman"/>
        </w:rPr>
        <w:t xml:space="preserve">. A longer nestling growth period is associated with lower mass throughout the nestling period, indicating chronic food stress </w:t>
      </w:r>
      <w:r>
        <w:rPr>
          <w:rFonts w:cs="Times New Roman"/>
        </w:rPr>
        <w:fldChar w:fldCharType="begin" w:fldLock="1"/>
      </w:r>
      <w:r w:rsidR="002D229D">
        <w:rPr>
          <w:rFonts w:cs="Times New Roman"/>
        </w:rPr>
        <w:instrText>ADDIN CSL_CITATION { "citationItems" : [ { "id" : "ITEM-1", "itemData" : { "DOI" : "10.1525/om.2008.65.1.1", "ISBN" : "9780943610801", "ISSN" : "0078-6594", "author" : [ { "dropping-particle" : "", "family" : "Apanius", "given" : "Victor", "non-dropping-particle" : "", "parse-names" : false, "suffix" : "" }, { "dropping-particle" : "", "family" : "Westbrock", "given" : "Mark A.", "non-dropping-particle" : "", "parse-names" : false, "suffix" : "" }, { "dropping-particle" : "", "family" : "Anderson", "given" : "David J.", "non-dropping-particle" : "", "parse-names" : false, "suffix" : "" } ], "container-title" : "Ornithological Monographs", "id" : "ITEM-1", "issue" : "1", "issued" : { "date-parts" : [ [ "2008", "1" ] ] }, "page" : "1-46", "title" : "Reproduction and immune homeostasis in a long-lived seabird, the Nazca booby (&lt;i&gt;Sula granti&lt;/i&gt;)", "type" : "article-journal", "volume" : "65" }, "uris" : [ "http://www.mendeley.com/documents/?uuid=801da65d-9dea-414d-b262-013136770e1e" ] } ], "mendeley" : { "formattedCitation" : "[1]", "plainTextFormattedCitation" : "[1]", "previouslyFormattedCitation" : "[1]" }, "properties" : { "noteIndex" : 0 }, "schema" : "https://github.com/citation-style-language/schema/raw/master/csl-citation.json" }</w:instrText>
      </w:r>
      <w:r>
        <w:rPr>
          <w:rFonts w:cs="Times New Roman"/>
        </w:rPr>
        <w:fldChar w:fldCharType="separate"/>
      </w:r>
      <w:r w:rsidR="0092509E" w:rsidRPr="0092509E">
        <w:rPr>
          <w:rFonts w:cs="Times New Roman"/>
          <w:noProof/>
        </w:rPr>
        <w:t>[1]</w:t>
      </w:r>
      <w:r>
        <w:rPr>
          <w:rFonts w:cs="Times New Roman"/>
        </w:rPr>
        <w:fldChar w:fldCharType="end"/>
      </w:r>
      <w:r w:rsidRPr="00DC35F2">
        <w:rPr>
          <w:rFonts w:cs="Times New Roman"/>
        </w:rPr>
        <w:t>.</w:t>
      </w:r>
      <w:r>
        <w:rPr>
          <w:rFonts w:cs="Times New Roman"/>
        </w:rPr>
        <w:t xml:space="preserve"> Characteristics of </w:t>
      </w:r>
      <w:r w:rsidRPr="00DC35F2">
        <w:rPr>
          <w:rFonts w:cs="Times New Roman"/>
        </w:rPr>
        <w:t>NAV interactions are known</w:t>
      </w:r>
      <w:r>
        <w:rPr>
          <w:rFonts w:cs="Times New Roman"/>
        </w:rPr>
        <w:t xml:space="preserve"> for all nestlings in this study from</w:t>
      </w:r>
      <w:r w:rsidRPr="00DC35F2">
        <w:rPr>
          <w:rFonts w:cs="Times New Roman"/>
        </w:rPr>
        <w:t xml:space="preserve"> systematic monitor</w:t>
      </w:r>
      <w:r>
        <w:rPr>
          <w:rFonts w:cs="Times New Roman"/>
        </w:rPr>
        <w:t>ing</w:t>
      </w:r>
      <w:r w:rsidRPr="00DC35F2">
        <w:rPr>
          <w:rFonts w:cs="Times New Roman"/>
        </w:rPr>
        <w:t xml:space="preserve"> during three breeding seasons (2000-2001</w:t>
      </w:r>
      <w:r w:rsidR="001601D5">
        <w:rPr>
          <w:rFonts w:cs="Times New Roman"/>
        </w:rPr>
        <w:t xml:space="preserve">, </w:t>
      </w:r>
      <w:r w:rsidR="001601D5">
        <w:rPr>
          <w:rFonts w:cs="Times New Roman"/>
          <w:i/>
        </w:rPr>
        <w:t xml:space="preserve">n </w:t>
      </w:r>
      <w:r w:rsidR="001601D5">
        <w:rPr>
          <w:rFonts w:cs="Times New Roman"/>
        </w:rPr>
        <w:t>= 183;</w:t>
      </w:r>
      <w:r w:rsidRPr="00DC35F2">
        <w:rPr>
          <w:rFonts w:cs="Times New Roman"/>
        </w:rPr>
        <w:t xml:space="preserve"> 2001-2002, </w:t>
      </w:r>
      <w:r w:rsidR="001601D5">
        <w:rPr>
          <w:rFonts w:cs="Times New Roman"/>
          <w:i/>
        </w:rPr>
        <w:t xml:space="preserve">n = </w:t>
      </w:r>
      <w:r w:rsidR="001601D5">
        <w:rPr>
          <w:rFonts w:cs="Times New Roman"/>
        </w:rPr>
        <w:t xml:space="preserve">88; </w:t>
      </w:r>
      <w:r w:rsidRPr="00DC35F2">
        <w:rPr>
          <w:rFonts w:cs="Times New Roman"/>
        </w:rPr>
        <w:t>2002</w:t>
      </w:r>
      <w:r>
        <w:rPr>
          <w:rFonts w:cs="Times New Roman"/>
        </w:rPr>
        <w:t>-</w:t>
      </w:r>
      <w:r w:rsidRPr="00DC35F2">
        <w:rPr>
          <w:rFonts w:cs="Times New Roman"/>
        </w:rPr>
        <w:t>2003</w:t>
      </w:r>
      <w:r w:rsidR="001601D5">
        <w:rPr>
          <w:rFonts w:cs="Times New Roman"/>
        </w:rPr>
        <w:t xml:space="preserve">, </w:t>
      </w:r>
      <w:r w:rsidR="001601D5">
        <w:rPr>
          <w:rFonts w:cs="Times New Roman"/>
          <w:i/>
        </w:rPr>
        <w:t xml:space="preserve">n </w:t>
      </w:r>
      <w:r w:rsidR="001601D5">
        <w:rPr>
          <w:rFonts w:cs="Times New Roman"/>
        </w:rPr>
        <w:t>= 200</w:t>
      </w:r>
      <w:r>
        <w:rPr>
          <w:rFonts w:cs="Times New Roman"/>
        </w:rPr>
        <w:t xml:space="preserve">) </w:t>
      </w:r>
      <w:r w:rsidRPr="00DC35F2">
        <w:rPr>
          <w:rFonts w:cs="Times New Roman"/>
        </w:rPr>
        <w:fldChar w:fldCharType="begin" w:fldLock="1"/>
      </w:r>
      <w:r w:rsidR="002D229D">
        <w:rPr>
          <w:rFonts w:cs="Times New Roman"/>
        </w:rPr>
        <w:instrText>ADDIN CSL_CITATION { "citationItems" : [ { "id" : "ITEM-1", "itemData" : { "DOI" : "10.1525/auk.2011.11008", "abstract" : "The \u201ccycle of violence\u201d hypothesis implicates child abuse as a cause of later violent behavior via social transmission between generations. It has received mixed support from human research and has prompted the study of nonhuman models with comparable abuse behaviors. Te underlying biology of child abuse remains a controversial subject, perhaps partly because in nonhuman animals similar behavior occurs relatively rarely in wild populations. Te Nazca Booby (Sula granti), a colonial seabird, provides a nonhuman model in which maltreatment of nonfamilial young is widespread under normal living conditions. Essentially all adults show social attraction at some point in their lives to the offspring of other parents, often with a sexual and/or aggressive motivation. Here, we show a correlation between the degree to which a young bird is targeted by such adults and its own infliction of maltreatment later in life. Te results provide the first evidence from a nonhuman of socially transmitted maltreatment directed toward unrelated young in the wild", "author" : [ { "dropping-particle" : "", "family" : "M\u00fcller", "given" : "Martina S.", "non-dropping-particle" : "", "parse-names" : false, "suffix" : "" }, { "dropping-particle" : "", "family" : "Porter", "given" : "Elaine T.", "non-dropping-particle" : "", "parse-names" : false, "suffix" : "" }, { "dropping-particle" : "", "family" : "Grace", "given" : "Jacquelyn K.", "non-dropping-particle" : "", "parse-names" : false, "suffix" : "" }, { "dropping-particle" : "", "family" : "Awkerman", "given" : "Jill A", "non-dropping-particle" : "", "parse-names" : false, "suffix" : "" }, { "dropping-particle" : "", "family" : "Birchler", "given" : "Kevin T.", "non-dropping-particle" : "", "parse-names" : false, "suffix" : "" }, { "dropping-particle" : "", "family" : "Gunderson", "given" : "Alex R.", "non-dropping-particle" : "", "parse-names" : false, "suffix" : "" }, { "dropping-particle" : "", "family" : "Schneider", "given" : "Eric G.", "non-dropping-particle" : "", "parse-names" : false, "suffix" : "" }, { "dropping-particle" : "", "family" : "Westbrock", "given" : "Mark A.", "non-dropping-particle" : "", "parse-names" : false, "suffix" : "" }, { "dropping-particle" : "", "family" : "Anderson", "given" : "David J.", "non-dropping-particle" : "", "parse-names" : false, "suffix" : "" } ], "container-title" : "The Auk", "id" : "ITEM-1", "issue" : "4", "issued" : { "date-parts" : [ [ "2011" ] ] }, "page" : "1-5", "title" : "Maltreated nestlings exhibit correlated maltreament as adults: evidence of a \"cycle of violence\" in Nazca boobies (&lt;i&gt;Sula granti&lt;/i&gt;)", "type" : "article-journal", "volume" : "128" }, "uris" : [ "http://www.mendeley.com/documents/?uuid=46c52795-0879-431a-9d9d-812e39b37b6a" ] } ], "mendeley" : { "formattedCitation" : "[7]", "plainTextFormattedCitation" : "[7]", "previouslyFormattedCitation" : "[7]" }, "properties" : { "noteIndex" : 0 }, "schema" : "https://github.com/citation-style-language/schema/raw/master/csl-citation.json" }</w:instrText>
      </w:r>
      <w:r w:rsidRPr="00DC35F2">
        <w:rPr>
          <w:rFonts w:cs="Times New Roman"/>
        </w:rPr>
        <w:fldChar w:fldCharType="separate"/>
      </w:r>
      <w:r w:rsidR="0092509E" w:rsidRPr="0092509E">
        <w:rPr>
          <w:rFonts w:cs="Times New Roman"/>
          <w:noProof/>
        </w:rPr>
        <w:t>[7]</w:t>
      </w:r>
      <w:r w:rsidRPr="00DC35F2">
        <w:rPr>
          <w:rFonts w:cs="Times New Roman"/>
        </w:rPr>
        <w:fldChar w:fldCharType="end"/>
      </w:r>
      <w:r w:rsidRPr="00DC35F2">
        <w:rPr>
          <w:rFonts w:cs="Times New Roman"/>
        </w:rPr>
        <w:t>.</w:t>
      </w:r>
      <w:r>
        <w:rPr>
          <w:rFonts w:cs="Times New Roman"/>
        </w:rPr>
        <w:t xml:space="preserve"> </w:t>
      </w:r>
      <w:r w:rsidR="00EE2A37">
        <w:rPr>
          <w:rFonts w:cs="Times New Roman"/>
        </w:rPr>
        <w:t xml:space="preserve">Nests </w:t>
      </w:r>
      <w:r w:rsidRPr="00DC35F2">
        <w:rPr>
          <w:rFonts w:cs="Times New Roman"/>
        </w:rPr>
        <w:t>within a subsection of the colony were patrolled by one or two observers from 1300 h</w:t>
      </w:r>
      <w:r>
        <w:rPr>
          <w:rFonts w:cs="Times New Roman"/>
        </w:rPr>
        <w:t>.</w:t>
      </w:r>
      <w:r w:rsidRPr="00DC35F2">
        <w:rPr>
          <w:rFonts w:cs="Times New Roman"/>
        </w:rPr>
        <w:t xml:space="preserve"> to 1700 h</w:t>
      </w:r>
      <w:r>
        <w:rPr>
          <w:rFonts w:cs="Times New Roman"/>
        </w:rPr>
        <w:t>.,</w:t>
      </w:r>
      <w:r w:rsidRPr="00DC35F2">
        <w:rPr>
          <w:rFonts w:cs="Times New Roman"/>
        </w:rPr>
        <w:t xml:space="preserve"> when the majority of NAV interactions occur</w:t>
      </w:r>
      <w:r>
        <w:rPr>
          <w:rFonts w:cs="Times New Roman"/>
        </w:rPr>
        <w:t xml:space="preserve"> </w:t>
      </w:r>
      <w:r w:rsidRPr="00DC35F2">
        <w:rPr>
          <w:rFonts w:cs="Times New Roman"/>
        </w:rPr>
        <w:fldChar w:fldCharType="begin" w:fldLock="1"/>
      </w:r>
      <w:r w:rsidR="002D229D">
        <w:rPr>
          <w:rFonts w:cs="Times New Roman"/>
        </w:rPr>
        <w:instrText>ADDIN CSL_CITATION { "citationItems" : [ { "id" : "ITEM-1", "itemData" : { "author" : [ { "dropping-particle" : "", "family" : "Anderson", "given" : "David J", "non-dropping-particle" : "", "parse-names" : false, "suffix" : "" }, { "dropping-particle" : "", "family" : "Porter", "given" : "Elaine T", "non-dropping-particle" : "", "parse-names" : false, "suffix" : "" }, { "dropping-particle" : "", "family" : "Ferree", "given" : "Elise D", "non-dropping-particle" : "", "parse-names" : false, "suffix" : "" } ], "container-title" : "Behaviour", "id" : "ITEM-1", "issued" : { "date-parts" : [ [ "2004" ] ] }, "page" : "959-977", "title" : "Non-breeding Nazca boobies (&lt;i&gt;Sula granti&lt;/i&gt;) show social and sexual interest in chicks: behavioural and ecological aspects", "type" : "article-journal", "volume" : "141" }, "uris" : [ "http://www.mendeley.com/documents/?uuid=5f8c78f1-c510-47ad-9cea-3f26b96a0093" ] } ], "mendeley" : { "formattedCitation" : "[8]", "plainTextFormattedCitation" : "[8]", "previouslyFormattedCitation" : "[8]" }, "properties" : { "noteIndex" : 0 }, "schema" : "https://github.com/citation-style-language/schema/raw/master/csl-citation.json" }</w:instrText>
      </w:r>
      <w:r w:rsidRPr="00DC35F2">
        <w:rPr>
          <w:rFonts w:cs="Times New Roman"/>
        </w:rPr>
        <w:fldChar w:fldCharType="separate"/>
      </w:r>
      <w:r w:rsidR="0092509E" w:rsidRPr="0092509E">
        <w:rPr>
          <w:rFonts w:cs="Times New Roman"/>
          <w:noProof/>
        </w:rPr>
        <w:t>[8]</w:t>
      </w:r>
      <w:r w:rsidRPr="00DC35F2">
        <w:rPr>
          <w:rFonts w:cs="Times New Roman"/>
        </w:rPr>
        <w:fldChar w:fldCharType="end"/>
      </w:r>
      <w:r>
        <w:rPr>
          <w:rFonts w:cs="Times New Roman"/>
        </w:rPr>
        <w:t>,</w:t>
      </w:r>
      <w:r w:rsidRPr="00DC35F2">
        <w:rPr>
          <w:rFonts w:cs="Times New Roman"/>
        </w:rPr>
        <w:t xml:space="preserve"> from Jan.</w:t>
      </w:r>
      <w:r>
        <w:rPr>
          <w:rFonts w:cs="Times New Roman"/>
        </w:rPr>
        <w:t>-</w:t>
      </w:r>
      <w:r w:rsidRPr="00DC35F2">
        <w:rPr>
          <w:rFonts w:cs="Times New Roman"/>
        </w:rPr>
        <w:t>Mar., when nestlings are in the age range of NAV vulnerability (30-80</w:t>
      </w:r>
      <w:r>
        <w:rPr>
          <w:rFonts w:cs="Times New Roman"/>
        </w:rPr>
        <w:t xml:space="preserve"> </w:t>
      </w:r>
      <w:r w:rsidRPr="00DC35F2">
        <w:rPr>
          <w:rFonts w:cs="Times New Roman"/>
        </w:rPr>
        <w:t>d</w:t>
      </w:r>
      <w:r>
        <w:rPr>
          <w:rFonts w:cs="Times New Roman"/>
        </w:rPr>
        <w:t xml:space="preserve">. post-hatching; </w:t>
      </w:r>
      <w:r w:rsidRPr="00DC35F2">
        <w:rPr>
          <w:rFonts w:cs="Times New Roman"/>
        </w:rPr>
        <w:fldChar w:fldCharType="begin" w:fldLock="1"/>
      </w:r>
      <w:r w:rsidR="002D229D">
        <w:rPr>
          <w:rFonts w:cs="Times New Roman"/>
        </w:rPr>
        <w:instrText>ADDIN CSL_CITATION { "citationItems" : [ { "id" : "ITEM-1", "itemData" : { "author" : [ { "dropping-particle" : "", "family" : "Anderson", "given" : "David J", "non-dropping-particle" : "", "parse-names" : false, "suffix" : "" }, { "dropping-particle" : "", "family" : "Porter", "given" : "Elaine T", "non-dropping-particle" : "", "parse-names" : false, "suffix" : "" }, { "dropping-particle" : "", "family" : "Ferree", "given" : "Elise D", "non-dropping-particle" : "", "parse-names" : false, "suffix" : "" } ], "container-title" : "Behaviour", "id" : "ITEM-1", "issued" : { "date-parts" : [ [ "2004" ] ] }, "page" : "959-977", "title" : "Non-breeding Nazca boobies (&lt;i&gt;Sula granti&lt;/i&gt;) show social and sexual interest in chicks: behavioural and ecological aspects", "type" : "article-journal", "volume" : "141" }, "uris" : [ "http://www.mendeley.com/documents/?uuid=5f8c78f1-c510-47ad-9cea-3f26b96a0093" ] } ], "mendeley" : { "formattedCitation" : "[8]", "manualFormatting" : "Anderson et al. 2004)", "plainTextFormattedCitation" : "[8]", "previouslyFormattedCitation" : "[8]" }, "properties" : { "noteIndex" : 0 }, "schema" : "https://github.com/citation-style-language/schema/raw/master/csl-citation.json" }</w:instrText>
      </w:r>
      <w:r w:rsidRPr="00DC35F2">
        <w:rPr>
          <w:rFonts w:cs="Times New Roman"/>
        </w:rPr>
        <w:fldChar w:fldCharType="separate"/>
      </w:r>
      <w:r w:rsidRPr="00191FBF">
        <w:rPr>
          <w:rFonts w:cs="Times New Roman"/>
          <w:noProof/>
        </w:rPr>
        <w:t>Anderson et al. 2004)</w:t>
      </w:r>
      <w:r w:rsidRPr="00DC35F2">
        <w:rPr>
          <w:rFonts w:cs="Times New Roman"/>
        </w:rPr>
        <w:fldChar w:fldCharType="end"/>
      </w:r>
      <w:r w:rsidRPr="00DC35F2">
        <w:rPr>
          <w:rFonts w:cs="Times New Roman"/>
        </w:rPr>
        <w:t>.</w:t>
      </w:r>
      <w:r>
        <w:rPr>
          <w:rFonts w:cs="Times New Roman"/>
        </w:rPr>
        <w:t xml:space="preserve"> NAVs were easily identified by u</w:t>
      </w:r>
      <w:r w:rsidRPr="00DC35F2">
        <w:rPr>
          <w:rFonts w:cs="Times New Roman"/>
        </w:rPr>
        <w:t>nique</w:t>
      </w:r>
      <w:r>
        <w:rPr>
          <w:rFonts w:cs="Times New Roman"/>
        </w:rPr>
        <w:t>ly numbered</w:t>
      </w:r>
      <w:r w:rsidRPr="00DC35F2">
        <w:rPr>
          <w:rFonts w:cs="Times New Roman"/>
        </w:rPr>
        <w:t xml:space="preserve"> </w:t>
      </w:r>
      <w:r>
        <w:rPr>
          <w:rFonts w:cs="Times New Roman"/>
        </w:rPr>
        <w:t>plastic leg</w:t>
      </w:r>
      <w:r w:rsidRPr="00DC35F2">
        <w:rPr>
          <w:rFonts w:cs="Times New Roman"/>
        </w:rPr>
        <w:t xml:space="preserve"> bands</w:t>
      </w:r>
      <w:r>
        <w:rPr>
          <w:rFonts w:cs="Times New Roman"/>
        </w:rPr>
        <w:t>. T</w:t>
      </w:r>
      <w:r w:rsidRPr="00DC35F2">
        <w:rPr>
          <w:rFonts w:cs="Times New Roman"/>
        </w:rPr>
        <w:t>heir distinctive behavior when approaching nestlings</w:t>
      </w:r>
      <w:r>
        <w:rPr>
          <w:rFonts w:cs="Times New Roman"/>
        </w:rPr>
        <w:t xml:space="preserve"> coupled with the open terrain of the colony </w:t>
      </w:r>
      <w:r w:rsidRPr="00DC35F2">
        <w:rPr>
          <w:rFonts w:cs="Times New Roman"/>
        </w:rPr>
        <w:t>allowed easy observation and meant that nestling histories as victims of NAVs were essentially comprehensive</w:t>
      </w:r>
      <w:r>
        <w:rPr>
          <w:rFonts w:cs="Times New Roman"/>
        </w:rPr>
        <w:t xml:space="preserve"> </w:t>
      </w:r>
      <w:r w:rsidRPr="00DC35F2">
        <w:rPr>
          <w:rFonts w:cs="Times New Roman"/>
        </w:rPr>
        <w:fldChar w:fldCharType="begin" w:fldLock="1"/>
      </w:r>
      <w:r w:rsidR="002D229D">
        <w:rPr>
          <w:rFonts w:cs="Times New Roman"/>
        </w:rPr>
        <w:instrText>ADDIN CSL_CITATION { "citationItems" : [ { "id" : "ITEM-1", "itemData" : { "DOI" : "10.1525/auk.2011.11008", "abstract" : "The \u201ccycle of violence\u201d hypothesis implicates child abuse as a cause of later violent behavior via social transmission between generations. It has received mixed support from human research and has prompted the study of nonhuman models with comparable abuse behaviors. Te underlying biology of child abuse remains a controversial subject, perhaps partly because in nonhuman animals similar behavior occurs relatively rarely in wild populations. Te Nazca Booby (Sula granti), a colonial seabird, provides a nonhuman model in which maltreatment of nonfamilial young is widespread under normal living conditions. Essentially all adults show social attraction at some point in their lives to the offspring of other parents, often with a sexual and/or aggressive motivation. Here, we show a correlation between the degree to which a young bird is targeted by such adults and its own infliction of maltreatment later in life. Te results provide the first evidence from a nonhuman of socially transmitted maltreatment directed toward unrelated young in the wild", "author" : [ { "dropping-particle" : "", "family" : "M\u00fcller", "given" : "Martina S.", "non-dropping-particle" : "", "parse-names" : false, "suffix" : "" }, { "dropping-particle" : "", "family" : "Porter", "given" : "Elaine T.", "non-dropping-particle" : "", "parse-names" : false, "suffix" : "" }, { "dropping-particle" : "", "family" : "Grace", "given" : "Jacquelyn K.", "non-dropping-particle" : "", "parse-names" : false, "suffix" : "" }, { "dropping-particle" : "", "family" : "Awkerman", "given" : "Jill A", "non-dropping-particle" : "", "parse-names" : false, "suffix" : "" }, { "dropping-particle" : "", "family" : "Birchler", "given" : "Kevin T.", "non-dropping-particle" : "", "parse-names" : false, "suffix" : "" }, { "dropping-particle" : "", "family" : "Gunderson", "given" : "Alex R.", "non-dropping-particle" : "", "parse-names" : false, "suffix" : "" }, { "dropping-particle" : "", "family" : "Schneider", "given" : "Eric G.", "non-dropping-particle" : "", "parse-names" : false, "suffix" : "" }, { "dropping-particle" : "", "family" : "Westbrock", "given" : "Mark A.", "non-dropping-particle" : "", "parse-names" : false, "suffix" : "" }, { "dropping-particle" : "", "family" : "Anderson", "given" : "David J.", "non-dropping-particle" : "", "parse-names" : false, "suffix" : "" } ], "container-title" : "The Auk", "id" : "ITEM-1", "issue" : "4", "issued" : { "date-parts" : [ [ "2011" ] ] }, "page" : "1-5", "title" : "Maltreated nestlings exhibit correlated maltreament as adults: evidence of a \"cycle of violence\" in Nazca boobies (&lt;i&gt;Sula granti&lt;/i&gt;)", "type" : "article-journal", "volume" : "128" }, "uris" : [ "http://www.mendeley.com/documents/?uuid=46c52795-0879-431a-9d9d-812e39b37b6a" ] } ], "mendeley" : { "formattedCitation" : "[7]", "plainTextFormattedCitation" : "[7]", "previouslyFormattedCitation" : "[7]" }, "properties" : { "noteIndex" : 0 }, "schema" : "https://github.com/citation-style-language/schema/raw/master/csl-citation.json" }</w:instrText>
      </w:r>
      <w:r w:rsidRPr="00DC35F2">
        <w:rPr>
          <w:rFonts w:cs="Times New Roman"/>
        </w:rPr>
        <w:fldChar w:fldCharType="separate"/>
      </w:r>
      <w:r w:rsidR="0092509E" w:rsidRPr="0092509E">
        <w:rPr>
          <w:rFonts w:cs="Times New Roman"/>
          <w:noProof/>
        </w:rPr>
        <w:t>[7]</w:t>
      </w:r>
      <w:r w:rsidRPr="00DC35F2">
        <w:rPr>
          <w:rFonts w:cs="Times New Roman"/>
        </w:rPr>
        <w:fldChar w:fldCharType="end"/>
      </w:r>
      <w:r>
        <w:rPr>
          <w:rFonts w:cs="Times New Roman"/>
        </w:rPr>
        <w:t xml:space="preserve">. </w:t>
      </w:r>
    </w:p>
    <w:p w14:paraId="6327B0AD" w14:textId="5F2C80D2" w:rsidR="001601D5" w:rsidRDefault="001601D5" w:rsidP="007D1CF0">
      <w:pPr>
        <w:ind w:firstLine="720"/>
        <w:contextualSpacing w:val="0"/>
        <w:rPr>
          <w:rFonts w:cs="Times New Roman"/>
        </w:rPr>
      </w:pPr>
      <w:r>
        <w:rPr>
          <w:rFonts w:cs="Times New Roman"/>
        </w:rPr>
        <w:t xml:space="preserve">Our final sample size was primarily limited by juvenile mortality (approximately 40% - 60% for the cohorts in this study; </w:t>
      </w:r>
      <w:r>
        <w:rPr>
          <w:rFonts w:cs="Times New Roman"/>
        </w:rPr>
        <w:fldChar w:fldCharType="begin" w:fldLock="1"/>
      </w:r>
      <w:r w:rsidR="002D229D">
        <w:rPr>
          <w:rFonts w:cs="Times New Roman"/>
        </w:rPr>
        <w:instrText>ADDIN CSL_CITATION { "citationItems" : [ { "id" : "ITEM-1", "itemData" : { "DOI" : "10.1525/om.2013.78.1.1.1", "ISBN" : "9780943610962", "author" : [ { "dropping-particle" : "", "family" : "Maness", "given" : "Terri J", "non-dropping-particle" : "", "parse-names" : false, "suffix" : "" }, { "dropping-particle" : "", "family" : "Anderson", "given" : "David J", "non-dropping-particle" : "", "parse-names" : false, "suffix" : "" } ], "container-title" : "Ornithological Monographs", "id" : "ITEM-1", "issue" : "78", "issued" : { "date-parts" : [ [ "2013" ] ] }, "page" : "1-55", "title" : "Predictors of juvenile survival in birds", "type" : "article-journal", "volume" : "2013" }, "uris" : [ "http://www.mendeley.com/documents/?uuid=3fc72226-3c9c-45e7-8bb1-6fb50f0ce0d2" ] } ], "mendeley" : { "formattedCitation" : "[2]", "manualFormatting" : "Maness and Anderson 2013)", "plainTextFormattedCitation" : "[2]", "previouslyFormattedCitation" : "[2]" }, "properties" : { "noteIndex" : 0 }, "schema" : "https://github.com/citation-style-language/schema/raw/master/csl-citation.json" }</w:instrText>
      </w:r>
      <w:r>
        <w:rPr>
          <w:rFonts w:cs="Times New Roman"/>
        </w:rPr>
        <w:fldChar w:fldCharType="separate"/>
      </w:r>
      <w:r w:rsidRPr="0035494B">
        <w:rPr>
          <w:rFonts w:cs="Times New Roman"/>
          <w:noProof/>
        </w:rPr>
        <w:t>Maness and Anderson 2013)</w:t>
      </w:r>
      <w:r>
        <w:rPr>
          <w:rFonts w:cs="Times New Roman"/>
        </w:rPr>
        <w:fldChar w:fldCharType="end"/>
      </w:r>
      <w:r>
        <w:rPr>
          <w:rFonts w:cs="Times New Roman"/>
        </w:rPr>
        <w:t xml:space="preserve">, because natal </w:t>
      </w:r>
      <w:proofErr w:type="spellStart"/>
      <w:r>
        <w:rPr>
          <w:rFonts w:cs="Times New Roman"/>
        </w:rPr>
        <w:t>philopatry</w:t>
      </w:r>
      <w:proofErr w:type="spellEnd"/>
      <w:r>
        <w:rPr>
          <w:rFonts w:cs="Times New Roman"/>
        </w:rPr>
        <w:t xml:space="preserve"> is exceptionally high in this population (&gt;98%; </w:t>
      </w:r>
      <w:r>
        <w:rPr>
          <w:rFonts w:cs="Times New Roman"/>
        </w:rPr>
        <w:fldChar w:fldCharType="begin" w:fldLock="1"/>
      </w:r>
      <w:r w:rsidR="002D229D">
        <w:rPr>
          <w:rFonts w:cs="Times New Roman"/>
        </w:rPr>
        <w:instrText>ADDIN CSL_CITATION { "citationItems" : [ { "id" : "ITEM-1", "itemData" : { "author" : [ { "dropping-particle" : "", "family" : "Huyvaert", "given" : "Kathryn P", "non-dropping-particle" : "", "parse-names" : false, "suffix" : "" }, { "dropping-particle" : "", "family" : "Anderson", "given" : "David J", "non-dropping-particle" : "", "parse-names" : false, "suffix" : "" } ], "container-title" : "Journal of Avian Biology", "id" : "ITEM-1", "issued" : { "date-parts" : [ [ "2004" ] ] }, "page" : "46-53", "title" : "Limited dispersal by Nazca boobies, &lt;i&gt;Sula granti&lt;/i&gt;", "type" : "article-journal", "volume" : "35" }, "uris" : [ "http://www.mendeley.com/documents/?uuid=d5fad5d0-ea3e-400e-8521-d076daf2586d" ] } ], "mendeley" : { "formattedCitation" : "[9]", "manualFormatting" : "Huyvaert and Anderson 2004)", "plainTextFormattedCitation" : "[9]", "previouslyFormattedCitation" : "[9]" }, "properties" : { "noteIndex" : 0 }, "schema" : "https://github.com/citation-style-language/schema/raw/master/csl-citation.json" }</w:instrText>
      </w:r>
      <w:r>
        <w:rPr>
          <w:rFonts w:cs="Times New Roman"/>
        </w:rPr>
        <w:fldChar w:fldCharType="separate"/>
      </w:r>
      <w:r w:rsidRPr="003723BF">
        <w:rPr>
          <w:rFonts w:cs="Times New Roman"/>
          <w:noProof/>
        </w:rPr>
        <w:t>Huyvaert and Anderson 2004)</w:t>
      </w:r>
      <w:r>
        <w:rPr>
          <w:rFonts w:cs="Times New Roman"/>
        </w:rPr>
        <w:fldChar w:fldCharType="end"/>
      </w:r>
      <w:r>
        <w:rPr>
          <w:rFonts w:cs="Times New Roman"/>
        </w:rPr>
        <w:t>. Biological replicates were individual birds whose experience with NAVs as nestlings ranged along a continuum. For corticosterone assays, technical repli</w:t>
      </w:r>
      <w:bookmarkStart w:id="0" w:name="_GoBack"/>
      <w:bookmarkEnd w:id="0"/>
      <w:r>
        <w:rPr>
          <w:rFonts w:cs="Times New Roman"/>
        </w:rPr>
        <w:t>cates were aliquots of serum samples.</w:t>
      </w:r>
    </w:p>
    <w:p w14:paraId="1210B88A" w14:textId="77777777" w:rsidR="00CD3381" w:rsidRPr="00DC35F2" w:rsidRDefault="00CD3381" w:rsidP="007D1CF0">
      <w:pPr>
        <w:ind w:firstLine="720"/>
        <w:contextualSpacing w:val="0"/>
        <w:rPr>
          <w:rFonts w:cs="Times New Roman"/>
        </w:rPr>
      </w:pPr>
    </w:p>
    <w:p w14:paraId="7ABCF078" w14:textId="2F71DEA9" w:rsidR="00CD3381" w:rsidRPr="007F48F1" w:rsidRDefault="00CD3381" w:rsidP="007D1CF0">
      <w:pPr>
        <w:pStyle w:val="Heading3"/>
        <w:rPr>
          <w:rFonts w:ascii="Times New Roman" w:hAnsi="Times New Roman" w:cs="Times New Roman"/>
          <w:b w:val="0"/>
          <w:i/>
          <w:color w:val="auto"/>
        </w:rPr>
      </w:pPr>
      <w:r w:rsidRPr="007F48F1">
        <w:rPr>
          <w:rFonts w:ascii="Times New Roman" w:hAnsi="Times New Roman" w:cs="Times New Roman"/>
          <w:b w:val="0"/>
          <w:i/>
          <w:color w:val="auto"/>
        </w:rPr>
        <w:lastRenderedPageBreak/>
        <w:t>Stand</w:t>
      </w:r>
      <w:r w:rsidR="007F48F1" w:rsidRPr="007F48F1">
        <w:rPr>
          <w:rFonts w:ascii="Times New Roman" w:hAnsi="Times New Roman" w:cs="Times New Roman"/>
          <w:b w:val="0"/>
          <w:i/>
          <w:color w:val="auto"/>
        </w:rPr>
        <w:t>ardized capture-restraint tests</w:t>
      </w:r>
    </w:p>
    <w:p w14:paraId="23E91CA4" w14:textId="6A744086" w:rsidR="009A0BA6" w:rsidRDefault="00CD3381" w:rsidP="007D1CF0">
      <w:pPr>
        <w:contextualSpacing w:val="0"/>
        <w:rPr>
          <w:rFonts w:cs="Times New Roman"/>
        </w:rPr>
      </w:pPr>
      <w:r w:rsidRPr="00DC35F2">
        <w:rPr>
          <w:rFonts w:cs="Times New Roman"/>
        </w:rPr>
        <w:tab/>
        <w:t xml:space="preserve"> In March of 2009</w:t>
      </w:r>
      <w:r>
        <w:rPr>
          <w:rFonts w:cs="Times New Roman"/>
        </w:rPr>
        <w:t xml:space="preserve"> </w:t>
      </w:r>
      <w:r w:rsidRPr="00DC35F2">
        <w:rPr>
          <w:rFonts w:cs="Times New Roman"/>
        </w:rPr>
        <w:t>we conducted standardized capture-restraint tests</w:t>
      </w:r>
      <w:r>
        <w:rPr>
          <w:rFonts w:cs="Times New Roman"/>
        </w:rPr>
        <w:t xml:space="preserve"> </w:t>
      </w:r>
      <w:r w:rsidRPr="00DC35F2">
        <w:rPr>
          <w:rFonts w:cs="Times New Roman"/>
        </w:rPr>
        <w:fldChar w:fldCharType="begin" w:fldLock="1"/>
      </w:r>
      <w:r w:rsidR="002D229D">
        <w:rPr>
          <w:rFonts w:cs="Times New Roman"/>
        </w:rPr>
        <w:instrText>ADDIN CSL_CITATION { "citationItems" : [ { "id" : "ITEM-1", "itemData" : { "author" : [ { "dropping-particle" : "", "family" : "Grace", "given" : "Jacquelyn K.", "non-dropping-particle" : "", "parse-names" : false, "suffix" : "" }, { "dropping-particle" : "", "family" : "Anderson", "given" : "David J.", "non-dropping-particle" : "", "parse-names" : false, "suffix" : "" } ], "container-title" : "General and Comparative Endocrinology", "id" : "ITEM-1", "issued" : { "date-parts" : [ [ "2014" ] ] }, "page" : "39-48", "title" : "Corticosterone stress response shows long-term repeatability and links to personality in free-living Nazca boobies", "type" : "article-journal", "volume" : "208" }, "uris" : [ "http://www.mendeley.com/documents/?uuid=57ed89d1-80f8-4447-b201-31691b749194" ] } ], "mendeley" : { "formattedCitation" : "[10]", "plainTextFormattedCitation" : "[10]", "previouslyFormattedCitation" : "[10]" }, "properties" : { "noteIndex" : 0 }, "schema" : "https://github.com/citation-style-language/schema/raw/master/csl-citation.json" }</w:instrText>
      </w:r>
      <w:r w:rsidRPr="00DC35F2">
        <w:rPr>
          <w:rFonts w:cs="Times New Roman"/>
        </w:rPr>
        <w:fldChar w:fldCharType="separate"/>
      </w:r>
      <w:r w:rsidR="0092509E" w:rsidRPr="0092509E">
        <w:rPr>
          <w:rFonts w:cs="Times New Roman"/>
          <w:noProof/>
        </w:rPr>
        <w:t>[10]</w:t>
      </w:r>
      <w:r w:rsidRPr="00DC35F2">
        <w:rPr>
          <w:rFonts w:cs="Times New Roman"/>
        </w:rPr>
        <w:fldChar w:fldCharType="end"/>
      </w:r>
      <w:r w:rsidRPr="00DC35F2">
        <w:rPr>
          <w:rFonts w:cs="Times New Roman"/>
        </w:rPr>
        <w:t xml:space="preserve"> on</w:t>
      </w:r>
      <w:r>
        <w:rPr>
          <w:rFonts w:cs="Times New Roman"/>
        </w:rPr>
        <w:t xml:space="preserve"> </w:t>
      </w:r>
      <w:r w:rsidRPr="00DC35F2">
        <w:rPr>
          <w:rFonts w:cs="Times New Roman"/>
        </w:rPr>
        <w:t xml:space="preserve">birds with known </w:t>
      </w:r>
      <w:r>
        <w:rPr>
          <w:rFonts w:cs="Times New Roman"/>
        </w:rPr>
        <w:t xml:space="preserve">NAV victimization and growth rate </w:t>
      </w:r>
      <w:r w:rsidRPr="00DC35F2">
        <w:rPr>
          <w:rFonts w:cs="Times New Roman"/>
        </w:rPr>
        <w:t>histories</w:t>
      </w:r>
      <w:r w:rsidR="009E1A0A">
        <w:rPr>
          <w:rFonts w:cs="Times New Roman"/>
        </w:rPr>
        <w:t>, 6-8</w:t>
      </w:r>
      <w:r>
        <w:rPr>
          <w:rFonts w:cs="Times New Roman"/>
        </w:rPr>
        <w:t xml:space="preserve"> years after these nestli</w:t>
      </w:r>
      <w:r w:rsidR="009E1A0A">
        <w:rPr>
          <w:rFonts w:cs="Times New Roman"/>
        </w:rPr>
        <w:t>ng experiences (median = 6</w:t>
      </w:r>
      <w:r>
        <w:rPr>
          <w:rFonts w:cs="Times New Roman"/>
        </w:rPr>
        <w:t xml:space="preserve"> years)</w:t>
      </w:r>
      <w:r w:rsidRPr="00DC35F2">
        <w:rPr>
          <w:rFonts w:cs="Times New Roman"/>
        </w:rPr>
        <w:t>.</w:t>
      </w:r>
      <w:r>
        <w:rPr>
          <w:rFonts w:cs="Times New Roman"/>
        </w:rPr>
        <w:t xml:space="preserve"> </w:t>
      </w:r>
      <w:r w:rsidR="00636451">
        <w:rPr>
          <w:rFonts w:cs="Times New Roman"/>
        </w:rPr>
        <w:t>We sampled blood between 025</w:t>
      </w:r>
      <w:r w:rsidRPr="00DC35F2">
        <w:rPr>
          <w:rFonts w:cs="Times New Roman"/>
        </w:rPr>
        <w:t>0</w:t>
      </w:r>
      <w:r>
        <w:rPr>
          <w:rFonts w:cs="Times New Roman"/>
        </w:rPr>
        <w:t xml:space="preserve"> </w:t>
      </w:r>
      <w:r w:rsidRPr="00DC35F2">
        <w:rPr>
          <w:rFonts w:cs="Times New Roman"/>
        </w:rPr>
        <w:t>h and 0</w:t>
      </w:r>
      <w:r w:rsidR="00636451">
        <w:rPr>
          <w:rFonts w:cs="Times New Roman"/>
        </w:rPr>
        <w:t>535</w:t>
      </w:r>
      <w:r>
        <w:rPr>
          <w:rFonts w:cs="Times New Roman"/>
        </w:rPr>
        <w:t xml:space="preserve"> </w:t>
      </w:r>
      <w:r w:rsidRPr="00DC35F2">
        <w:rPr>
          <w:rFonts w:cs="Times New Roman"/>
        </w:rPr>
        <w:t>h, when circulating blood [CORT] is least affected by external stimuli</w:t>
      </w:r>
      <w:r>
        <w:rPr>
          <w:rFonts w:cs="Times New Roman"/>
        </w:rPr>
        <w:t xml:space="preserve"> </w:t>
      </w:r>
      <w:r w:rsidRPr="00DC35F2">
        <w:rPr>
          <w:rFonts w:cs="Times New Roman"/>
        </w:rPr>
        <w:fldChar w:fldCharType="begin" w:fldLock="1"/>
      </w:r>
      <w:r w:rsidR="002D229D">
        <w:rPr>
          <w:rFonts w:cs="Times New Roman"/>
        </w:rPr>
        <w:instrText>ADDIN CSL_CITATION { "citationItems" : [ { "id" : "ITEM-1", "itemData" : { "DOI" : "10.1016/S0016-6480(03)00192-8", "ISBN" : "1609258789", "ISSN" : "00166480", "author" : [ { "dropping-particle" : "", "family" : "Tarlow", "given" : "E. M.", "non-dropping-particle" : "", "parse-names" : false, "suffix" : "" }, { "dropping-particle" : "", "family" : "Hau", "given" : "M.", "non-dropping-particle" : "", "parse-names" : false, "suffix" : "" }, { "dropping-particle" : "", "family" : "Anderson", "given" : "D. J.", "non-dropping-particle" : "", "parse-names" : false, "suffix" : "" }, { "dropping-particle" : "", "family" : "Wikelski", "given" : "M.", "non-dropping-particle" : "", "parse-names" : false, "suffix" : "" } ], "container-title" : "General and Comparative Endocrinology", "id" : "ITEM-1", "issue" : "3", "issued" : { "date-parts" : [ [ "2003", "10", "1" ] ] }, "page" : "297-304", "title" : "Diel changes in plasma melatonin and corticosterone concentrations in tropical Nazca boobies (&lt;i&gt;Sula granti&lt;/i&gt;) in relation to moon phase and age", "type" : "article-journal", "volume" : "133" }, "uris" : [ "http://www.mendeley.com/documents/?uuid=059f7a82-8baa-4dc7-9aad-4bfa0a18b77f" ] } ], "mendeley" : { "formattedCitation" : "[11]", "plainTextFormattedCitation" : "[11]", "previouslyFormattedCitation" : "[11]" }, "properties" : { "noteIndex" : 0 }, "schema" : "https://github.com/citation-style-language/schema/raw/master/csl-citation.json" }</w:instrText>
      </w:r>
      <w:r w:rsidRPr="00DC35F2">
        <w:rPr>
          <w:rFonts w:cs="Times New Roman"/>
        </w:rPr>
        <w:fldChar w:fldCharType="separate"/>
      </w:r>
      <w:r w:rsidR="0092509E" w:rsidRPr="0092509E">
        <w:rPr>
          <w:rFonts w:cs="Times New Roman"/>
          <w:noProof/>
        </w:rPr>
        <w:t>[11]</w:t>
      </w:r>
      <w:r w:rsidRPr="00DC35F2">
        <w:rPr>
          <w:rFonts w:cs="Times New Roman"/>
        </w:rPr>
        <w:fldChar w:fldCharType="end"/>
      </w:r>
      <w:r w:rsidRPr="00DC35F2">
        <w:rPr>
          <w:rFonts w:cs="Times New Roman"/>
        </w:rPr>
        <w:t>, and when air temperature is minimized to prevent thermal stress in birds</w:t>
      </w:r>
      <w:r>
        <w:rPr>
          <w:rFonts w:cs="Times New Roman"/>
        </w:rPr>
        <w:t xml:space="preserve"> </w:t>
      </w:r>
      <w:r w:rsidRPr="00DC35F2">
        <w:rPr>
          <w:rFonts w:cs="Times New Roman"/>
        </w:rPr>
        <w:fldChar w:fldCharType="begin" w:fldLock="1"/>
      </w:r>
      <w:r w:rsidR="002D229D">
        <w:rPr>
          <w:rFonts w:cs="Times New Roman"/>
        </w:rPr>
        <w:instrText>ADDIN CSL_CITATION { "citationItems" : [ { "id" : "ITEM-1", "itemData" : { "author" : [ { "dropping-particle" : "", "family" : "Grace", "given" : "Jacquelyn K.", "non-dropping-particle" : "", "parse-names" : false, "suffix" : "" }, { "dropping-particle" : "", "family" : "Anderson", "given" : "David J.", "non-dropping-particle" : "", "parse-names" : false, "suffix" : "" } ], "container-title" : "General and Comparative Endocrinology", "id" : "ITEM-1", "issued" : { "date-parts" : [ [ "2014" ] ] }, "page" : "39-48", "title" : "Corticosterone stress response shows long-term repeatability and links to personality in free-living Nazca boobies", "type" : "article-journal", "volume" : "208" }, "uris" : [ "http://www.mendeley.com/documents/?uuid=57ed89d1-80f8-4447-b201-31691b749194" ] } ], "mendeley" : { "formattedCitation" : "[10]", "plainTextFormattedCitation" : "[10]", "previouslyFormattedCitation" : "[10]" }, "properties" : { "noteIndex" : 0 }, "schema" : "https://github.com/citation-style-language/schema/raw/master/csl-citation.json" }</w:instrText>
      </w:r>
      <w:r w:rsidRPr="00DC35F2">
        <w:rPr>
          <w:rFonts w:cs="Times New Roman"/>
        </w:rPr>
        <w:fldChar w:fldCharType="separate"/>
      </w:r>
      <w:r w:rsidR="0092509E" w:rsidRPr="0092509E">
        <w:rPr>
          <w:rFonts w:cs="Times New Roman"/>
          <w:noProof/>
        </w:rPr>
        <w:t>[10]</w:t>
      </w:r>
      <w:r w:rsidRPr="00DC35F2">
        <w:rPr>
          <w:rFonts w:cs="Times New Roman"/>
        </w:rPr>
        <w:fldChar w:fldCharType="end"/>
      </w:r>
      <w:r w:rsidR="000537E4">
        <w:rPr>
          <w:rFonts w:cs="Times New Roman"/>
        </w:rPr>
        <w:t xml:space="preserve">.  </w:t>
      </w:r>
      <w:r>
        <w:rPr>
          <w:rFonts w:cs="Times New Roman"/>
        </w:rPr>
        <w:t>T</w:t>
      </w:r>
      <w:r w:rsidRPr="00DC35F2">
        <w:rPr>
          <w:rFonts w:cs="Times New Roman"/>
        </w:rPr>
        <w:t>he first blood sample</w:t>
      </w:r>
      <w:r>
        <w:rPr>
          <w:rFonts w:cs="Times New Roman"/>
        </w:rPr>
        <w:t xml:space="preserve"> </w:t>
      </w:r>
      <w:r w:rsidRPr="00DC35F2">
        <w:rPr>
          <w:rFonts w:cs="Times New Roman"/>
        </w:rPr>
        <w:t xml:space="preserve">of 1 </w:t>
      </w:r>
      <w:r>
        <w:rPr>
          <w:rFonts w:cs="Times New Roman"/>
        </w:rPr>
        <w:t>ml</w:t>
      </w:r>
      <w:r w:rsidRPr="00DC35F2">
        <w:rPr>
          <w:rFonts w:cs="Times New Roman"/>
        </w:rPr>
        <w:t xml:space="preserve"> (baseline) </w:t>
      </w:r>
      <w:r>
        <w:rPr>
          <w:rFonts w:cs="Times New Roman"/>
        </w:rPr>
        <w:t>from each bird</w:t>
      </w:r>
      <w:r w:rsidRPr="00DC35F2">
        <w:rPr>
          <w:rFonts w:cs="Times New Roman"/>
        </w:rPr>
        <w:t xml:space="preserve"> was taken within 3 min of initial disturbance</w:t>
      </w:r>
      <w:r>
        <w:rPr>
          <w:rFonts w:cs="Times New Roman"/>
        </w:rPr>
        <w:t>;</w:t>
      </w:r>
      <w:r w:rsidRPr="00DC35F2">
        <w:rPr>
          <w:rFonts w:cs="Times New Roman"/>
        </w:rPr>
        <w:t xml:space="preserve"> then </w:t>
      </w:r>
      <w:r>
        <w:rPr>
          <w:rFonts w:cs="Times New Roman"/>
        </w:rPr>
        <w:t xml:space="preserve">the </w:t>
      </w:r>
      <w:r w:rsidRPr="00DC35F2">
        <w:rPr>
          <w:rFonts w:cs="Times New Roman"/>
        </w:rPr>
        <w:t>bird w</w:t>
      </w:r>
      <w:r>
        <w:rPr>
          <w:rFonts w:cs="Times New Roman"/>
        </w:rPr>
        <w:t>as</w:t>
      </w:r>
      <w:r w:rsidRPr="00DC35F2">
        <w:rPr>
          <w:rFonts w:cs="Times New Roman"/>
        </w:rPr>
        <w:t xml:space="preserve"> placed in a commodious cage</w:t>
      </w:r>
      <w:r w:rsidR="0092509E">
        <w:rPr>
          <w:rFonts w:cs="Times New Roman"/>
        </w:rPr>
        <w:t xml:space="preserve"> (60 x</w:t>
      </w:r>
      <w:r w:rsidR="0092509E" w:rsidRPr="0071660E">
        <w:rPr>
          <w:rFonts w:cs="Times New Roman"/>
        </w:rPr>
        <w:t xml:space="preserve"> 30 </w:t>
      </w:r>
      <w:r w:rsidR="0092509E">
        <w:rPr>
          <w:rFonts w:cs="Times New Roman"/>
        </w:rPr>
        <w:t>x 50 cm</w:t>
      </w:r>
      <w:r w:rsidR="0092509E" w:rsidRPr="0071660E">
        <w:rPr>
          <w:rFonts w:cs="Times New Roman"/>
        </w:rPr>
        <w:t>)</w:t>
      </w:r>
      <w:r w:rsidRPr="00DC35F2">
        <w:rPr>
          <w:rFonts w:cs="Times New Roman"/>
        </w:rPr>
        <w:t xml:space="preserve"> and three successive samples of 400 </w:t>
      </w:r>
      <w:proofErr w:type="spellStart"/>
      <w:r w:rsidRPr="00DC35F2">
        <w:rPr>
          <w:rFonts w:cs="Times New Roman"/>
        </w:rPr>
        <w:t>μl</w:t>
      </w:r>
      <w:proofErr w:type="spellEnd"/>
      <w:r w:rsidRPr="00DC35F2">
        <w:rPr>
          <w:rFonts w:cs="Times New Roman"/>
        </w:rPr>
        <w:t xml:space="preserve"> were taken at 10, 25, and 40 min after caging (all within 3 min of approach to the cage)</w:t>
      </w:r>
      <w:r>
        <w:rPr>
          <w:rFonts w:cs="Times New Roman"/>
        </w:rPr>
        <w:t xml:space="preserve">. All blood samples were obtained by brachial and medial metatarsal venipuncture </w:t>
      </w:r>
      <w:r w:rsidRPr="00DC35F2">
        <w:rPr>
          <w:rFonts w:cs="Times New Roman"/>
        </w:rPr>
        <w:t xml:space="preserve">with </w:t>
      </w:r>
      <w:proofErr w:type="spellStart"/>
      <w:r w:rsidRPr="00DC35F2">
        <w:rPr>
          <w:rFonts w:cs="Times New Roman"/>
        </w:rPr>
        <w:t>unheparanized</w:t>
      </w:r>
      <w:proofErr w:type="spellEnd"/>
      <w:r w:rsidRPr="00DC35F2">
        <w:rPr>
          <w:rFonts w:cs="Times New Roman"/>
        </w:rPr>
        <w:t xml:space="preserve"> syringes and capillary tubes.</w:t>
      </w:r>
      <w:r>
        <w:rPr>
          <w:rFonts w:cs="Times New Roman"/>
        </w:rPr>
        <w:t xml:space="preserve"> </w:t>
      </w:r>
    </w:p>
    <w:p w14:paraId="3D6220C8" w14:textId="4938655D" w:rsidR="00CD3381" w:rsidRPr="00DC35F2" w:rsidRDefault="000537E4" w:rsidP="007D1CF0">
      <w:pPr>
        <w:ind w:firstLine="720"/>
        <w:contextualSpacing w:val="0"/>
        <w:rPr>
          <w:rFonts w:cs="Times New Roman"/>
        </w:rPr>
      </w:pPr>
      <w:r>
        <w:rPr>
          <w:rFonts w:cs="Times New Roman"/>
        </w:rPr>
        <w:t xml:space="preserve">Because sampling was done at night, headlamps were used to identify birds and complete sampling. Two people were used for every blood sampling event </w:t>
      </w:r>
      <w:r w:rsidR="007439B3">
        <w:rPr>
          <w:rFonts w:cs="Times New Roman"/>
        </w:rPr>
        <w:t>(</w:t>
      </w:r>
      <w:r>
        <w:rPr>
          <w:rFonts w:cs="Times New Roman"/>
        </w:rPr>
        <w:t xml:space="preserve">a blood </w:t>
      </w:r>
      <w:proofErr w:type="spellStart"/>
      <w:r>
        <w:rPr>
          <w:rFonts w:cs="Times New Roman"/>
        </w:rPr>
        <w:t>sampler</w:t>
      </w:r>
      <w:proofErr w:type="spellEnd"/>
      <w:r>
        <w:rPr>
          <w:rFonts w:cs="Times New Roman"/>
        </w:rPr>
        <w:t xml:space="preserve"> and a bird holder</w:t>
      </w:r>
      <w:r w:rsidR="007439B3">
        <w:rPr>
          <w:rFonts w:cs="Times New Roman"/>
        </w:rPr>
        <w:t>)</w:t>
      </w:r>
      <w:r>
        <w:rPr>
          <w:rFonts w:cs="Times New Roman"/>
        </w:rPr>
        <w:t xml:space="preserve">.  These two people approached the colony with headlamps oriented on the ground, and set-up a sampling station </w:t>
      </w:r>
      <w:r w:rsidR="00C27DEC">
        <w:rPr>
          <w:rFonts w:cs="Times New Roman"/>
        </w:rPr>
        <w:t>off of</w:t>
      </w:r>
      <w:r>
        <w:rPr>
          <w:rFonts w:cs="Times New Roman"/>
        </w:rPr>
        <w:t xml:space="preserve"> the colony.  </w:t>
      </w:r>
      <w:r w:rsidR="006B78BB">
        <w:rPr>
          <w:rFonts w:cs="Times New Roman"/>
        </w:rPr>
        <w:t xml:space="preserve">During set-up, </w:t>
      </w:r>
      <w:r>
        <w:rPr>
          <w:rFonts w:cs="Times New Roman"/>
        </w:rPr>
        <w:t>headlamps were oriented away from the colony and speech was conducted only in whi</w:t>
      </w:r>
      <w:r w:rsidR="00C27DEC">
        <w:rPr>
          <w:rFonts w:cs="Times New Roman"/>
        </w:rPr>
        <w:t xml:space="preserve">spers.  Birds typically awoke briefly </w:t>
      </w:r>
      <w:r>
        <w:rPr>
          <w:rFonts w:cs="Times New Roman"/>
        </w:rPr>
        <w:t xml:space="preserve">on approach to the colony, and settled again within 5 minutes. Previous work in this colony determined that sleep is frequently punctuated by periods of arousal, preening, and other activities </w:t>
      </w:r>
      <w:r>
        <w:rPr>
          <w:rFonts w:cs="Times New Roman"/>
        </w:rPr>
        <w:fldChar w:fldCharType="begin" w:fldLock="1"/>
      </w:r>
      <w:r w:rsidR="002D229D">
        <w:rPr>
          <w:rFonts w:cs="Times New Roman"/>
        </w:rPr>
        <w:instrText>ADDIN CSL_CITATION { "citationItems" : [ { "id" : "ITEM-1", "itemData" : { "DOI" : "10.1016/j.physbeh.2014.11.029", "ISSN" : "1873-507X", "PMID" : "25498600", "abstract" : "Yawning is a familiar and phylogenetically widespread phenomenon, but no consensus exists regarding its functional significance. We tested the hypothesis that yawning communicates to others a transition from a state of physiological and/or psychological arousal (for example, due to action of a stressor) to a more relaxed state. This arousal reduction hypothesis predicts little yawning during arousal and more yawning (above baseline) during and after down-regulation of arousal. Experimental capture-restraint tests with wild adult Nazca boobies (Sula granti), a seabird, increased yawning frequency after release from restraint, but yawning was almost absent during tests. Natural maltreatment by non-parental adults also increased yawning by nestlings, but only after the maltreatment ended and the adult left. CORT (corticosterone) was a logical a priori element of the stress response affecting the stressor-yawning relationship under the arousal reduction hypothesis, and cannot be excluded as such for adults in capture-restraint tests but is apparently unimportant for nestlings being maltreated by adults. The arousal reduction hypothesis unites formerly disparate results on yawning: its socially contagious nature in some taxa, its clear pharmacological connection to the stress response, and its temporal linkage to transitions in arousal between consciousness and sleep.", "author" : [ { "dropping-particle" : "", "family" : "Liang", "given" : "Amy C", "non-dropping-particle" : "", "parse-names" : false, "suffix" : "" }, { "dropping-particle" : "", "family" : "Grace", "given" : "Jacquelyn K", "non-dropping-particle" : "", "parse-names" : false, "suffix" : "" }, { "dropping-particle" : "", "family" : "Tompkins", "given" : "Emily M", "non-dropping-particle" : "", "parse-names" : false, "suffix" : "" }, { "dropping-particle" : "", "family" : "Anderson", "given" : "David J", "non-dropping-particle" : "", "parse-names" : false, "suffix" : "" } ], "container-title" : "Physiology &amp; behavior", "id" : "ITEM-1", "issued" : { "date-parts" : [ [ "2014", "12", "8" ] ] }, "page" : "38-43", "publisher" : "Elsevier Inc.", "title" : "Yawning, acute stressors, and arousal reduction in Nazca booby adults and nestlings.", "type" : "article-journal", "volume" : "140C" }, "uris" : [ "http://www.mendeley.com/documents/?uuid=89827fc4-a858-4dda-8614-edce68b8f482" ] } ], "mendeley" : { "formattedCitation" : "[12]", "plainTextFormattedCitation" : "[12]", "previouslyFormattedCitation" : "[12]" }, "properties" : { "noteIndex" : 0 }, "schema" : "https://github.com/citation-style-language/schema/raw/master/csl-citation.json" }</w:instrText>
      </w:r>
      <w:r>
        <w:rPr>
          <w:rFonts w:cs="Times New Roman"/>
        </w:rPr>
        <w:fldChar w:fldCharType="separate"/>
      </w:r>
      <w:r w:rsidR="0092509E" w:rsidRPr="0092509E">
        <w:rPr>
          <w:rFonts w:cs="Times New Roman"/>
          <w:noProof/>
        </w:rPr>
        <w:t>[12]</w:t>
      </w:r>
      <w:r>
        <w:rPr>
          <w:rFonts w:cs="Times New Roman"/>
        </w:rPr>
        <w:fldChar w:fldCharType="end"/>
      </w:r>
      <w:r w:rsidR="009B75CB">
        <w:rPr>
          <w:rFonts w:cs="Times New Roman"/>
        </w:rPr>
        <w:t>;</w:t>
      </w:r>
      <w:r>
        <w:rPr>
          <w:rFonts w:cs="Times New Roman"/>
        </w:rPr>
        <w:t xml:space="preserve"> thus</w:t>
      </w:r>
      <w:r w:rsidR="009B75CB">
        <w:rPr>
          <w:rFonts w:cs="Times New Roman"/>
        </w:rPr>
        <w:t>,</w:t>
      </w:r>
      <w:r>
        <w:rPr>
          <w:rFonts w:cs="Times New Roman"/>
        </w:rPr>
        <w:t xml:space="preserve"> this short arousal period w</w:t>
      </w:r>
      <w:r w:rsidR="009A0BA6">
        <w:rPr>
          <w:rFonts w:cs="Times New Roman"/>
        </w:rPr>
        <w:t>as not unusual for this species.  After setting up the sampling station, the sample</w:t>
      </w:r>
      <w:r w:rsidR="00C27DEC">
        <w:rPr>
          <w:rFonts w:cs="Times New Roman"/>
        </w:rPr>
        <w:t>r</w:t>
      </w:r>
      <w:r w:rsidR="009A0BA6">
        <w:rPr>
          <w:rFonts w:cs="Times New Roman"/>
        </w:rPr>
        <w:t xml:space="preserve"> and handler turned off their headlamps and sat in the dark, without speaking for approximately five minutes.  Initial disturbance was determined to be the moment that the handler turned their headlamp into the colony and moved toward it, to catch a bird.  </w:t>
      </w:r>
      <w:r w:rsidR="009A0BA6" w:rsidRPr="009A0BA6">
        <w:rPr>
          <w:rFonts w:cs="Times New Roman"/>
        </w:rPr>
        <w:t>Birds had been identified at least 3 days earlier by an annual band re-sight, and had been marked with a spray paint mark</w:t>
      </w:r>
      <w:r w:rsidR="009A0BA6">
        <w:rPr>
          <w:rFonts w:cs="Times New Roman"/>
        </w:rPr>
        <w:t xml:space="preserve"> on their chest</w:t>
      </w:r>
      <w:r w:rsidR="009A0BA6" w:rsidRPr="009A0BA6">
        <w:rPr>
          <w:rFonts w:cs="Times New Roman"/>
        </w:rPr>
        <w:t xml:space="preserve"> to indicate they needed to be sampled.  Our colony monitors</w:t>
      </w:r>
      <w:r w:rsidR="009A0BA6">
        <w:rPr>
          <w:rFonts w:cs="Times New Roman"/>
        </w:rPr>
        <w:t xml:space="preserve"> - who were near and/or in the colony for most of every day during the breeding season - </w:t>
      </w:r>
      <w:r w:rsidR="009A0BA6" w:rsidRPr="009A0BA6">
        <w:rPr>
          <w:rFonts w:cs="Times New Roman"/>
        </w:rPr>
        <w:t>scanned the colony at dusk to locate where these birds were roosting and direct</w:t>
      </w:r>
      <w:r w:rsidR="009A0BA6">
        <w:rPr>
          <w:rFonts w:cs="Times New Roman"/>
        </w:rPr>
        <w:t>ed</w:t>
      </w:r>
      <w:r w:rsidR="009A0BA6" w:rsidRPr="009A0BA6">
        <w:rPr>
          <w:rFonts w:cs="Times New Roman"/>
        </w:rPr>
        <w:t xml:space="preserve"> the handler during the night time blood sampling.  </w:t>
      </w:r>
      <w:r w:rsidR="006B78BB">
        <w:rPr>
          <w:rFonts w:cs="Times New Roman"/>
        </w:rPr>
        <w:t xml:space="preserve">Between blood samples, headlamps were turned off, and birds were placed in commodious cages approximately five meters from the sampling station. </w:t>
      </w:r>
    </w:p>
    <w:p w14:paraId="6F526330" w14:textId="77777777" w:rsidR="0068283C" w:rsidRDefault="0068283C" w:rsidP="007D1CF0">
      <w:pPr>
        <w:spacing w:after="200"/>
        <w:contextualSpacing w:val="0"/>
        <w:rPr>
          <w:rFonts w:eastAsia="SimSun" w:cs="Times New Roman"/>
          <w:b/>
          <w:color w:val="00000A"/>
          <w:kern w:val="3"/>
          <w:szCs w:val="24"/>
          <w:lang w:eastAsia="zh-CN" w:bidi="hi-IN"/>
        </w:rPr>
      </w:pPr>
    </w:p>
    <w:p w14:paraId="419B0961" w14:textId="38660648" w:rsidR="00003FCF" w:rsidRPr="007F48F1" w:rsidRDefault="007F48F1" w:rsidP="007D1CF0">
      <w:pPr>
        <w:spacing w:after="200"/>
        <w:contextualSpacing w:val="0"/>
        <w:rPr>
          <w:rFonts w:eastAsia="SimSun" w:cs="Times New Roman"/>
          <w:i/>
          <w:color w:val="00000A"/>
          <w:kern w:val="3"/>
          <w:szCs w:val="24"/>
          <w:lang w:eastAsia="zh-CN" w:bidi="hi-IN"/>
        </w:rPr>
      </w:pPr>
      <w:r>
        <w:rPr>
          <w:rFonts w:eastAsia="SimSun" w:cs="Times New Roman"/>
          <w:i/>
          <w:color w:val="00000A"/>
          <w:kern w:val="3"/>
          <w:szCs w:val="24"/>
          <w:lang w:eastAsia="zh-CN" w:bidi="hi-IN"/>
        </w:rPr>
        <w:t>Corticosterone assay</w:t>
      </w:r>
    </w:p>
    <w:p w14:paraId="41A0DC79" w14:textId="11B16FD0" w:rsidR="00483D5B" w:rsidRDefault="0092509E" w:rsidP="007D1CF0">
      <w:pPr>
        <w:ind w:firstLine="720"/>
        <w:contextualSpacing w:val="0"/>
        <w:rPr>
          <w:rFonts w:cs="Times New Roman"/>
        </w:rPr>
      </w:pPr>
      <w:r w:rsidRPr="00DC35F2">
        <w:rPr>
          <w:rFonts w:cs="Times New Roman"/>
        </w:rPr>
        <w:t>Serum was separated by centrifugation at</w:t>
      </w:r>
      <w:r>
        <w:rPr>
          <w:rFonts w:cs="Times New Roman"/>
        </w:rPr>
        <w:t xml:space="preserve"> 6000 rpm for 5 min within 4 h</w:t>
      </w:r>
      <w:r w:rsidRPr="00DC35F2">
        <w:rPr>
          <w:rFonts w:cs="Times New Roman"/>
        </w:rPr>
        <w:t xml:space="preserve"> of collection</w:t>
      </w:r>
      <w:r>
        <w:rPr>
          <w:rFonts w:cs="Times New Roman"/>
        </w:rPr>
        <w:t xml:space="preserve"> and</w:t>
      </w:r>
      <w:r w:rsidRPr="00DC35F2">
        <w:rPr>
          <w:rFonts w:cs="Times New Roman"/>
        </w:rPr>
        <w:t xml:space="preserve"> preserved in 95% ethanol</w:t>
      </w:r>
      <w:r>
        <w:rPr>
          <w:rFonts w:cs="Times New Roman"/>
        </w:rPr>
        <w:t xml:space="preserve"> </w:t>
      </w:r>
      <w:r>
        <w:rPr>
          <w:rFonts w:cs="Times New Roman"/>
        </w:rPr>
        <w:fldChar w:fldCharType="begin" w:fldLock="1"/>
      </w:r>
      <w:r w:rsidR="002D229D">
        <w:rPr>
          <w:rFonts w:cs="Times New Roman"/>
        </w:rPr>
        <w:instrText>ADDIN CSL_CITATION { "citationItems" : [ { "id" : "ITEM-1", "itemData" : { "DOI" : "10.1016/j.ygcen.2006.09.014", "ISSN" : "0016-6480", "PMID" : "17094990", "abstract" : "Endocrinological research on wild animals inhabiting remote areas has been hampered by the need to store plasma samples at subzero temperatures. In an attempt to remedy this logistical issue, we here investigate the use of ethanol as an alternative to freezing for the preservation of steroid and indoleamine hormones in avian plasma. Known quantities of the steroids 5alpha-dihydrotestosterone (DHT), testosterone, 17beta-estradiol, corticosterone, and the indoleamine melatonin were added to a stripped pool of chicken plasma. Samples were either immediately frozen at -40 degrees C, or treated with pure ethanol. Ethanol-treated samples were either immediately frozen, or-to simulate storage conditions at various field locations-left sitting at room temperature for one to two months, or incubated at 36 degrees C for one month before all treatment groups were frozen at -40 degrees C. All samples were then analyzed by radioimmunoassay. For DHT and estradiol there were no differences among treatment groups suggesting that ethanol-treatment is as effective as immediate freezing in preserving plasma steroid concentrations. For testosterone, corticosterone and melatonin ethanol-treated samples differed significantly from immediately frozen samples suggesting that caution is needed when comparing absolute concentrations of hormones between samples preserved in different ways. However, differences among ethanol-treated samples in general were small, demonstrating the feasibility of this preservation method in the field at remote locations.", "author" : [ { "dropping-particle" : "", "family" : "Goymann", "given" : "Wolfgang", "non-dropping-particle" : "", "parse-names" : false, "suffix" : "" }, { "dropping-particle" : "", "family" : "Schwabl", "given" : "Ingrid", "non-dropping-particle" : "", "parse-names" : false, "suffix" : "" }, { "dropping-particle" : "", "family" : "Trappschuh", "given" : "Monika", "non-dropping-particle" : "", "parse-names" : false, "suffix" : "" }, { "dropping-particle" : "", "family" : "Hau", "given" : "Michaela", "non-dropping-particle" : "", "parse-names" : false, "suffix" : "" } ], "container-title" : "General and Comparative Endocrinology", "id" : "ITEM-1", "issue" : "2", "issued" : { "date-parts" : [ [ "2007", "1", "15" ] ] }, "page" : "191-195", "title" : "Use of ethanol for preserving steroid and indoleamine hormones in bird plasma", "type" : "article-journal", "volume" : "150" }, "uris" : [ "http://www.mendeley.com/documents/?uuid=79168424-795e-4f0a-8659-4e82a983e0f0" ] } ], "mendeley" : { "formattedCitation" : "[13]", "plainTextFormattedCitation" : "[13]", "previouslyFormattedCitation" : "[13]" }, "properties" : { "noteIndex" : 0 }, "schema" : "https://github.com/citation-style-language/schema/raw/master/csl-citation.json" }</w:instrText>
      </w:r>
      <w:r>
        <w:rPr>
          <w:rFonts w:cs="Times New Roman"/>
        </w:rPr>
        <w:fldChar w:fldCharType="separate"/>
      </w:r>
      <w:r w:rsidRPr="0092509E">
        <w:rPr>
          <w:rFonts w:cs="Times New Roman"/>
          <w:noProof/>
        </w:rPr>
        <w:t>[13]</w:t>
      </w:r>
      <w:r>
        <w:rPr>
          <w:rFonts w:cs="Times New Roman"/>
        </w:rPr>
        <w:fldChar w:fldCharType="end"/>
      </w:r>
      <w:r>
        <w:rPr>
          <w:rFonts w:cs="Times New Roman"/>
        </w:rPr>
        <w:t xml:space="preserve"> </w:t>
      </w:r>
      <w:r w:rsidRPr="00DC35F2">
        <w:rPr>
          <w:rFonts w:cs="Times New Roman"/>
        </w:rPr>
        <w:t>at ambient temperature.</w:t>
      </w:r>
      <w:r>
        <w:rPr>
          <w:rFonts w:cs="Times New Roman"/>
        </w:rPr>
        <w:t xml:space="preserve">  </w:t>
      </w:r>
      <w:r w:rsidR="00003FCF">
        <w:rPr>
          <w:rFonts w:cs="Times New Roman"/>
        </w:rPr>
        <w:t xml:space="preserve">Total (bound and unbound) corticosterone concentration ([CORT]) </w:t>
      </w:r>
      <w:r w:rsidR="00003FCF" w:rsidRPr="00DC35F2">
        <w:rPr>
          <w:rFonts w:cs="Times New Roman"/>
        </w:rPr>
        <w:t xml:space="preserve">was measured by quantitative competitive enzyme immunoassay (Enzo Life Sciences/Assay </w:t>
      </w:r>
      <w:proofErr w:type="gramStart"/>
      <w:r w:rsidR="00003FCF" w:rsidRPr="00DC35F2">
        <w:rPr>
          <w:rFonts w:cs="Times New Roman"/>
        </w:rPr>
        <w:t>Designs,</w:t>
      </w:r>
      <w:proofErr w:type="gramEnd"/>
      <w:r w:rsidR="00003FCF" w:rsidRPr="00DC35F2">
        <w:rPr>
          <w:rFonts w:cs="Times New Roman"/>
        </w:rPr>
        <w:t xml:space="preserve"> Cat. No. ADI-901-097)</w:t>
      </w:r>
      <w:r w:rsidR="00003FCF">
        <w:rPr>
          <w:rFonts w:cs="Times New Roman"/>
        </w:rPr>
        <w:t xml:space="preserve">, previously </w:t>
      </w:r>
      <w:r w:rsidR="00003FCF" w:rsidRPr="00DC35F2">
        <w:rPr>
          <w:rFonts w:cs="Times New Roman"/>
        </w:rPr>
        <w:t xml:space="preserve">validated </w:t>
      </w:r>
      <w:r w:rsidR="00003FCF">
        <w:rPr>
          <w:rFonts w:cs="Times New Roman"/>
        </w:rPr>
        <w:t>with Nazca booby</w:t>
      </w:r>
      <w:r w:rsidR="00003FCF" w:rsidRPr="00DC35F2">
        <w:rPr>
          <w:rFonts w:cs="Times New Roman"/>
        </w:rPr>
        <w:t xml:space="preserve"> serum for accuracy, precision, cross reactivity, and parallelism </w:t>
      </w:r>
      <w:r w:rsidR="00003FCF" w:rsidRPr="00DC35F2">
        <w:rPr>
          <w:rFonts w:cs="Times New Roman"/>
        </w:rPr>
        <w:fldChar w:fldCharType="begin" w:fldLock="1"/>
      </w:r>
      <w:r w:rsidR="002D229D">
        <w:rPr>
          <w:rFonts w:cs="Times New Roman"/>
        </w:rPr>
        <w:instrText>ADDIN CSL_CITATION { "citationItems" : [ { "id" : "ITEM-1", "itemData" : { "DOI" : "10.1016/j.yhbeh.2011.03.007", "ISSN" : "0018506X", "PMID" : "21439288", "abstract" : "Non-breeding Nazca booby adults exhibit an unusual and intense social attraction to non-familial conspecific nestlings. Non-parental Adult Visitors (NAVs) seek out and approach unguarded nestlings during daylight hours and display parental, aggressive, and/or sexual behavior. In a striking parallel to the \"cycle of violence\" of human biology, degree of victimization as a nestling is strongly correlated with frequency of future maltreatment behavior exhibited as an adult. Here, we investigate candidates for permanent organization of this behavior, including immediate and long-term changes in growth and circulating corticosterone and testosterone due to victimization, by protecting some nestlings with portable exclosures that prevented NAV visits and comparing them to controls. During maltreatment episodes, nestlings experience an approximately five-fold increase in corticosterone concentration, and corticosterone remains elevated approximately 2.8-fold until at least the following morning. Our results are consistent with the possibility that repeated activation of the hypothalamic-pituitary-adrenal axis permanently organizes future adult maltreatment behavior. No effect on growth, acute or chronic changes in testosterone, or chronic corticosterone elevation was detected or appeared to be components of an organizational effect. This unusual behavior presents an opportunity to investigate neural, endocrine, and behavioral organization resulting from early social trauma that may be conserved across vertebrate classes. \u00a9 2011 Elsevier Inc.", "author" : [ { "dropping-particle" : "", "family" : "Grace", "given" : "Jacquelyn K.", "non-dropping-particle" : "", "parse-names" : false, "suffix" : "" }, { "dropping-particle" : "", "family" : "Dean", "given" : "Karen", "non-dropping-particle" : "", "parse-names" : false, "suffix" : "" }, { "dropping-particle" : "", "family" : "Ottinger", "given" : "Mary Ann", "non-dropping-particle" : "", "parse-names" : false, "suffix" : "" }, { "dropping-particle" : "", "family" : "Anderson", "given" : "David J.", "non-dropping-particle" : "", "parse-names" : false, "suffix" : "" } ], "container-title" : "Hormones and Behavior", "id" : "ITEM-1", "issue" : "1", "issued" : { "date-parts" : [ [ "2011" ] ] }, "page" : "78-85", "title" : "Hormonal effects of maltreatment in Nazca booby nestlings: Implications for the \"cycle of violence\"", "type" : "article-journal", "volume" : "60" }, "uris" : [ "http://www.mendeley.com/documents/?uuid=5a42e29a-7283-43bc-865b-c24b0e56030b" ] } ], "mendeley" : { "formattedCitation" : "[14]", "plainTextFormattedCitation" : "[14]", "previouslyFormattedCitation" : "[14]" }, "properties" : { "noteIndex" : 0 }, "schema" : "https://github.com/citation-style-language/schema/raw/master/csl-citation.json" }</w:instrText>
      </w:r>
      <w:r w:rsidR="00003FCF" w:rsidRPr="00DC35F2">
        <w:rPr>
          <w:rFonts w:cs="Times New Roman"/>
        </w:rPr>
        <w:fldChar w:fldCharType="separate"/>
      </w:r>
      <w:r w:rsidRPr="0092509E">
        <w:rPr>
          <w:rFonts w:cs="Times New Roman"/>
          <w:noProof/>
        </w:rPr>
        <w:t>[14]</w:t>
      </w:r>
      <w:r w:rsidR="00003FCF" w:rsidRPr="00DC35F2">
        <w:rPr>
          <w:rFonts w:cs="Times New Roman"/>
        </w:rPr>
        <w:fldChar w:fldCharType="end"/>
      </w:r>
      <w:r w:rsidR="00003FCF" w:rsidRPr="00DC35F2">
        <w:rPr>
          <w:rFonts w:cs="Times New Roman"/>
        </w:rPr>
        <w:t>.</w:t>
      </w:r>
      <w:r w:rsidR="00003FCF">
        <w:rPr>
          <w:rFonts w:cs="Times New Roman"/>
        </w:rPr>
        <w:t xml:space="preserve"> Each plate contained standard curves and samples were run in duplicate. CORT was extracted by dichloromethane double extraction.  These samples were part of a larger sampling effort, all of which were analyzed simultaneously.  Values reported below are calculated from this larger dataset.  Efficiency of </w:t>
      </w:r>
      <w:r w:rsidR="00003FCF" w:rsidRPr="00DC35F2">
        <w:rPr>
          <w:rFonts w:cs="Times New Roman"/>
        </w:rPr>
        <w:t>extract</w:t>
      </w:r>
      <w:r w:rsidR="00003FCF">
        <w:rPr>
          <w:rFonts w:cs="Times New Roman"/>
        </w:rPr>
        <w:t xml:space="preserve">ion </w:t>
      </w:r>
      <w:r w:rsidR="00003FCF" w:rsidRPr="00DC35F2">
        <w:rPr>
          <w:rFonts w:cs="Times New Roman"/>
        </w:rPr>
        <w:t xml:space="preserve">averaged 82.5%, using the supplied CORT standard diluted to 1600 </w:t>
      </w:r>
      <w:proofErr w:type="spellStart"/>
      <w:r w:rsidR="00003FCF" w:rsidRPr="00DC35F2">
        <w:rPr>
          <w:rFonts w:cs="Times New Roman"/>
        </w:rPr>
        <w:t>pg</w:t>
      </w:r>
      <w:proofErr w:type="spellEnd"/>
      <w:r w:rsidR="00003FCF" w:rsidRPr="00DC35F2">
        <w:rPr>
          <w:rFonts w:cs="Times New Roman"/>
        </w:rPr>
        <w:t>/ml in stripped chicken serum and ethanol (</w:t>
      </w:r>
      <w:r w:rsidR="00003FCF" w:rsidRPr="003E64A6">
        <w:rPr>
          <w:rFonts w:cs="Times New Roman"/>
          <w:i/>
        </w:rPr>
        <w:t>X</w:t>
      </w:r>
      <w:r w:rsidR="00003FCF" w:rsidRPr="00DC35F2">
        <w:rPr>
          <w:rFonts w:cs="Times New Roman"/>
        </w:rPr>
        <w:t xml:space="preserve"> ± SD</w:t>
      </w:r>
      <w:r w:rsidR="00003FCF">
        <w:rPr>
          <w:rFonts w:cs="Times New Roman"/>
        </w:rPr>
        <w:t xml:space="preserve"> </w:t>
      </w:r>
      <w:r w:rsidR="00003FCF" w:rsidRPr="00DC35F2">
        <w:rPr>
          <w:rFonts w:cs="Times New Roman"/>
        </w:rPr>
        <w:t>= 82.5% ± 19.8,</w:t>
      </w:r>
      <w:r w:rsidR="00003FCF" w:rsidRPr="00DB3EDC">
        <w:rPr>
          <w:rFonts w:cs="Times New Roman"/>
          <w:i/>
        </w:rPr>
        <w:t xml:space="preserve"> </w:t>
      </w:r>
      <w:r w:rsidR="00003FCF" w:rsidRPr="001601D5">
        <w:rPr>
          <w:rFonts w:cs="Times New Roman"/>
          <w:i/>
        </w:rPr>
        <w:t>n</w:t>
      </w:r>
      <w:r w:rsidR="00003FCF" w:rsidRPr="00DB3EDC">
        <w:rPr>
          <w:rFonts w:cs="Times New Roman"/>
          <w:i/>
        </w:rPr>
        <w:t xml:space="preserve"> </w:t>
      </w:r>
      <w:r w:rsidR="00003FCF" w:rsidRPr="00DC35F2">
        <w:rPr>
          <w:rFonts w:cs="Times New Roman"/>
        </w:rPr>
        <w:t>= 7</w:t>
      </w:r>
      <w:r w:rsidR="00003FCF">
        <w:rPr>
          <w:rFonts w:cs="Times New Roman"/>
        </w:rPr>
        <w:t>)</w:t>
      </w:r>
      <w:r w:rsidR="00C11086">
        <w:rPr>
          <w:rFonts w:cs="Times New Roman"/>
        </w:rPr>
        <w:t xml:space="preserve"> </w:t>
      </w:r>
      <w:r w:rsidR="00003FCF">
        <w:rPr>
          <w:rFonts w:cs="Times New Roman"/>
        </w:rPr>
        <w:t>as reported in Grace, et al. (2011)</w:t>
      </w:r>
      <w:r w:rsidR="00003FCF" w:rsidRPr="00DC35F2">
        <w:rPr>
          <w:rFonts w:cs="Times New Roman"/>
        </w:rPr>
        <w:t>.</w:t>
      </w:r>
      <w:r w:rsidR="00003FCF">
        <w:rPr>
          <w:rFonts w:cs="Times New Roman"/>
        </w:rPr>
        <w:t xml:space="preserve"> I</w:t>
      </w:r>
      <w:r w:rsidR="00003FCF" w:rsidRPr="00DC35F2">
        <w:rPr>
          <w:rFonts w:cs="Times New Roman"/>
        </w:rPr>
        <w:t xml:space="preserve">mmunoassay detection limit was </w:t>
      </w:r>
      <w:r w:rsidR="00003FCF">
        <w:rPr>
          <w:rFonts w:cs="Times New Roman"/>
        </w:rPr>
        <w:t xml:space="preserve">provided by the manufacturer and was </w:t>
      </w:r>
      <w:proofErr w:type="gramStart"/>
      <w:r w:rsidR="00003FCF" w:rsidRPr="00DC35F2">
        <w:rPr>
          <w:rFonts w:cs="Times New Roman"/>
        </w:rPr>
        <w:t xml:space="preserve">26.99 </w:t>
      </w:r>
      <w:proofErr w:type="spellStart"/>
      <w:r w:rsidR="00003FCF" w:rsidRPr="00DC35F2">
        <w:rPr>
          <w:rFonts w:cs="Times New Roman"/>
        </w:rPr>
        <w:t>pg</w:t>
      </w:r>
      <w:proofErr w:type="spellEnd"/>
      <w:r w:rsidR="00003FCF" w:rsidRPr="00DC35F2">
        <w:rPr>
          <w:rFonts w:cs="Times New Roman"/>
        </w:rPr>
        <w:t>/ml</w:t>
      </w:r>
      <w:proofErr w:type="gramEnd"/>
      <w:r w:rsidR="00003FCF">
        <w:rPr>
          <w:rFonts w:cs="Times New Roman"/>
        </w:rPr>
        <w:t xml:space="preserve">.  The intra-assay coefficient </w:t>
      </w:r>
      <w:r w:rsidR="005B18C2">
        <w:rPr>
          <w:rFonts w:cs="Times New Roman"/>
        </w:rPr>
        <w:t xml:space="preserve">of variation was 4.4% and </w:t>
      </w:r>
      <w:r w:rsidR="00003FCF">
        <w:rPr>
          <w:rFonts w:cs="Times New Roman"/>
        </w:rPr>
        <w:t xml:space="preserve">was </w:t>
      </w:r>
      <w:r w:rsidR="005B18C2">
        <w:rPr>
          <w:rFonts w:cs="Times New Roman"/>
        </w:rPr>
        <w:t xml:space="preserve">calculated </w:t>
      </w:r>
      <w:r w:rsidR="00003FCF">
        <w:rPr>
          <w:rFonts w:cs="Times New Roman"/>
        </w:rPr>
        <w:t xml:space="preserve">by </w:t>
      </w:r>
      <w:r w:rsidR="005B18C2">
        <w:rPr>
          <w:rFonts w:cs="Times New Roman"/>
        </w:rPr>
        <w:t xml:space="preserve">dividing the standard deviation by the mean of absorbance for </w:t>
      </w:r>
      <w:r w:rsidR="00003FCF">
        <w:rPr>
          <w:rFonts w:cs="Times New Roman"/>
        </w:rPr>
        <w:t xml:space="preserve">each sample run in duplicate (862 samples), averaging these across each plate (25 plates), then averaging </w:t>
      </w:r>
      <w:r w:rsidR="00C11086">
        <w:rPr>
          <w:rFonts w:cs="Times New Roman"/>
        </w:rPr>
        <w:t xml:space="preserve">these </w:t>
      </w:r>
      <w:r w:rsidR="00003FCF">
        <w:rPr>
          <w:rFonts w:cs="Times New Roman"/>
        </w:rPr>
        <w:t xml:space="preserve">across all plates. </w:t>
      </w:r>
      <w:r w:rsidR="005B18C2">
        <w:rPr>
          <w:rFonts w:cs="Times New Roman"/>
        </w:rPr>
        <w:t xml:space="preserve"> The inter-assay coefficient </w:t>
      </w:r>
      <w:r w:rsidR="00C11086">
        <w:rPr>
          <w:rFonts w:cs="Times New Roman"/>
        </w:rPr>
        <w:t xml:space="preserve">of variation </w:t>
      </w:r>
      <w:r w:rsidR="005B18C2">
        <w:rPr>
          <w:rFonts w:cs="Times New Roman"/>
        </w:rPr>
        <w:t>was</w:t>
      </w:r>
      <w:r w:rsidR="00B836FE">
        <w:rPr>
          <w:rFonts w:cs="Times New Roman"/>
        </w:rPr>
        <w:t xml:space="preserve"> 6.2%</w:t>
      </w:r>
      <w:r w:rsidR="005B18C2">
        <w:rPr>
          <w:rFonts w:cs="Times New Roman"/>
        </w:rPr>
        <w:t xml:space="preserve"> </w:t>
      </w:r>
      <w:r w:rsidR="000D14E7">
        <w:rPr>
          <w:rFonts w:cs="Times New Roman"/>
        </w:rPr>
        <w:t xml:space="preserve">and was </w:t>
      </w:r>
      <w:r w:rsidR="005B18C2">
        <w:rPr>
          <w:rFonts w:cs="Times New Roman"/>
        </w:rPr>
        <w:t>calculated using the standard curves run on each plate</w:t>
      </w:r>
      <w:r w:rsidR="000D14E7">
        <w:rPr>
          <w:rFonts w:cs="Times New Roman"/>
        </w:rPr>
        <w:t xml:space="preserve"> and the method described above</w:t>
      </w:r>
      <w:r w:rsidR="005B18C2">
        <w:rPr>
          <w:rFonts w:cs="Times New Roman"/>
        </w:rPr>
        <w:t xml:space="preserve"> (</w:t>
      </w:r>
      <w:r w:rsidR="00B836FE">
        <w:rPr>
          <w:rFonts w:cs="Times New Roman"/>
        </w:rPr>
        <w:t xml:space="preserve">range = 5.9% - 6.6% for 32 </w:t>
      </w:r>
      <w:proofErr w:type="spellStart"/>
      <w:r w:rsidR="00B836FE">
        <w:rPr>
          <w:rFonts w:cs="Times New Roman"/>
        </w:rPr>
        <w:t>pg</w:t>
      </w:r>
      <w:proofErr w:type="spellEnd"/>
      <w:r w:rsidR="00B836FE">
        <w:rPr>
          <w:rFonts w:cs="Times New Roman"/>
        </w:rPr>
        <w:t>/ml, 160</w:t>
      </w:r>
      <w:r w:rsidR="00B836FE" w:rsidRPr="00B836FE">
        <w:rPr>
          <w:rFonts w:cs="Times New Roman"/>
        </w:rPr>
        <w:t xml:space="preserve"> </w:t>
      </w:r>
      <w:proofErr w:type="spellStart"/>
      <w:r w:rsidR="00B836FE">
        <w:rPr>
          <w:rFonts w:cs="Times New Roman"/>
        </w:rPr>
        <w:t>pg</w:t>
      </w:r>
      <w:proofErr w:type="spellEnd"/>
      <w:r w:rsidR="00B836FE">
        <w:rPr>
          <w:rFonts w:cs="Times New Roman"/>
        </w:rPr>
        <w:t xml:space="preserve">/ml, </w:t>
      </w:r>
      <w:r w:rsidR="00B836FE">
        <w:rPr>
          <w:rFonts w:cs="Times New Roman"/>
        </w:rPr>
        <w:lastRenderedPageBreak/>
        <w:t>800</w:t>
      </w:r>
      <w:r w:rsidR="00B836FE" w:rsidRPr="00B836FE">
        <w:rPr>
          <w:rFonts w:cs="Times New Roman"/>
        </w:rPr>
        <w:t xml:space="preserve"> </w:t>
      </w:r>
      <w:proofErr w:type="spellStart"/>
      <w:r w:rsidR="00B836FE">
        <w:rPr>
          <w:rFonts w:cs="Times New Roman"/>
        </w:rPr>
        <w:t>pg</w:t>
      </w:r>
      <w:proofErr w:type="spellEnd"/>
      <w:r w:rsidR="00B836FE">
        <w:rPr>
          <w:rFonts w:cs="Times New Roman"/>
        </w:rPr>
        <w:t>/ml, 4000</w:t>
      </w:r>
      <w:r w:rsidR="00B836FE" w:rsidRPr="00B836FE">
        <w:rPr>
          <w:rFonts w:cs="Times New Roman"/>
        </w:rPr>
        <w:t xml:space="preserve"> </w:t>
      </w:r>
      <w:proofErr w:type="spellStart"/>
      <w:r w:rsidR="00B836FE">
        <w:rPr>
          <w:rFonts w:cs="Times New Roman"/>
        </w:rPr>
        <w:t>pg</w:t>
      </w:r>
      <w:proofErr w:type="spellEnd"/>
      <w:r w:rsidR="00B836FE">
        <w:rPr>
          <w:rFonts w:cs="Times New Roman"/>
        </w:rPr>
        <w:t xml:space="preserve">/ml, and 2000 </w:t>
      </w:r>
      <w:proofErr w:type="spellStart"/>
      <w:r w:rsidR="00B836FE">
        <w:rPr>
          <w:rFonts w:cs="Times New Roman"/>
        </w:rPr>
        <w:t>pg</w:t>
      </w:r>
      <w:proofErr w:type="spellEnd"/>
      <w:r w:rsidR="00B836FE">
        <w:rPr>
          <w:rFonts w:cs="Times New Roman"/>
        </w:rPr>
        <w:t xml:space="preserve">/ml; </w:t>
      </w:r>
      <w:r w:rsidR="005B18C2">
        <w:rPr>
          <w:rFonts w:cs="Times New Roman"/>
        </w:rPr>
        <w:t>25 plates).  M</w:t>
      </w:r>
      <w:r w:rsidR="00003FCF">
        <w:rPr>
          <w:rFonts w:cs="Times New Roman"/>
        </w:rPr>
        <w:t xml:space="preserve">easurements </w:t>
      </w:r>
      <w:r w:rsidR="005B18C2">
        <w:rPr>
          <w:rFonts w:cs="Times New Roman"/>
        </w:rPr>
        <w:t xml:space="preserve">reported in this study </w:t>
      </w:r>
      <w:r w:rsidR="00003FCF" w:rsidRPr="004D7C3D">
        <w:rPr>
          <w:rFonts w:cs="Times New Roman"/>
        </w:rPr>
        <w:t>were calc</w:t>
      </w:r>
      <w:r w:rsidR="00003FCF">
        <w:rPr>
          <w:rFonts w:cs="Times New Roman"/>
        </w:rPr>
        <w:t xml:space="preserve">ulated from means of absorbance and samples were re-assayed if duplicates differed by ≥ 0.04 optical density. </w:t>
      </w:r>
      <w:r w:rsidR="00003FCF" w:rsidRPr="00DC35F2">
        <w:rPr>
          <w:rFonts w:cs="Times New Roman"/>
        </w:rPr>
        <w:t xml:space="preserve">Because the primary antibody did not cross-react </w:t>
      </w:r>
      <w:r w:rsidR="00003FCF">
        <w:rPr>
          <w:rFonts w:cs="Times New Roman"/>
        </w:rPr>
        <w:t>significantly</w:t>
      </w:r>
      <w:r w:rsidR="00003FCF" w:rsidRPr="00DC35F2">
        <w:rPr>
          <w:rFonts w:cs="Times New Roman"/>
        </w:rPr>
        <w:t xml:space="preserve"> with other circulating steroids, </w:t>
      </w:r>
      <w:r w:rsidR="00003FCF">
        <w:rPr>
          <w:rFonts w:cs="Times New Roman"/>
        </w:rPr>
        <w:t>we call</w:t>
      </w:r>
      <w:r w:rsidR="00003FCF" w:rsidRPr="00DC35F2">
        <w:rPr>
          <w:rFonts w:cs="Times New Roman"/>
        </w:rPr>
        <w:t xml:space="preserve"> measures “CORT” measurements. </w:t>
      </w:r>
    </w:p>
    <w:p w14:paraId="23B5BFC1" w14:textId="77777777" w:rsidR="007D1CF0" w:rsidRDefault="007D1CF0" w:rsidP="007D1CF0">
      <w:pPr>
        <w:ind w:firstLine="720"/>
        <w:contextualSpacing w:val="0"/>
        <w:rPr>
          <w:rFonts w:eastAsia="SimSun" w:cs="Times New Roman"/>
          <w:b/>
          <w:color w:val="00000A"/>
          <w:kern w:val="3"/>
          <w:szCs w:val="24"/>
          <w:u w:val="single"/>
          <w:lang w:eastAsia="zh-CN" w:bidi="hi-IN"/>
        </w:rPr>
      </w:pPr>
    </w:p>
    <w:p w14:paraId="406FE8C3" w14:textId="77777777" w:rsidR="00483D5B" w:rsidRPr="007162B3" w:rsidRDefault="00483D5B" w:rsidP="007D1CF0">
      <w:pPr>
        <w:spacing w:after="200"/>
        <w:contextualSpacing w:val="0"/>
        <w:rPr>
          <w:rFonts w:cs="Times New Roman"/>
          <w:b/>
        </w:rPr>
      </w:pPr>
      <w:r w:rsidRPr="007162B3">
        <w:rPr>
          <w:rFonts w:cs="Times New Roman"/>
          <w:b/>
        </w:rPr>
        <w:t>References Cited</w:t>
      </w:r>
    </w:p>
    <w:p w14:paraId="0BBF4E61" w14:textId="79AB3FE3" w:rsidR="00483D5B" w:rsidRPr="00483D5B" w:rsidRDefault="00483D5B" w:rsidP="007D1CF0">
      <w:pPr>
        <w:widowControl w:val="0"/>
        <w:autoSpaceDE w:val="0"/>
        <w:autoSpaceDN w:val="0"/>
        <w:adjustRightInd w:val="0"/>
        <w:spacing w:after="200"/>
        <w:ind w:left="640" w:hanging="640"/>
        <w:rPr>
          <w:rFonts w:cs="Times New Roman"/>
          <w:noProof/>
          <w:szCs w:val="24"/>
        </w:rPr>
      </w:pPr>
      <w:r>
        <w:rPr>
          <w:rFonts w:eastAsia="SimSun" w:cs="Times New Roman"/>
          <w:b/>
          <w:color w:val="00000A"/>
          <w:kern w:val="3"/>
          <w:szCs w:val="24"/>
          <w:u w:val="single"/>
          <w:lang w:eastAsia="zh-CN" w:bidi="hi-IN"/>
        </w:rPr>
        <w:fldChar w:fldCharType="begin" w:fldLock="1"/>
      </w:r>
      <w:r>
        <w:rPr>
          <w:rFonts w:eastAsia="SimSun" w:cs="Times New Roman"/>
          <w:b/>
          <w:color w:val="00000A"/>
          <w:kern w:val="3"/>
          <w:szCs w:val="24"/>
          <w:u w:val="single"/>
          <w:lang w:eastAsia="zh-CN" w:bidi="hi-IN"/>
        </w:rPr>
        <w:instrText xml:space="preserve">ADDIN Mendeley Bibliography CSL_BIBLIOGRAPHY </w:instrText>
      </w:r>
      <w:r>
        <w:rPr>
          <w:rFonts w:eastAsia="SimSun" w:cs="Times New Roman"/>
          <w:b/>
          <w:color w:val="00000A"/>
          <w:kern w:val="3"/>
          <w:szCs w:val="24"/>
          <w:u w:val="single"/>
          <w:lang w:eastAsia="zh-CN" w:bidi="hi-IN"/>
        </w:rPr>
        <w:fldChar w:fldCharType="separate"/>
      </w:r>
      <w:r w:rsidRPr="00483D5B">
        <w:rPr>
          <w:rFonts w:cs="Times New Roman"/>
          <w:noProof/>
          <w:szCs w:val="24"/>
        </w:rPr>
        <w:t>1.</w:t>
      </w:r>
      <w:r w:rsidRPr="00483D5B">
        <w:rPr>
          <w:rFonts w:cs="Times New Roman"/>
          <w:noProof/>
          <w:szCs w:val="24"/>
        </w:rPr>
        <w:tab/>
        <w:t>Apanius V, Westbrock MA, Anderson DJ. 2008 Reproduction and immune homeostasis in a long-lived seabird, the Nazca booby (</w:t>
      </w:r>
      <w:r w:rsidRPr="00483D5B">
        <w:rPr>
          <w:rFonts w:cs="Times New Roman"/>
          <w:i/>
          <w:iCs/>
          <w:noProof/>
          <w:szCs w:val="24"/>
        </w:rPr>
        <w:t>Sula granti</w:t>
      </w:r>
      <w:r w:rsidRPr="00483D5B">
        <w:rPr>
          <w:rFonts w:cs="Times New Roman"/>
          <w:noProof/>
          <w:szCs w:val="24"/>
        </w:rPr>
        <w:t xml:space="preserve">). </w:t>
      </w:r>
      <w:r w:rsidRPr="00483D5B">
        <w:rPr>
          <w:rFonts w:cs="Times New Roman"/>
          <w:i/>
          <w:iCs/>
          <w:noProof/>
          <w:szCs w:val="24"/>
        </w:rPr>
        <w:t>Ornithol. Monogr.</w:t>
      </w:r>
      <w:r w:rsidRPr="00483D5B">
        <w:rPr>
          <w:rFonts w:cs="Times New Roman"/>
          <w:noProof/>
          <w:szCs w:val="24"/>
        </w:rPr>
        <w:t xml:space="preserve"> </w:t>
      </w:r>
      <w:r w:rsidRPr="00483D5B">
        <w:rPr>
          <w:rFonts w:cs="Times New Roman"/>
          <w:b/>
          <w:bCs/>
          <w:noProof/>
          <w:szCs w:val="24"/>
        </w:rPr>
        <w:t>65</w:t>
      </w:r>
      <w:r w:rsidRPr="00483D5B">
        <w:rPr>
          <w:rFonts w:cs="Times New Roman"/>
          <w:noProof/>
          <w:szCs w:val="24"/>
        </w:rPr>
        <w:t>, 1–46. (doi:10.1525/om.2008.65.1.1)</w:t>
      </w:r>
    </w:p>
    <w:p w14:paraId="452E8F6B" w14:textId="77777777" w:rsidR="00483D5B" w:rsidRPr="00483D5B" w:rsidRDefault="00483D5B" w:rsidP="007D1CF0">
      <w:pPr>
        <w:widowControl w:val="0"/>
        <w:autoSpaceDE w:val="0"/>
        <w:autoSpaceDN w:val="0"/>
        <w:adjustRightInd w:val="0"/>
        <w:spacing w:after="200"/>
        <w:ind w:left="640" w:hanging="640"/>
        <w:rPr>
          <w:rFonts w:cs="Times New Roman"/>
          <w:noProof/>
          <w:szCs w:val="24"/>
        </w:rPr>
      </w:pPr>
      <w:r w:rsidRPr="00483D5B">
        <w:rPr>
          <w:rFonts w:cs="Times New Roman"/>
          <w:noProof/>
          <w:szCs w:val="24"/>
        </w:rPr>
        <w:t>2.</w:t>
      </w:r>
      <w:r w:rsidRPr="00483D5B">
        <w:rPr>
          <w:rFonts w:cs="Times New Roman"/>
          <w:noProof/>
          <w:szCs w:val="24"/>
        </w:rPr>
        <w:tab/>
        <w:t xml:space="preserve">Maness TJ, Anderson DJ. 2013 Predictors of juvenile survival in birds. </w:t>
      </w:r>
      <w:r w:rsidRPr="00483D5B">
        <w:rPr>
          <w:rFonts w:cs="Times New Roman"/>
          <w:i/>
          <w:iCs/>
          <w:noProof/>
          <w:szCs w:val="24"/>
        </w:rPr>
        <w:t>Ornithol. Monogr.</w:t>
      </w:r>
      <w:r w:rsidRPr="00483D5B">
        <w:rPr>
          <w:rFonts w:cs="Times New Roman"/>
          <w:noProof/>
          <w:szCs w:val="24"/>
        </w:rPr>
        <w:t xml:space="preserve"> </w:t>
      </w:r>
      <w:r w:rsidRPr="00483D5B">
        <w:rPr>
          <w:rFonts w:cs="Times New Roman"/>
          <w:b/>
          <w:bCs/>
          <w:noProof/>
          <w:szCs w:val="24"/>
        </w:rPr>
        <w:t>2013</w:t>
      </w:r>
      <w:r w:rsidRPr="00483D5B">
        <w:rPr>
          <w:rFonts w:cs="Times New Roman"/>
          <w:noProof/>
          <w:szCs w:val="24"/>
        </w:rPr>
        <w:t>, 1–55. (doi:10.1525/om.2013.78.1.1.1)</w:t>
      </w:r>
    </w:p>
    <w:p w14:paraId="2640CDD8" w14:textId="77777777" w:rsidR="00483D5B" w:rsidRPr="00483D5B" w:rsidRDefault="00483D5B" w:rsidP="007D1CF0">
      <w:pPr>
        <w:widowControl w:val="0"/>
        <w:autoSpaceDE w:val="0"/>
        <w:autoSpaceDN w:val="0"/>
        <w:adjustRightInd w:val="0"/>
        <w:spacing w:after="200"/>
        <w:ind w:left="640" w:hanging="640"/>
        <w:rPr>
          <w:rFonts w:cs="Times New Roman"/>
          <w:noProof/>
          <w:szCs w:val="24"/>
        </w:rPr>
      </w:pPr>
      <w:r w:rsidRPr="00483D5B">
        <w:rPr>
          <w:rFonts w:cs="Times New Roman"/>
          <w:noProof/>
          <w:szCs w:val="24"/>
        </w:rPr>
        <w:t>3.</w:t>
      </w:r>
      <w:r w:rsidRPr="00483D5B">
        <w:rPr>
          <w:rFonts w:cs="Times New Roman"/>
          <w:noProof/>
          <w:szCs w:val="24"/>
        </w:rPr>
        <w:tab/>
        <w:t xml:space="preserve">Tompkins EM, Townsend HM, Anderson DJ. 2017 Decadal-scale variation in diet forecasts persistently poor breeding under ocean warming in a tropical seabird. </w:t>
      </w:r>
      <w:r w:rsidRPr="00483D5B">
        <w:rPr>
          <w:rFonts w:cs="Times New Roman"/>
          <w:i/>
          <w:iCs/>
          <w:noProof/>
          <w:szCs w:val="24"/>
        </w:rPr>
        <w:t>PLoS One</w:t>
      </w:r>
      <w:r w:rsidRPr="00483D5B">
        <w:rPr>
          <w:rFonts w:cs="Times New Roman"/>
          <w:noProof/>
          <w:szCs w:val="24"/>
        </w:rPr>
        <w:t xml:space="preserve"> </w:t>
      </w:r>
      <w:r w:rsidRPr="00483D5B">
        <w:rPr>
          <w:rFonts w:cs="Times New Roman"/>
          <w:b/>
          <w:bCs/>
          <w:noProof/>
          <w:szCs w:val="24"/>
        </w:rPr>
        <w:t>12</w:t>
      </w:r>
      <w:r w:rsidRPr="00483D5B">
        <w:rPr>
          <w:rFonts w:cs="Times New Roman"/>
          <w:noProof/>
          <w:szCs w:val="24"/>
        </w:rPr>
        <w:t>, e0182545. (doi:10.1371/journal.pone.0182545)</w:t>
      </w:r>
    </w:p>
    <w:p w14:paraId="1F25A65F" w14:textId="77777777" w:rsidR="00483D5B" w:rsidRPr="00483D5B" w:rsidRDefault="00483D5B" w:rsidP="007D1CF0">
      <w:pPr>
        <w:widowControl w:val="0"/>
        <w:autoSpaceDE w:val="0"/>
        <w:autoSpaceDN w:val="0"/>
        <w:adjustRightInd w:val="0"/>
        <w:spacing w:after="200"/>
        <w:ind w:left="640" w:hanging="640"/>
        <w:rPr>
          <w:rFonts w:cs="Times New Roman"/>
          <w:noProof/>
          <w:szCs w:val="24"/>
        </w:rPr>
      </w:pPr>
      <w:r w:rsidRPr="00483D5B">
        <w:rPr>
          <w:rFonts w:cs="Times New Roman"/>
          <w:noProof/>
          <w:szCs w:val="24"/>
        </w:rPr>
        <w:t>4.</w:t>
      </w:r>
      <w:r w:rsidRPr="00483D5B">
        <w:rPr>
          <w:rFonts w:cs="Times New Roman"/>
          <w:noProof/>
          <w:szCs w:val="24"/>
        </w:rPr>
        <w:tab/>
        <w:t>Anderson DJ, Ricklefs RE. 1992 Brood size and food provisioning in masked and blue-footed boobies (</w:t>
      </w:r>
      <w:r w:rsidRPr="00483D5B">
        <w:rPr>
          <w:rFonts w:cs="Times New Roman"/>
          <w:i/>
          <w:iCs/>
          <w:noProof/>
          <w:szCs w:val="24"/>
        </w:rPr>
        <w:t>Sula spp.</w:t>
      </w:r>
      <w:r w:rsidRPr="00483D5B">
        <w:rPr>
          <w:rFonts w:cs="Times New Roman"/>
          <w:noProof/>
          <w:szCs w:val="24"/>
        </w:rPr>
        <w:t xml:space="preserve">). </w:t>
      </w:r>
      <w:r w:rsidRPr="00483D5B">
        <w:rPr>
          <w:rFonts w:cs="Times New Roman"/>
          <w:i/>
          <w:iCs/>
          <w:noProof/>
          <w:szCs w:val="24"/>
        </w:rPr>
        <w:t>Ecology</w:t>
      </w:r>
      <w:r w:rsidRPr="00483D5B">
        <w:rPr>
          <w:rFonts w:cs="Times New Roman"/>
          <w:noProof/>
          <w:szCs w:val="24"/>
        </w:rPr>
        <w:t xml:space="preserve"> </w:t>
      </w:r>
      <w:r w:rsidRPr="00483D5B">
        <w:rPr>
          <w:rFonts w:cs="Times New Roman"/>
          <w:b/>
          <w:bCs/>
          <w:noProof/>
          <w:szCs w:val="24"/>
        </w:rPr>
        <w:t>73</w:t>
      </w:r>
      <w:r w:rsidRPr="00483D5B">
        <w:rPr>
          <w:rFonts w:cs="Times New Roman"/>
          <w:noProof/>
          <w:szCs w:val="24"/>
        </w:rPr>
        <w:t xml:space="preserve">, 1363–1374. </w:t>
      </w:r>
    </w:p>
    <w:p w14:paraId="026C4842" w14:textId="77777777" w:rsidR="00483D5B" w:rsidRPr="00483D5B" w:rsidRDefault="00483D5B" w:rsidP="007D1CF0">
      <w:pPr>
        <w:widowControl w:val="0"/>
        <w:autoSpaceDE w:val="0"/>
        <w:autoSpaceDN w:val="0"/>
        <w:adjustRightInd w:val="0"/>
        <w:spacing w:after="200"/>
        <w:ind w:left="640" w:hanging="640"/>
        <w:rPr>
          <w:rFonts w:cs="Times New Roman"/>
          <w:noProof/>
          <w:szCs w:val="24"/>
        </w:rPr>
      </w:pPr>
      <w:r w:rsidRPr="00483D5B">
        <w:rPr>
          <w:rFonts w:cs="Times New Roman"/>
          <w:noProof/>
          <w:szCs w:val="24"/>
        </w:rPr>
        <w:t>5.</w:t>
      </w:r>
      <w:r w:rsidRPr="00483D5B">
        <w:rPr>
          <w:rFonts w:cs="Times New Roman"/>
          <w:noProof/>
          <w:szCs w:val="24"/>
        </w:rPr>
        <w:tab/>
        <w:t>Anderson DJ, Boag PT. 2006 No extra-pair fertilization observed in Nazca booby (</w:t>
      </w:r>
      <w:r w:rsidRPr="00483D5B">
        <w:rPr>
          <w:rFonts w:cs="Times New Roman"/>
          <w:i/>
          <w:iCs/>
          <w:noProof/>
          <w:szCs w:val="24"/>
        </w:rPr>
        <w:t>Sula granti</w:t>
      </w:r>
      <w:r w:rsidRPr="00483D5B">
        <w:rPr>
          <w:rFonts w:cs="Times New Roman"/>
          <w:noProof/>
          <w:szCs w:val="24"/>
        </w:rPr>
        <w:t xml:space="preserve">) broods. </w:t>
      </w:r>
      <w:r w:rsidRPr="00483D5B">
        <w:rPr>
          <w:rFonts w:cs="Times New Roman"/>
          <w:i/>
          <w:iCs/>
          <w:noProof/>
          <w:szCs w:val="24"/>
        </w:rPr>
        <w:t>Wilson J. Ornithol.</w:t>
      </w:r>
      <w:r w:rsidRPr="00483D5B">
        <w:rPr>
          <w:rFonts w:cs="Times New Roman"/>
          <w:noProof/>
          <w:szCs w:val="24"/>
        </w:rPr>
        <w:t xml:space="preserve"> </w:t>
      </w:r>
      <w:r w:rsidRPr="00483D5B">
        <w:rPr>
          <w:rFonts w:cs="Times New Roman"/>
          <w:b/>
          <w:bCs/>
          <w:noProof/>
          <w:szCs w:val="24"/>
        </w:rPr>
        <w:t>118</w:t>
      </w:r>
      <w:r w:rsidRPr="00483D5B">
        <w:rPr>
          <w:rFonts w:cs="Times New Roman"/>
          <w:noProof/>
          <w:szCs w:val="24"/>
        </w:rPr>
        <w:t xml:space="preserve">, 244–247. </w:t>
      </w:r>
    </w:p>
    <w:p w14:paraId="0F1CB2DE" w14:textId="77777777" w:rsidR="00483D5B" w:rsidRPr="00483D5B" w:rsidRDefault="00483D5B" w:rsidP="007D1CF0">
      <w:pPr>
        <w:widowControl w:val="0"/>
        <w:autoSpaceDE w:val="0"/>
        <w:autoSpaceDN w:val="0"/>
        <w:adjustRightInd w:val="0"/>
        <w:spacing w:after="200"/>
        <w:ind w:left="640" w:hanging="640"/>
        <w:rPr>
          <w:rFonts w:cs="Times New Roman"/>
          <w:noProof/>
          <w:szCs w:val="24"/>
        </w:rPr>
      </w:pPr>
      <w:r w:rsidRPr="00483D5B">
        <w:rPr>
          <w:rFonts w:cs="Times New Roman"/>
          <w:noProof/>
          <w:szCs w:val="24"/>
        </w:rPr>
        <w:t>6.</w:t>
      </w:r>
      <w:r w:rsidRPr="00483D5B">
        <w:rPr>
          <w:rFonts w:cs="Times New Roman"/>
          <w:noProof/>
          <w:szCs w:val="24"/>
        </w:rPr>
        <w:tab/>
        <w:t xml:space="preserve">Maness TJ, Anderson DJ. 2007 Serial monogamy and sex ratio bias in Nazca boobies. </w:t>
      </w:r>
      <w:r w:rsidRPr="00483D5B">
        <w:rPr>
          <w:rFonts w:cs="Times New Roman"/>
          <w:i/>
          <w:iCs/>
          <w:noProof/>
          <w:szCs w:val="24"/>
        </w:rPr>
        <w:t>Proc. R. Soc. B, Biol. Sci.</w:t>
      </w:r>
      <w:r w:rsidRPr="00483D5B">
        <w:rPr>
          <w:rFonts w:cs="Times New Roman"/>
          <w:noProof/>
          <w:szCs w:val="24"/>
        </w:rPr>
        <w:t xml:space="preserve"> </w:t>
      </w:r>
      <w:r w:rsidRPr="00483D5B">
        <w:rPr>
          <w:rFonts w:cs="Times New Roman"/>
          <w:b/>
          <w:bCs/>
          <w:noProof/>
          <w:szCs w:val="24"/>
        </w:rPr>
        <w:t>274</w:t>
      </w:r>
      <w:r w:rsidRPr="00483D5B">
        <w:rPr>
          <w:rFonts w:cs="Times New Roman"/>
          <w:noProof/>
          <w:szCs w:val="24"/>
        </w:rPr>
        <w:t>, 2047–2054. (doi:10.1098/rspb.2007.0578)</w:t>
      </w:r>
    </w:p>
    <w:p w14:paraId="5B06AC8A" w14:textId="77777777" w:rsidR="00483D5B" w:rsidRPr="00483D5B" w:rsidRDefault="00483D5B" w:rsidP="007D1CF0">
      <w:pPr>
        <w:widowControl w:val="0"/>
        <w:autoSpaceDE w:val="0"/>
        <w:autoSpaceDN w:val="0"/>
        <w:adjustRightInd w:val="0"/>
        <w:spacing w:after="200"/>
        <w:ind w:left="640" w:hanging="640"/>
        <w:rPr>
          <w:rFonts w:cs="Times New Roman"/>
          <w:noProof/>
          <w:szCs w:val="24"/>
        </w:rPr>
      </w:pPr>
      <w:r w:rsidRPr="00483D5B">
        <w:rPr>
          <w:rFonts w:cs="Times New Roman"/>
          <w:noProof/>
          <w:szCs w:val="24"/>
        </w:rPr>
        <w:t>7.</w:t>
      </w:r>
      <w:r w:rsidRPr="00483D5B">
        <w:rPr>
          <w:rFonts w:cs="Times New Roman"/>
          <w:noProof/>
          <w:szCs w:val="24"/>
        </w:rPr>
        <w:tab/>
        <w:t>Müller MS, Porter ET, Grace JK, Awkerman JA, Birchler KT, Gunderson AR, Schneider EG, Westbrock MA, Anderson DJ. 2011 Maltreated nestlings exhibit correlated maltreament as adults: evidence of a ‘cycle of violence’ in Nazca boobies (</w:t>
      </w:r>
      <w:r w:rsidRPr="00483D5B">
        <w:rPr>
          <w:rFonts w:cs="Times New Roman"/>
          <w:i/>
          <w:iCs/>
          <w:noProof/>
          <w:szCs w:val="24"/>
        </w:rPr>
        <w:t>Sula granti</w:t>
      </w:r>
      <w:r w:rsidRPr="00483D5B">
        <w:rPr>
          <w:rFonts w:cs="Times New Roman"/>
          <w:noProof/>
          <w:szCs w:val="24"/>
        </w:rPr>
        <w:t xml:space="preserve">). </w:t>
      </w:r>
      <w:r w:rsidRPr="00483D5B">
        <w:rPr>
          <w:rFonts w:cs="Times New Roman"/>
          <w:i/>
          <w:iCs/>
          <w:noProof/>
          <w:szCs w:val="24"/>
        </w:rPr>
        <w:t>Auk</w:t>
      </w:r>
      <w:r w:rsidRPr="00483D5B">
        <w:rPr>
          <w:rFonts w:cs="Times New Roman"/>
          <w:noProof/>
          <w:szCs w:val="24"/>
        </w:rPr>
        <w:t xml:space="preserve"> </w:t>
      </w:r>
      <w:r w:rsidRPr="00483D5B">
        <w:rPr>
          <w:rFonts w:cs="Times New Roman"/>
          <w:b/>
          <w:bCs/>
          <w:noProof/>
          <w:szCs w:val="24"/>
        </w:rPr>
        <w:t>128</w:t>
      </w:r>
      <w:r w:rsidRPr="00483D5B">
        <w:rPr>
          <w:rFonts w:cs="Times New Roman"/>
          <w:noProof/>
          <w:szCs w:val="24"/>
        </w:rPr>
        <w:t>, 1–5. (doi:10.1525/auk.2011.11008)</w:t>
      </w:r>
    </w:p>
    <w:p w14:paraId="2A161C53" w14:textId="77777777" w:rsidR="00483D5B" w:rsidRPr="00483D5B" w:rsidRDefault="00483D5B" w:rsidP="007D1CF0">
      <w:pPr>
        <w:widowControl w:val="0"/>
        <w:autoSpaceDE w:val="0"/>
        <w:autoSpaceDN w:val="0"/>
        <w:adjustRightInd w:val="0"/>
        <w:spacing w:after="200"/>
        <w:ind w:left="640" w:hanging="640"/>
        <w:rPr>
          <w:rFonts w:cs="Times New Roman"/>
          <w:noProof/>
          <w:szCs w:val="24"/>
        </w:rPr>
      </w:pPr>
      <w:r w:rsidRPr="00483D5B">
        <w:rPr>
          <w:rFonts w:cs="Times New Roman"/>
          <w:noProof/>
          <w:szCs w:val="24"/>
        </w:rPr>
        <w:t>8.</w:t>
      </w:r>
      <w:r w:rsidRPr="00483D5B">
        <w:rPr>
          <w:rFonts w:cs="Times New Roman"/>
          <w:noProof/>
          <w:szCs w:val="24"/>
        </w:rPr>
        <w:tab/>
        <w:t>Anderson DJ, Porter ET, Ferree ED. 2004 Non-breeding Nazca boobies (</w:t>
      </w:r>
      <w:r w:rsidRPr="00483D5B">
        <w:rPr>
          <w:rFonts w:cs="Times New Roman"/>
          <w:i/>
          <w:iCs/>
          <w:noProof/>
          <w:szCs w:val="24"/>
        </w:rPr>
        <w:t>Sula granti</w:t>
      </w:r>
      <w:r w:rsidRPr="00483D5B">
        <w:rPr>
          <w:rFonts w:cs="Times New Roman"/>
          <w:noProof/>
          <w:szCs w:val="24"/>
        </w:rPr>
        <w:t xml:space="preserve">) show social and sexual interest in chicks: behavioural and ecological aspects. </w:t>
      </w:r>
      <w:r w:rsidRPr="00483D5B">
        <w:rPr>
          <w:rFonts w:cs="Times New Roman"/>
          <w:i/>
          <w:iCs/>
          <w:noProof/>
          <w:szCs w:val="24"/>
        </w:rPr>
        <w:t>Behaviour</w:t>
      </w:r>
      <w:r w:rsidRPr="00483D5B">
        <w:rPr>
          <w:rFonts w:cs="Times New Roman"/>
          <w:noProof/>
          <w:szCs w:val="24"/>
        </w:rPr>
        <w:t xml:space="preserve"> </w:t>
      </w:r>
      <w:r w:rsidRPr="00483D5B">
        <w:rPr>
          <w:rFonts w:cs="Times New Roman"/>
          <w:b/>
          <w:bCs/>
          <w:noProof/>
          <w:szCs w:val="24"/>
        </w:rPr>
        <w:t>141</w:t>
      </w:r>
      <w:r w:rsidRPr="00483D5B">
        <w:rPr>
          <w:rFonts w:cs="Times New Roman"/>
          <w:noProof/>
          <w:szCs w:val="24"/>
        </w:rPr>
        <w:t xml:space="preserve">, 959–977. </w:t>
      </w:r>
    </w:p>
    <w:p w14:paraId="2D496F19" w14:textId="77777777" w:rsidR="00483D5B" w:rsidRPr="00483D5B" w:rsidRDefault="00483D5B" w:rsidP="007D1CF0">
      <w:pPr>
        <w:widowControl w:val="0"/>
        <w:autoSpaceDE w:val="0"/>
        <w:autoSpaceDN w:val="0"/>
        <w:adjustRightInd w:val="0"/>
        <w:spacing w:after="200"/>
        <w:ind w:left="640" w:hanging="640"/>
        <w:rPr>
          <w:rFonts w:cs="Times New Roman"/>
          <w:noProof/>
          <w:szCs w:val="24"/>
        </w:rPr>
      </w:pPr>
      <w:r w:rsidRPr="00483D5B">
        <w:rPr>
          <w:rFonts w:cs="Times New Roman"/>
          <w:noProof/>
          <w:szCs w:val="24"/>
        </w:rPr>
        <w:t>9.</w:t>
      </w:r>
      <w:r w:rsidRPr="00483D5B">
        <w:rPr>
          <w:rFonts w:cs="Times New Roman"/>
          <w:noProof/>
          <w:szCs w:val="24"/>
        </w:rPr>
        <w:tab/>
        <w:t xml:space="preserve">Huyvaert KP, Anderson DJ. 2004 Limited dispersal by Nazca boobies, </w:t>
      </w:r>
      <w:r w:rsidRPr="00483D5B">
        <w:rPr>
          <w:rFonts w:cs="Times New Roman"/>
          <w:i/>
          <w:iCs/>
          <w:noProof/>
          <w:szCs w:val="24"/>
        </w:rPr>
        <w:t>Sula granti</w:t>
      </w:r>
      <w:r w:rsidRPr="00483D5B">
        <w:rPr>
          <w:rFonts w:cs="Times New Roman"/>
          <w:noProof/>
          <w:szCs w:val="24"/>
        </w:rPr>
        <w:t xml:space="preserve">. </w:t>
      </w:r>
      <w:r w:rsidRPr="00483D5B">
        <w:rPr>
          <w:rFonts w:cs="Times New Roman"/>
          <w:i/>
          <w:iCs/>
          <w:noProof/>
          <w:szCs w:val="24"/>
        </w:rPr>
        <w:t>J. Avian Biol.</w:t>
      </w:r>
      <w:r w:rsidRPr="00483D5B">
        <w:rPr>
          <w:rFonts w:cs="Times New Roman"/>
          <w:noProof/>
          <w:szCs w:val="24"/>
        </w:rPr>
        <w:t xml:space="preserve"> </w:t>
      </w:r>
      <w:r w:rsidRPr="00483D5B">
        <w:rPr>
          <w:rFonts w:cs="Times New Roman"/>
          <w:b/>
          <w:bCs/>
          <w:noProof/>
          <w:szCs w:val="24"/>
        </w:rPr>
        <w:t>35</w:t>
      </w:r>
      <w:r w:rsidRPr="00483D5B">
        <w:rPr>
          <w:rFonts w:cs="Times New Roman"/>
          <w:noProof/>
          <w:szCs w:val="24"/>
        </w:rPr>
        <w:t xml:space="preserve">, 46–53. </w:t>
      </w:r>
    </w:p>
    <w:p w14:paraId="7537EED7" w14:textId="77777777" w:rsidR="00483D5B" w:rsidRPr="00483D5B" w:rsidRDefault="00483D5B" w:rsidP="007D1CF0">
      <w:pPr>
        <w:widowControl w:val="0"/>
        <w:autoSpaceDE w:val="0"/>
        <w:autoSpaceDN w:val="0"/>
        <w:adjustRightInd w:val="0"/>
        <w:spacing w:after="200"/>
        <w:ind w:left="640" w:hanging="640"/>
        <w:rPr>
          <w:rFonts w:cs="Times New Roman"/>
          <w:noProof/>
          <w:szCs w:val="24"/>
        </w:rPr>
      </w:pPr>
      <w:r w:rsidRPr="00483D5B">
        <w:rPr>
          <w:rFonts w:cs="Times New Roman"/>
          <w:noProof/>
          <w:szCs w:val="24"/>
        </w:rPr>
        <w:t>10.</w:t>
      </w:r>
      <w:r w:rsidRPr="00483D5B">
        <w:rPr>
          <w:rFonts w:cs="Times New Roman"/>
          <w:noProof/>
          <w:szCs w:val="24"/>
        </w:rPr>
        <w:tab/>
        <w:t xml:space="preserve">Grace JK, Anderson DJ. 2014 Corticosterone stress response shows long-term repeatability and links to personality in free-living Nazca boobies. </w:t>
      </w:r>
      <w:r w:rsidRPr="00483D5B">
        <w:rPr>
          <w:rFonts w:cs="Times New Roman"/>
          <w:i/>
          <w:iCs/>
          <w:noProof/>
          <w:szCs w:val="24"/>
        </w:rPr>
        <w:t>Gen. Comp. Endocrinol.</w:t>
      </w:r>
      <w:r w:rsidRPr="00483D5B">
        <w:rPr>
          <w:rFonts w:cs="Times New Roman"/>
          <w:noProof/>
          <w:szCs w:val="24"/>
        </w:rPr>
        <w:t xml:space="preserve"> </w:t>
      </w:r>
      <w:r w:rsidRPr="00483D5B">
        <w:rPr>
          <w:rFonts w:cs="Times New Roman"/>
          <w:b/>
          <w:bCs/>
          <w:noProof/>
          <w:szCs w:val="24"/>
        </w:rPr>
        <w:t>208</w:t>
      </w:r>
      <w:r w:rsidRPr="00483D5B">
        <w:rPr>
          <w:rFonts w:cs="Times New Roman"/>
          <w:noProof/>
          <w:szCs w:val="24"/>
        </w:rPr>
        <w:t xml:space="preserve">, 39–48. </w:t>
      </w:r>
    </w:p>
    <w:p w14:paraId="7DD2A95C" w14:textId="77777777" w:rsidR="00483D5B" w:rsidRPr="00483D5B" w:rsidRDefault="00483D5B" w:rsidP="007D1CF0">
      <w:pPr>
        <w:widowControl w:val="0"/>
        <w:autoSpaceDE w:val="0"/>
        <w:autoSpaceDN w:val="0"/>
        <w:adjustRightInd w:val="0"/>
        <w:spacing w:after="200"/>
        <w:ind w:left="640" w:hanging="640"/>
        <w:rPr>
          <w:rFonts w:cs="Times New Roman"/>
          <w:noProof/>
          <w:szCs w:val="24"/>
        </w:rPr>
      </w:pPr>
      <w:r w:rsidRPr="00483D5B">
        <w:rPr>
          <w:rFonts w:cs="Times New Roman"/>
          <w:noProof/>
          <w:szCs w:val="24"/>
        </w:rPr>
        <w:t>11.</w:t>
      </w:r>
      <w:r w:rsidRPr="00483D5B">
        <w:rPr>
          <w:rFonts w:cs="Times New Roman"/>
          <w:noProof/>
          <w:szCs w:val="24"/>
        </w:rPr>
        <w:tab/>
        <w:t>Tarlow EM, Hau M, Anderson DJ, Wikelski M. 2003 Diel changes in plasma melatonin and corticosterone concentrations in tropical Nazca boobies (</w:t>
      </w:r>
      <w:r w:rsidRPr="00483D5B">
        <w:rPr>
          <w:rFonts w:cs="Times New Roman"/>
          <w:i/>
          <w:iCs/>
          <w:noProof/>
          <w:szCs w:val="24"/>
        </w:rPr>
        <w:t>Sula granti</w:t>
      </w:r>
      <w:r w:rsidRPr="00483D5B">
        <w:rPr>
          <w:rFonts w:cs="Times New Roman"/>
          <w:noProof/>
          <w:szCs w:val="24"/>
        </w:rPr>
        <w:t xml:space="preserve">) in relation to moon phase and age. </w:t>
      </w:r>
      <w:r w:rsidRPr="00483D5B">
        <w:rPr>
          <w:rFonts w:cs="Times New Roman"/>
          <w:i/>
          <w:iCs/>
          <w:noProof/>
          <w:szCs w:val="24"/>
        </w:rPr>
        <w:t>Gen. Comp. Endocrinol.</w:t>
      </w:r>
      <w:r w:rsidRPr="00483D5B">
        <w:rPr>
          <w:rFonts w:cs="Times New Roman"/>
          <w:noProof/>
          <w:szCs w:val="24"/>
        </w:rPr>
        <w:t xml:space="preserve"> </w:t>
      </w:r>
      <w:r w:rsidRPr="00483D5B">
        <w:rPr>
          <w:rFonts w:cs="Times New Roman"/>
          <w:b/>
          <w:bCs/>
          <w:noProof/>
          <w:szCs w:val="24"/>
        </w:rPr>
        <w:t>133</w:t>
      </w:r>
      <w:r w:rsidRPr="00483D5B">
        <w:rPr>
          <w:rFonts w:cs="Times New Roman"/>
          <w:noProof/>
          <w:szCs w:val="24"/>
        </w:rPr>
        <w:t>, 297–304. (doi:10.1016/S0016-6480(03)00192-8)</w:t>
      </w:r>
    </w:p>
    <w:p w14:paraId="15B826FC" w14:textId="77777777" w:rsidR="00483D5B" w:rsidRPr="00483D5B" w:rsidRDefault="00483D5B" w:rsidP="007D1CF0">
      <w:pPr>
        <w:widowControl w:val="0"/>
        <w:autoSpaceDE w:val="0"/>
        <w:autoSpaceDN w:val="0"/>
        <w:adjustRightInd w:val="0"/>
        <w:spacing w:after="200"/>
        <w:ind w:left="640" w:hanging="640"/>
        <w:rPr>
          <w:rFonts w:cs="Times New Roman"/>
          <w:noProof/>
          <w:szCs w:val="24"/>
        </w:rPr>
      </w:pPr>
      <w:r w:rsidRPr="00483D5B">
        <w:rPr>
          <w:rFonts w:cs="Times New Roman"/>
          <w:noProof/>
          <w:szCs w:val="24"/>
        </w:rPr>
        <w:t>12.</w:t>
      </w:r>
      <w:r w:rsidRPr="00483D5B">
        <w:rPr>
          <w:rFonts w:cs="Times New Roman"/>
          <w:noProof/>
          <w:szCs w:val="24"/>
        </w:rPr>
        <w:tab/>
        <w:t xml:space="preserve">Liang AC, Grace JK, Tompkins EM, Anderson DJ. 2014 Yawning, acute stressors, and arousal reduction in Nazca booby adults and nestlings. </w:t>
      </w:r>
      <w:r w:rsidRPr="00483D5B">
        <w:rPr>
          <w:rFonts w:cs="Times New Roman"/>
          <w:i/>
          <w:iCs/>
          <w:noProof/>
          <w:szCs w:val="24"/>
        </w:rPr>
        <w:t>Physiol. Behav.</w:t>
      </w:r>
      <w:r w:rsidRPr="00483D5B">
        <w:rPr>
          <w:rFonts w:cs="Times New Roman"/>
          <w:noProof/>
          <w:szCs w:val="24"/>
        </w:rPr>
        <w:t xml:space="preserve"> </w:t>
      </w:r>
      <w:r w:rsidRPr="00483D5B">
        <w:rPr>
          <w:rFonts w:cs="Times New Roman"/>
          <w:b/>
          <w:bCs/>
          <w:noProof/>
          <w:szCs w:val="24"/>
        </w:rPr>
        <w:t>140C</w:t>
      </w:r>
      <w:r w:rsidRPr="00483D5B">
        <w:rPr>
          <w:rFonts w:cs="Times New Roman"/>
          <w:noProof/>
          <w:szCs w:val="24"/>
        </w:rPr>
        <w:t>, 38–43. (doi:10.1016/j.physbeh.2014.11.029)</w:t>
      </w:r>
    </w:p>
    <w:p w14:paraId="54BC4F10" w14:textId="77777777" w:rsidR="00483D5B" w:rsidRPr="00483D5B" w:rsidRDefault="00483D5B" w:rsidP="007D1CF0">
      <w:pPr>
        <w:widowControl w:val="0"/>
        <w:autoSpaceDE w:val="0"/>
        <w:autoSpaceDN w:val="0"/>
        <w:adjustRightInd w:val="0"/>
        <w:spacing w:after="200"/>
        <w:ind w:left="640" w:hanging="640"/>
        <w:rPr>
          <w:rFonts w:cs="Times New Roman"/>
          <w:noProof/>
          <w:szCs w:val="24"/>
        </w:rPr>
      </w:pPr>
      <w:r w:rsidRPr="00483D5B">
        <w:rPr>
          <w:rFonts w:cs="Times New Roman"/>
          <w:noProof/>
          <w:szCs w:val="24"/>
        </w:rPr>
        <w:t>13.</w:t>
      </w:r>
      <w:r w:rsidRPr="00483D5B">
        <w:rPr>
          <w:rFonts w:cs="Times New Roman"/>
          <w:noProof/>
          <w:szCs w:val="24"/>
        </w:rPr>
        <w:tab/>
        <w:t xml:space="preserve">Goymann W, Schwabl I, Trappschuh M, Hau M. 2007 Use of ethanol for preserving steroid and indoleamine hormones in bird plasma. </w:t>
      </w:r>
      <w:r w:rsidRPr="00483D5B">
        <w:rPr>
          <w:rFonts w:cs="Times New Roman"/>
          <w:i/>
          <w:iCs/>
          <w:noProof/>
          <w:szCs w:val="24"/>
        </w:rPr>
        <w:t>Gen. Comp. Endocrinol.</w:t>
      </w:r>
      <w:r w:rsidRPr="00483D5B">
        <w:rPr>
          <w:rFonts w:cs="Times New Roman"/>
          <w:noProof/>
          <w:szCs w:val="24"/>
        </w:rPr>
        <w:t xml:space="preserve"> </w:t>
      </w:r>
      <w:r w:rsidRPr="00483D5B">
        <w:rPr>
          <w:rFonts w:cs="Times New Roman"/>
          <w:b/>
          <w:bCs/>
          <w:noProof/>
          <w:szCs w:val="24"/>
        </w:rPr>
        <w:t>150</w:t>
      </w:r>
      <w:r w:rsidRPr="00483D5B">
        <w:rPr>
          <w:rFonts w:cs="Times New Roman"/>
          <w:noProof/>
          <w:szCs w:val="24"/>
        </w:rPr>
        <w:t>, 191–195. (doi:10.1016/j.ygcen.2006.09.014)</w:t>
      </w:r>
    </w:p>
    <w:p w14:paraId="5731F785" w14:textId="77777777" w:rsidR="00483D5B" w:rsidRPr="00483D5B" w:rsidRDefault="00483D5B" w:rsidP="007D1CF0">
      <w:pPr>
        <w:widowControl w:val="0"/>
        <w:autoSpaceDE w:val="0"/>
        <w:autoSpaceDN w:val="0"/>
        <w:adjustRightInd w:val="0"/>
        <w:spacing w:after="200"/>
        <w:ind w:left="640" w:hanging="640"/>
        <w:rPr>
          <w:rFonts w:cs="Times New Roman"/>
          <w:noProof/>
        </w:rPr>
      </w:pPr>
      <w:r w:rsidRPr="00483D5B">
        <w:rPr>
          <w:rFonts w:cs="Times New Roman"/>
          <w:noProof/>
          <w:szCs w:val="24"/>
        </w:rPr>
        <w:t>14.</w:t>
      </w:r>
      <w:r w:rsidRPr="00483D5B">
        <w:rPr>
          <w:rFonts w:cs="Times New Roman"/>
          <w:noProof/>
          <w:szCs w:val="24"/>
        </w:rPr>
        <w:tab/>
        <w:t xml:space="preserve">Grace JK, Dean K, Ottinger MA, Anderson DJ. 2011 Hormonal effects of maltreatment in Nazca booby nestlings: Implications for the ‘cycle of violence’. </w:t>
      </w:r>
      <w:r w:rsidRPr="00483D5B">
        <w:rPr>
          <w:rFonts w:cs="Times New Roman"/>
          <w:i/>
          <w:iCs/>
          <w:noProof/>
          <w:szCs w:val="24"/>
        </w:rPr>
        <w:t>Horm. Behav.</w:t>
      </w:r>
      <w:r w:rsidRPr="00483D5B">
        <w:rPr>
          <w:rFonts w:cs="Times New Roman"/>
          <w:noProof/>
          <w:szCs w:val="24"/>
        </w:rPr>
        <w:t xml:space="preserve"> </w:t>
      </w:r>
      <w:r w:rsidRPr="00483D5B">
        <w:rPr>
          <w:rFonts w:cs="Times New Roman"/>
          <w:b/>
          <w:bCs/>
          <w:noProof/>
          <w:szCs w:val="24"/>
        </w:rPr>
        <w:t>60</w:t>
      </w:r>
      <w:r w:rsidRPr="00483D5B">
        <w:rPr>
          <w:rFonts w:cs="Times New Roman"/>
          <w:noProof/>
          <w:szCs w:val="24"/>
        </w:rPr>
        <w:t>, 78–85. (doi:10.1016/j.yhbeh.2011.03.007)</w:t>
      </w:r>
    </w:p>
    <w:p w14:paraId="78506CEE" w14:textId="592F16F8" w:rsidR="00003FCF" w:rsidRDefault="00483D5B" w:rsidP="007D1CF0">
      <w:pPr>
        <w:spacing w:after="200"/>
        <w:contextualSpacing w:val="0"/>
        <w:rPr>
          <w:rFonts w:eastAsia="SimSun" w:cs="Times New Roman"/>
          <w:b/>
          <w:color w:val="00000A"/>
          <w:kern w:val="3"/>
          <w:szCs w:val="24"/>
          <w:u w:val="single"/>
          <w:lang w:eastAsia="zh-CN" w:bidi="hi-IN"/>
        </w:rPr>
      </w:pPr>
      <w:r>
        <w:rPr>
          <w:rFonts w:eastAsia="SimSun" w:cs="Times New Roman"/>
          <w:b/>
          <w:color w:val="00000A"/>
          <w:kern w:val="3"/>
          <w:szCs w:val="24"/>
          <w:u w:val="single"/>
          <w:lang w:eastAsia="zh-CN" w:bidi="hi-IN"/>
        </w:rPr>
        <w:fldChar w:fldCharType="end"/>
      </w:r>
    </w:p>
    <w:sectPr w:rsidR="00003FCF" w:rsidSect="00622B6E">
      <w:headerReference w:type="default" r:id="rId10"/>
      <w:footnotePr>
        <w:pos w:val="beneathText"/>
        <w:numFmt w:val="lowerLette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BFA53" w14:textId="77777777" w:rsidR="00D27E5D" w:rsidRDefault="00D27E5D" w:rsidP="008D655B">
      <w:r>
        <w:separator/>
      </w:r>
    </w:p>
  </w:endnote>
  <w:endnote w:type="continuationSeparator" w:id="0">
    <w:p w14:paraId="188F1DB2" w14:textId="77777777" w:rsidR="00D27E5D" w:rsidRDefault="00D27E5D" w:rsidP="008D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97BFF" w14:textId="77777777" w:rsidR="00D27E5D" w:rsidRDefault="00D27E5D" w:rsidP="008D655B">
      <w:r>
        <w:separator/>
      </w:r>
    </w:p>
  </w:footnote>
  <w:footnote w:type="continuationSeparator" w:id="0">
    <w:p w14:paraId="425CA6AD" w14:textId="77777777" w:rsidR="00D27E5D" w:rsidRDefault="00D27E5D" w:rsidP="008D6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119711"/>
      <w:docPartObj>
        <w:docPartGallery w:val="Page Numbers (Top of Page)"/>
        <w:docPartUnique/>
      </w:docPartObj>
    </w:sdtPr>
    <w:sdtEndPr>
      <w:rPr>
        <w:noProof/>
      </w:rPr>
    </w:sdtEndPr>
    <w:sdtContent>
      <w:p w14:paraId="484F8374" w14:textId="11429323" w:rsidR="0065693D" w:rsidRDefault="007D1CF0" w:rsidP="0065693D">
        <w:pPr>
          <w:pStyle w:val="Header"/>
          <w:jc w:val="right"/>
        </w:pPr>
        <w:r>
          <w:t xml:space="preserve">ESM 1 - </w:t>
        </w:r>
        <w:r w:rsidR="0065693D">
          <w:rPr>
            <w:noProof/>
          </w:rPr>
          <w:t xml:space="preserve">Corticoterone and abuse in boobies   </w:t>
        </w:r>
        <w:r w:rsidR="0065693D">
          <w:fldChar w:fldCharType="begin"/>
        </w:r>
        <w:r w:rsidR="0065693D">
          <w:instrText xml:space="preserve"> PAGE   \* MERGEFORMAT </w:instrText>
        </w:r>
        <w:r w:rsidR="0065693D">
          <w:fldChar w:fldCharType="separate"/>
        </w:r>
        <w:r w:rsidR="00A71C09">
          <w:rPr>
            <w:noProof/>
          </w:rPr>
          <w:t>3</w:t>
        </w:r>
        <w:r w:rsidR="0065693D">
          <w:rPr>
            <w:noProof/>
          </w:rPr>
          <w:fldChar w:fldCharType="end"/>
        </w:r>
      </w:p>
    </w:sdtContent>
  </w:sdt>
  <w:p w14:paraId="4672E0C1" w14:textId="77777777" w:rsidR="0065693D" w:rsidRDefault="00656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70EF"/>
    <w:multiLevelType w:val="hybridMultilevel"/>
    <w:tmpl w:val="20C20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374550"/>
    <w:multiLevelType w:val="hybridMultilevel"/>
    <w:tmpl w:val="2880FDF6"/>
    <w:lvl w:ilvl="0" w:tplc="AB7C22F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erson, Dave">
    <w15:presenceInfo w15:providerId="AD" w15:userId="S-1-5-21-1474414563-1125766349-1731688626-5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pos w:val="beneathText"/>
    <w:numFmt w:val="lowerLette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AB"/>
    <w:rsid w:val="00003FCF"/>
    <w:rsid w:val="00005D15"/>
    <w:rsid w:val="00005D5E"/>
    <w:rsid w:val="00015C7B"/>
    <w:rsid w:val="00024A8C"/>
    <w:rsid w:val="00035DC3"/>
    <w:rsid w:val="000435DB"/>
    <w:rsid w:val="000445AB"/>
    <w:rsid w:val="000454B6"/>
    <w:rsid w:val="000504DC"/>
    <w:rsid w:val="000537E4"/>
    <w:rsid w:val="0005565B"/>
    <w:rsid w:val="00062F73"/>
    <w:rsid w:val="00075317"/>
    <w:rsid w:val="00077AC7"/>
    <w:rsid w:val="000839F8"/>
    <w:rsid w:val="00085BAF"/>
    <w:rsid w:val="000A635C"/>
    <w:rsid w:val="000C0587"/>
    <w:rsid w:val="000C4569"/>
    <w:rsid w:val="000D14E7"/>
    <w:rsid w:val="000D2985"/>
    <w:rsid w:val="000D388F"/>
    <w:rsid w:val="000F37E9"/>
    <w:rsid w:val="000F6C99"/>
    <w:rsid w:val="000F7ADF"/>
    <w:rsid w:val="00115523"/>
    <w:rsid w:val="00135C9F"/>
    <w:rsid w:val="00144605"/>
    <w:rsid w:val="00156A15"/>
    <w:rsid w:val="00157D12"/>
    <w:rsid w:val="001601D5"/>
    <w:rsid w:val="00160AC5"/>
    <w:rsid w:val="0017693A"/>
    <w:rsid w:val="001778AB"/>
    <w:rsid w:val="001823D4"/>
    <w:rsid w:val="00185F43"/>
    <w:rsid w:val="001B0517"/>
    <w:rsid w:val="001B1AAA"/>
    <w:rsid w:val="001D180F"/>
    <w:rsid w:val="001D2DC4"/>
    <w:rsid w:val="001D3CC5"/>
    <w:rsid w:val="001D7D88"/>
    <w:rsid w:val="00203E8E"/>
    <w:rsid w:val="00206922"/>
    <w:rsid w:val="002344B3"/>
    <w:rsid w:val="00237DEA"/>
    <w:rsid w:val="00251904"/>
    <w:rsid w:val="00252A9A"/>
    <w:rsid w:val="00261E1C"/>
    <w:rsid w:val="0027118A"/>
    <w:rsid w:val="0028473B"/>
    <w:rsid w:val="00294726"/>
    <w:rsid w:val="00295332"/>
    <w:rsid w:val="002A387A"/>
    <w:rsid w:val="002A7969"/>
    <w:rsid w:val="002B6C7F"/>
    <w:rsid w:val="002D21CC"/>
    <w:rsid w:val="002D229D"/>
    <w:rsid w:val="002E3851"/>
    <w:rsid w:val="003038A4"/>
    <w:rsid w:val="00304109"/>
    <w:rsid w:val="003060F4"/>
    <w:rsid w:val="00321FD2"/>
    <w:rsid w:val="00326F1E"/>
    <w:rsid w:val="00334287"/>
    <w:rsid w:val="00361C7A"/>
    <w:rsid w:val="003674F1"/>
    <w:rsid w:val="00375963"/>
    <w:rsid w:val="00394CF2"/>
    <w:rsid w:val="003C0982"/>
    <w:rsid w:val="003C3D3F"/>
    <w:rsid w:val="003C529F"/>
    <w:rsid w:val="003C61B3"/>
    <w:rsid w:val="003E0773"/>
    <w:rsid w:val="00407658"/>
    <w:rsid w:val="00416D29"/>
    <w:rsid w:val="004252D6"/>
    <w:rsid w:val="0042637B"/>
    <w:rsid w:val="0043075F"/>
    <w:rsid w:val="00476434"/>
    <w:rsid w:val="00483B5E"/>
    <w:rsid w:val="00483D5B"/>
    <w:rsid w:val="004A0064"/>
    <w:rsid w:val="004A1E84"/>
    <w:rsid w:val="004A4D8B"/>
    <w:rsid w:val="004B147D"/>
    <w:rsid w:val="004C0844"/>
    <w:rsid w:val="004D2CAC"/>
    <w:rsid w:val="004E73B2"/>
    <w:rsid w:val="00510226"/>
    <w:rsid w:val="00517FEA"/>
    <w:rsid w:val="005279A2"/>
    <w:rsid w:val="0053241B"/>
    <w:rsid w:val="005356A4"/>
    <w:rsid w:val="00536E9F"/>
    <w:rsid w:val="00540045"/>
    <w:rsid w:val="005447B0"/>
    <w:rsid w:val="005450BE"/>
    <w:rsid w:val="00552F74"/>
    <w:rsid w:val="00554B3D"/>
    <w:rsid w:val="00561E45"/>
    <w:rsid w:val="005879BA"/>
    <w:rsid w:val="005A68FE"/>
    <w:rsid w:val="005B18C2"/>
    <w:rsid w:val="005B2734"/>
    <w:rsid w:val="005B7C27"/>
    <w:rsid w:val="005D1F18"/>
    <w:rsid w:val="00605F6B"/>
    <w:rsid w:val="00610A40"/>
    <w:rsid w:val="00611118"/>
    <w:rsid w:val="00612203"/>
    <w:rsid w:val="00616055"/>
    <w:rsid w:val="00621AF2"/>
    <w:rsid w:val="00622B6E"/>
    <w:rsid w:val="0062433C"/>
    <w:rsid w:val="00636451"/>
    <w:rsid w:val="00651D91"/>
    <w:rsid w:val="00653BC0"/>
    <w:rsid w:val="0065693D"/>
    <w:rsid w:val="0066600C"/>
    <w:rsid w:val="0066675A"/>
    <w:rsid w:val="00680BB9"/>
    <w:rsid w:val="0068283C"/>
    <w:rsid w:val="00694994"/>
    <w:rsid w:val="006B252F"/>
    <w:rsid w:val="006B554C"/>
    <w:rsid w:val="006B6D0D"/>
    <w:rsid w:val="006B78BB"/>
    <w:rsid w:val="006C0965"/>
    <w:rsid w:val="006C45C1"/>
    <w:rsid w:val="006C586A"/>
    <w:rsid w:val="006C6942"/>
    <w:rsid w:val="006F2F1B"/>
    <w:rsid w:val="007043A0"/>
    <w:rsid w:val="00714E14"/>
    <w:rsid w:val="007162B3"/>
    <w:rsid w:val="007276AB"/>
    <w:rsid w:val="00730E46"/>
    <w:rsid w:val="0074132F"/>
    <w:rsid w:val="007439B3"/>
    <w:rsid w:val="00754BEC"/>
    <w:rsid w:val="00787EB3"/>
    <w:rsid w:val="007A09C2"/>
    <w:rsid w:val="007A2953"/>
    <w:rsid w:val="007C1DB7"/>
    <w:rsid w:val="007C36A3"/>
    <w:rsid w:val="007C4E83"/>
    <w:rsid w:val="007C5A2B"/>
    <w:rsid w:val="007D120E"/>
    <w:rsid w:val="007D1CF0"/>
    <w:rsid w:val="007E231D"/>
    <w:rsid w:val="007E38FC"/>
    <w:rsid w:val="007F48F1"/>
    <w:rsid w:val="00806A50"/>
    <w:rsid w:val="008208C1"/>
    <w:rsid w:val="0083319C"/>
    <w:rsid w:val="00835F01"/>
    <w:rsid w:val="00836CF9"/>
    <w:rsid w:val="00843AA2"/>
    <w:rsid w:val="00845426"/>
    <w:rsid w:val="00845CE6"/>
    <w:rsid w:val="008471DD"/>
    <w:rsid w:val="00863D37"/>
    <w:rsid w:val="008656EB"/>
    <w:rsid w:val="008671EC"/>
    <w:rsid w:val="00894884"/>
    <w:rsid w:val="008A673A"/>
    <w:rsid w:val="008C333F"/>
    <w:rsid w:val="008D0D97"/>
    <w:rsid w:val="008D655B"/>
    <w:rsid w:val="008E4F88"/>
    <w:rsid w:val="00905C7D"/>
    <w:rsid w:val="00912F56"/>
    <w:rsid w:val="00913A47"/>
    <w:rsid w:val="009155E2"/>
    <w:rsid w:val="0092509E"/>
    <w:rsid w:val="0093030D"/>
    <w:rsid w:val="00931480"/>
    <w:rsid w:val="00931980"/>
    <w:rsid w:val="00960F96"/>
    <w:rsid w:val="00973BF2"/>
    <w:rsid w:val="009A0BA6"/>
    <w:rsid w:val="009B75CB"/>
    <w:rsid w:val="009E0010"/>
    <w:rsid w:val="009E0F36"/>
    <w:rsid w:val="009E1A0A"/>
    <w:rsid w:val="009E3119"/>
    <w:rsid w:val="009E4598"/>
    <w:rsid w:val="00A0378C"/>
    <w:rsid w:val="00A0476F"/>
    <w:rsid w:val="00A3556B"/>
    <w:rsid w:val="00A515F3"/>
    <w:rsid w:val="00A51BED"/>
    <w:rsid w:val="00A55002"/>
    <w:rsid w:val="00A57CF7"/>
    <w:rsid w:val="00A64C26"/>
    <w:rsid w:val="00A65995"/>
    <w:rsid w:val="00A67F0D"/>
    <w:rsid w:val="00A71C09"/>
    <w:rsid w:val="00A75632"/>
    <w:rsid w:val="00A779EF"/>
    <w:rsid w:val="00A80B75"/>
    <w:rsid w:val="00A91C67"/>
    <w:rsid w:val="00A91D21"/>
    <w:rsid w:val="00AB1973"/>
    <w:rsid w:val="00AB2F5F"/>
    <w:rsid w:val="00AB3D7C"/>
    <w:rsid w:val="00AB5BE4"/>
    <w:rsid w:val="00AC3F89"/>
    <w:rsid w:val="00AC460E"/>
    <w:rsid w:val="00AC4E96"/>
    <w:rsid w:val="00AD0ED7"/>
    <w:rsid w:val="00AE317B"/>
    <w:rsid w:val="00B0126A"/>
    <w:rsid w:val="00B0503C"/>
    <w:rsid w:val="00B2607C"/>
    <w:rsid w:val="00B35D4E"/>
    <w:rsid w:val="00B3796A"/>
    <w:rsid w:val="00B43B9C"/>
    <w:rsid w:val="00B51EAF"/>
    <w:rsid w:val="00B553DC"/>
    <w:rsid w:val="00B6395C"/>
    <w:rsid w:val="00B71372"/>
    <w:rsid w:val="00B836FE"/>
    <w:rsid w:val="00B90A7C"/>
    <w:rsid w:val="00BA0833"/>
    <w:rsid w:val="00BA391F"/>
    <w:rsid w:val="00BB54A2"/>
    <w:rsid w:val="00BD7A31"/>
    <w:rsid w:val="00BE227A"/>
    <w:rsid w:val="00C11086"/>
    <w:rsid w:val="00C27DEC"/>
    <w:rsid w:val="00C36D3A"/>
    <w:rsid w:val="00C43760"/>
    <w:rsid w:val="00C50964"/>
    <w:rsid w:val="00C602EF"/>
    <w:rsid w:val="00C6565A"/>
    <w:rsid w:val="00C66EDF"/>
    <w:rsid w:val="00C723F9"/>
    <w:rsid w:val="00C817C3"/>
    <w:rsid w:val="00C90B76"/>
    <w:rsid w:val="00C94A78"/>
    <w:rsid w:val="00C976D8"/>
    <w:rsid w:val="00CA12F5"/>
    <w:rsid w:val="00CB0AA1"/>
    <w:rsid w:val="00CC3529"/>
    <w:rsid w:val="00CC50BC"/>
    <w:rsid w:val="00CD1329"/>
    <w:rsid w:val="00CD3381"/>
    <w:rsid w:val="00CE1C3D"/>
    <w:rsid w:val="00D04655"/>
    <w:rsid w:val="00D04968"/>
    <w:rsid w:val="00D21D65"/>
    <w:rsid w:val="00D27E5D"/>
    <w:rsid w:val="00D27E76"/>
    <w:rsid w:val="00D432DA"/>
    <w:rsid w:val="00D465A7"/>
    <w:rsid w:val="00D47B40"/>
    <w:rsid w:val="00D65C6F"/>
    <w:rsid w:val="00D71198"/>
    <w:rsid w:val="00D93263"/>
    <w:rsid w:val="00D93EE6"/>
    <w:rsid w:val="00D97120"/>
    <w:rsid w:val="00D97D4A"/>
    <w:rsid w:val="00DA7610"/>
    <w:rsid w:val="00DB65CC"/>
    <w:rsid w:val="00E00A55"/>
    <w:rsid w:val="00E00BDC"/>
    <w:rsid w:val="00E02621"/>
    <w:rsid w:val="00E03454"/>
    <w:rsid w:val="00E50AB7"/>
    <w:rsid w:val="00E511F0"/>
    <w:rsid w:val="00E52948"/>
    <w:rsid w:val="00E55B27"/>
    <w:rsid w:val="00E575A4"/>
    <w:rsid w:val="00E7302A"/>
    <w:rsid w:val="00E85325"/>
    <w:rsid w:val="00EA2E2F"/>
    <w:rsid w:val="00EB3A1A"/>
    <w:rsid w:val="00EB5261"/>
    <w:rsid w:val="00EB72DD"/>
    <w:rsid w:val="00EC764A"/>
    <w:rsid w:val="00ED231B"/>
    <w:rsid w:val="00EE2A37"/>
    <w:rsid w:val="00EE4762"/>
    <w:rsid w:val="00EF72F6"/>
    <w:rsid w:val="00F07AB5"/>
    <w:rsid w:val="00F13358"/>
    <w:rsid w:val="00F14C7B"/>
    <w:rsid w:val="00F16679"/>
    <w:rsid w:val="00F24A23"/>
    <w:rsid w:val="00F27862"/>
    <w:rsid w:val="00F303F0"/>
    <w:rsid w:val="00F3401A"/>
    <w:rsid w:val="00F35573"/>
    <w:rsid w:val="00F35C70"/>
    <w:rsid w:val="00F41EF2"/>
    <w:rsid w:val="00F57794"/>
    <w:rsid w:val="00F63B4E"/>
    <w:rsid w:val="00F67101"/>
    <w:rsid w:val="00F84648"/>
    <w:rsid w:val="00F85C51"/>
    <w:rsid w:val="00FB24B2"/>
    <w:rsid w:val="00FB3596"/>
    <w:rsid w:val="00FC38C4"/>
    <w:rsid w:val="00FC3B13"/>
    <w:rsid w:val="00FE0874"/>
    <w:rsid w:val="00FE6963"/>
    <w:rsid w:val="00FE740A"/>
    <w:rsid w:val="00FF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7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AB"/>
    <w:pPr>
      <w:spacing w:after="0" w:line="240" w:lineRule="auto"/>
      <w:contextualSpacing/>
    </w:pPr>
    <w:rPr>
      <w:rFonts w:ascii="Times New Roman" w:eastAsiaTheme="minorEastAsia" w:hAnsi="Times New Roman"/>
      <w:sz w:val="24"/>
    </w:rPr>
  </w:style>
  <w:style w:type="paragraph" w:styleId="Heading2">
    <w:name w:val="heading 2"/>
    <w:basedOn w:val="Normal"/>
    <w:next w:val="Normal"/>
    <w:link w:val="Heading2Char"/>
    <w:uiPriority w:val="9"/>
    <w:unhideWhenUsed/>
    <w:qFormat/>
    <w:rsid w:val="000445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3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5AB"/>
    <w:rPr>
      <w:rFonts w:asciiTheme="majorHAnsi" w:eastAsiaTheme="majorEastAsia" w:hAnsiTheme="majorHAnsi" w:cstheme="majorBidi"/>
      <w:b/>
      <w:bCs/>
      <w:color w:val="4F81BD" w:themeColor="accent1"/>
      <w:sz w:val="26"/>
      <w:szCs w:val="26"/>
    </w:rPr>
  </w:style>
  <w:style w:type="paragraph" w:customStyle="1" w:styleId="Standard">
    <w:name w:val="Standard"/>
    <w:rsid w:val="000445AB"/>
    <w:pPr>
      <w:tabs>
        <w:tab w:val="left" w:pos="720"/>
      </w:tabs>
      <w:suppressAutoHyphens/>
      <w:autoSpaceDN w:val="0"/>
      <w:spacing w:after="0" w:line="240" w:lineRule="auto"/>
      <w:textAlignment w:val="baseline"/>
    </w:pPr>
    <w:rPr>
      <w:rFonts w:ascii="Times New Roman" w:eastAsia="SimSun" w:hAnsi="Times New Roman" w:cs="Mangal"/>
      <w:color w:val="00000A"/>
      <w:kern w:val="3"/>
      <w:sz w:val="24"/>
      <w:szCs w:val="24"/>
      <w:lang w:eastAsia="zh-CN" w:bidi="hi-IN"/>
    </w:rPr>
  </w:style>
  <w:style w:type="character" w:styleId="CommentReference">
    <w:name w:val="annotation reference"/>
    <w:basedOn w:val="DefaultParagraphFont"/>
    <w:uiPriority w:val="99"/>
    <w:semiHidden/>
    <w:unhideWhenUsed/>
    <w:rsid w:val="00294726"/>
    <w:rPr>
      <w:sz w:val="16"/>
      <w:szCs w:val="16"/>
    </w:rPr>
  </w:style>
  <w:style w:type="paragraph" w:styleId="CommentText">
    <w:name w:val="annotation text"/>
    <w:basedOn w:val="Normal"/>
    <w:link w:val="CommentTextChar"/>
    <w:uiPriority w:val="99"/>
    <w:unhideWhenUsed/>
    <w:rsid w:val="00294726"/>
    <w:rPr>
      <w:sz w:val="20"/>
      <w:szCs w:val="20"/>
    </w:rPr>
  </w:style>
  <w:style w:type="character" w:customStyle="1" w:styleId="CommentTextChar">
    <w:name w:val="Comment Text Char"/>
    <w:basedOn w:val="DefaultParagraphFont"/>
    <w:link w:val="CommentText"/>
    <w:uiPriority w:val="99"/>
    <w:rsid w:val="00294726"/>
    <w:rPr>
      <w:rFonts w:ascii="Times New Roman" w:eastAsiaTheme="minorEastAsia" w:hAnsi="Times New Roman"/>
      <w:sz w:val="20"/>
      <w:szCs w:val="20"/>
    </w:rPr>
  </w:style>
  <w:style w:type="paragraph" w:styleId="ListParagraph">
    <w:name w:val="List Paragraph"/>
    <w:basedOn w:val="Normal"/>
    <w:uiPriority w:val="34"/>
    <w:qFormat/>
    <w:rsid w:val="00294726"/>
    <w:pPr>
      <w:ind w:left="720"/>
    </w:pPr>
  </w:style>
  <w:style w:type="paragraph" w:styleId="BalloonText">
    <w:name w:val="Balloon Text"/>
    <w:basedOn w:val="Normal"/>
    <w:link w:val="BalloonTextChar"/>
    <w:uiPriority w:val="99"/>
    <w:semiHidden/>
    <w:unhideWhenUsed/>
    <w:rsid w:val="00294726"/>
    <w:rPr>
      <w:rFonts w:ascii="Tahoma" w:hAnsi="Tahoma" w:cs="Tahoma"/>
      <w:sz w:val="16"/>
      <w:szCs w:val="16"/>
    </w:rPr>
  </w:style>
  <w:style w:type="character" w:customStyle="1" w:styleId="BalloonTextChar">
    <w:name w:val="Balloon Text Char"/>
    <w:basedOn w:val="DefaultParagraphFont"/>
    <w:link w:val="BalloonText"/>
    <w:uiPriority w:val="99"/>
    <w:semiHidden/>
    <w:rsid w:val="00294726"/>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7E231D"/>
    <w:rPr>
      <w:b/>
      <w:bCs/>
    </w:rPr>
  </w:style>
  <w:style w:type="character" w:customStyle="1" w:styleId="CommentSubjectChar">
    <w:name w:val="Comment Subject Char"/>
    <w:basedOn w:val="CommentTextChar"/>
    <w:link w:val="CommentSubject"/>
    <w:uiPriority w:val="99"/>
    <w:semiHidden/>
    <w:rsid w:val="007E231D"/>
    <w:rPr>
      <w:rFonts w:ascii="Times New Roman" w:eastAsiaTheme="minorEastAsia" w:hAnsi="Times New Roman"/>
      <w:b/>
      <w:bCs/>
      <w:sz w:val="20"/>
      <w:szCs w:val="20"/>
    </w:rPr>
  </w:style>
  <w:style w:type="paragraph" w:styleId="Header">
    <w:name w:val="header"/>
    <w:basedOn w:val="Normal"/>
    <w:link w:val="HeaderChar"/>
    <w:uiPriority w:val="99"/>
    <w:unhideWhenUsed/>
    <w:rsid w:val="008D655B"/>
    <w:pPr>
      <w:tabs>
        <w:tab w:val="center" w:pos="4680"/>
        <w:tab w:val="right" w:pos="9360"/>
      </w:tabs>
    </w:pPr>
  </w:style>
  <w:style w:type="character" w:customStyle="1" w:styleId="HeaderChar">
    <w:name w:val="Header Char"/>
    <w:basedOn w:val="DefaultParagraphFont"/>
    <w:link w:val="Header"/>
    <w:uiPriority w:val="99"/>
    <w:rsid w:val="008D655B"/>
    <w:rPr>
      <w:rFonts w:ascii="Times New Roman" w:eastAsiaTheme="minorEastAsia" w:hAnsi="Times New Roman"/>
      <w:sz w:val="24"/>
    </w:rPr>
  </w:style>
  <w:style w:type="paragraph" w:styleId="Footer">
    <w:name w:val="footer"/>
    <w:basedOn w:val="Normal"/>
    <w:link w:val="FooterChar"/>
    <w:uiPriority w:val="99"/>
    <w:unhideWhenUsed/>
    <w:rsid w:val="008D655B"/>
    <w:pPr>
      <w:tabs>
        <w:tab w:val="center" w:pos="4680"/>
        <w:tab w:val="right" w:pos="9360"/>
      </w:tabs>
    </w:pPr>
  </w:style>
  <w:style w:type="character" w:customStyle="1" w:styleId="FooterChar">
    <w:name w:val="Footer Char"/>
    <w:basedOn w:val="DefaultParagraphFont"/>
    <w:link w:val="Footer"/>
    <w:uiPriority w:val="99"/>
    <w:rsid w:val="008D655B"/>
    <w:rPr>
      <w:rFonts w:ascii="Times New Roman" w:eastAsiaTheme="minorEastAsia" w:hAnsi="Times New Roman"/>
      <w:sz w:val="24"/>
    </w:rPr>
  </w:style>
  <w:style w:type="table" w:styleId="TableGrid">
    <w:name w:val="Table Grid"/>
    <w:basedOn w:val="TableNormal"/>
    <w:uiPriority w:val="59"/>
    <w:rsid w:val="00C817C3"/>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504DC"/>
    <w:rPr>
      <w:sz w:val="20"/>
      <w:szCs w:val="20"/>
    </w:rPr>
  </w:style>
  <w:style w:type="character" w:customStyle="1" w:styleId="FootnoteTextChar">
    <w:name w:val="Footnote Text Char"/>
    <w:basedOn w:val="DefaultParagraphFont"/>
    <w:link w:val="FootnoteText"/>
    <w:uiPriority w:val="99"/>
    <w:semiHidden/>
    <w:rsid w:val="000504DC"/>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0504DC"/>
    <w:rPr>
      <w:vertAlign w:val="superscript"/>
    </w:rPr>
  </w:style>
  <w:style w:type="character" w:styleId="EndnoteReference">
    <w:name w:val="endnote reference"/>
    <w:basedOn w:val="DefaultParagraphFont"/>
    <w:uiPriority w:val="99"/>
    <w:semiHidden/>
    <w:unhideWhenUsed/>
    <w:rsid w:val="00D04655"/>
    <w:rPr>
      <w:vertAlign w:val="superscript"/>
    </w:rPr>
  </w:style>
  <w:style w:type="table" w:customStyle="1" w:styleId="TableGrid1">
    <w:name w:val="Table Grid1"/>
    <w:basedOn w:val="TableNormal"/>
    <w:next w:val="TableGrid"/>
    <w:uiPriority w:val="59"/>
    <w:rsid w:val="00BD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D3381"/>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semiHidden/>
    <w:unhideWhenUsed/>
    <w:rsid w:val="009155E2"/>
    <w:rPr>
      <w:color w:val="0000FF"/>
      <w:u w:val="single"/>
    </w:rPr>
  </w:style>
  <w:style w:type="character" w:styleId="FollowedHyperlink">
    <w:name w:val="FollowedHyperlink"/>
    <w:basedOn w:val="DefaultParagraphFont"/>
    <w:uiPriority w:val="99"/>
    <w:semiHidden/>
    <w:unhideWhenUsed/>
    <w:rsid w:val="009155E2"/>
    <w:rPr>
      <w:color w:val="800080"/>
      <w:u w:val="single"/>
    </w:rPr>
  </w:style>
  <w:style w:type="paragraph" w:customStyle="1" w:styleId="font5">
    <w:name w:val="font5"/>
    <w:basedOn w:val="Normal"/>
    <w:rsid w:val="009155E2"/>
    <w:pPr>
      <w:spacing w:before="100" w:beforeAutospacing="1" w:after="100" w:afterAutospacing="1"/>
      <w:contextualSpacing w:val="0"/>
    </w:pPr>
    <w:rPr>
      <w:rFonts w:ascii="Tahoma" w:eastAsia="Times New Roman" w:hAnsi="Tahoma" w:cs="Tahoma"/>
      <w:b/>
      <w:bCs/>
      <w:color w:val="000000"/>
      <w:sz w:val="18"/>
      <w:szCs w:val="18"/>
    </w:rPr>
  </w:style>
  <w:style w:type="paragraph" w:customStyle="1" w:styleId="font6">
    <w:name w:val="font6"/>
    <w:basedOn w:val="Normal"/>
    <w:rsid w:val="009155E2"/>
    <w:pPr>
      <w:spacing w:before="100" w:beforeAutospacing="1" w:after="100" w:afterAutospacing="1"/>
      <w:contextualSpacing w:val="0"/>
    </w:pPr>
    <w:rPr>
      <w:rFonts w:ascii="Tahoma" w:eastAsia="Times New Roman" w:hAnsi="Tahoma" w:cs="Tahom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AB"/>
    <w:pPr>
      <w:spacing w:after="0" w:line="240" w:lineRule="auto"/>
      <w:contextualSpacing/>
    </w:pPr>
    <w:rPr>
      <w:rFonts w:ascii="Times New Roman" w:eastAsiaTheme="minorEastAsia" w:hAnsi="Times New Roman"/>
      <w:sz w:val="24"/>
    </w:rPr>
  </w:style>
  <w:style w:type="paragraph" w:styleId="Heading2">
    <w:name w:val="heading 2"/>
    <w:basedOn w:val="Normal"/>
    <w:next w:val="Normal"/>
    <w:link w:val="Heading2Char"/>
    <w:uiPriority w:val="9"/>
    <w:unhideWhenUsed/>
    <w:qFormat/>
    <w:rsid w:val="000445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3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5AB"/>
    <w:rPr>
      <w:rFonts w:asciiTheme="majorHAnsi" w:eastAsiaTheme="majorEastAsia" w:hAnsiTheme="majorHAnsi" w:cstheme="majorBidi"/>
      <w:b/>
      <w:bCs/>
      <w:color w:val="4F81BD" w:themeColor="accent1"/>
      <w:sz w:val="26"/>
      <w:szCs w:val="26"/>
    </w:rPr>
  </w:style>
  <w:style w:type="paragraph" w:customStyle="1" w:styleId="Standard">
    <w:name w:val="Standard"/>
    <w:rsid w:val="000445AB"/>
    <w:pPr>
      <w:tabs>
        <w:tab w:val="left" w:pos="720"/>
      </w:tabs>
      <w:suppressAutoHyphens/>
      <w:autoSpaceDN w:val="0"/>
      <w:spacing w:after="0" w:line="240" w:lineRule="auto"/>
      <w:textAlignment w:val="baseline"/>
    </w:pPr>
    <w:rPr>
      <w:rFonts w:ascii="Times New Roman" w:eastAsia="SimSun" w:hAnsi="Times New Roman" w:cs="Mangal"/>
      <w:color w:val="00000A"/>
      <w:kern w:val="3"/>
      <w:sz w:val="24"/>
      <w:szCs w:val="24"/>
      <w:lang w:eastAsia="zh-CN" w:bidi="hi-IN"/>
    </w:rPr>
  </w:style>
  <w:style w:type="character" w:styleId="CommentReference">
    <w:name w:val="annotation reference"/>
    <w:basedOn w:val="DefaultParagraphFont"/>
    <w:uiPriority w:val="99"/>
    <w:semiHidden/>
    <w:unhideWhenUsed/>
    <w:rsid w:val="00294726"/>
    <w:rPr>
      <w:sz w:val="16"/>
      <w:szCs w:val="16"/>
    </w:rPr>
  </w:style>
  <w:style w:type="paragraph" w:styleId="CommentText">
    <w:name w:val="annotation text"/>
    <w:basedOn w:val="Normal"/>
    <w:link w:val="CommentTextChar"/>
    <w:uiPriority w:val="99"/>
    <w:unhideWhenUsed/>
    <w:rsid w:val="00294726"/>
    <w:rPr>
      <w:sz w:val="20"/>
      <w:szCs w:val="20"/>
    </w:rPr>
  </w:style>
  <w:style w:type="character" w:customStyle="1" w:styleId="CommentTextChar">
    <w:name w:val="Comment Text Char"/>
    <w:basedOn w:val="DefaultParagraphFont"/>
    <w:link w:val="CommentText"/>
    <w:uiPriority w:val="99"/>
    <w:rsid w:val="00294726"/>
    <w:rPr>
      <w:rFonts w:ascii="Times New Roman" w:eastAsiaTheme="minorEastAsia" w:hAnsi="Times New Roman"/>
      <w:sz w:val="20"/>
      <w:szCs w:val="20"/>
    </w:rPr>
  </w:style>
  <w:style w:type="paragraph" w:styleId="ListParagraph">
    <w:name w:val="List Paragraph"/>
    <w:basedOn w:val="Normal"/>
    <w:uiPriority w:val="34"/>
    <w:qFormat/>
    <w:rsid w:val="00294726"/>
    <w:pPr>
      <w:ind w:left="720"/>
    </w:pPr>
  </w:style>
  <w:style w:type="paragraph" w:styleId="BalloonText">
    <w:name w:val="Balloon Text"/>
    <w:basedOn w:val="Normal"/>
    <w:link w:val="BalloonTextChar"/>
    <w:uiPriority w:val="99"/>
    <w:semiHidden/>
    <w:unhideWhenUsed/>
    <w:rsid w:val="00294726"/>
    <w:rPr>
      <w:rFonts w:ascii="Tahoma" w:hAnsi="Tahoma" w:cs="Tahoma"/>
      <w:sz w:val="16"/>
      <w:szCs w:val="16"/>
    </w:rPr>
  </w:style>
  <w:style w:type="character" w:customStyle="1" w:styleId="BalloonTextChar">
    <w:name w:val="Balloon Text Char"/>
    <w:basedOn w:val="DefaultParagraphFont"/>
    <w:link w:val="BalloonText"/>
    <w:uiPriority w:val="99"/>
    <w:semiHidden/>
    <w:rsid w:val="00294726"/>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7E231D"/>
    <w:rPr>
      <w:b/>
      <w:bCs/>
    </w:rPr>
  </w:style>
  <w:style w:type="character" w:customStyle="1" w:styleId="CommentSubjectChar">
    <w:name w:val="Comment Subject Char"/>
    <w:basedOn w:val="CommentTextChar"/>
    <w:link w:val="CommentSubject"/>
    <w:uiPriority w:val="99"/>
    <w:semiHidden/>
    <w:rsid w:val="007E231D"/>
    <w:rPr>
      <w:rFonts w:ascii="Times New Roman" w:eastAsiaTheme="minorEastAsia" w:hAnsi="Times New Roman"/>
      <w:b/>
      <w:bCs/>
      <w:sz w:val="20"/>
      <w:szCs w:val="20"/>
    </w:rPr>
  </w:style>
  <w:style w:type="paragraph" w:styleId="Header">
    <w:name w:val="header"/>
    <w:basedOn w:val="Normal"/>
    <w:link w:val="HeaderChar"/>
    <w:uiPriority w:val="99"/>
    <w:unhideWhenUsed/>
    <w:rsid w:val="008D655B"/>
    <w:pPr>
      <w:tabs>
        <w:tab w:val="center" w:pos="4680"/>
        <w:tab w:val="right" w:pos="9360"/>
      </w:tabs>
    </w:pPr>
  </w:style>
  <w:style w:type="character" w:customStyle="1" w:styleId="HeaderChar">
    <w:name w:val="Header Char"/>
    <w:basedOn w:val="DefaultParagraphFont"/>
    <w:link w:val="Header"/>
    <w:uiPriority w:val="99"/>
    <w:rsid w:val="008D655B"/>
    <w:rPr>
      <w:rFonts w:ascii="Times New Roman" w:eastAsiaTheme="minorEastAsia" w:hAnsi="Times New Roman"/>
      <w:sz w:val="24"/>
    </w:rPr>
  </w:style>
  <w:style w:type="paragraph" w:styleId="Footer">
    <w:name w:val="footer"/>
    <w:basedOn w:val="Normal"/>
    <w:link w:val="FooterChar"/>
    <w:uiPriority w:val="99"/>
    <w:unhideWhenUsed/>
    <w:rsid w:val="008D655B"/>
    <w:pPr>
      <w:tabs>
        <w:tab w:val="center" w:pos="4680"/>
        <w:tab w:val="right" w:pos="9360"/>
      </w:tabs>
    </w:pPr>
  </w:style>
  <w:style w:type="character" w:customStyle="1" w:styleId="FooterChar">
    <w:name w:val="Footer Char"/>
    <w:basedOn w:val="DefaultParagraphFont"/>
    <w:link w:val="Footer"/>
    <w:uiPriority w:val="99"/>
    <w:rsid w:val="008D655B"/>
    <w:rPr>
      <w:rFonts w:ascii="Times New Roman" w:eastAsiaTheme="minorEastAsia" w:hAnsi="Times New Roman"/>
      <w:sz w:val="24"/>
    </w:rPr>
  </w:style>
  <w:style w:type="table" w:styleId="TableGrid">
    <w:name w:val="Table Grid"/>
    <w:basedOn w:val="TableNormal"/>
    <w:uiPriority w:val="59"/>
    <w:rsid w:val="00C817C3"/>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504DC"/>
    <w:rPr>
      <w:sz w:val="20"/>
      <w:szCs w:val="20"/>
    </w:rPr>
  </w:style>
  <w:style w:type="character" w:customStyle="1" w:styleId="FootnoteTextChar">
    <w:name w:val="Footnote Text Char"/>
    <w:basedOn w:val="DefaultParagraphFont"/>
    <w:link w:val="FootnoteText"/>
    <w:uiPriority w:val="99"/>
    <w:semiHidden/>
    <w:rsid w:val="000504DC"/>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0504DC"/>
    <w:rPr>
      <w:vertAlign w:val="superscript"/>
    </w:rPr>
  </w:style>
  <w:style w:type="character" w:styleId="EndnoteReference">
    <w:name w:val="endnote reference"/>
    <w:basedOn w:val="DefaultParagraphFont"/>
    <w:uiPriority w:val="99"/>
    <w:semiHidden/>
    <w:unhideWhenUsed/>
    <w:rsid w:val="00D04655"/>
    <w:rPr>
      <w:vertAlign w:val="superscript"/>
    </w:rPr>
  </w:style>
  <w:style w:type="table" w:customStyle="1" w:styleId="TableGrid1">
    <w:name w:val="Table Grid1"/>
    <w:basedOn w:val="TableNormal"/>
    <w:next w:val="TableGrid"/>
    <w:uiPriority w:val="59"/>
    <w:rsid w:val="00BD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D3381"/>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semiHidden/>
    <w:unhideWhenUsed/>
    <w:rsid w:val="009155E2"/>
    <w:rPr>
      <w:color w:val="0000FF"/>
      <w:u w:val="single"/>
    </w:rPr>
  </w:style>
  <w:style w:type="character" w:styleId="FollowedHyperlink">
    <w:name w:val="FollowedHyperlink"/>
    <w:basedOn w:val="DefaultParagraphFont"/>
    <w:uiPriority w:val="99"/>
    <w:semiHidden/>
    <w:unhideWhenUsed/>
    <w:rsid w:val="009155E2"/>
    <w:rPr>
      <w:color w:val="800080"/>
      <w:u w:val="single"/>
    </w:rPr>
  </w:style>
  <w:style w:type="paragraph" w:customStyle="1" w:styleId="font5">
    <w:name w:val="font5"/>
    <w:basedOn w:val="Normal"/>
    <w:rsid w:val="009155E2"/>
    <w:pPr>
      <w:spacing w:before="100" w:beforeAutospacing="1" w:after="100" w:afterAutospacing="1"/>
      <w:contextualSpacing w:val="0"/>
    </w:pPr>
    <w:rPr>
      <w:rFonts w:ascii="Tahoma" w:eastAsia="Times New Roman" w:hAnsi="Tahoma" w:cs="Tahoma"/>
      <w:b/>
      <w:bCs/>
      <w:color w:val="000000"/>
      <w:sz w:val="18"/>
      <w:szCs w:val="18"/>
    </w:rPr>
  </w:style>
  <w:style w:type="paragraph" w:customStyle="1" w:styleId="font6">
    <w:name w:val="font6"/>
    <w:basedOn w:val="Normal"/>
    <w:rsid w:val="009155E2"/>
    <w:pPr>
      <w:spacing w:before="100" w:beforeAutospacing="1" w:after="100" w:afterAutospacing="1"/>
      <w:contextualSpacing w:val="0"/>
    </w:pPr>
    <w:rPr>
      <w:rFonts w:ascii="Tahoma" w:eastAsia="Times New Roman"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258">
      <w:bodyDiv w:val="1"/>
      <w:marLeft w:val="0"/>
      <w:marRight w:val="0"/>
      <w:marTop w:val="0"/>
      <w:marBottom w:val="0"/>
      <w:divBdr>
        <w:top w:val="none" w:sz="0" w:space="0" w:color="auto"/>
        <w:left w:val="none" w:sz="0" w:space="0" w:color="auto"/>
        <w:bottom w:val="none" w:sz="0" w:space="0" w:color="auto"/>
        <w:right w:val="none" w:sz="0" w:space="0" w:color="auto"/>
      </w:divBdr>
    </w:div>
    <w:div w:id="266039796">
      <w:bodyDiv w:val="1"/>
      <w:marLeft w:val="0"/>
      <w:marRight w:val="0"/>
      <w:marTop w:val="0"/>
      <w:marBottom w:val="0"/>
      <w:divBdr>
        <w:top w:val="none" w:sz="0" w:space="0" w:color="auto"/>
        <w:left w:val="none" w:sz="0" w:space="0" w:color="auto"/>
        <w:bottom w:val="none" w:sz="0" w:space="0" w:color="auto"/>
        <w:right w:val="none" w:sz="0" w:space="0" w:color="auto"/>
      </w:divBdr>
    </w:div>
    <w:div w:id="433282917">
      <w:bodyDiv w:val="1"/>
      <w:marLeft w:val="0"/>
      <w:marRight w:val="0"/>
      <w:marTop w:val="0"/>
      <w:marBottom w:val="0"/>
      <w:divBdr>
        <w:top w:val="none" w:sz="0" w:space="0" w:color="auto"/>
        <w:left w:val="none" w:sz="0" w:space="0" w:color="auto"/>
        <w:bottom w:val="none" w:sz="0" w:space="0" w:color="auto"/>
        <w:right w:val="none" w:sz="0" w:space="0" w:color="auto"/>
      </w:divBdr>
    </w:div>
    <w:div w:id="1147625410">
      <w:bodyDiv w:val="1"/>
      <w:marLeft w:val="0"/>
      <w:marRight w:val="0"/>
      <w:marTop w:val="0"/>
      <w:marBottom w:val="0"/>
      <w:divBdr>
        <w:top w:val="none" w:sz="0" w:space="0" w:color="auto"/>
        <w:left w:val="none" w:sz="0" w:space="0" w:color="auto"/>
        <w:bottom w:val="none" w:sz="0" w:space="0" w:color="auto"/>
        <w:right w:val="none" w:sz="0" w:space="0" w:color="auto"/>
      </w:divBdr>
    </w:div>
    <w:div w:id="1299409365">
      <w:bodyDiv w:val="1"/>
      <w:marLeft w:val="0"/>
      <w:marRight w:val="0"/>
      <w:marTop w:val="0"/>
      <w:marBottom w:val="0"/>
      <w:divBdr>
        <w:top w:val="none" w:sz="0" w:space="0" w:color="auto"/>
        <w:left w:val="none" w:sz="0" w:space="0" w:color="auto"/>
        <w:bottom w:val="none" w:sz="0" w:space="0" w:color="auto"/>
        <w:right w:val="none" w:sz="0" w:space="0" w:color="auto"/>
      </w:divBdr>
    </w:div>
    <w:div w:id="1421676248">
      <w:bodyDiv w:val="1"/>
      <w:marLeft w:val="0"/>
      <w:marRight w:val="0"/>
      <w:marTop w:val="0"/>
      <w:marBottom w:val="0"/>
      <w:divBdr>
        <w:top w:val="none" w:sz="0" w:space="0" w:color="auto"/>
        <w:left w:val="none" w:sz="0" w:space="0" w:color="auto"/>
        <w:bottom w:val="none" w:sz="0" w:space="0" w:color="auto"/>
        <w:right w:val="none" w:sz="0" w:space="0" w:color="auto"/>
      </w:divBdr>
    </w:div>
    <w:div w:id="1429085123">
      <w:bodyDiv w:val="1"/>
      <w:marLeft w:val="0"/>
      <w:marRight w:val="0"/>
      <w:marTop w:val="0"/>
      <w:marBottom w:val="0"/>
      <w:divBdr>
        <w:top w:val="none" w:sz="0" w:space="0" w:color="auto"/>
        <w:left w:val="none" w:sz="0" w:space="0" w:color="auto"/>
        <w:bottom w:val="none" w:sz="0" w:space="0" w:color="auto"/>
        <w:right w:val="none" w:sz="0" w:space="0" w:color="auto"/>
      </w:divBdr>
    </w:div>
    <w:div w:id="1572931894">
      <w:bodyDiv w:val="1"/>
      <w:marLeft w:val="0"/>
      <w:marRight w:val="0"/>
      <w:marTop w:val="0"/>
      <w:marBottom w:val="0"/>
      <w:divBdr>
        <w:top w:val="none" w:sz="0" w:space="0" w:color="auto"/>
        <w:left w:val="none" w:sz="0" w:space="0" w:color="auto"/>
        <w:bottom w:val="none" w:sz="0" w:space="0" w:color="auto"/>
        <w:right w:val="none" w:sz="0" w:space="0" w:color="auto"/>
      </w:divBdr>
    </w:div>
    <w:div w:id="209180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kgrace@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943E-6C74-4574-8E31-1FF0E0CD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6937</Words>
  <Characters>39541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Jacquie Grace</cp:lastModifiedBy>
  <cp:revision>2</cp:revision>
  <cp:lastPrinted>2016-04-19T15:00:00Z</cp:lastPrinted>
  <dcterms:created xsi:type="dcterms:W3CDTF">2017-12-05T15:25:00Z</dcterms:created>
  <dcterms:modified xsi:type="dcterms:W3CDTF">2017-12-05T15:25:00Z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http://www.zotero.org/styles/biology-letters</vt:lpwstr>
  </property>
  <property fmtid="{D5CDD505-2E9C-101B-9397-08002B2CF9AE}" pid="4" name="Mendeley Recent Style Id 0_1">
    <vt:lpwstr>http://www.zotero.org/styles/animal-behaviour</vt:lpwstr>
  </property>
  <property fmtid="{D5CDD505-2E9C-101B-9397-08002B2CF9AE}" pid="5" name="Mendeley Recent Style Name 0_1">
    <vt:lpwstr>Animal Behaviour</vt:lpwstr>
  </property>
  <property fmtid="{D5CDD505-2E9C-101B-9397-08002B2CF9AE}" pid="6" name="Mendeley Recent Style Id 1_1">
    <vt:lpwstr>http://www.zotero.org/styles/biology-letters</vt:lpwstr>
  </property>
  <property fmtid="{D5CDD505-2E9C-101B-9397-08002B2CF9AE}" pid="7" name="Mendeley Recent Style Name 1_1">
    <vt:lpwstr>Biology Letters</vt:lpwstr>
  </property>
  <property fmtid="{D5CDD505-2E9C-101B-9397-08002B2CF9AE}" pid="8" name="Mendeley Recent Style Id 2_1">
    <vt:lpwstr>http://www.zotero.org/styles/general-and-comparative-endocrinology</vt:lpwstr>
  </property>
  <property fmtid="{D5CDD505-2E9C-101B-9397-08002B2CF9AE}" pid="9" name="Mendeley Recent Style Name 2_1">
    <vt:lpwstr>General and Comparative Endocrinology</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http://www.zotero.org/styles/science</vt:lpwstr>
  </property>
  <property fmtid="{D5CDD505-2E9C-101B-9397-08002B2CF9AE}" pid="19" name="Mendeley Recent Style Name 7_1">
    <vt:lpwstr>Science</vt:lpwstr>
  </property>
  <property fmtid="{D5CDD505-2E9C-101B-9397-08002B2CF9AE}" pid="20" name="Mendeley Recent Style Id 8_1">
    <vt:lpwstr>http://www.zotero.org/styles/the-auk</vt:lpwstr>
  </property>
  <property fmtid="{D5CDD505-2E9C-101B-9397-08002B2CF9AE}" pid="21" name="Mendeley Recent Style Name 8_1">
    <vt:lpwstr>The Auk</vt:lpwstr>
  </property>
  <property fmtid="{D5CDD505-2E9C-101B-9397-08002B2CF9AE}" pid="22" name="Mendeley Recent Style Id 9_1">
    <vt:lpwstr>http://www.zotero.org/styles/the-journal-of-experimental-biology</vt:lpwstr>
  </property>
  <property fmtid="{D5CDD505-2E9C-101B-9397-08002B2CF9AE}" pid="23" name="Mendeley Recent Style Name 9_1">
    <vt:lpwstr>The Journal of Experimental Biology</vt:lpwstr>
  </property>
  <property fmtid="{D5CDD505-2E9C-101B-9397-08002B2CF9AE}" pid="24" name="Mendeley Unique User Id_1">
    <vt:lpwstr>952b574c-897b-3e91-8121-cd713fd3c410</vt:lpwstr>
  </property>
</Properties>
</file>