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46" w:rsidRPr="00F933B6" w:rsidRDefault="00CE3146" w:rsidP="00CE3146">
      <w:pPr>
        <w:spacing w:after="0" w:line="48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Additional file 3</w:t>
      </w:r>
      <w:r w:rsidRPr="00F933B6">
        <w:rPr>
          <w:rFonts w:ascii="Arial" w:hAnsi="Arial" w:cs="Arial"/>
          <w:b/>
          <w:lang w:val="en-GB"/>
        </w:rPr>
        <w:t xml:space="preserve">: The subgroup of patients with follow-up TEE-examination four weeks after PMVR does not differ from the remaining study sample concerning sex, age or clinical manifestation of MR. </w:t>
      </w:r>
      <w:proofErr w:type="spellStart"/>
      <w:r w:rsidRPr="00F933B6">
        <w:rPr>
          <w:rFonts w:ascii="Arial" w:hAnsi="Arial" w:cs="Arial"/>
          <w:b/>
          <w:lang w:val="en-GB"/>
        </w:rPr>
        <w:t>VCAr</w:t>
      </w:r>
      <w:proofErr w:type="spellEnd"/>
      <w:r w:rsidRPr="00F933B6">
        <w:rPr>
          <w:rFonts w:ascii="Arial" w:hAnsi="Arial" w:cs="Arial"/>
          <w:b/>
          <w:lang w:val="en-GB"/>
        </w:rPr>
        <w:t xml:space="preserve"> is higher in the follow-up sample.</w:t>
      </w:r>
    </w:p>
    <w:p w:rsidR="00CE3146" w:rsidRPr="00F933B6" w:rsidRDefault="00CE3146" w:rsidP="00CE3146">
      <w:pPr>
        <w:spacing w:after="0" w:line="480" w:lineRule="auto"/>
        <w:rPr>
          <w:rFonts w:ascii="Arial" w:hAnsi="Arial" w:cs="Arial"/>
          <w:lang w:val="en-GB"/>
        </w:rPr>
      </w:pPr>
    </w:p>
    <w:tbl>
      <w:tblPr>
        <w:tblStyle w:val="TableGrid"/>
        <w:tblW w:w="9852" w:type="dxa"/>
        <w:tblLook w:val="04A0"/>
      </w:tblPr>
      <w:tblGrid>
        <w:gridCol w:w="2943"/>
        <w:gridCol w:w="2303"/>
        <w:gridCol w:w="2303"/>
        <w:gridCol w:w="2303"/>
      </w:tblGrid>
      <w:tr w:rsidR="00CE3146" w:rsidRPr="00F933B6" w:rsidTr="00303D30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rPr>
                <w:rFonts w:ascii="Arial" w:hAnsi="Arial" w:cs="Arial"/>
                <w:lang w:val="en-GB"/>
              </w:rPr>
            </w:pPr>
            <w:bookmarkStart w:id="0" w:name="OLE_LINK1"/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Follow-up</w:t>
            </w:r>
          </w:p>
          <w:p w:rsidR="00CE3146" w:rsidRPr="00F933B6" w:rsidRDefault="00CE3146" w:rsidP="00303D30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(n=7)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Remaining sample</w:t>
            </w:r>
          </w:p>
          <w:p w:rsidR="00CE3146" w:rsidRPr="00F933B6" w:rsidRDefault="00CE3146" w:rsidP="00303D30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(n=22)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p-value</w:t>
            </w:r>
          </w:p>
        </w:tc>
      </w:tr>
      <w:tr w:rsidR="00CE3146" w:rsidRPr="00F933B6" w:rsidTr="00303D30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Sex - female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0.93</w:t>
            </w:r>
          </w:p>
        </w:tc>
      </w:tr>
      <w:tr w:rsidR="00CE3146" w:rsidRPr="00F933B6" w:rsidTr="00303D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3146" w:rsidRPr="00F933B6" w:rsidRDefault="00CE3146" w:rsidP="00303D30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Age [years]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 xml:space="preserve">80.4 </w:t>
            </w:r>
            <w:r w:rsidRPr="00F933B6">
              <w:rPr>
                <w:rFonts w:ascii="Arial" w:hAnsi="Arial" w:cs="Arial"/>
                <w:sz w:val="24"/>
                <w:szCs w:val="24"/>
                <w:lang w:val="en-GB"/>
              </w:rPr>
              <w:t>± 6.1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 xml:space="preserve">76.0 </w:t>
            </w:r>
            <w:r w:rsidRPr="00F933B6">
              <w:rPr>
                <w:rFonts w:ascii="Arial" w:hAnsi="Arial" w:cs="Arial"/>
                <w:sz w:val="24"/>
                <w:szCs w:val="24"/>
                <w:lang w:val="en-GB"/>
              </w:rPr>
              <w:t>± 5.4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0.08</w:t>
            </w:r>
          </w:p>
        </w:tc>
      </w:tr>
      <w:tr w:rsidR="00CE3146" w:rsidRPr="00F933B6" w:rsidTr="00303D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BMI [kg/m</w:t>
            </w:r>
            <w:r w:rsidRPr="00F933B6">
              <w:rPr>
                <w:rFonts w:ascii="Arial" w:hAnsi="Arial" w:cs="Arial"/>
                <w:vertAlign w:val="superscript"/>
                <w:lang w:val="en-GB"/>
              </w:rPr>
              <w:t>2</w:t>
            </w:r>
            <w:r w:rsidRPr="00F933B6">
              <w:rPr>
                <w:rFonts w:ascii="Arial" w:hAnsi="Arial" w:cs="Arial"/>
                <w:lang w:val="en-GB"/>
              </w:rPr>
              <w:t>]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27.0 ± 5.5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25.1±3.6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0.31</w:t>
            </w:r>
          </w:p>
        </w:tc>
      </w:tr>
      <w:tr w:rsidR="00CE3146" w:rsidRPr="00F933B6" w:rsidTr="00303D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Degenerative MR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0.20</w:t>
            </w:r>
          </w:p>
        </w:tc>
      </w:tr>
      <w:tr w:rsidR="00CE3146" w:rsidRPr="00F933B6" w:rsidTr="00303D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 xml:space="preserve">NYHA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3 (3; 4)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3 (2; 3)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0.39</w:t>
            </w:r>
          </w:p>
        </w:tc>
      </w:tr>
      <w:tr w:rsidR="00CE3146" w:rsidRPr="00F933B6" w:rsidTr="00303D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rPr>
                <w:rFonts w:ascii="Arial" w:hAnsi="Arial" w:cs="Arial"/>
                <w:lang w:val="en-GB"/>
              </w:rPr>
            </w:pPr>
            <w:proofErr w:type="spellStart"/>
            <w:r w:rsidRPr="00F933B6">
              <w:rPr>
                <w:rFonts w:ascii="Arial" w:hAnsi="Arial" w:cs="Arial"/>
                <w:lang w:val="en-GB"/>
              </w:rPr>
              <w:t>logEuroScore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22.1 (10.3; 34.7)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18.5 (12.7; 31.5)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0.98</w:t>
            </w:r>
          </w:p>
        </w:tc>
      </w:tr>
      <w:tr w:rsidR="00CE3146" w:rsidRPr="00F933B6" w:rsidTr="00303D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MR grade before PMVR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4 (3; 4)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4 (3.5; 4)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0.26</w:t>
            </w:r>
          </w:p>
        </w:tc>
      </w:tr>
      <w:tr w:rsidR="00CE3146" w:rsidRPr="00F933B6" w:rsidTr="00303D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 xml:space="preserve">Vena </w:t>
            </w:r>
            <w:proofErr w:type="spellStart"/>
            <w:r w:rsidRPr="00F933B6">
              <w:rPr>
                <w:rFonts w:ascii="Arial" w:hAnsi="Arial" w:cs="Arial"/>
                <w:lang w:val="en-GB"/>
              </w:rPr>
              <w:t>contracta</w:t>
            </w:r>
            <w:proofErr w:type="spellEnd"/>
            <w:r w:rsidRPr="00F933B6">
              <w:rPr>
                <w:rFonts w:ascii="Arial" w:hAnsi="Arial" w:cs="Arial"/>
                <w:lang w:val="en-GB"/>
              </w:rPr>
              <w:t xml:space="preserve"> width [mm]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8 (5; 9)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7 (6; 8)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0.75</w:t>
            </w:r>
          </w:p>
        </w:tc>
      </w:tr>
      <w:tr w:rsidR="00CE3146" w:rsidRPr="00F933B6" w:rsidTr="00303D30">
        <w:tc>
          <w:tcPr>
            <w:tcW w:w="2943" w:type="dxa"/>
            <w:tcBorders>
              <w:top w:val="nil"/>
              <w:left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NT-</w:t>
            </w:r>
            <w:proofErr w:type="spellStart"/>
            <w:r w:rsidRPr="00F933B6">
              <w:rPr>
                <w:rFonts w:ascii="Arial" w:hAnsi="Arial" w:cs="Arial"/>
                <w:lang w:val="en-GB"/>
              </w:rPr>
              <w:t>proBNP</w:t>
            </w:r>
            <w:proofErr w:type="spellEnd"/>
            <w:r w:rsidRPr="00F933B6">
              <w:rPr>
                <w:rFonts w:ascii="Arial" w:hAnsi="Arial" w:cs="Arial"/>
                <w:lang w:val="en-GB"/>
              </w:rPr>
              <w:t xml:space="preserve"> [pg/ml]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5336 (2529; 6782)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3083 (1472; 4888)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CE3146" w:rsidRPr="00F933B6" w:rsidRDefault="00CE3146" w:rsidP="00303D30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933B6">
              <w:rPr>
                <w:rFonts w:ascii="Arial" w:hAnsi="Arial" w:cs="Arial"/>
                <w:lang w:val="en-GB"/>
              </w:rPr>
              <w:t>0.37</w:t>
            </w:r>
          </w:p>
        </w:tc>
      </w:tr>
      <w:bookmarkEnd w:id="0"/>
    </w:tbl>
    <w:p w:rsidR="00CE3146" w:rsidRPr="00F933B6" w:rsidRDefault="00CE3146" w:rsidP="00CE3146">
      <w:pPr>
        <w:spacing w:after="0" w:line="480" w:lineRule="auto"/>
        <w:rPr>
          <w:rFonts w:ascii="Arial" w:hAnsi="Arial" w:cs="Arial"/>
          <w:lang w:val="en-GB"/>
        </w:rPr>
      </w:pPr>
    </w:p>
    <w:p w:rsidR="00CE3146" w:rsidRPr="00F933B6" w:rsidRDefault="00CE3146" w:rsidP="00CE3146">
      <w:pPr>
        <w:spacing w:after="0" w:line="480" w:lineRule="auto"/>
        <w:rPr>
          <w:rFonts w:ascii="Arial" w:hAnsi="Arial" w:cs="Arial"/>
          <w:i/>
          <w:lang w:val="en-GB"/>
        </w:rPr>
      </w:pPr>
      <w:r w:rsidRPr="00F933B6">
        <w:rPr>
          <w:rFonts w:ascii="Arial" w:hAnsi="Arial" w:cs="Arial"/>
          <w:i/>
          <w:lang w:val="en-GB"/>
        </w:rPr>
        <w:t xml:space="preserve">Data are shown as absolute numbers, mean ± standard deviation, median (P25; P75), respectively. TEE: </w:t>
      </w:r>
      <w:proofErr w:type="spellStart"/>
      <w:r w:rsidRPr="00F933B6">
        <w:rPr>
          <w:rFonts w:ascii="Arial" w:hAnsi="Arial" w:cs="Arial"/>
          <w:i/>
          <w:lang w:val="en-GB"/>
        </w:rPr>
        <w:t>transoesophageal</w:t>
      </w:r>
      <w:proofErr w:type="spellEnd"/>
      <w:r w:rsidRPr="00F933B6">
        <w:rPr>
          <w:rFonts w:ascii="Arial" w:hAnsi="Arial" w:cs="Arial"/>
          <w:i/>
          <w:lang w:val="en-GB"/>
        </w:rPr>
        <w:t xml:space="preserve"> echocardiography. PMVR: </w:t>
      </w:r>
      <w:proofErr w:type="spellStart"/>
      <w:r w:rsidRPr="00F933B6">
        <w:rPr>
          <w:rFonts w:ascii="Arial" w:hAnsi="Arial" w:cs="Arial"/>
          <w:i/>
          <w:lang w:val="en-GB"/>
        </w:rPr>
        <w:t>percutaneous</w:t>
      </w:r>
      <w:proofErr w:type="spellEnd"/>
      <w:r w:rsidRPr="00F933B6">
        <w:rPr>
          <w:rFonts w:ascii="Arial" w:hAnsi="Arial" w:cs="Arial"/>
          <w:i/>
          <w:lang w:val="en-GB"/>
        </w:rPr>
        <w:t xml:space="preserve"> mitral valve repair. MR: mitral regurgitation. VC: vena </w:t>
      </w:r>
      <w:proofErr w:type="spellStart"/>
      <w:r w:rsidRPr="00F933B6">
        <w:rPr>
          <w:rFonts w:ascii="Arial" w:hAnsi="Arial" w:cs="Arial"/>
          <w:i/>
          <w:lang w:val="en-GB"/>
        </w:rPr>
        <w:t>contracta</w:t>
      </w:r>
      <w:proofErr w:type="spellEnd"/>
      <w:r w:rsidRPr="00F933B6">
        <w:rPr>
          <w:rFonts w:ascii="Arial" w:hAnsi="Arial" w:cs="Arial"/>
          <w:i/>
          <w:lang w:val="en-GB"/>
        </w:rPr>
        <w:t xml:space="preserve">. </w:t>
      </w:r>
      <w:proofErr w:type="spellStart"/>
      <w:r w:rsidRPr="00F933B6">
        <w:rPr>
          <w:rFonts w:ascii="Arial" w:hAnsi="Arial" w:cs="Arial"/>
          <w:i/>
          <w:lang w:val="en-GB"/>
        </w:rPr>
        <w:t>VCAr</w:t>
      </w:r>
      <w:proofErr w:type="spellEnd"/>
      <w:r w:rsidRPr="00F933B6">
        <w:rPr>
          <w:rFonts w:ascii="Arial" w:hAnsi="Arial" w:cs="Arial"/>
          <w:i/>
          <w:lang w:val="en-GB"/>
        </w:rPr>
        <w:t xml:space="preserve">: </w:t>
      </w:r>
      <w:proofErr w:type="spellStart"/>
      <w:r w:rsidRPr="00F933B6">
        <w:rPr>
          <w:rFonts w:ascii="Arial" w:hAnsi="Arial" w:cs="Arial"/>
          <w:i/>
          <w:lang w:val="en-GB"/>
        </w:rPr>
        <w:t>VCAratio</w:t>
      </w:r>
      <w:proofErr w:type="spellEnd"/>
      <w:r w:rsidRPr="00F933B6">
        <w:rPr>
          <w:rFonts w:ascii="Arial" w:hAnsi="Arial" w:cs="Arial"/>
          <w:i/>
          <w:lang w:val="en-GB"/>
        </w:rPr>
        <w:t>=VCA after PMVR / VCA before PMVR. BMI: body-mass index. NYHA: New York Heart Association functional classification.</w:t>
      </w:r>
    </w:p>
    <w:p w:rsidR="00691DE6" w:rsidRDefault="00691DE6"/>
    <w:sectPr w:rsidR="00691DE6" w:rsidSect="0049259B">
      <w:pgSz w:w="11906" w:h="16838" w:code="9"/>
      <w:pgMar w:top="1440" w:right="1440" w:bottom="1440" w:left="1440" w:header="720" w:footer="720" w:gutter="0"/>
      <w:cols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E3146"/>
    <w:rsid w:val="000C530F"/>
    <w:rsid w:val="0049259B"/>
    <w:rsid w:val="00691DE6"/>
    <w:rsid w:val="00CE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146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860</Characters>
  <Application>Microsoft Office Word</Application>
  <DocSecurity>0</DocSecurity>
  <Lines>39</Lines>
  <Paragraphs>28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S3G_Apply_Fixed_Case</dc:creator>
  <cp:lastModifiedBy>S3G_Apply_Fixed_Case</cp:lastModifiedBy>
  <cp:revision>1</cp:revision>
  <dcterms:created xsi:type="dcterms:W3CDTF">2017-12-23T01:13:00Z</dcterms:created>
  <dcterms:modified xsi:type="dcterms:W3CDTF">2017-12-23T01:13:00Z</dcterms:modified>
</cp:coreProperties>
</file>