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6C18B" w14:textId="59759FA8" w:rsidR="00453A59" w:rsidRPr="00371E0B" w:rsidRDefault="001F06C0" w:rsidP="00453A59">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Solar Energy Centre</w:t>
      </w:r>
      <w:r w:rsidR="00453A59">
        <w:rPr>
          <w:rFonts w:ascii="Times New Roman" w:eastAsia="Times New Roman" w:hAnsi="Times New Roman" w:cs="Times New Roman"/>
          <w:b/>
          <w:sz w:val="32"/>
          <w:szCs w:val="32"/>
        </w:rPr>
        <w:t xml:space="preserve"> for Providing Lighting and Income-Generating Activities for Off-grid Rural Communities in Kenya</w:t>
      </w:r>
    </w:p>
    <w:p w14:paraId="086B9FE1" w14:textId="77777777" w:rsidR="00453A59" w:rsidRPr="00371E0B" w:rsidRDefault="00453A59" w:rsidP="00453A59">
      <w:pPr>
        <w:jc w:val="center"/>
        <w:rPr>
          <w:rFonts w:ascii="Times New Roman" w:eastAsia="Times New Roman" w:hAnsi="Times New Roman" w:cs="Times New Roman"/>
          <w:b/>
          <w:sz w:val="28"/>
          <w:szCs w:val="28"/>
        </w:rPr>
      </w:pPr>
    </w:p>
    <w:p w14:paraId="67DE7CC8" w14:textId="3F5DCB6B" w:rsidR="001F755D" w:rsidRDefault="001F755D" w:rsidP="00453A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 M. Roche and R</w:t>
      </w:r>
      <w:r w:rsidR="009664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Blanchard</w:t>
      </w:r>
    </w:p>
    <w:p w14:paraId="4416A894" w14:textId="77777777" w:rsidR="00FD0A4D" w:rsidRDefault="00FD0A4D">
      <w:pPr>
        <w:rPr>
          <w:rFonts w:ascii="Times New Roman" w:eastAsia="Times New Roman" w:hAnsi="Times New Roman" w:cs="Times New Roman"/>
          <w:sz w:val="24"/>
          <w:szCs w:val="24"/>
        </w:rPr>
      </w:pPr>
      <w:r w:rsidRPr="00FD0A4D">
        <w:rPr>
          <w:rFonts w:ascii="Times New Roman" w:eastAsia="Times New Roman" w:hAnsi="Times New Roman" w:cs="Times New Roman"/>
          <w:sz w:val="24"/>
          <w:szCs w:val="24"/>
        </w:rPr>
        <w:t xml:space="preserve">CREST Loughborough University Science and Enterprise Parks LE11 3TU, UK </w:t>
      </w:r>
    </w:p>
    <w:p w14:paraId="32FB707F" w14:textId="77777777" w:rsidR="00FD0A4D" w:rsidRDefault="00FD0A4D">
      <w:pPr>
        <w:rPr>
          <w:rFonts w:ascii="Times New Roman" w:eastAsia="Times New Roman" w:hAnsi="Times New Roman" w:cs="Times New Roman"/>
          <w:sz w:val="24"/>
          <w:szCs w:val="24"/>
        </w:rPr>
      </w:pPr>
    </w:p>
    <w:p w14:paraId="007CF7E5" w14:textId="344E17FF" w:rsidR="00453A59" w:rsidRDefault="00453A59">
      <w:pPr>
        <w:rPr>
          <w:rFonts w:ascii="Times New Roman" w:hAnsi="Times New Roman" w:cs="Times New Roman"/>
          <w:b/>
          <w:sz w:val="28"/>
          <w:szCs w:val="28"/>
        </w:rPr>
      </w:pPr>
      <w:r>
        <w:rPr>
          <w:rFonts w:ascii="Times New Roman" w:hAnsi="Times New Roman" w:cs="Times New Roman"/>
          <w:b/>
          <w:sz w:val="28"/>
          <w:szCs w:val="28"/>
        </w:rPr>
        <w:t>Appendix</w:t>
      </w:r>
    </w:p>
    <w:p w14:paraId="59653276" w14:textId="77777777" w:rsidR="004078A3" w:rsidRDefault="004078A3">
      <w:pPr>
        <w:rPr>
          <w:rFonts w:ascii="Times New Roman" w:hAnsi="Times New Roman" w:cs="Times New Roman"/>
          <w:sz w:val="20"/>
          <w:szCs w:val="20"/>
        </w:rPr>
      </w:pPr>
    </w:p>
    <w:p w14:paraId="5700C969" w14:textId="77777777" w:rsidR="003B67F8" w:rsidRDefault="003B67F8" w:rsidP="00555843">
      <w:pPr>
        <w:jc w:val="both"/>
        <w:rPr>
          <w:rFonts w:ascii="Times New Roman" w:hAnsi="Times New Roman" w:cs="Times New Roman"/>
          <w:sz w:val="20"/>
          <w:szCs w:val="20"/>
        </w:rPr>
      </w:pPr>
    </w:p>
    <w:p w14:paraId="719459AA" w14:textId="77777777" w:rsidR="00C9426C" w:rsidRDefault="00C9426C" w:rsidP="003E3E32">
      <w:pPr>
        <w:rPr>
          <w:rFonts w:ascii="Times New Roman" w:eastAsia="Times New Roman" w:hAnsi="Times New Roman" w:cs="Times New Roman"/>
          <w:sz w:val="20"/>
          <w:szCs w:val="20"/>
        </w:rPr>
      </w:pPr>
    </w:p>
    <w:p w14:paraId="63B64B42" w14:textId="4EC0A419" w:rsidR="00453A59" w:rsidRDefault="008F0E71" w:rsidP="00672217">
      <w:pPr>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14:anchorId="4F64365D" wp14:editId="454EC818">
            <wp:extent cx="4481633" cy="3516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_lamps.jpg"/>
                    <pic:cNvPicPr/>
                  </pic:nvPicPr>
                  <pic:blipFill>
                    <a:blip r:embed="rId6">
                      <a:extLst>
                        <a:ext uri="{28A0092B-C50C-407E-A947-70E740481C1C}">
                          <a14:useLocalDpi xmlns:a14="http://schemas.microsoft.com/office/drawing/2010/main" val="0"/>
                        </a:ext>
                      </a:extLst>
                    </a:blip>
                    <a:stretch>
                      <a:fillRect/>
                    </a:stretch>
                  </pic:blipFill>
                  <pic:spPr>
                    <a:xfrm>
                      <a:off x="0" y="0"/>
                      <a:ext cx="4482121" cy="3517013"/>
                    </a:xfrm>
                    <a:prstGeom prst="rect">
                      <a:avLst/>
                    </a:prstGeom>
                  </pic:spPr>
                </pic:pic>
              </a:graphicData>
            </a:graphic>
          </wp:inline>
        </w:drawing>
      </w:r>
    </w:p>
    <w:p w14:paraId="3C6E81A4" w14:textId="31C28EDC" w:rsidR="00FB2A2D" w:rsidRDefault="005A48B8" w:rsidP="00394E13">
      <w:pPr>
        <w:pStyle w:val="Caption"/>
        <w:jc w:val="both"/>
        <w:rPr>
          <w:rFonts w:ascii="Times New Roman" w:hAnsi="Times New Roman" w:cs="Times New Roman"/>
          <w:color w:val="auto"/>
          <w:sz w:val="20"/>
          <w:szCs w:val="20"/>
        </w:rPr>
      </w:pPr>
      <w:r w:rsidRPr="00E504F4">
        <w:rPr>
          <w:rFonts w:ascii="Times New Roman" w:hAnsi="Times New Roman" w:cs="Times New Roman"/>
          <w:color w:val="auto"/>
          <w:sz w:val="20"/>
          <w:szCs w:val="20"/>
        </w:rPr>
        <w:t>Figure A</w:t>
      </w:r>
      <w:r w:rsidR="00DA32A7">
        <w:rPr>
          <w:rFonts w:ascii="Times New Roman" w:hAnsi="Times New Roman" w:cs="Times New Roman"/>
          <w:color w:val="auto"/>
          <w:sz w:val="20"/>
          <w:szCs w:val="20"/>
        </w:rPr>
        <w:t>1</w:t>
      </w:r>
      <w:r w:rsidRPr="00E504F4">
        <w:rPr>
          <w:rFonts w:ascii="Times New Roman" w:hAnsi="Times New Roman" w:cs="Times New Roman"/>
          <w:color w:val="auto"/>
          <w:sz w:val="20"/>
          <w:szCs w:val="20"/>
        </w:rPr>
        <w:t xml:space="preserve"> Schematic of solar lamp charging</w:t>
      </w:r>
      <w:r w:rsidR="00AD5101" w:rsidRPr="00E504F4">
        <w:rPr>
          <w:rFonts w:ascii="Times New Roman" w:hAnsi="Times New Roman" w:cs="Times New Roman"/>
          <w:color w:val="auto"/>
          <w:sz w:val="20"/>
          <w:szCs w:val="20"/>
        </w:rPr>
        <w:t xml:space="preserve"> system</w:t>
      </w:r>
      <w:r w:rsidR="00B13B74">
        <w:rPr>
          <w:rFonts w:ascii="Times New Roman" w:hAnsi="Times New Roman" w:cs="Times New Roman"/>
          <w:color w:val="auto"/>
          <w:sz w:val="20"/>
          <w:szCs w:val="20"/>
        </w:rPr>
        <w:t>:</w:t>
      </w:r>
      <w:r w:rsidR="00CE381B" w:rsidRPr="00E504F4">
        <w:rPr>
          <w:rFonts w:ascii="Times New Roman" w:hAnsi="Times New Roman" w:cs="Times New Roman"/>
          <w:color w:val="auto"/>
          <w:sz w:val="20"/>
          <w:szCs w:val="20"/>
        </w:rPr>
        <w:t xml:space="preserve"> a </w:t>
      </w:r>
      <w:r w:rsidR="00370620" w:rsidRPr="00E504F4">
        <w:rPr>
          <w:rFonts w:ascii="Times New Roman" w:hAnsi="Times New Roman" w:cs="Times New Roman"/>
          <w:color w:val="auto"/>
          <w:sz w:val="20"/>
          <w:szCs w:val="20"/>
        </w:rPr>
        <w:t>single 250Wp solar panel feeds</w:t>
      </w:r>
      <w:r w:rsidR="00CE381B" w:rsidRPr="00E504F4">
        <w:rPr>
          <w:rFonts w:ascii="Times New Roman" w:hAnsi="Times New Roman" w:cs="Times New Roman"/>
          <w:color w:val="auto"/>
          <w:sz w:val="20"/>
          <w:szCs w:val="20"/>
        </w:rPr>
        <w:t xml:space="preserve"> a 15A MPPT charge controller with inbuilt load control</w:t>
      </w:r>
      <w:r w:rsidR="00370620" w:rsidRPr="00E504F4">
        <w:rPr>
          <w:rFonts w:ascii="Times New Roman" w:hAnsi="Times New Roman" w:cs="Times New Roman"/>
          <w:color w:val="auto"/>
          <w:sz w:val="20"/>
          <w:szCs w:val="20"/>
        </w:rPr>
        <w:t xml:space="preserve"> via a 4mm</w:t>
      </w:r>
      <w:r w:rsidR="00370620" w:rsidRPr="00E504F4">
        <w:rPr>
          <w:rFonts w:ascii="Times New Roman" w:hAnsi="Times New Roman" w:cs="Times New Roman"/>
          <w:color w:val="auto"/>
          <w:sz w:val="20"/>
          <w:szCs w:val="20"/>
          <w:vertAlign w:val="superscript"/>
        </w:rPr>
        <w:t>2</w:t>
      </w:r>
      <w:r w:rsidR="00370620" w:rsidRPr="00E504F4">
        <w:rPr>
          <w:rFonts w:ascii="Times New Roman" w:hAnsi="Times New Roman" w:cs="Times New Roman"/>
          <w:color w:val="auto"/>
          <w:sz w:val="20"/>
          <w:szCs w:val="20"/>
        </w:rPr>
        <w:t xml:space="preserve"> cable (max. 3m long)</w:t>
      </w:r>
      <w:r w:rsidR="00CE381B" w:rsidRPr="00E504F4">
        <w:rPr>
          <w:rFonts w:ascii="Times New Roman" w:hAnsi="Times New Roman" w:cs="Times New Roman"/>
          <w:color w:val="auto"/>
          <w:sz w:val="20"/>
          <w:szCs w:val="20"/>
        </w:rPr>
        <w:t>. The battery bank is made up of a two 150Ah batteries connected in series.</w:t>
      </w:r>
      <w:r w:rsidR="00370620" w:rsidRPr="00E504F4">
        <w:rPr>
          <w:rFonts w:ascii="Times New Roman" w:hAnsi="Times New Roman" w:cs="Times New Roman"/>
          <w:color w:val="auto"/>
          <w:sz w:val="20"/>
          <w:szCs w:val="20"/>
        </w:rPr>
        <w:t xml:space="preserve"> The charge controller is connected to the battery bank and to the load via a 6mm</w:t>
      </w:r>
      <w:r w:rsidR="00370620" w:rsidRPr="00E504F4">
        <w:rPr>
          <w:rFonts w:ascii="Times New Roman" w:hAnsi="Times New Roman" w:cs="Times New Roman"/>
          <w:color w:val="auto"/>
          <w:sz w:val="20"/>
          <w:szCs w:val="20"/>
          <w:vertAlign w:val="superscript"/>
        </w:rPr>
        <w:t>2</w:t>
      </w:r>
      <w:r w:rsidR="00370620" w:rsidRPr="00E504F4">
        <w:rPr>
          <w:rFonts w:ascii="Times New Roman" w:hAnsi="Times New Roman" w:cs="Times New Roman"/>
          <w:color w:val="auto"/>
          <w:sz w:val="20"/>
          <w:szCs w:val="20"/>
        </w:rPr>
        <w:t xml:space="preserve"> cable (max</w:t>
      </w:r>
      <w:r w:rsidR="002906E9">
        <w:rPr>
          <w:rFonts w:ascii="Times New Roman" w:hAnsi="Times New Roman" w:cs="Times New Roman"/>
          <w:color w:val="auto"/>
          <w:sz w:val="20"/>
          <w:szCs w:val="20"/>
        </w:rPr>
        <w:t>.</w:t>
      </w:r>
      <w:r w:rsidR="00370620" w:rsidRPr="00E504F4">
        <w:rPr>
          <w:rFonts w:ascii="Times New Roman" w:hAnsi="Times New Roman" w:cs="Times New Roman"/>
          <w:color w:val="auto"/>
          <w:sz w:val="20"/>
          <w:szCs w:val="20"/>
        </w:rPr>
        <w:t xml:space="preserve"> 3m long).</w:t>
      </w:r>
      <w:r w:rsidR="00CE381B" w:rsidRPr="00E504F4">
        <w:rPr>
          <w:rFonts w:ascii="Times New Roman" w:hAnsi="Times New Roman" w:cs="Times New Roman"/>
          <w:color w:val="auto"/>
          <w:sz w:val="20"/>
          <w:szCs w:val="20"/>
        </w:rPr>
        <w:t xml:space="preserve"> There is a hub available commercially for charging up to four solar lamps at a time. These hubs can be connected in parallel to charge more than three at once from a single panel. They require the voltage to be between 16V and 24V and the current to be at most 0.5A.</w:t>
      </w:r>
    </w:p>
    <w:p w14:paraId="7A5F0FEA" w14:textId="77777777" w:rsidR="008650CE" w:rsidRDefault="008650CE" w:rsidP="008650CE"/>
    <w:p w14:paraId="2BF283FD" w14:textId="77777777" w:rsidR="008650CE" w:rsidRPr="008650CE" w:rsidRDefault="008650CE" w:rsidP="008650CE"/>
    <w:p w14:paraId="6855CAEE" w14:textId="2E7DAB51" w:rsidR="00FB2A2D" w:rsidRDefault="00565F80" w:rsidP="008650CE">
      <w:pPr>
        <w:jc w:val="center"/>
      </w:pPr>
      <w:r>
        <w:rPr>
          <w:noProof/>
          <w:lang w:eastAsia="zh-CN"/>
        </w:rPr>
        <w:lastRenderedPageBreak/>
        <w:drawing>
          <wp:inline distT="0" distB="0" distL="0" distR="0" wp14:anchorId="2622057D" wp14:editId="7D4A8186">
            <wp:extent cx="5676798" cy="3313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homill_incubator.jpg"/>
                    <pic:cNvPicPr/>
                  </pic:nvPicPr>
                  <pic:blipFill>
                    <a:blip r:embed="rId7">
                      <a:extLst>
                        <a:ext uri="{28A0092B-C50C-407E-A947-70E740481C1C}">
                          <a14:useLocalDpi xmlns:a14="http://schemas.microsoft.com/office/drawing/2010/main" val="0"/>
                        </a:ext>
                      </a:extLst>
                    </a:blip>
                    <a:stretch>
                      <a:fillRect/>
                    </a:stretch>
                  </pic:blipFill>
                  <pic:spPr>
                    <a:xfrm>
                      <a:off x="0" y="0"/>
                      <a:ext cx="5676798" cy="3313430"/>
                    </a:xfrm>
                    <a:prstGeom prst="rect">
                      <a:avLst/>
                    </a:prstGeom>
                  </pic:spPr>
                </pic:pic>
              </a:graphicData>
            </a:graphic>
          </wp:inline>
        </w:drawing>
      </w:r>
    </w:p>
    <w:p w14:paraId="270D151E" w14:textId="6DE27BB8" w:rsidR="00565F80" w:rsidRPr="00E504F4" w:rsidRDefault="00565F80" w:rsidP="00394E13">
      <w:pPr>
        <w:pStyle w:val="Caption"/>
        <w:jc w:val="both"/>
        <w:rPr>
          <w:rFonts w:ascii="Times New Roman" w:hAnsi="Times New Roman" w:cs="Times New Roman"/>
          <w:color w:val="auto"/>
          <w:sz w:val="20"/>
          <w:szCs w:val="20"/>
        </w:rPr>
      </w:pPr>
      <w:r w:rsidRPr="00E504F4">
        <w:rPr>
          <w:rFonts w:ascii="Times New Roman" w:hAnsi="Times New Roman" w:cs="Times New Roman"/>
          <w:color w:val="auto"/>
          <w:sz w:val="20"/>
          <w:szCs w:val="20"/>
        </w:rPr>
        <w:t>Figure A</w:t>
      </w:r>
      <w:r w:rsidR="00DA32A7">
        <w:rPr>
          <w:rFonts w:ascii="Times New Roman" w:hAnsi="Times New Roman" w:cs="Times New Roman"/>
          <w:color w:val="auto"/>
          <w:sz w:val="20"/>
          <w:szCs w:val="20"/>
        </w:rPr>
        <w:t>2</w:t>
      </w:r>
      <w:r w:rsidRPr="00E504F4">
        <w:rPr>
          <w:rFonts w:ascii="Times New Roman" w:hAnsi="Times New Roman" w:cs="Times New Roman"/>
          <w:color w:val="auto"/>
          <w:sz w:val="20"/>
          <w:szCs w:val="20"/>
        </w:rPr>
        <w:t xml:space="preserve"> (a) Schematic of </w:t>
      </w:r>
      <w:r w:rsidR="003B67F8" w:rsidRPr="00E504F4">
        <w:rPr>
          <w:rFonts w:ascii="Times New Roman" w:hAnsi="Times New Roman" w:cs="Times New Roman"/>
          <w:color w:val="auto"/>
          <w:sz w:val="20"/>
          <w:szCs w:val="20"/>
        </w:rPr>
        <w:t xml:space="preserve">the smaller </w:t>
      </w:r>
      <w:r w:rsidR="004312A6">
        <w:rPr>
          <w:rFonts w:ascii="Times New Roman" w:hAnsi="Times New Roman" w:cs="Times New Roman"/>
          <w:color w:val="auto"/>
          <w:sz w:val="20"/>
          <w:szCs w:val="20"/>
        </w:rPr>
        <w:t>poshomill system:</w:t>
      </w:r>
      <w:r w:rsidR="003B67F8" w:rsidRPr="00E504F4">
        <w:rPr>
          <w:rFonts w:ascii="Times New Roman" w:hAnsi="Times New Roman" w:cs="Times New Roman"/>
          <w:color w:val="auto"/>
          <w:sz w:val="20"/>
          <w:szCs w:val="20"/>
        </w:rPr>
        <w:t xml:space="preserve"> five 300Wp panels</w:t>
      </w:r>
      <w:r w:rsidR="002543EB" w:rsidRPr="00E504F4">
        <w:rPr>
          <w:rFonts w:ascii="Times New Roman" w:hAnsi="Times New Roman" w:cs="Times New Roman"/>
          <w:color w:val="auto"/>
          <w:sz w:val="20"/>
          <w:szCs w:val="20"/>
        </w:rPr>
        <w:t xml:space="preserve"> are fed to a combiner box with 4mm</w:t>
      </w:r>
      <w:r w:rsidR="002543EB" w:rsidRPr="00E504F4">
        <w:rPr>
          <w:rFonts w:ascii="Times New Roman" w:hAnsi="Times New Roman" w:cs="Times New Roman"/>
          <w:color w:val="auto"/>
          <w:sz w:val="20"/>
          <w:szCs w:val="20"/>
          <w:vertAlign w:val="superscript"/>
        </w:rPr>
        <w:t>2</w:t>
      </w:r>
      <w:r w:rsidR="002543EB" w:rsidRPr="00E504F4">
        <w:rPr>
          <w:rFonts w:ascii="Times New Roman" w:hAnsi="Times New Roman" w:cs="Times New Roman"/>
          <w:color w:val="auto"/>
          <w:sz w:val="20"/>
          <w:szCs w:val="20"/>
        </w:rPr>
        <w:t xml:space="preserve"> cable (1.1m long) and are</w:t>
      </w:r>
      <w:r w:rsidR="003B67F8" w:rsidRPr="00E504F4">
        <w:rPr>
          <w:rFonts w:ascii="Times New Roman" w:hAnsi="Times New Roman" w:cs="Times New Roman"/>
          <w:color w:val="auto"/>
          <w:sz w:val="20"/>
          <w:szCs w:val="20"/>
        </w:rPr>
        <w:t xml:space="preserve"> connected in parallel (32V, 41.8A)</w:t>
      </w:r>
      <w:r w:rsidR="002543EB" w:rsidRPr="00E504F4">
        <w:rPr>
          <w:rFonts w:ascii="Times New Roman" w:hAnsi="Times New Roman" w:cs="Times New Roman"/>
          <w:color w:val="auto"/>
          <w:sz w:val="20"/>
          <w:szCs w:val="20"/>
        </w:rPr>
        <w:t>. The combiner box feeds</w:t>
      </w:r>
      <w:r w:rsidR="003B67F8" w:rsidRPr="00E504F4">
        <w:rPr>
          <w:rFonts w:ascii="Times New Roman" w:hAnsi="Times New Roman" w:cs="Times New Roman"/>
          <w:color w:val="auto"/>
          <w:sz w:val="20"/>
          <w:szCs w:val="20"/>
        </w:rPr>
        <w:t xml:space="preserve"> a 60A MPPT charge controller</w:t>
      </w:r>
      <w:r w:rsidR="002543EB" w:rsidRPr="00E504F4">
        <w:rPr>
          <w:rFonts w:ascii="Times New Roman" w:hAnsi="Times New Roman" w:cs="Times New Roman"/>
          <w:color w:val="auto"/>
          <w:sz w:val="20"/>
          <w:szCs w:val="20"/>
        </w:rPr>
        <w:t xml:space="preserve"> with 35mm</w:t>
      </w:r>
      <w:r w:rsidR="002543EB" w:rsidRPr="00E504F4">
        <w:rPr>
          <w:rFonts w:ascii="Times New Roman" w:hAnsi="Times New Roman" w:cs="Times New Roman"/>
          <w:color w:val="auto"/>
          <w:sz w:val="20"/>
          <w:szCs w:val="20"/>
          <w:vertAlign w:val="superscript"/>
        </w:rPr>
        <w:t>2</w:t>
      </w:r>
      <w:r w:rsidR="002543EB" w:rsidRPr="00E504F4">
        <w:rPr>
          <w:rFonts w:ascii="Times New Roman" w:hAnsi="Times New Roman" w:cs="Times New Roman"/>
          <w:color w:val="auto"/>
          <w:sz w:val="20"/>
          <w:szCs w:val="20"/>
        </w:rPr>
        <w:t xml:space="preserve"> cable, which in turn is connected to</w:t>
      </w:r>
      <w:r w:rsidR="003B67F8" w:rsidRPr="00E504F4">
        <w:rPr>
          <w:rFonts w:ascii="Times New Roman" w:hAnsi="Times New Roman" w:cs="Times New Roman"/>
          <w:color w:val="auto"/>
          <w:sz w:val="20"/>
          <w:szCs w:val="20"/>
        </w:rPr>
        <w:t xml:space="preserve"> a 24V 400Ah battery bank comprising four 200Ah batteries (wired two in series and two in parallel)</w:t>
      </w:r>
      <w:r w:rsidR="002543EB" w:rsidRPr="00E504F4">
        <w:rPr>
          <w:rFonts w:ascii="Times New Roman" w:hAnsi="Times New Roman" w:cs="Times New Roman"/>
          <w:color w:val="auto"/>
          <w:sz w:val="20"/>
          <w:szCs w:val="20"/>
        </w:rPr>
        <w:t xml:space="preserve"> via a 35mm</w:t>
      </w:r>
      <w:r w:rsidR="002543EB" w:rsidRPr="00E504F4">
        <w:rPr>
          <w:rFonts w:ascii="Times New Roman" w:hAnsi="Times New Roman" w:cs="Times New Roman"/>
          <w:color w:val="auto"/>
          <w:sz w:val="20"/>
          <w:szCs w:val="20"/>
          <w:vertAlign w:val="superscript"/>
        </w:rPr>
        <w:t>2</w:t>
      </w:r>
      <w:r w:rsidR="002543EB" w:rsidRPr="00E504F4">
        <w:rPr>
          <w:rFonts w:ascii="Times New Roman" w:hAnsi="Times New Roman" w:cs="Times New Roman"/>
          <w:color w:val="auto"/>
          <w:sz w:val="20"/>
          <w:szCs w:val="20"/>
        </w:rPr>
        <w:t xml:space="preserve"> cable</w:t>
      </w:r>
      <w:r w:rsidR="003B67F8" w:rsidRPr="00E504F4">
        <w:rPr>
          <w:rFonts w:ascii="Times New Roman" w:hAnsi="Times New Roman" w:cs="Times New Roman"/>
          <w:color w:val="auto"/>
          <w:sz w:val="20"/>
          <w:szCs w:val="20"/>
        </w:rPr>
        <w:t>. A 45A load controller connects the poshomill to the battery bank</w:t>
      </w:r>
      <w:r w:rsidR="002543EB" w:rsidRPr="00E504F4">
        <w:rPr>
          <w:rFonts w:ascii="Times New Roman" w:hAnsi="Times New Roman" w:cs="Times New Roman"/>
          <w:color w:val="auto"/>
          <w:sz w:val="20"/>
          <w:szCs w:val="20"/>
        </w:rPr>
        <w:t xml:space="preserve"> also using 35mm</w:t>
      </w:r>
      <w:r w:rsidR="002543EB" w:rsidRPr="00E504F4">
        <w:rPr>
          <w:rFonts w:ascii="Times New Roman" w:hAnsi="Times New Roman" w:cs="Times New Roman"/>
          <w:color w:val="auto"/>
          <w:sz w:val="20"/>
          <w:szCs w:val="20"/>
          <w:vertAlign w:val="superscript"/>
        </w:rPr>
        <w:t>2</w:t>
      </w:r>
      <w:r w:rsidR="002543EB" w:rsidRPr="00E504F4">
        <w:rPr>
          <w:rFonts w:ascii="Times New Roman" w:hAnsi="Times New Roman" w:cs="Times New Roman"/>
          <w:color w:val="auto"/>
          <w:sz w:val="20"/>
          <w:szCs w:val="20"/>
        </w:rPr>
        <w:t xml:space="preserve"> cable</w:t>
      </w:r>
      <w:r w:rsidR="003B67F8" w:rsidRPr="00E504F4">
        <w:rPr>
          <w:rFonts w:ascii="Times New Roman" w:hAnsi="Times New Roman" w:cs="Times New Roman"/>
          <w:color w:val="auto"/>
          <w:sz w:val="20"/>
          <w:szCs w:val="20"/>
        </w:rPr>
        <w:t>. (b) Sc</w:t>
      </w:r>
      <w:r w:rsidRPr="00E504F4">
        <w:rPr>
          <w:rFonts w:ascii="Times New Roman" w:hAnsi="Times New Roman" w:cs="Times New Roman"/>
          <w:color w:val="auto"/>
          <w:sz w:val="20"/>
          <w:szCs w:val="20"/>
        </w:rPr>
        <w:t>hematic of egg incubator system</w:t>
      </w:r>
      <w:r w:rsidR="007C6DFC">
        <w:rPr>
          <w:rFonts w:ascii="Times New Roman" w:hAnsi="Times New Roman" w:cs="Times New Roman"/>
          <w:color w:val="auto"/>
          <w:sz w:val="20"/>
          <w:szCs w:val="20"/>
        </w:rPr>
        <w:t>: a 300Wp panel feeds</w:t>
      </w:r>
      <w:r w:rsidR="00CE381B" w:rsidRPr="00E504F4">
        <w:rPr>
          <w:rFonts w:ascii="Times New Roman" w:hAnsi="Times New Roman" w:cs="Times New Roman"/>
          <w:color w:val="auto"/>
          <w:sz w:val="20"/>
          <w:szCs w:val="20"/>
        </w:rPr>
        <w:t xml:space="preserve"> a 50A MPPT charge con</w:t>
      </w:r>
      <w:r w:rsidR="003B67F8" w:rsidRPr="00E504F4">
        <w:rPr>
          <w:rFonts w:ascii="Times New Roman" w:hAnsi="Times New Roman" w:cs="Times New Roman"/>
          <w:color w:val="auto"/>
          <w:sz w:val="20"/>
          <w:szCs w:val="20"/>
        </w:rPr>
        <w:t>troller</w:t>
      </w:r>
      <w:r w:rsidR="002543EB" w:rsidRPr="00E504F4">
        <w:rPr>
          <w:rFonts w:ascii="Times New Roman" w:hAnsi="Times New Roman" w:cs="Times New Roman"/>
          <w:color w:val="auto"/>
          <w:sz w:val="20"/>
          <w:szCs w:val="20"/>
        </w:rPr>
        <w:t xml:space="preserve"> via 4mm</w:t>
      </w:r>
      <w:r w:rsidR="002543EB" w:rsidRPr="00E504F4">
        <w:rPr>
          <w:rFonts w:ascii="Times New Roman" w:hAnsi="Times New Roman" w:cs="Times New Roman"/>
          <w:color w:val="auto"/>
          <w:sz w:val="20"/>
          <w:szCs w:val="20"/>
          <w:vertAlign w:val="superscript"/>
        </w:rPr>
        <w:t>2</w:t>
      </w:r>
      <w:r w:rsidR="002543EB" w:rsidRPr="00E504F4">
        <w:rPr>
          <w:rFonts w:ascii="Times New Roman" w:hAnsi="Times New Roman" w:cs="Times New Roman"/>
          <w:color w:val="auto"/>
          <w:sz w:val="20"/>
          <w:szCs w:val="20"/>
        </w:rPr>
        <w:t xml:space="preserve"> cable (max. 3m long). The charge controller is connected to the</w:t>
      </w:r>
      <w:r w:rsidR="003B67F8" w:rsidRPr="00E504F4">
        <w:rPr>
          <w:rFonts w:ascii="Times New Roman" w:hAnsi="Times New Roman" w:cs="Times New Roman"/>
          <w:color w:val="auto"/>
          <w:sz w:val="20"/>
          <w:szCs w:val="20"/>
        </w:rPr>
        <w:t xml:space="preserve"> 12V 200Ah battery</w:t>
      </w:r>
      <w:r w:rsidR="002543EB" w:rsidRPr="00E504F4">
        <w:rPr>
          <w:rFonts w:ascii="Times New Roman" w:hAnsi="Times New Roman" w:cs="Times New Roman"/>
          <w:color w:val="auto"/>
          <w:sz w:val="20"/>
          <w:szCs w:val="20"/>
        </w:rPr>
        <w:t xml:space="preserve"> via a 13mm</w:t>
      </w:r>
      <w:r w:rsidR="002543EB" w:rsidRPr="00E504F4">
        <w:rPr>
          <w:rFonts w:ascii="Times New Roman" w:hAnsi="Times New Roman" w:cs="Times New Roman"/>
          <w:color w:val="auto"/>
          <w:sz w:val="20"/>
          <w:szCs w:val="20"/>
          <w:vertAlign w:val="superscript"/>
        </w:rPr>
        <w:t>2</w:t>
      </w:r>
      <w:r w:rsidR="002543EB" w:rsidRPr="00E504F4">
        <w:rPr>
          <w:rFonts w:ascii="Times New Roman" w:hAnsi="Times New Roman" w:cs="Times New Roman"/>
          <w:color w:val="auto"/>
          <w:sz w:val="20"/>
          <w:szCs w:val="20"/>
        </w:rPr>
        <w:t xml:space="preserve"> cable (max. 3m long)</w:t>
      </w:r>
      <w:r w:rsidR="003B67F8" w:rsidRPr="00E504F4">
        <w:rPr>
          <w:rFonts w:ascii="Times New Roman" w:hAnsi="Times New Roman" w:cs="Times New Roman"/>
          <w:color w:val="auto"/>
          <w:sz w:val="20"/>
          <w:szCs w:val="20"/>
        </w:rPr>
        <w:t>.</w:t>
      </w:r>
      <w:r w:rsidR="00CE381B" w:rsidRPr="00E504F4">
        <w:rPr>
          <w:rFonts w:ascii="Times New Roman" w:hAnsi="Times New Roman" w:cs="Times New Roman"/>
          <w:color w:val="auto"/>
          <w:sz w:val="20"/>
          <w:szCs w:val="20"/>
        </w:rPr>
        <w:t xml:space="preserve"> </w:t>
      </w:r>
      <w:r w:rsidR="003B67F8" w:rsidRPr="00E504F4">
        <w:rPr>
          <w:rFonts w:ascii="Times New Roman" w:hAnsi="Times New Roman" w:cs="Times New Roman"/>
          <w:color w:val="auto"/>
          <w:sz w:val="20"/>
          <w:szCs w:val="20"/>
        </w:rPr>
        <w:t>A 45A</w:t>
      </w:r>
      <w:r w:rsidR="00CE381B" w:rsidRPr="00E504F4">
        <w:rPr>
          <w:rFonts w:ascii="Times New Roman" w:hAnsi="Times New Roman" w:cs="Times New Roman"/>
          <w:color w:val="auto"/>
          <w:sz w:val="20"/>
          <w:szCs w:val="20"/>
        </w:rPr>
        <w:t xml:space="preserve"> separate load controller</w:t>
      </w:r>
      <w:r w:rsidR="003B67F8" w:rsidRPr="00E504F4">
        <w:rPr>
          <w:rFonts w:ascii="Times New Roman" w:hAnsi="Times New Roman" w:cs="Times New Roman"/>
          <w:color w:val="auto"/>
          <w:sz w:val="20"/>
          <w:szCs w:val="20"/>
        </w:rPr>
        <w:t xml:space="preserve"> connects </w:t>
      </w:r>
      <w:r w:rsidR="002543EB" w:rsidRPr="00E504F4">
        <w:rPr>
          <w:rFonts w:ascii="Times New Roman" w:hAnsi="Times New Roman" w:cs="Times New Roman"/>
          <w:color w:val="auto"/>
          <w:sz w:val="20"/>
          <w:szCs w:val="20"/>
        </w:rPr>
        <w:t>to the battery via a 35mm</w:t>
      </w:r>
      <w:r w:rsidR="002543EB" w:rsidRPr="00E504F4">
        <w:rPr>
          <w:rFonts w:ascii="Times New Roman" w:hAnsi="Times New Roman" w:cs="Times New Roman"/>
          <w:color w:val="auto"/>
          <w:sz w:val="20"/>
          <w:szCs w:val="20"/>
          <w:vertAlign w:val="superscript"/>
        </w:rPr>
        <w:t>2</w:t>
      </w:r>
      <w:r w:rsidR="002543EB" w:rsidRPr="00E504F4">
        <w:rPr>
          <w:rFonts w:ascii="Times New Roman" w:hAnsi="Times New Roman" w:cs="Times New Roman"/>
          <w:color w:val="auto"/>
          <w:sz w:val="20"/>
          <w:szCs w:val="20"/>
        </w:rPr>
        <w:t xml:space="preserve"> cable and connects to the egg incubator</w:t>
      </w:r>
      <w:r w:rsidR="00CE381B" w:rsidRPr="00E504F4">
        <w:rPr>
          <w:rFonts w:ascii="Times New Roman" w:hAnsi="Times New Roman" w:cs="Times New Roman"/>
          <w:color w:val="auto"/>
          <w:sz w:val="20"/>
          <w:szCs w:val="20"/>
        </w:rPr>
        <w:t>.</w:t>
      </w:r>
    </w:p>
    <w:p w14:paraId="7297400B" w14:textId="77777777" w:rsidR="00D615A1" w:rsidRPr="00D615A1" w:rsidRDefault="00D615A1" w:rsidP="00D615A1">
      <w:pPr>
        <w:rPr>
          <w:rFonts w:ascii="Times New Roman" w:hAnsi="Times New Roman" w:cs="Times New Roman"/>
          <w:sz w:val="20"/>
          <w:szCs w:val="20"/>
        </w:rPr>
      </w:pPr>
    </w:p>
    <w:p w14:paraId="2F80D005" w14:textId="4667CE0E" w:rsidR="00D615A1" w:rsidRDefault="00A2359B" w:rsidP="008650CE">
      <w:pPr>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14:anchorId="1758D511" wp14:editId="281BCC79">
            <wp:extent cx="5298560" cy="358775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ge_WaterPurification.jpg"/>
                    <pic:cNvPicPr/>
                  </pic:nvPicPr>
                  <pic:blipFill>
                    <a:blip r:embed="rId8">
                      <a:extLst>
                        <a:ext uri="{28A0092B-C50C-407E-A947-70E740481C1C}">
                          <a14:useLocalDpi xmlns:a14="http://schemas.microsoft.com/office/drawing/2010/main" val="0"/>
                        </a:ext>
                      </a:extLst>
                    </a:blip>
                    <a:stretch>
                      <a:fillRect/>
                    </a:stretch>
                  </pic:blipFill>
                  <pic:spPr>
                    <a:xfrm>
                      <a:off x="0" y="0"/>
                      <a:ext cx="5298560" cy="3587750"/>
                    </a:xfrm>
                    <a:prstGeom prst="rect">
                      <a:avLst/>
                    </a:prstGeom>
                  </pic:spPr>
                </pic:pic>
              </a:graphicData>
            </a:graphic>
          </wp:inline>
        </w:drawing>
      </w:r>
    </w:p>
    <w:p w14:paraId="668FFCF6" w14:textId="3A5490C0" w:rsidR="00A2359B" w:rsidRPr="00E504F4" w:rsidRDefault="00A2359B" w:rsidP="00394E13">
      <w:pPr>
        <w:pStyle w:val="Caption"/>
        <w:jc w:val="both"/>
        <w:rPr>
          <w:rFonts w:ascii="Times New Roman" w:hAnsi="Times New Roman" w:cs="Times New Roman"/>
          <w:color w:val="auto"/>
          <w:sz w:val="20"/>
          <w:szCs w:val="20"/>
        </w:rPr>
      </w:pPr>
      <w:r w:rsidRPr="00E504F4">
        <w:rPr>
          <w:rFonts w:ascii="Times New Roman" w:hAnsi="Times New Roman" w:cs="Times New Roman"/>
          <w:color w:val="auto"/>
          <w:sz w:val="20"/>
          <w:szCs w:val="20"/>
        </w:rPr>
        <w:t>Figure A</w:t>
      </w:r>
      <w:r w:rsidR="00DA32A7">
        <w:rPr>
          <w:rFonts w:ascii="Times New Roman" w:hAnsi="Times New Roman" w:cs="Times New Roman"/>
          <w:color w:val="auto"/>
          <w:sz w:val="20"/>
          <w:szCs w:val="20"/>
        </w:rPr>
        <w:t>3</w:t>
      </w:r>
      <w:r w:rsidRPr="00E504F4">
        <w:rPr>
          <w:rFonts w:ascii="Times New Roman" w:hAnsi="Times New Roman" w:cs="Times New Roman"/>
          <w:color w:val="auto"/>
          <w:sz w:val="20"/>
          <w:szCs w:val="20"/>
        </w:rPr>
        <w:t xml:space="preserve"> (a) Sc</w:t>
      </w:r>
      <w:r w:rsidR="00AD144D" w:rsidRPr="00E504F4">
        <w:rPr>
          <w:rFonts w:ascii="Times New Roman" w:hAnsi="Times New Roman" w:cs="Times New Roman"/>
          <w:color w:val="auto"/>
          <w:sz w:val="20"/>
          <w:szCs w:val="20"/>
        </w:rPr>
        <w:t>hem</w:t>
      </w:r>
      <w:r w:rsidR="007C6DFC">
        <w:rPr>
          <w:rFonts w:ascii="Times New Roman" w:hAnsi="Times New Roman" w:cs="Times New Roman"/>
          <w:color w:val="auto"/>
          <w:sz w:val="20"/>
          <w:szCs w:val="20"/>
        </w:rPr>
        <w:t>atic of Solar Fridge System: a 135Wp panel feeds</w:t>
      </w:r>
      <w:r w:rsidR="00AD144D" w:rsidRPr="00E504F4">
        <w:rPr>
          <w:rFonts w:ascii="Times New Roman" w:hAnsi="Times New Roman" w:cs="Times New Roman"/>
          <w:color w:val="auto"/>
          <w:sz w:val="20"/>
          <w:szCs w:val="20"/>
        </w:rPr>
        <w:t xml:space="preserve"> a 15A MPPT charge controller</w:t>
      </w:r>
      <w:r w:rsidR="00B754A2" w:rsidRPr="00E504F4">
        <w:rPr>
          <w:rFonts w:ascii="Times New Roman" w:hAnsi="Times New Roman" w:cs="Times New Roman"/>
          <w:color w:val="auto"/>
          <w:sz w:val="20"/>
          <w:szCs w:val="20"/>
        </w:rPr>
        <w:t xml:space="preserve"> via a 4mm</w:t>
      </w:r>
      <w:r w:rsidR="00B754A2" w:rsidRPr="00E504F4">
        <w:rPr>
          <w:rFonts w:ascii="Times New Roman" w:hAnsi="Times New Roman" w:cs="Times New Roman"/>
          <w:color w:val="auto"/>
          <w:sz w:val="20"/>
          <w:szCs w:val="20"/>
          <w:vertAlign w:val="superscript"/>
        </w:rPr>
        <w:t>2</w:t>
      </w:r>
      <w:r w:rsidR="00B754A2" w:rsidRPr="00E504F4">
        <w:rPr>
          <w:rFonts w:ascii="Times New Roman" w:hAnsi="Times New Roman" w:cs="Times New Roman"/>
          <w:color w:val="auto"/>
          <w:sz w:val="20"/>
          <w:szCs w:val="20"/>
        </w:rPr>
        <w:t xml:space="preserve"> cable (max</w:t>
      </w:r>
      <w:r w:rsidR="002906E9">
        <w:rPr>
          <w:rFonts w:ascii="Times New Roman" w:hAnsi="Times New Roman" w:cs="Times New Roman"/>
          <w:color w:val="auto"/>
          <w:sz w:val="20"/>
          <w:szCs w:val="20"/>
        </w:rPr>
        <w:t>.</w:t>
      </w:r>
      <w:r w:rsidR="00B754A2" w:rsidRPr="00E504F4">
        <w:rPr>
          <w:rFonts w:ascii="Times New Roman" w:hAnsi="Times New Roman" w:cs="Times New Roman"/>
          <w:color w:val="auto"/>
          <w:sz w:val="20"/>
          <w:szCs w:val="20"/>
        </w:rPr>
        <w:t xml:space="preserve"> 2m long)</w:t>
      </w:r>
      <w:r w:rsidR="00AD144D" w:rsidRPr="00E504F4">
        <w:rPr>
          <w:rFonts w:ascii="Times New Roman" w:hAnsi="Times New Roman" w:cs="Times New Roman"/>
          <w:color w:val="auto"/>
          <w:sz w:val="20"/>
          <w:szCs w:val="20"/>
        </w:rPr>
        <w:t xml:space="preserve"> with inbuilt load control connected to a single 150Ah battery</w:t>
      </w:r>
      <w:r w:rsidR="00B754A2" w:rsidRPr="00E504F4">
        <w:rPr>
          <w:rFonts w:ascii="Times New Roman" w:hAnsi="Times New Roman" w:cs="Times New Roman"/>
          <w:color w:val="auto"/>
          <w:sz w:val="20"/>
          <w:szCs w:val="20"/>
        </w:rPr>
        <w:t xml:space="preserve"> with 6mm</w:t>
      </w:r>
      <w:r w:rsidR="00B754A2" w:rsidRPr="00E504F4">
        <w:rPr>
          <w:rFonts w:ascii="Times New Roman" w:hAnsi="Times New Roman" w:cs="Times New Roman"/>
          <w:color w:val="auto"/>
          <w:sz w:val="20"/>
          <w:szCs w:val="20"/>
          <w:vertAlign w:val="superscript"/>
        </w:rPr>
        <w:t>2</w:t>
      </w:r>
      <w:r w:rsidR="00B754A2" w:rsidRPr="00E504F4">
        <w:rPr>
          <w:rFonts w:ascii="Times New Roman" w:hAnsi="Times New Roman" w:cs="Times New Roman"/>
          <w:color w:val="auto"/>
          <w:sz w:val="20"/>
          <w:szCs w:val="20"/>
        </w:rPr>
        <w:t xml:space="preserve"> cable (max</w:t>
      </w:r>
      <w:r w:rsidR="002906E9">
        <w:rPr>
          <w:rFonts w:ascii="Times New Roman" w:hAnsi="Times New Roman" w:cs="Times New Roman"/>
          <w:color w:val="auto"/>
          <w:sz w:val="20"/>
          <w:szCs w:val="20"/>
        </w:rPr>
        <w:t>.</w:t>
      </w:r>
      <w:r w:rsidR="00B754A2" w:rsidRPr="00E504F4">
        <w:rPr>
          <w:rFonts w:ascii="Times New Roman" w:hAnsi="Times New Roman" w:cs="Times New Roman"/>
          <w:color w:val="auto"/>
          <w:sz w:val="20"/>
          <w:szCs w:val="20"/>
        </w:rPr>
        <w:t xml:space="preserve"> 1.8m long)</w:t>
      </w:r>
      <w:r w:rsidR="00AD144D" w:rsidRPr="00E504F4">
        <w:rPr>
          <w:rFonts w:ascii="Times New Roman" w:hAnsi="Times New Roman" w:cs="Times New Roman"/>
          <w:color w:val="auto"/>
          <w:sz w:val="20"/>
          <w:szCs w:val="20"/>
        </w:rPr>
        <w:t xml:space="preserve"> and</w:t>
      </w:r>
      <w:r w:rsidR="00B754A2" w:rsidRPr="00E504F4">
        <w:rPr>
          <w:rFonts w:ascii="Times New Roman" w:hAnsi="Times New Roman" w:cs="Times New Roman"/>
          <w:color w:val="auto"/>
          <w:sz w:val="20"/>
          <w:szCs w:val="20"/>
        </w:rPr>
        <w:t xml:space="preserve"> to</w:t>
      </w:r>
      <w:r w:rsidR="00AD144D" w:rsidRPr="00E504F4">
        <w:rPr>
          <w:rFonts w:ascii="Times New Roman" w:hAnsi="Times New Roman" w:cs="Times New Roman"/>
          <w:color w:val="auto"/>
          <w:sz w:val="20"/>
          <w:szCs w:val="20"/>
        </w:rPr>
        <w:t xml:space="preserve"> the solar fridge. </w:t>
      </w:r>
      <w:r w:rsidRPr="00E504F4">
        <w:rPr>
          <w:rFonts w:ascii="Times New Roman" w:hAnsi="Times New Roman" w:cs="Times New Roman"/>
          <w:color w:val="auto"/>
          <w:sz w:val="20"/>
          <w:szCs w:val="20"/>
        </w:rPr>
        <w:t>(b) Schematic of Water Purification System © Merry Water Services Ltd.</w:t>
      </w:r>
    </w:p>
    <w:p w14:paraId="220C5E22" w14:textId="77777777" w:rsidR="00AB489C" w:rsidRDefault="00AB489C" w:rsidP="00AB489C"/>
    <w:p w14:paraId="4F8405C2" w14:textId="77777777" w:rsidR="00AB489C" w:rsidRPr="00AB489C" w:rsidRDefault="00AB489C" w:rsidP="00AB489C"/>
    <w:p w14:paraId="4FCD4DE0" w14:textId="7EB5EC25" w:rsidR="00E1038B" w:rsidRDefault="00CB260D" w:rsidP="00C4215C">
      <w:pPr>
        <w:keepNext/>
        <w:jc w:val="center"/>
        <w:rPr>
          <w:b/>
          <w:u w:val="single"/>
        </w:rPr>
      </w:pPr>
      <w:r>
        <w:rPr>
          <w:noProof/>
          <w:lang w:eastAsia="zh-CN"/>
        </w:rPr>
        <w:lastRenderedPageBreak/>
        <w:drawing>
          <wp:inline distT="0" distB="0" distL="0" distR="0" wp14:anchorId="243146BF" wp14:editId="29749811">
            <wp:extent cx="5335270" cy="3313430"/>
            <wp:effectExtent l="0" t="0" r="2413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3162DE" w14:textId="10221019" w:rsidR="00E1038B" w:rsidRPr="00E504F4" w:rsidRDefault="008C62DA" w:rsidP="00394E13">
      <w:pPr>
        <w:pStyle w:val="Caption"/>
        <w:jc w:val="both"/>
        <w:rPr>
          <w:rFonts w:ascii="Times New Roman" w:hAnsi="Times New Roman" w:cs="Times New Roman"/>
          <w:b w:val="0"/>
          <w:color w:val="auto"/>
          <w:sz w:val="20"/>
          <w:szCs w:val="20"/>
          <w:u w:val="single"/>
        </w:rPr>
      </w:pPr>
      <w:r w:rsidRPr="00E504F4">
        <w:rPr>
          <w:rFonts w:ascii="Times New Roman" w:hAnsi="Times New Roman" w:cs="Times New Roman"/>
          <w:color w:val="auto"/>
          <w:sz w:val="20"/>
          <w:szCs w:val="20"/>
        </w:rPr>
        <w:t>Figure A</w:t>
      </w:r>
      <w:r w:rsidR="003819C9">
        <w:rPr>
          <w:rFonts w:ascii="Times New Roman" w:hAnsi="Times New Roman" w:cs="Times New Roman"/>
          <w:color w:val="auto"/>
          <w:sz w:val="20"/>
          <w:szCs w:val="20"/>
        </w:rPr>
        <w:t>4</w:t>
      </w:r>
      <w:r w:rsidRPr="00E504F4">
        <w:rPr>
          <w:rFonts w:ascii="Times New Roman" w:hAnsi="Times New Roman" w:cs="Times New Roman"/>
          <w:color w:val="auto"/>
          <w:sz w:val="20"/>
          <w:szCs w:val="20"/>
        </w:rPr>
        <w:t xml:space="preserve"> Graph showing dependenc</w:t>
      </w:r>
      <w:r w:rsidR="007C6DFC">
        <w:rPr>
          <w:rFonts w:ascii="Times New Roman" w:hAnsi="Times New Roman" w:cs="Times New Roman"/>
          <w:color w:val="auto"/>
          <w:sz w:val="20"/>
          <w:szCs w:val="20"/>
        </w:rPr>
        <w:t>e of cost per litre of purified</w:t>
      </w:r>
      <w:r w:rsidRPr="00E504F4">
        <w:rPr>
          <w:rFonts w:ascii="Times New Roman" w:hAnsi="Times New Roman" w:cs="Times New Roman"/>
          <w:color w:val="auto"/>
          <w:sz w:val="20"/>
          <w:szCs w:val="20"/>
        </w:rPr>
        <w:t xml:space="preserve"> water on the number of litres processed per hour. The system can purify 500-1000 litres per hour. However, this system depends on the user collecting and bringing water to the storage tank so the volume of water provided each day is not known. </w:t>
      </w:r>
    </w:p>
    <w:p w14:paraId="0BAAA5FC" w14:textId="77777777" w:rsidR="00E1038B" w:rsidRDefault="00E1038B" w:rsidP="00E1038B">
      <w:pPr>
        <w:rPr>
          <w:rFonts w:ascii="Times New Roman" w:hAnsi="Times New Roman" w:cs="Times New Roman"/>
          <w:sz w:val="20"/>
          <w:szCs w:val="20"/>
          <w:u w:val="single"/>
        </w:rPr>
      </w:pPr>
    </w:p>
    <w:p w14:paraId="3335CC5B" w14:textId="77777777" w:rsidR="00440EDA" w:rsidRDefault="00440EDA" w:rsidP="00440EDA">
      <w:pPr>
        <w:rPr>
          <w:rFonts w:ascii="Times New Roman" w:hAnsi="Times New Roman" w:cs="Times New Roman"/>
          <w:sz w:val="20"/>
          <w:szCs w:val="20"/>
        </w:rPr>
      </w:pPr>
    </w:p>
    <w:p w14:paraId="57465BAC" w14:textId="77777777" w:rsidR="007B0BCF" w:rsidRPr="00E504F4" w:rsidRDefault="007B0BCF" w:rsidP="007B0BCF">
      <w:pPr>
        <w:rPr>
          <w:rFonts w:ascii="Times New Roman" w:hAnsi="Times New Roman" w:cs="Times New Roman"/>
          <w:b/>
          <w:sz w:val="24"/>
          <w:szCs w:val="24"/>
          <w:u w:val="single"/>
        </w:rPr>
      </w:pPr>
      <w:r w:rsidRPr="00E504F4">
        <w:rPr>
          <w:rFonts w:ascii="Times New Roman" w:hAnsi="Times New Roman" w:cs="Times New Roman"/>
          <w:b/>
          <w:sz w:val="24"/>
          <w:szCs w:val="24"/>
          <w:u w:val="single"/>
        </w:rPr>
        <w:t>Sensitivity Analysis</w:t>
      </w:r>
    </w:p>
    <w:p w14:paraId="652B0173" w14:textId="77777777" w:rsidR="00761386" w:rsidRPr="00440EDA" w:rsidRDefault="00761386" w:rsidP="00440EDA">
      <w:pPr>
        <w:rPr>
          <w:rFonts w:ascii="Times New Roman" w:hAnsi="Times New Roman" w:cs="Times New Roman"/>
          <w:sz w:val="20"/>
          <w:szCs w:val="20"/>
        </w:rPr>
      </w:pPr>
    </w:p>
    <w:p w14:paraId="31ED9E12" w14:textId="2C6DA618" w:rsidR="00440EDA" w:rsidRDefault="000A4704" w:rsidP="00672217">
      <w:pPr>
        <w:jc w:val="center"/>
        <w:rPr>
          <w:rFonts w:ascii="Times New Roman" w:hAnsi="Times New Roman" w:cs="Times New Roman"/>
          <w:sz w:val="20"/>
          <w:szCs w:val="20"/>
        </w:rPr>
      </w:pPr>
      <w:r>
        <w:rPr>
          <w:noProof/>
          <w:lang w:eastAsia="zh-CN"/>
        </w:rPr>
        <w:drawing>
          <wp:inline distT="0" distB="0" distL="0" distR="0" wp14:anchorId="0589B266" wp14:editId="3EDCE6D6">
            <wp:extent cx="6323330" cy="3841750"/>
            <wp:effectExtent l="0" t="0" r="2667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DAD3EB" w14:textId="0940BB39" w:rsidR="00EB687E" w:rsidRPr="00E504F4" w:rsidRDefault="00EB687E" w:rsidP="00394E13">
      <w:pPr>
        <w:pStyle w:val="Caption"/>
        <w:jc w:val="both"/>
        <w:rPr>
          <w:rFonts w:ascii="Times New Roman" w:hAnsi="Times New Roman" w:cs="Times New Roman"/>
          <w:color w:val="auto"/>
          <w:sz w:val="20"/>
          <w:szCs w:val="20"/>
        </w:rPr>
      </w:pPr>
      <w:r w:rsidRPr="00E504F4">
        <w:rPr>
          <w:rFonts w:ascii="Times New Roman" w:hAnsi="Times New Roman" w:cs="Times New Roman"/>
          <w:color w:val="auto"/>
          <w:sz w:val="20"/>
          <w:szCs w:val="20"/>
        </w:rPr>
        <w:t>Figure A</w:t>
      </w:r>
      <w:r w:rsidR="00CB21BA">
        <w:rPr>
          <w:rFonts w:ascii="Times New Roman" w:hAnsi="Times New Roman" w:cs="Times New Roman"/>
          <w:color w:val="auto"/>
          <w:sz w:val="20"/>
          <w:szCs w:val="20"/>
        </w:rPr>
        <w:t>5</w:t>
      </w:r>
      <w:r w:rsidR="00AB489C" w:rsidRPr="00E504F4">
        <w:rPr>
          <w:rFonts w:ascii="Times New Roman" w:hAnsi="Times New Roman" w:cs="Times New Roman"/>
          <w:color w:val="auto"/>
          <w:sz w:val="20"/>
          <w:szCs w:val="20"/>
        </w:rPr>
        <w:t xml:space="preserve"> Dependence of Net Present Value</w:t>
      </w:r>
      <w:r w:rsidR="000A4704">
        <w:rPr>
          <w:rFonts w:ascii="Times New Roman" w:hAnsi="Times New Roman" w:cs="Times New Roman"/>
          <w:color w:val="auto"/>
          <w:sz w:val="20"/>
          <w:szCs w:val="20"/>
        </w:rPr>
        <w:t xml:space="preserve"> [$]</w:t>
      </w:r>
      <w:r w:rsidR="00AB489C" w:rsidRPr="00E504F4">
        <w:rPr>
          <w:rFonts w:ascii="Times New Roman" w:hAnsi="Times New Roman" w:cs="Times New Roman"/>
          <w:color w:val="auto"/>
          <w:sz w:val="20"/>
          <w:szCs w:val="20"/>
        </w:rPr>
        <w:t xml:space="preserve"> of larger poshomill system on fractional change in capital cost, discount rate, O&amp;M costs, battery replacement frequency and weekly rent. The NPV is most sensitive to the weekly rent, followed by the capital costs. The frequency of replacing the battery bank has a strong negative impact at high frequencies but a limited positive impact at low frequency. It is least sensitive to the O&amp;M costs. </w:t>
      </w:r>
    </w:p>
    <w:p w14:paraId="07F35E77" w14:textId="77777777" w:rsidR="00345FBA" w:rsidRDefault="00345FBA" w:rsidP="00AD5101">
      <w:pPr>
        <w:rPr>
          <w:rFonts w:ascii="Times New Roman" w:hAnsi="Times New Roman" w:cs="Times New Roman"/>
          <w:b/>
          <w:sz w:val="24"/>
          <w:szCs w:val="24"/>
          <w:u w:val="single"/>
        </w:rPr>
      </w:pPr>
    </w:p>
    <w:p w14:paraId="103D4295" w14:textId="193007C1" w:rsidR="00173FA1" w:rsidRDefault="00173FA1" w:rsidP="00AD5101">
      <w:pPr>
        <w:rPr>
          <w:rFonts w:ascii="Times New Roman" w:hAnsi="Times New Roman" w:cs="Times New Roman"/>
          <w:b/>
          <w:sz w:val="24"/>
          <w:szCs w:val="24"/>
          <w:u w:val="single"/>
        </w:rPr>
      </w:pPr>
      <w:r w:rsidRPr="00E504F4">
        <w:rPr>
          <w:rFonts w:ascii="Times New Roman" w:hAnsi="Times New Roman" w:cs="Times New Roman"/>
          <w:b/>
          <w:sz w:val="24"/>
          <w:szCs w:val="24"/>
          <w:u w:val="single"/>
        </w:rPr>
        <w:t>Effect of Solar Insolation Data Used</w:t>
      </w:r>
    </w:p>
    <w:p w14:paraId="40E273B5" w14:textId="77777777" w:rsidR="00F022A1" w:rsidRPr="00E504F4" w:rsidRDefault="00F022A1" w:rsidP="00AD5101">
      <w:pPr>
        <w:rPr>
          <w:rFonts w:ascii="Times New Roman" w:hAnsi="Times New Roman" w:cs="Times New Roman"/>
          <w:b/>
          <w:sz w:val="24"/>
          <w:szCs w:val="24"/>
          <w:u w:val="single"/>
        </w:rPr>
      </w:pPr>
    </w:p>
    <w:p w14:paraId="3CFEAB65" w14:textId="30FBAB91" w:rsidR="00A6074F" w:rsidRPr="00E504F4" w:rsidRDefault="00A6074F" w:rsidP="00394E13">
      <w:pPr>
        <w:pStyle w:val="Caption"/>
        <w:jc w:val="both"/>
        <w:rPr>
          <w:rFonts w:ascii="Times New Roman" w:hAnsi="Times New Roman" w:cs="Times New Roman"/>
          <w:color w:val="auto"/>
          <w:sz w:val="20"/>
          <w:szCs w:val="20"/>
        </w:rPr>
      </w:pPr>
      <w:r w:rsidRPr="00E504F4">
        <w:rPr>
          <w:rFonts w:ascii="Times New Roman" w:hAnsi="Times New Roman" w:cs="Times New Roman"/>
          <w:color w:val="auto"/>
          <w:sz w:val="20"/>
          <w:szCs w:val="20"/>
        </w:rPr>
        <w:t>Table A</w:t>
      </w:r>
      <w:r w:rsidRPr="00E504F4">
        <w:rPr>
          <w:rFonts w:ascii="Times New Roman" w:hAnsi="Times New Roman" w:cs="Times New Roman"/>
          <w:color w:val="auto"/>
          <w:sz w:val="20"/>
          <w:szCs w:val="20"/>
        </w:rPr>
        <w:fldChar w:fldCharType="begin"/>
      </w:r>
      <w:r w:rsidRPr="00E504F4">
        <w:rPr>
          <w:rFonts w:ascii="Times New Roman" w:hAnsi="Times New Roman" w:cs="Times New Roman"/>
          <w:color w:val="auto"/>
          <w:sz w:val="20"/>
          <w:szCs w:val="20"/>
        </w:rPr>
        <w:instrText xml:space="preserve"> SEQ Table_A \* ARABIC </w:instrText>
      </w:r>
      <w:r w:rsidRPr="00E504F4">
        <w:rPr>
          <w:rFonts w:ascii="Times New Roman" w:hAnsi="Times New Roman" w:cs="Times New Roman"/>
          <w:color w:val="auto"/>
          <w:sz w:val="20"/>
          <w:szCs w:val="20"/>
        </w:rPr>
        <w:fldChar w:fldCharType="separate"/>
      </w:r>
      <w:r w:rsidR="007B0BCF">
        <w:rPr>
          <w:rFonts w:ascii="Times New Roman" w:hAnsi="Times New Roman" w:cs="Times New Roman"/>
          <w:noProof/>
          <w:color w:val="auto"/>
          <w:sz w:val="20"/>
          <w:szCs w:val="20"/>
        </w:rPr>
        <w:t>1</w:t>
      </w:r>
      <w:r w:rsidRPr="00E504F4">
        <w:rPr>
          <w:rFonts w:ascii="Times New Roman" w:hAnsi="Times New Roman" w:cs="Times New Roman"/>
          <w:color w:val="auto"/>
          <w:sz w:val="20"/>
          <w:szCs w:val="20"/>
        </w:rPr>
        <w:fldChar w:fldCharType="end"/>
      </w:r>
      <w:r w:rsidR="003F458A" w:rsidRPr="00E504F4">
        <w:rPr>
          <w:rFonts w:ascii="Times New Roman" w:hAnsi="Times New Roman" w:cs="Times New Roman"/>
          <w:color w:val="auto"/>
          <w:sz w:val="20"/>
          <w:szCs w:val="20"/>
        </w:rPr>
        <w:t xml:space="preserve"> Dependence of NPV</w:t>
      </w:r>
      <w:r w:rsidR="00066E14" w:rsidRPr="00E504F4">
        <w:rPr>
          <w:rFonts w:ascii="Times New Roman" w:hAnsi="Times New Roman" w:cs="Times New Roman"/>
          <w:color w:val="auto"/>
          <w:sz w:val="20"/>
          <w:szCs w:val="20"/>
        </w:rPr>
        <w:t xml:space="preserve"> for the solar lamps</w:t>
      </w:r>
      <w:r w:rsidR="003F458A" w:rsidRPr="00E504F4">
        <w:rPr>
          <w:rFonts w:ascii="Times New Roman" w:hAnsi="Times New Roman" w:cs="Times New Roman"/>
          <w:color w:val="auto"/>
          <w:sz w:val="20"/>
          <w:szCs w:val="20"/>
        </w:rPr>
        <w:t xml:space="preserve"> on different solar insolation (or meteo) databases. The higher solar insolation allows more solar lamps to be charged from the same system, increasing the revenue and the NPV. </w:t>
      </w:r>
      <w:r w:rsidR="00C5553D" w:rsidRPr="00E504F4">
        <w:rPr>
          <w:rFonts w:ascii="Times New Roman" w:hAnsi="Times New Roman" w:cs="Times New Roman"/>
          <w:color w:val="auto"/>
          <w:sz w:val="20"/>
          <w:szCs w:val="20"/>
        </w:rPr>
        <w:t xml:space="preserve">In all cases the system was sized to ensure 0% loss of load throughout the lifetime. </w:t>
      </w:r>
    </w:p>
    <w:tbl>
      <w:tblPr>
        <w:tblStyle w:val="TableGrid"/>
        <w:tblW w:w="0" w:type="auto"/>
        <w:tblLook w:val="04A0" w:firstRow="1" w:lastRow="0" w:firstColumn="1" w:lastColumn="0" w:noHBand="0" w:noVBand="1"/>
      </w:tblPr>
      <w:tblGrid>
        <w:gridCol w:w="1940"/>
        <w:gridCol w:w="2180"/>
        <w:gridCol w:w="1460"/>
        <w:gridCol w:w="2060"/>
        <w:gridCol w:w="1860"/>
      </w:tblGrid>
      <w:tr w:rsidR="009D1085" w:rsidRPr="009D1085" w14:paraId="0D498DB7" w14:textId="77777777" w:rsidTr="009D1085">
        <w:trPr>
          <w:trHeight w:val="300"/>
        </w:trPr>
        <w:tc>
          <w:tcPr>
            <w:tcW w:w="1940" w:type="dxa"/>
            <w:noWrap/>
            <w:hideMark/>
          </w:tcPr>
          <w:p w14:paraId="0DCFB18F" w14:textId="77777777" w:rsidR="009D1085" w:rsidRPr="009D1085" w:rsidRDefault="009D1085">
            <w:pPr>
              <w:rPr>
                <w:rFonts w:ascii="Times New Roman" w:hAnsi="Times New Roman" w:cs="Times New Roman"/>
                <w:b/>
                <w:bCs/>
                <w:sz w:val="18"/>
                <w:szCs w:val="18"/>
              </w:rPr>
            </w:pPr>
            <w:r w:rsidRPr="009D1085">
              <w:rPr>
                <w:rFonts w:ascii="Times New Roman" w:hAnsi="Times New Roman" w:cs="Times New Roman"/>
                <w:b/>
                <w:bCs/>
                <w:sz w:val="18"/>
                <w:szCs w:val="18"/>
              </w:rPr>
              <w:t>Meteo Database</w:t>
            </w:r>
          </w:p>
        </w:tc>
        <w:tc>
          <w:tcPr>
            <w:tcW w:w="2180" w:type="dxa"/>
            <w:noWrap/>
            <w:hideMark/>
          </w:tcPr>
          <w:p w14:paraId="73DB6B33" w14:textId="77777777" w:rsidR="009D1085" w:rsidRPr="009D1085" w:rsidRDefault="009D1085">
            <w:pPr>
              <w:rPr>
                <w:rFonts w:ascii="Times New Roman" w:hAnsi="Times New Roman" w:cs="Times New Roman"/>
                <w:b/>
                <w:bCs/>
                <w:sz w:val="18"/>
                <w:szCs w:val="18"/>
              </w:rPr>
            </w:pPr>
            <w:r w:rsidRPr="009D1085">
              <w:rPr>
                <w:rFonts w:ascii="Times New Roman" w:hAnsi="Times New Roman" w:cs="Times New Roman"/>
                <w:b/>
                <w:bCs/>
                <w:sz w:val="18"/>
                <w:szCs w:val="18"/>
              </w:rPr>
              <w:t>Number of Lamps</w:t>
            </w:r>
          </w:p>
        </w:tc>
        <w:tc>
          <w:tcPr>
            <w:tcW w:w="1460" w:type="dxa"/>
            <w:noWrap/>
            <w:hideMark/>
          </w:tcPr>
          <w:p w14:paraId="43AC82D5" w14:textId="26F3576B" w:rsidR="009D1085" w:rsidRPr="009D1085" w:rsidRDefault="007A6B0B">
            <w:pPr>
              <w:rPr>
                <w:rFonts w:ascii="Times New Roman" w:hAnsi="Times New Roman" w:cs="Times New Roman"/>
                <w:b/>
                <w:bCs/>
                <w:sz w:val="18"/>
                <w:szCs w:val="18"/>
              </w:rPr>
            </w:pPr>
            <w:r>
              <w:rPr>
                <w:rFonts w:ascii="Times New Roman" w:hAnsi="Times New Roman" w:cs="Times New Roman"/>
                <w:b/>
                <w:bCs/>
                <w:sz w:val="18"/>
                <w:szCs w:val="18"/>
              </w:rPr>
              <w:t>NPV [$</w:t>
            </w:r>
            <w:r w:rsidR="009D1085" w:rsidRPr="009D1085">
              <w:rPr>
                <w:rFonts w:ascii="Times New Roman" w:hAnsi="Times New Roman" w:cs="Times New Roman"/>
                <w:b/>
                <w:bCs/>
                <w:sz w:val="18"/>
                <w:szCs w:val="18"/>
              </w:rPr>
              <w:t>]</w:t>
            </w:r>
          </w:p>
        </w:tc>
        <w:tc>
          <w:tcPr>
            <w:tcW w:w="2060" w:type="dxa"/>
            <w:noWrap/>
            <w:hideMark/>
          </w:tcPr>
          <w:p w14:paraId="4C23F03B" w14:textId="32AAF169" w:rsidR="009D1085" w:rsidRPr="009D1085" w:rsidRDefault="007A6B0B">
            <w:pPr>
              <w:rPr>
                <w:rFonts w:ascii="Times New Roman" w:hAnsi="Times New Roman" w:cs="Times New Roman"/>
                <w:b/>
                <w:bCs/>
                <w:sz w:val="18"/>
                <w:szCs w:val="18"/>
              </w:rPr>
            </w:pPr>
            <w:r>
              <w:rPr>
                <w:rFonts w:ascii="Times New Roman" w:hAnsi="Times New Roman" w:cs="Times New Roman"/>
                <w:b/>
                <w:bCs/>
                <w:sz w:val="18"/>
                <w:szCs w:val="18"/>
              </w:rPr>
              <w:t>Lost Revenue [$</w:t>
            </w:r>
            <w:r w:rsidR="009D1085" w:rsidRPr="009D1085">
              <w:rPr>
                <w:rFonts w:ascii="Times New Roman" w:hAnsi="Times New Roman" w:cs="Times New Roman"/>
                <w:b/>
                <w:bCs/>
                <w:sz w:val="18"/>
                <w:szCs w:val="18"/>
              </w:rPr>
              <w:t>]</w:t>
            </w:r>
          </w:p>
        </w:tc>
        <w:tc>
          <w:tcPr>
            <w:tcW w:w="1860" w:type="dxa"/>
            <w:noWrap/>
            <w:hideMark/>
          </w:tcPr>
          <w:p w14:paraId="19C3F2E2" w14:textId="77777777" w:rsidR="009D1085" w:rsidRPr="009D1085" w:rsidRDefault="009D1085">
            <w:pPr>
              <w:rPr>
                <w:rFonts w:ascii="Times New Roman" w:hAnsi="Times New Roman" w:cs="Times New Roman"/>
                <w:b/>
                <w:bCs/>
                <w:sz w:val="18"/>
                <w:szCs w:val="18"/>
              </w:rPr>
            </w:pPr>
            <w:r w:rsidRPr="009D1085">
              <w:rPr>
                <w:rFonts w:ascii="Times New Roman" w:hAnsi="Times New Roman" w:cs="Times New Roman"/>
                <w:b/>
                <w:bCs/>
                <w:sz w:val="18"/>
                <w:szCs w:val="18"/>
              </w:rPr>
              <w:t>Lost Revenue [%]</w:t>
            </w:r>
          </w:p>
        </w:tc>
      </w:tr>
      <w:tr w:rsidR="007A6B0B" w:rsidRPr="009D1085" w14:paraId="29E9FF14" w14:textId="77777777" w:rsidTr="00347824">
        <w:trPr>
          <w:trHeight w:val="300"/>
        </w:trPr>
        <w:tc>
          <w:tcPr>
            <w:tcW w:w="1940" w:type="dxa"/>
            <w:noWrap/>
            <w:hideMark/>
          </w:tcPr>
          <w:p w14:paraId="59CE4F24" w14:textId="77777777" w:rsidR="007A6B0B" w:rsidRPr="00707716" w:rsidRDefault="007A6B0B">
            <w:pPr>
              <w:rPr>
                <w:rFonts w:ascii="Times New Roman" w:hAnsi="Times New Roman" w:cs="Times New Roman"/>
                <w:bCs/>
                <w:sz w:val="18"/>
                <w:szCs w:val="18"/>
              </w:rPr>
            </w:pPr>
            <w:r w:rsidRPr="00707716">
              <w:rPr>
                <w:rFonts w:ascii="Times New Roman" w:hAnsi="Times New Roman" w:cs="Times New Roman"/>
                <w:bCs/>
                <w:sz w:val="18"/>
                <w:szCs w:val="18"/>
              </w:rPr>
              <w:t>PVGIS Climate SAF</w:t>
            </w:r>
          </w:p>
        </w:tc>
        <w:tc>
          <w:tcPr>
            <w:tcW w:w="2180" w:type="dxa"/>
            <w:noWrap/>
            <w:vAlign w:val="center"/>
            <w:hideMark/>
          </w:tcPr>
          <w:p w14:paraId="5ABEF19E" w14:textId="77777777" w:rsidR="007A6B0B" w:rsidRPr="009D1085" w:rsidRDefault="007A6B0B" w:rsidP="00347824">
            <w:pPr>
              <w:jc w:val="center"/>
              <w:rPr>
                <w:rFonts w:ascii="Times New Roman" w:hAnsi="Times New Roman" w:cs="Times New Roman"/>
                <w:sz w:val="18"/>
                <w:szCs w:val="18"/>
              </w:rPr>
            </w:pPr>
            <w:r w:rsidRPr="009D1085">
              <w:rPr>
                <w:rFonts w:ascii="Times New Roman" w:hAnsi="Times New Roman" w:cs="Times New Roman"/>
                <w:sz w:val="18"/>
                <w:szCs w:val="18"/>
              </w:rPr>
              <w:t>35</w:t>
            </w:r>
          </w:p>
        </w:tc>
        <w:tc>
          <w:tcPr>
            <w:tcW w:w="1460" w:type="dxa"/>
            <w:noWrap/>
            <w:vAlign w:val="center"/>
            <w:hideMark/>
          </w:tcPr>
          <w:p w14:paraId="6A48168F" w14:textId="586CFA47"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427.27</w:t>
            </w:r>
          </w:p>
        </w:tc>
        <w:tc>
          <w:tcPr>
            <w:tcW w:w="2060" w:type="dxa"/>
            <w:noWrap/>
            <w:vAlign w:val="center"/>
            <w:hideMark/>
          </w:tcPr>
          <w:p w14:paraId="6A9655D2" w14:textId="56C57260"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0.00</w:t>
            </w:r>
          </w:p>
        </w:tc>
        <w:tc>
          <w:tcPr>
            <w:tcW w:w="1860" w:type="dxa"/>
            <w:noWrap/>
            <w:vAlign w:val="center"/>
            <w:hideMark/>
          </w:tcPr>
          <w:p w14:paraId="24674C62" w14:textId="77777777" w:rsidR="007A6B0B" w:rsidRPr="009D1085" w:rsidRDefault="007A6B0B" w:rsidP="00347824">
            <w:pPr>
              <w:jc w:val="center"/>
              <w:rPr>
                <w:rFonts w:ascii="Times New Roman" w:hAnsi="Times New Roman" w:cs="Times New Roman"/>
                <w:sz w:val="18"/>
                <w:szCs w:val="18"/>
              </w:rPr>
            </w:pPr>
            <w:r w:rsidRPr="009D1085">
              <w:rPr>
                <w:rFonts w:ascii="Times New Roman" w:hAnsi="Times New Roman" w:cs="Times New Roman"/>
                <w:sz w:val="18"/>
                <w:szCs w:val="18"/>
              </w:rPr>
              <w:t>0.00</w:t>
            </w:r>
          </w:p>
        </w:tc>
      </w:tr>
      <w:tr w:rsidR="007A6B0B" w:rsidRPr="009D1085" w14:paraId="58513133" w14:textId="77777777" w:rsidTr="00347824">
        <w:trPr>
          <w:trHeight w:val="300"/>
        </w:trPr>
        <w:tc>
          <w:tcPr>
            <w:tcW w:w="1940" w:type="dxa"/>
            <w:noWrap/>
            <w:hideMark/>
          </w:tcPr>
          <w:p w14:paraId="10EB73F1" w14:textId="77777777" w:rsidR="007A6B0B" w:rsidRPr="00707716" w:rsidRDefault="007A6B0B">
            <w:pPr>
              <w:rPr>
                <w:rFonts w:ascii="Times New Roman" w:hAnsi="Times New Roman" w:cs="Times New Roman"/>
                <w:bCs/>
                <w:sz w:val="18"/>
                <w:szCs w:val="18"/>
              </w:rPr>
            </w:pPr>
            <w:r w:rsidRPr="00707716">
              <w:rPr>
                <w:rFonts w:ascii="Times New Roman" w:hAnsi="Times New Roman" w:cs="Times New Roman"/>
                <w:bCs/>
                <w:sz w:val="18"/>
                <w:szCs w:val="18"/>
              </w:rPr>
              <w:t>Meteonorm 6</w:t>
            </w:r>
          </w:p>
        </w:tc>
        <w:tc>
          <w:tcPr>
            <w:tcW w:w="2180" w:type="dxa"/>
            <w:noWrap/>
            <w:vAlign w:val="center"/>
            <w:hideMark/>
          </w:tcPr>
          <w:p w14:paraId="33CB9794" w14:textId="77777777" w:rsidR="007A6B0B" w:rsidRPr="009D1085" w:rsidRDefault="007A6B0B" w:rsidP="00347824">
            <w:pPr>
              <w:jc w:val="center"/>
              <w:rPr>
                <w:rFonts w:ascii="Times New Roman" w:hAnsi="Times New Roman" w:cs="Times New Roman"/>
                <w:sz w:val="18"/>
                <w:szCs w:val="18"/>
              </w:rPr>
            </w:pPr>
            <w:r w:rsidRPr="009D1085">
              <w:rPr>
                <w:rFonts w:ascii="Times New Roman" w:hAnsi="Times New Roman" w:cs="Times New Roman"/>
                <w:sz w:val="18"/>
                <w:szCs w:val="18"/>
              </w:rPr>
              <w:t>41</w:t>
            </w:r>
          </w:p>
        </w:tc>
        <w:tc>
          <w:tcPr>
            <w:tcW w:w="1460" w:type="dxa"/>
            <w:noWrap/>
            <w:vAlign w:val="center"/>
            <w:hideMark/>
          </w:tcPr>
          <w:p w14:paraId="2482D6FE" w14:textId="7710BF04"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1,265.78</w:t>
            </w:r>
          </w:p>
        </w:tc>
        <w:tc>
          <w:tcPr>
            <w:tcW w:w="2060" w:type="dxa"/>
            <w:noWrap/>
            <w:vAlign w:val="center"/>
            <w:hideMark/>
          </w:tcPr>
          <w:p w14:paraId="4A7E9A07" w14:textId="4B15ABE3"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838.52</w:t>
            </w:r>
          </w:p>
        </w:tc>
        <w:tc>
          <w:tcPr>
            <w:tcW w:w="1860" w:type="dxa"/>
            <w:noWrap/>
            <w:vAlign w:val="center"/>
            <w:hideMark/>
          </w:tcPr>
          <w:p w14:paraId="75E7CA84" w14:textId="77777777" w:rsidR="007A6B0B" w:rsidRPr="009D1085" w:rsidRDefault="007A6B0B" w:rsidP="00347824">
            <w:pPr>
              <w:jc w:val="center"/>
              <w:rPr>
                <w:rFonts w:ascii="Times New Roman" w:hAnsi="Times New Roman" w:cs="Times New Roman"/>
                <w:sz w:val="18"/>
                <w:szCs w:val="18"/>
              </w:rPr>
            </w:pPr>
            <w:r w:rsidRPr="009D1085">
              <w:rPr>
                <w:rFonts w:ascii="Times New Roman" w:hAnsi="Times New Roman" w:cs="Times New Roman"/>
                <w:sz w:val="18"/>
                <w:szCs w:val="18"/>
              </w:rPr>
              <w:t>196.25</w:t>
            </w:r>
          </w:p>
        </w:tc>
      </w:tr>
      <w:tr w:rsidR="007A6B0B" w:rsidRPr="009D1085" w14:paraId="7ECD77A6" w14:textId="77777777" w:rsidTr="00347824">
        <w:trPr>
          <w:trHeight w:val="300"/>
        </w:trPr>
        <w:tc>
          <w:tcPr>
            <w:tcW w:w="1940" w:type="dxa"/>
            <w:noWrap/>
            <w:hideMark/>
          </w:tcPr>
          <w:p w14:paraId="3DD9461F" w14:textId="77777777" w:rsidR="007A6B0B" w:rsidRPr="00707716" w:rsidRDefault="007A6B0B">
            <w:pPr>
              <w:rPr>
                <w:rFonts w:ascii="Times New Roman" w:hAnsi="Times New Roman" w:cs="Times New Roman"/>
                <w:bCs/>
                <w:sz w:val="18"/>
                <w:szCs w:val="18"/>
              </w:rPr>
            </w:pPr>
            <w:r w:rsidRPr="00707716">
              <w:rPr>
                <w:rFonts w:ascii="Times New Roman" w:hAnsi="Times New Roman" w:cs="Times New Roman"/>
                <w:bCs/>
                <w:sz w:val="18"/>
                <w:szCs w:val="18"/>
              </w:rPr>
              <w:t>Meteonorm 7</w:t>
            </w:r>
          </w:p>
        </w:tc>
        <w:tc>
          <w:tcPr>
            <w:tcW w:w="2180" w:type="dxa"/>
            <w:noWrap/>
            <w:vAlign w:val="center"/>
            <w:hideMark/>
          </w:tcPr>
          <w:p w14:paraId="5363EFDF" w14:textId="77777777" w:rsidR="007A6B0B" w:rsidRPr="009D1085" w:rsidRDefault="007A6B0B" w:rsidP="00347824">
            <w:pPr>
              <w:jc w:val="center"/>
              <w:rPr>
                <w:rFonts w:ascii="Times New Roman" w:hAnsi="Times New Roman" w:cs="Times New Roman"/>
                <w:sz w:val="18"/>
                <w:szCs w:val="18"/>
              </w:rPr>
            </w:pPr>
            <w:r w:rsidRPr="009D1085">
              <w:rPr>
                <w:rFonts w:ascii="Times New Roman" w:hAnsi="Times New Roman" w:cs="Times New Roman"/>
                <w:sz w:val="18"/>
                <w:szCs w:val="18"/>
              </w:rPr>
              <w:t>44</w:t>
            </w:r>
          </w:p>
        </w:tc>
        <w:tc>
          <w:tcPr>
            <w:tcW w:w="1460" w:type="dxa"/>
            <w:noWrap/>
            <w:vAlign w:val="center"/>
            <w:hideMark/>
          </w:tcPr>
          <w:p w14:paraId="3BF62B55" w14:textId="766FA0DC"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1,685.04</w:t>
            </w:r>
          </w:p>
        </w:tc>
        <w:tc>
          <w:tcPr>
            <w:tcW w:w="2060" w:type="dxa"/>
            <w:noWrap/>
            <w:vAlign w:val="center"/>
            <w:hideMark/>
          </w:tcPr>
          <w:p w14:paraId="6DE9363D" w14:textId="152B2BDC"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1,257.77</w:t>
            </w:r>
          </w:p>
        </w:tc>
        <w:tc>
          <w:tcPr>
            <w:tcW w:w="1860" w:type="dxa"/>
            <w:noWrap/>
            <w:vAlign w:val="center"/>
            <w:hideMark/>
          </w:tcPr>
          <w:p w14:paraId="26D2C49D" w14:textId="77777777" w:rsidR="007A6B0B" w:rsidRPr="009D1085" w:rsidRDefault="007A6B0B" w:rsidP="00347824">
            <w:pPr>
              <w:jc w:val="center"/>
              <w:rPr>
                <w:rFonts w:ascii="Times New Roman" w:hAnsi="Times New Roman" w:cs="Times New Roman"/>
                <w:sz w:val="18"/>
                <w:szCs w:val="18"/>
              </w:rPr>
            </w:pPr>
            <w:r w:rsidRPr="009D1085">
              <w:rPr>
                <w:rFonts w:ascii="Times New Roman" w:hAnsi="Times New Roman" w:cs="Times New Roman"/>
                <w:sz w:val="18"/>
                <w:szCs w:val="18"/>
              </w:rPr>
              <w:t>294.38</w:t>
            </w:r>
          </w:p>
        </w:tc>
      </w:tr>
      <w:tr w:rsidR="007A6B0B" w:rsidRPr="009D1085" w14:paraId="6D9FD5E1" w14:textId="77777777" w:rsidTr="00347824">
        <w:trPr>
          <w:trHeight w:val="300"/>
        </w:trPr>
        <w:tc>
          <w:tcPr>
            <w:tcW w:w="1940" w:type="dxa"/>
            <w:noWrap/>
            <w:hideMark/>
          </w:tcPr>
          <w:p w14:paraId="2B74197C" w14:textId="77777777" w:rsidR="007A6B0B" w:rsidRPr="00707716" w:rsidRDefault="007A6B0B">
            <w:pPr>
              <w:rPr>
                <w:rFonts w:ascii="Times New Roman" w:hAnsi="Times New Roman" w:cs="Times New Roman"/>
                <w:bCs/>
                <w:sz w:val="18"/>
                <w:szCs w:val="18"/>
              </w:rPr>
            </w:pPr>
            <w:r w:rsidRPr="00707716">
              <w:rPr>
                <w:rFonts w:ascii="Times New Roman" w:hAnsi="Times New Roman" w:cs="Times New Roman"/>
                <w:bCs/>
                <w:sz w:val="18"/>
                <w:szCs w:val="18"/>
              </w:rPr>
              <w:t>NREL - Nakuru</w:t>
            </w:r>
          </w:p>
        </w:tc>
        <w:tc>
          <w:tcPr>
            <w:tcW w:w="2180" w:type="dxa"/>
            <w:noWrap/>
            <w:vAlign w:val="center"/>
            <w:hideMark/>
          </w:tcPr>
          <w:p w14:paraId="20027F64" w14:textId="77777777" w:rsidR="007A6B0B" w:rsidRPr="009D1085" w:rsidRDefault="007A6B0B" w:rsidP="00347824">
            <w:pPr>
              <w:jc w:val="center"/>
              <w:rPr>
                <w:rFonts w:ascii="Times New Roman" w:hAnsi="Times New Roman" w:cs="Times New Roman"/>
                <w:sz w:val="18"/>
                <w:szCs w:val="18"/>
              </w:rPr>
            </w:pPr>
            <w:r w:rsidRPr="009D1085">
              <w:rPr>
                <w:rFonts w:ascii="Times New Roman" w:hAnsi="Times New Roman" w:cs="Times New Roman"/>
                <w:sz w:val="18"/>
                <w:szCs w:val="18"/>
              </w:rPr>
              <w:t>42</w:t>
            </w:r>
          </w:p>
        </w:tc>
        <w:tc>
          <w:tcPr>
            <w:tcW w:w="1460" w:type="dxa"/>
            <w:noWrap/>
            <w:vAlign w:val="center"/>
            <w:hideMark/>
          </w:tcPr>
          <w:p w14:paraId="1ADDF4E6" w14:textId="55909307"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1,415.33</w:t>
            </w:r>
          </w:p>
        </w:tc>
        <w:tc>
          <w:tcPr>
            <w:tcW w:w="2060" w:type="dxa"/>
            <w:noWrap/>
            <w:vAlign w:val="center"/>
            <w:hideMark/>
          </w:tcPr>
          <w:p w14:paraId="5008DFAA" w14:textId="16F1DECD"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988.07</w:t>
            </w:r>
          </w:p>
        </w:tc>
        <w:tc>
          <w:tcPr>
            <w:tcW w:w="1860" w:type="dxa"/>
            <w:noWrap/>
            <w:vAlign w:val="center"/>
            <w:hideMark/>
          </w:tcPr>
          <w:p w14:paraId="7F795ADD" w14:textId="77777777" w:rsidR="007A6B0B" w:rsidRPr="009D1085" w:rsidRDefault="007A6B0B" w:rsidP="00347824">
            <w:pPr>
              <w:jc w:val="center"/>
              <w:rPr>
                <w:rFonts w:ascii="Times New Roman" w:hAnsi="Times New Roman" w:cs="Times New Roman"/>
                <w:sz w:val="18"/>
                <w:szCs w:val="18"/>
              </w:rPr>
            </w:pPr>
            <w:r w:rsidRPr="009D1085">
              <w:rPr>
                <w:rFonts w:ascii="Times New Roman" w:hAnsi="Times New Roman" w:cs="Times New Roman"/>
                <w:sz w:val="18"/>
                <w:szCs w:val="18"/>
              </w:rPr>
              <w:t>231.25</w:t>
            </w:r>
          </w:p>
        </w:tc>
      </w:tr>
    </w:tbl>
    <w:p w14:paraId="5E9B772A" w14:textId="77777777" w:rsidR="00AB489C" w:rsidRPr="00AB489C" w:rsidRDefault="00AB489C" w:rsidP="00AB489C"/>
    <w:p w14:paraId="39503661" w14:textId="57ADFDBB" w:rsidR="00E1038B" w:rsidRPr="00E504F4" w:rsidRDefault="00676F9B" w:rsidP="00394E13">
      <w:pPr>
        <w:pStyle w:val="Caption"/>
        <w:jc w:val="both"/>
        <w:rPr>
          <w:rFonts w:ascii="Times New Roman" w:hAnsi="Times New Roman" w:cs="Times New Roman"/>
          <w:color w:val="auto"/>
          <w:sz w:val="20"/>
          <w:szCs w:val="20"/>
          <w:u w:val="single"/>
        </w:rPr>
      </w:pPr>
      <w:r w:rsidRPr="00E504F4">
        <w:rPr>
          <w:rFonts w:ascii="Times New Roman" w:hAnsi="Times New Roman" w:cs="Times New Roman"/>
          <w:color w:val="auto"/>
          <w:sz w:val="20"/>
          <w:szCs w:val="20"/>
        </w:rPr>
        <w:t>Table A</w:t>
      </w:r>
      <w:r w:rsidRPr="00E504F4">
        <w:rPr>
          <w:rFonts w:ascii="Times New Roman" w:hAnsi="Times New Roman" w:cs="Times New Roman"/>
          <w:color w:val="auto"/>
          <w:sz w:val="20"/>
          <w:szCs w:val="20"/>
        </w:rPr>
        <w:fldChar w:fldCharType="begin"/>
      </w:r>
      <w:r w:rsidRPr="00E504F4">
        <w:rPr>
          <w:rFonts w:ascii="Times New Roman" w:hAnsi="Times New Roman" w:cs="Times New Roman"/>
          <w:color w:val="auto"/>
          <w:sz w:val="20"/>
          <w:szCs w:val="20"/>
        </w:rPr>
        <w:instrText xml:space="preserve"> SEQ Table_A \* ARABIC </w:instrText>
      </w:r>
      <w:r w:rsidRPr="00E504F4">
        <w:rPr>
          <w:rFonts w:ascii="Times New Roman" w:hAnsi="Times New Roman" w:cs="Times New Roman"/>
          <w:color w:val="auto"/>
          <w:sz w:val="20"/>
          <w:szCs w:val="20"/>
        </w:rPr>
        <w:fldChar w:fldCharType="separate"/>
      </w:r>
      <w:r w:rsidR="007B0BCF">
        <w:rPr>
          <w:rFonts w:ascii="Times New Roman" w:hAnsi="Times New Roman" w:cs="Times New Roman"/>
          <w:noProof/>
          <w:color w:val="auto"/>
          <w:sz w:val="20"/>
          <w:szCs w:val="20"/>
        </w:rPr>
        <w:t>2</w:t>
      </w:r>
      <w:r w:rsidRPr="00E504F4">
        <w:rPr>
          <w:rFonts w:ascii="Times New Roman" w:hAnsi="Times New Roman" w:cs="Times New Roman"/>
          <w:color w:val="auto"/>
          <w:sz w:val="20"/>
          <w:szCs w:val="20"/>
        </w:rPr>
        <w:fldChar w:fldCharType="end"/>
      </w:r>
      <w:r w:rsidR="003F458A" w:rsidRPr="00E504F4">
        <w:rPr>
          <w:rFonts w:ascii="Times New Roman" w:hAnsi="Times New Roman" w:cs="Times New Roman"/>
          <w:color w:val="auto"/>
          <w:sz w:val="20"/>
          <w:szCs w:val="20"/>
        </w:rPr>
        <w:t xml:space="preserve"> Dependence of NPV</w:t>
      </w:r>
      <w:r w:rsidR="00066E14" w:rsidRPr="00E504F4">
        <w:rPr>
          <w:rFonts w:ascii="Times New Roman" w:hAnsi="Times New Roman" w:cs="Times New Roman"/>
          <w:color w:val="auto"/>
          <w:sz w:val="20"/>
          <w:szCs w:val="20"/>
        </w:rPr>
        <w:t xml:space="preserve"> for the Egg Incubator</w:t>
      </w:r>
      <w:r w:rsidR="003F458A" w:rsidRPr="00E504F4">
        <w:rPr>
          <w:rFonts w:ascii="Times New Roman" w:hAnsi="Times New Roman" w:cs="Times New Roman"/>
          <w:color w:val="auto"/>
          <w:sz w:val="20"/>
          <w:szCs w:val="20"/>
        </w:rPr>
        <w:t xml:space="preserve"> on different solar insolation (or m</w:t>
      </w:r>
      <w:r w:rsidR="00F022A1">
        <w:rPr>
          <w:rFonts w:ascii="Times New Roman" w:hAnsi="Times New Roman" w:cs="Times New Roman"/>
          <w:color w:val="auto"/>
          <w:sz w:val="20"/>
          <w:szCs w:val="20"/>
        </w:rPr>
        <w:t>eteo) databases. The increased</w:t>
      </w:r>
      <w:r w:rsidR="003F458A" w:rsidRPr="00E504F4">
        <w:rPr>
          <w:rFonts w:ascii="Times New Roman" w:hAnsi="Times New Roman" w:cs="Times New Roman"/>
          <w:color w:val="auto"/>
          <w:sz w:val="20"/>
          <w:szCs w:val="20"/>
        </w:rPr>
        <w:t xml:space="preserve"> solar insolation allows a smaller PV panel to be used which in turn allows a smaller MPPT charge controller with load control function to be used, reducing the capital cost. The system is the same for the three remaining databases. </w:t>
      </w:r>
    </w:p>
    <w:tbl>
      <w:tblPr>
        <w:tblStyle w:val="TableGrid"/>
        <w:tblW w:w="0" w:type="auto"/>
        <w:tblLook w:val="04A0" w:firstRow="1" w:lastRow="0" w:firstColumn="1" w:lastColumn="0" w:noHBand="0" w:noVBand="1"/>
      </w:tblPr>
      <w:tblGrid>
        <w:gridCol w:w="1940"/>
        <w:gridCol w:w="2180"/>
        <w:gridCol w:w="1680"/>
        <w:gridCol w:w="2060"/>
        <w:gridCol w:w="1860"/>
      </w:tblGrid>
      <w:tr w:rsidR="00B75D25" w:rsidRPr="00B75D25" w14:paraId="06318AB2" w14:textId="77777777" w:rsidTr="00B75D25">
        <w:trPr>
          <w:trHeight w:val="300"/>
        </w:trPr>
        <w:tc>
          <w:tcPr>
            <w:tcW w:w="1940" w:type="dxa"/>
            <w:noWrap/>
            <w:hideMark/>
          </w:tcPr>
          <w:p w14:paraId="10E75726" w14:textId="77777777" w:rsidR="00B75D25" w:rsidRPr="00B75D25" w:rsidRDefault="00B75D25">
            <w:pPr>
              <w:rPr>
                <w:rFonts w:ascii="Times New Roman" w:hAnsi="Times New Roman" w:cs="Times New Roman"/>
                <w:b/>
                <w:bCs/>
                <w:sz w:val="18"/>
                <w:szCs w:val="18"/>
              </w:rPr>
            </w:pPr>
            <w:r w:rsidRPr="00B75D25">
              <w:rPr>
                <w:rFonts w:ascii="Times New Roman" w:hAnsi="Times New Roman" w:cs="Times New Roman"/>
                <w:b/>
                <w:bCs/>
                <w:sz w:val="18"/>
                <w:szCs w:val="18"/>
              </w:rPr>
              <w:t>Meteo Database</w:t>
            </w:r>
          </w:p>
        </w:tc>
        <w:tc>
          <w:tcPr>
            <w:tcW w:w="2180" w:type="dxa"/>
            <w:noWrap/>
            <w:hideMark/>
          </w:tcPr>
          <w:p w14:paraId="1607150A" w14:textId="645598DB" w:rsidR="00B75D25" w:rsidRPr="00B75D25" w:rsidRDefault="00B75D25">
            <w:pPr>
              <w:rPr>
                <w:rFonts w:ascii="Times New Roman" w:hAnsi="Times New Roman" w:cs="Times New Roman"/>
                <w:b/>
                <w:bCs/>
                <w:sz w:val="18"/>
                <w:szCs w:val="18"/>
              </w:rPr>
            </w:pPr>
            <w:r>
              <w:rPr>
                <w:rFonts w:ascii="Times New Roman" w:hAnsi="Times New Roman" w:cs="Times New Roman"/>
                <w:b/>
                <w:bCs/>
                <w:sz w:val="18"/>
                <w:szCs w:val="18"/>
              </w:rPr>
              <w:t>Reduction in Capital C</w:t>
            </w:r>
            <w:r w:rsidR="007A6B0B">
              <w:rPr>
                <w:rFonts w:ascii="Times New Roman" w:hAnsi="Times New Roman" w:cs="Times New Roman"/>
                <w:b/>
                <w:bCs/>
                <w:sz w:val="18"/>
                <w:szCs w:val="18"/>
              </w:rPr>
              <w:t>osts [$</w:t>
            </w:r>
            <w:r w:rsidRPr="00B75D25">
              <w:rPr>
                <w:rFonts w:ascii="Times New Roman" w:hAnsi="Times New Roman" w:cs="Times New Roman"/>
                <w:b/>
                <w:bCs/>
                <w:sz w:val="18"/>
                <w:szCs w:val="18"/>
              </w:rPr>
              <w:t>]</w:t>
            </w:r>
          </w:p>
        </w:tc>
        <w:tc>
          <w:tcPr>
            <w:tcW w:w="1680" w:type="dxa"/>
            <w:noWrap/>
            <w:hideMark/>
          </w:tcPr>
          <w:p w14:paraId="28BED802" w14:textId="2419BF5D" w:rsidR="00B75D25" w:rsidRPr="00B75D25" w:rsidRDefault="007A6B0B">
            <w:pPr>
              <w:rPr>
                <w:rFonts w:ascii="Times New Roman" w:hAnsi="Times New Roman" w:cs="Times New Roman"/>
                <w:b/>
                <w:bCs/>
                <w:sz w:val="18"/>
                <w:szCs w:val="18"/>
              </w:rPr>
            </w:pPr>
            <w:r>
              <w:rPr>
                <w:rFonts w:ascii="Times New Roman" w:hAnsi="Times New Roman" w:cs="Times New Roman"/>
                <w:b/>
                <w:bCs/>
                <w:sz w:val="18"/>
                <w:szCs w:val="18"/>
              </w:rPr>
              <w:t>NPV [$</w:t>
            </w:r>
            <w:r w:rsidR="00B75D25" w:rsidRPr="00B75D25">
              <w:rPr>
                <w:rFonts w:ascii="Times New Roman" w:hAnsi="Times New Roman" w:cs="Times New Roman"/>
                <w:b/>
                <w:bCs/>
                <w:sz w:val="18"/>
                <w:szCs w:val="18"/>
              </w:rPr>
              <w:t>]</w:t>
            </w:r>
          </w:p>
        </w:tc>
        <w:tc>
          <w:tcPr>
            <w:tcW w:w="2060" w:type="dxa"/>
            <w:noWrap/>
            <w:hideMark/>
          </w:tcPr>
          <w:p w14:paraId="3C71811F" w14:textId="1C68755F" w:rsidR="00B75D25" w:rsidRPr="00B75D25" w:rsidRDefault="00394E13">
            <w:pPr>
              <w:rPr>
                <w:rFonts w:ascii="Times New Roman" w:hAnsi="Times New Roman" w:cs="Times New Roman"/>
                <w:b/>
                <w:bCs/>
                <w:sz w:val="18"/>
                <w:szCs w:val="18"/>
              </w:rPr>
            </w:pPr>
            <w:r>
              <w:rPr>
                <w:rFonts w:ascii="Times New Roman" w:hAnsi="Times New Roman" w:cs="Times New Roman"/>
                <w:b/>
                <w:bCs/>
                <w:sz w:val="18"/>
                <w:szCs w:val="18"/>
              </w:rPr>
              <w:t>Lost Revenue [</w:t>
            </w:r>
            <w:r w:rsidR="007A6B0B">
              <w:rPr>
                <w:rFonts w:ascii="Times New Roman" w:hAnsi="Times New Roman" w:cs="Times New Roman"/>
                <w:b/>
                <w:bCs/>
                <w:sz w:val="18"/>
                <w:szCs w:val="18"/>
              </w:rPr>
              <w:t>$</w:t>
            </w:r>
            <w:r w:rsidR="00B75D25" w:rsidRPr="00B75D25">
              <w:rPr>
                <w:rFonts w:ascii="Times New Roman" w:hAnsi="Times New Roman" w:cs="Times New Roman"/>
                <w:b/>
                <w:bCs/>
                <w:sz w:val="18"/>
                <w:szCs w:val="18"/>
              </w:rPr>
              <w:t>]</w:t>
            </w:r>
          </w:p>
        </w:tc>
        <w:tc>
          <w:tcPr>
            <w:tcW w:w="1860" w:type="dxa"/>
            <w:noWrap/>
            <w:hideMark/>
          </w:tcPr>
          <w:p w14:paraId="6973452C" w14:textId="77777777" w:rsidR="00B75D25" w:rsidRPr="00B75D25" w:rsidRDefault="00B75D25">
            <w:pPr>
              <w:rPr>
                <w:rFonts w:ascii="Times New Roman" w:hAnsi="Times New Roman" w:cs="Times New Roman"/>
                <w:b/>
                <w:bCs/>
                <w:sz w:val="18"/>
                <w:szCs w:val="18"/>
              </w:rPr>
            </w:pPr>
            <w:r w:rsidRPr="00B75D25">
              <w:rPr>
                <w:rFonts w:ascii="Times New Roman" w:hAnsi="Times New Roman" w:cs="Times New Roman"/>
                <w:b/>
                <w:bCs/>
                <w:sz w:val="18"/>
                <w:szCs w:val="18"/>
              </w:rPr>
              <w:t>Lost Revenue [%]</w:t>
            </w:r>
          </w:p>
        </w:tc>
      </w:tr>
      <w:tr w:rsidR="007A6B0B" w:rsidRPr="00B75D25" w14:paraId="18160F12" w14:textId="77777777" w:rsidTr="00347824">
        <w:trPr>
          <w:trHeight w:val="300"/>
        </w:trPr>
        <w:tc>
          <w:tcPr>
            <w:tcW w:w="1940" w:type="dxa"/>
            <w:noWrap/>
            <w:hideMark/>
          </w:tcPr>
          <w:p w14:paraId="35A27CBF" w14:textId="77777777" w:rsidR="007A6B0B" w:rsidRPr="00707716" w:rsidRDefault="007A6B0B">
            <w:pPr>
              <w:rPr>
                <w:rFonts w:ascii="Times New Roman" w:hAnsi="Times New Roman" w:cs="Times New Roman"/>
                <w:bCs/>
                <w:sz w:val="18"/>
                <w:szCs w:val="18"/>
              </w:rPr>
            </w:pPr>
            <w:r w:rsidRPr="00707716">
              <w:rPr>
                <w:rFonts w:ascii="Times New Roman" w:hAnsi="Times New Roman" w:cs="Times New Roman"/>
                <w:bCs/>
                <w:sz w:val="18"/>
                <w:szCs w:val="18"/>
              </w:rPr>
              <w:t>PVGIS Climate SAF</w:t>
            </w:r>
          </w:p>
        </w:tc>
        <w:tc>
          <w:tcPr>
            <w:tcW w:w="2180" w:type="dxa"/>
            <w:noWrap/>
            <w:vAlign w:val="center"/>
            <w:hideMark/>
          </w:tcPr>
          <w:p w14:paraId="35987A10" w14:textId="44713C68"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0.00</w:t>
            </w:r>
          </w:p>
        </w:tc>
        <w:tc>
          <w:tcPr>
            <w:tcW w:w="1680" w:type="dxa"/>
            <w:noWrap/>
            <w:vAlign w:val="center"/>
            <w:hideMark/>
          </w:tcPr>
          <w:p w14:paraId="358F8703" w14:textId="473573C9"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534.60</w:t>
            </w:r>
          </w:p>
        </w:tc>
        <w:tc>
          <w:tcPr>
            <w:tcW w:w="2060" w:type="dxa"/>
            <w:noWrap/>
            <w:vAlign w:val="center"/>
            <w:hideMark/>
          </w:tcPr>
          <w:p w14:paraId="5E3B57B4" w14:textId="09102EB9"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0.00</w:t>
            </w:r>
          </w:p>
        </w:tc>
        <w:tc>
          <w:tcPr>
            <w:tcW w:w="1860" w:type="dxa"/>
            <w:noWrap/>
            <w:vAlign w:val="center"/>
            <w:hideMark/>
          </w:tcPr>
          <w:p w14:paraId="25A07786" w14:textId="77777777" w:rsidR="007A6B0B" w:rsidRPr="00B75D25" w:rsidRDefault="007A6B0B" w:rsidP="00347824">
            <w:pPr>
              <w:jc w:val="center"/>
              <w:rPr>
                <w:rFonts w:ascii="Times New Roman" w:hAnsi="Times New Roman" w:cs="Times New Roman"/>
                <w:sz w:val="18"/>
                <w:szCs w:val="18"/>
              </w:rPr>
            </w:pPr>
            <w:r w:rsidRPr="00B75D25">
              <w:rPr>
                <w:rFonts w:ascii="Times New Roman" w:hAnsi="Times New Roman" w:cs="Times New Roman"/>
                <w:sz w:val="18"/>
                <w:szCs w:val="18"/>
              </w:rPr>
              <w:t>0.00</w:t>
            </w:r>
          </w:p>
        </w:tc>
      </w:tr>
      <w:tr w:rsidR="007A6B0B" w:rsidRPr="00B75D25" w14:paraId="5E352FC9" w14:textId="77777777" w:rsidTr="00347824">
        <w:trPr>
          <w:trHeight w:val="300"/>
        </w:trPr>
        <w:tc>
          <w:tcPr>
            <w:tcW w:w="1940" w:type="dxa"/>
            <w:noWrap/>
            <w:hideMark/>
          </w:tcPr>
          <w:p w14:paraId="214CF2A4" w14:textId="77777777" w:rsidR="007A6B0B" w:rsidRPr="00707716" w:rsidRDefault="007A6B0B">
            <w:pPr>
              <w:rPr>
                <w:rFonts w:ascii="Times New Roman" w:hAnsi="Times New Roman" w:cs="Times New Roman"/>
                <w:bCs/>
                <w:sz w:val="18"/>
                <w:szCs w:val="18"/>
              </w:rPr>
            </w:pPr>
            <w:r w:rsidRPr="00707716">
              <w:rPr>
                <w:rFonts w:ascii="Times New Roman" w:hAnsi="Times New Roman" w:cs="Times New Roman"/>
                <w:bCs/>
                <w:sz w:val="18"/>
                <w:szCs w:val="18"/>
              </w:rPr>
              <w:t>Meteonorm 6</w:t>
            </w:r>
          </w:p>
        </w:tc>
        <w:tc>
          <w:tcPr>
            <w:tcW w:w="2180" w:type="dxa"/>
            <w:noWrap/>
            <w:vAlign w:val="center"/>
            <w:hideMark/>
          </w:tcPr>
          <w:p w14:paraId="200553E6" w14:textId="5B8839BC"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575.48</w:t>
            </w:r>
          </w:p>
        </w:tc>
        <w:tc>
          <w:tcPr>
            <w:tcW w:w="1680" w:type="dxa"/>
            <w:noWrap/>
            <w:vAlign w:val="center"/>
            <w:hideMark/>
          </w:tcPr>
          <w:p w14:paraId="07705BA0" w14:textId="095C8311"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1,749.46</w:t>
            </w:r>
          </w:p>
        </w:tc>
        <w:tc>
          <w:tcPr>
            <w:tcW w:w="2060" w:type="dxa"/>
            <w:noWrap/>
            <w:vAlign w:val="center"/>
            <w:hideMark/>
          </w:tcPr>
          <w:p w14:paraId="7C77BE05" w14:textId="190CD7B1"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1,214.87</w:t>
            </w:r>
          </w:p>
        </w:tc>
        <w:tc>
          <w:tcPr>
            <w:tcW w:w="1860" w:type="dxa"/>
            <w:noWrap/>
            <w:vAlign w:val="center"/>
            <w:hideMark/>
          </w:tcPr>
          <w:p w14:paraId="18C1CF2A" w14:textId="77777777" w:rsidR="007A6B0B" w:rsidRPr="00B75D25" w:rsidRDefault="007A6B0B" w:rsidP="00347824">
            <w:pPr>
              <w:jc w:val="center"/>
              <w:rPr>
                <w:rFonts w:ascii="Times New Roman" w:hAnsi="Times New Roman" w:cs="Times New Roman"/>
                <w:sz w:val="18"/>
                <w:szCs w:val="18"/>
              </w:rPr>
            </w:pPr>
            <w:r w:rsidRPr="00B75D25">
              <w:rPr>
                <w:rFonts w:ascii="Times New Roman" w:hAnsi="Times New Roman" w:cs="Times New Roman"/>
                <w:sz w:val="18"/>
                <w:szCs w:val="18"/>
              </w:rPr>
              <w:t>227.25</w:t>
            </w:r>
          </w:p>
        </w:tc>
      </w:tr>
      <w:tr w:rsidR="007A6B0B" w:rsidRPr="00B75D25" w14:paraId="3DFE1F97" w14:textId="77777777" w:rsidTr="00347824">
        <w:trPr>
          <w:trHeight w:val="300"/>
        </w:trPr>
        <w:tc>
          <w:tcPr>
            <w:tcW w:w="1940" w:type="dxa"/>
            <w:noWrap/>
            <w:hideMark/>
          </w:tcPr>
          <w:p w14:paraId="39770E55" w14:textId="77777777" w:rsidR="007A6B0B" w:rsidRPr="00707716" w:rsidRDefault="007A6B0B">
            <w:pPr>
              <w:rPr>
                <w:rFonts w:ascii="Times New Roman" w:hAnsi="Times New Roman" w:cs="Times New Roman"/>
                <w:bCs/>
                <w:sz w:val="18"/>
                <w:szCs w:val="18"/>
              </w:rPr>
            </w:pPr>
            <w:r w:rsidRPr="00707716">
              <w:rPr>
                <w:rFonts w:ascii="Times New Roman" w:hAnsi="Times New Roman" w:cs="Times New Roman"/>
                <w:bCs/>
                <w:sz w:val="18"/>
                <w:szCs w:val="18"/>
              </w:rPr>
              <w:t>Meteonorm 7</w:t>
            </w:r>
          </w:p>
        </w:tc>
        <w:tc>
          <w:tcPr>
            <w:tcW w:w="2180" w:type="dxa"/>
            <w:noWrap/>
            <w:vAlign w:val="center"/>
            <w:hideMark/>
          </w:tcPr>
          <w:p w14:paraId="276DA454" w14:textId="5CBB24EB"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575.48</w:t>
            </w:r>
          </w:p>
        </w:tc>
        <w:tc>
          <w:tcPr>
            <w:tcW w:w="1680" w:type="dxa"/>
            <w:noWrap/>
            <w:vAlign w:val="center"/>
            <w:hideMark/>
          </w:tcPr>
          <w:p w14:paraId="3445EF00" w14:textId="71DF426F"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1,749.46</w:t>
            </w:r>
          </w:p>
        </w:tc>
        <w:tc>
          <w:tcPr>
            <w:tcW w:w="2060" w:type="dxa"/>
            <w:noWrap/>
            <w:vAlign w:val="center"/>
            <w:hideMark/>
          </w:tcPr>
          <w:p w14:paraId="79EEAD96" w14:textId="538E6908"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1,214.87</w:t>
            </w:r>
          </w:p>
        </w:tc>
        <w:tc>
          <w:tcPr>
            <w:tcW w:w="1860" w:type="dxa"/>
            <w:noWrap/>
            <w:vAlign w:val="center"/>
            <w:hideMark/>
          </w:tcPr>
          <w:p w14:paraId="5486447C" w14:textId="77777777" w:rsidR="007A6B0B" w:rsidRPr="00B75D25" w:rsidRDefault="007A6B0B" w:rsidP="00347824">
            <w:pPr>
              <w:jc w:val="center"/>
              <w:rPr>
                <w:rFonts w:ascii="Times New Roman" w:hAnsi="Times New Roman" w:cs="Times New Roman"/>
                <w:sz w:val="18"/>
                <w:szCs w:val="18"/>
              </w:rPr>
            </w:pPr>
            <w:r w:rsidRPr="00B75D25">
              <w:rPr>
                <w:rFonts w:ascii="Times New Roman" w:hAnsi="Times New Roman" w:cs="Times New Roman"/>
                <w:sz w:val="18"/>
                <w:szCs w:val="18"/>
              </w:rPr>
              <w:t>227.25</w:t>
            </w:r>
          </w:p>
        </w:tc>
      </w:tr>
      <w:tr w:rsidR="007A6B0B" w:rsidRPr="00B75D25" w14:paraId="125DB991" w14:textId="77777777" w:rsidTr="00347824">
        <w:trPr>
          <w:trHeight w:val="300"/>
        </w:trPr>
        <w:tc>
          <w:tcPr>
            <w:tcW w:w="1940" w:type="dxa"/>
            <w:noWrap/>
            <w:hideMark/>
          </w:tcPr>
          <w:p w14:paraId="590EB5D3" w14:textId="77777777" w:rsidR="007A6B0B" w:rsidRPr="00707716" w:rsidRDefault="007A6B0B">
            <w:pPr>
              <w:rPr>
                <w:rFonts w:ascii="Times New Roman" w:hAnsi="Times New Roman" w:cs="Times New Roman"/>
                <w:bCs/>
                <w:sz w:val="18"/>
                <w:szCs w:val="18"/>
              </w:rPr>
            </w:pPr>
            <w:r w:rsidRPr="00707716">
              <w:rPr>
                <w:rFonts w:ascii="Times New Roman" w:hAnsi="Times New Roman" w:cs="Times New Roman"/>
                <w:bCs/>
                <w:sz w:val="18"/>
                <w:szCs w:val="18"/>
              </w:rPr>
              <w:t>NREL - Nakuru</w:t>
            </w:r>
          </w:p>
        </w:tc>
        <w:tc>
          <w:tcPr>
            <w:tcW w:w="2180" w:type="dxa"/>
            <w:noWrap/>
            <w:vAlign w:val="center"/>
            <w:hideMark/>
          </w:tcPr>
          <w:p w14:paraId="246254EB" w14:textId="191C6CAD"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575.48</w:t>
            </w:r>
          </w:p>
        </w:tc>
        <w:tc>
          <w:tcPr>
            <w:tcW w:w="1680" w:type="dxa"/>
            <w:noWrap/>
            <w:vAlign w:val="center"/>
            <w:hideMark/>
          </w:tcPr>
          <w:p w14:paraId="6B60791C" w14:textId="7BA9056A"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1,749.46</w:t>
            </w:r>
          </w:p>
        </w:tc>
        <w:tc>
          <w:tcPr>
            <w:tcW w:w="2060" w:type="dxa"/>
            <w:noWrap/>
            <w:vAlign w:val="center"/>
            <w:hideMark/>
          </w:tcPr>
          <w:p w14:paraId="6F131AC9" w14:textId="59A39E58" w:rsidR="007A6B0B" w:rsidRPr="007A6B0B" w:rsidRDefault="007A6B0B" w:rsidP="00347824">
            <w:pPr>
              <w:jc w:val="center"/>
              <w:rPr>
                <w:rFonts w:ascii="Times New Roman" w:hAnsi="Times New Roman" w:cs="Times New Roman"/>
                <w:sz w:val="18"/>
                <w:szCs w:val="18"/>
              </w:rPr>
            </w:pPr>
            <w:r w:rsidRPr="007A6B0B">
              <w:rPr>
                <w:rFonts w:ascii="Times New Roman" w:eastAsia="Times New Roman" w:hAnsi="Times New Roman" w:cs="Times New Roman"/>
                <w:color w:val="000000"/>
                <w:sz w:val="18"/>
                <w:szCs w:val="18"/>
              </w:rPr>
              <w:t>1,214.87</w:t>
            </w:r>
          </w:p>
        </w:tc>
        <w:tc>
          <w:tcPr>
            <w:tcW w:w="1860" w:type="dxa"/>
            <w:noWrap/>
            <w:vAlign w:val="center"/>
            <w:hideMark/>
          </w:tcPr>
          <w:p w14:paraId="4AF77559" w14:textId="77777777" w:rsidR="007A6B0B" w:rsidRPr="00B75D25" w:rsidRDefault="007A6B0B" w:rsidP="00347824">
            <w:pPr>
              <w:jc w:val="center"/>
              <w:rPr>
                <w:rFonts w:ascii="Times New Roman" w:hAnsi="Times New Roman" w:cs="Times New Roman"/>
                <w:sz w:val="18"/>
                <w:szCs w:val="18"/>
              </w:rPr>
            </w:pPr>
            <w:r w:rsidRPr="00B75D25">
              <w:rPr>
                <w:rFonts w:ascii="Times New Roman" w:hAnsi="Times New Roman" w:cs="Times New Roman"/>
                <w:sz w:val="18"/>
                <w:szCs w:val="18"/>
              </w:rPr>
              <w:t>227.25</w:t>
            </w:r>
          </w:p>
        </w:tc>
      </w:tr>
    </w:tbl>
    <w:p w14:paraId="64CB13E4" w14:textId="77777777" w:rsidR="007B0BCF" w:rsidRDefault="007B0BCF" w:rsidP="00E1038B">
      <w:pPr>
        <w:rPr>
          <w:rFonts w:ascii="Times New Roman" w:hAnsi="Times New Roman" w:cs="Times New Roman"/>
          <w:b/>
          <w:sz w:val="24"/>
          <w:szCs w:val="24"/>
          <w:u w:val="single"/>
        </w:rPr>
      </w:pPr>
    </w:p>
    <w:p w14:paraId="5DC6ED2A" w14:textId="77777777" w:rsidR="007B0BCF" w:rsidRDefault="007B0BCF" w:rsidP="00E1038B">
      <w:pPr>
        <w:rPr>
          <w:rFonts w:ascii="Times New Roman" w:hAnsi="Times New Roman" w:cs="Times New Roman"/>
          <w:b/>
          <w:sz w:val="24"/>
          <w:szCs w:val="24"/>
          <w:u w:val="single"/>
        </w:rPr>
      </w:pPr>
    </w:p>
    <w:p w14:paraId="2A120045" w14:textId="0B14A2FC" w:rsidR="00035538" w:rsidRPr="00E504F4" w:rsidRDefault="00840AE8" w:rsidP="00E1038B">
      <w:pPr>
        <w:rPr>
          <w:rFonts w:ascii="Times New Roman" w:hAnsi="Times New Roman" w:cs="Times New Roman"/>
          <w:b/>
          <w:sz w:val="24"/>
          <w:szCs w:val="24"/>
          <w:u w:val="single"/>
        </w:rPr>
      </w:pPr>
      <w:r w:rsidRPr="00E504F4">
        <w:rPr>
          <w:rFonts w:ascii="Times New Roman" w:hAnsi="Times New Roman" w:cs="Times New Roman"/>
          <w:b/>
          <w:sz w:val="24"/>
          <w:szCs w:val="24"/>
          <w:u w:val="single"/>
        </w:rPr>
        <w:t>Risk Analysis</w:t>
      </w:r>
    </w:p>
    <w:p w14:paraId="166946AC" w14:textId="3B5A5E90" w:rsidR="00840AE8" w:rsidRDefault="0046105B" w:rsidP="00394E13">
      <w:pPr>
        <w:jc w:val="both"/>
        <w:rPr>
          <w:rFonts w:ascii="Times New Roman" w:hAnsi="Times New Roman" w:cs="Times New Roman"/>
          <w:sz w:val="20"/>
          <w:szCs w:val="20"/>
        </w:rPr>
      </w:pPr>
      <w:r w:rsidRPr="00B1319D">
        <w:rPr>
          <w:rFonts w:ascii="Times New Roman" w:hAnsi="Times New Roman" w:cs="Times New Roman"/>
          <w:sz w:val="20"/>
          <w:szCs w:val="20"/>
        </w:rPr>
        <w:t>The biggest risk to the profitability of the systems proposed is the willingness-to-pay</w:t>
      </w:r>
      <w:r w:rsidR="00575067">
        <w:rPr>
          <w:rFonts w:ascii="Times New Roman" w:hAnsi="Times New Roman" w:cs="Times New Roman"/>
          <w:sz w:val="20"/>
          <w:szCs w:val="20"/>
        </w:rPr>
        <w:t xml:space="preserve"> of the villagers. Kerosene </w:t>
      </w:r>
      <w:r w:rsidRPr="00B1319D">
        <w:rPr>
          <w:rFonts w:ascii="Times New Roman" w:hAnsi="Times New Roman" w:cs="Times New Roman"/>
          <w:sz w:val="20"/>
          <w:szCs w:val="20"/>
        </w:rPr>
        <w:t xml:space="preserve">prices depend on the cost of Brent Crude Oil, which has seen a recent significant downward trend, and </w:t>
      </w:r>
      <w:r w:rsidR="00B1319D">
        <w:rPr>
          <w:rFonts w:ascii="Times New Roman" w:hAnsi="Times New Roman" w:cs="Times New Roman"/>
          <w:sz w:val="20"/>
          <w:szCs w:val="20"/>
        </w:rPr>
        <w:t>wide</w:t>
      </w:r>
      <w:r w:rsidRPr="00B1319D">
        <w:rPr>
          <w:rFonts w:ascii="Times New Roman" w:hAnsi="Times New Roman" w:cs="Times New Roman"/>
          <w:sz w:val="20"/>
          <w:szCs w:val="20"/>
        </w:rPr>
        <w:t xml:space="preserve"> variation</w:t>
      </w:r>
      <w:r w:rsidR="00B1319D">
        <w:rPr>
          <w:rFonts w:ascii="Times New Roman" w:hAnsi="Times New Roman" w:cs="Times New Roman"/>
          <w:sz w:val="20"/>
          <w:szCs w:val="20"/>
        </w:rPr>
        <w:t>s</w:t>
      </w:r>
      <w:r w:rsidRPr="00B1319D">
        <w:rPr>
          <w:rFonts w:ascii="Times New Roman" w:hAnsi="Times New Roman" w:cs="Times New Roman"/>
          <w:sz w:val="20"/>
          <w:szCs w:val="20"/>
        </w:rPr>
        <w:t xml:space="preserve"> over the last ten years. </w:t>
      </w:r>
      <w:r w:rsidR="00B1319D" w:rsidRPr="00B1319D">
        <w:rPr>
          <w:rFonts w:ascii="Times New Roman" w:hAnsi="Times New Roman" w:cs="Times New Roman"/>
          <w:sz w:val="20"/>
          <w:szCs w:val="20"/>
        </w:rPr>
        <w:t>In order to estimate a probability table for varying kerosene prices a rough frequency table for varying oil fuel prices was estimated from a graph of the oil price over the last ten years, see</w:t>
      </w:r>
      <w:r w:rsidR="00666CF9">
        <w:rPr>
          <w:rFonts w:ascii="Times New Roman" w:hAnsi="Times New Roman" w:cs="Times New Roman"/>
          <w:sz w:val="20"/>
          <w:szCs w:val="20"/>
        </w:rPr>
        <w:t xml:space="preserve"> Figure A6</w:t>
      </w:r>
      <w:r w:rsidR="0064304E" w:rsidRPr="0064304E">
        <w:rPr>
          <w:rFonts w:ascii="Times New Roman" w:hAnsi="Times New Roman" w:cs="Times New Roman"/>
          <w:sz w:val="20"/>
          <w:szCs w:val="20"/>
        </w:rPr>
        <w:t>.</w:t>
      </w:r>
    </w:p>
    <w:p w14:paraId="426DDE3B" w14:textId="77777777" w:rsidR="00745C34" w:rsidRPr="00B1319D" w:rsidRDefault="00745C34" w:rsidP="00394E13">
      <w:pPr>
        <w:jc w:val="both"/>
        <w:rPr>
          <w:rFonts w:ascii="Times New Roman" w:hAnsi="Times New Roman"/>
          <w:b/>
          <w:sz w:val="20"/>
          <w:szCs w:val="20"/>
        </w:rPr>
      </w:pPr>
    </w:p>
    <w:p w14:paraId="4A491901" w14:textId="207BA4CC" w:rsidR="00840AE8" w:rsidRDefault="00745C34" w:rsidP="00672217">
      <w:pPr>
        <w:jc w:val="center"/>
        <w:rPr>
          <w:rFonts w:ascii="Times New Roman" w:hAnsi="Times New Roman"/>
          <w:b/>
          <w:sz w:val="18"/>
          <w:szCs w:val="18"/>
        </w:rPr>
      </w:pPr>
      <w:bookmarkStart w:id="1" w:name="_Ref293242358"/>
      <w:r>
        <w:rPr>
          <w:rFonts w:ascii="Times New Roman" w:hAnsi="Times New Roman"/>
          <w:b/>
          <w:noProof/>
          <w:sz w:val="18"/>
          <w:szCs w:val="18"/>
          <w:lang w:eastAsia="zh-CN"/>
        </w:rPr>
        <w:drawing>
          <wp:inline distT="0" distB="0" distL="0" distR="0" wp14:anchorId="50D540D4" wp14:editId="1F6D181B">
            <wp:extent cx="5265963" cy="3580130"/>
            <wp:effectExtent l="0" t="0" r="0" b="127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5963" cy="3580130"/>
                    </a:xfrm>
                    <a:prstGeom prst="rect">
                      <a:avLst/>
                    </a:prstGeom>
                    <a:noFill/>
                    <a:ln>
                      <a:noFill/>
                    </a:ln>
                  </pic:spPr>
                </pic:pic>
              </a:graphicData>
            </a:graphic>
          </wp:inline>
        </w:drawing>
      </w:r>
    </w:p>
    <w:p w14:paraId="5FC8E27D" w14:textId="41F5EAF9" w:rsidR="00840AE8" w:rsidRPr="00571588" w:rsidRDefault="00840AE8" w:rsidP="00840AE8">
      <w:pPr>
        <w:rPr>
          <w:rFonts w:ascii="Times New Roman" w:hAnsi="Times New Roman" w:cs="Times New Roman"/>
          <w:b/>
          <w:sz w:val="20"/>
          <w:szCs w:val="20"/>
        </w:rPr>
      </w:pPr>
      <w:bookmarkStart w:id="2" w:name="_Ref303008660"/>
      <w:r w:rsidRPr="00571588">
        <w:rPr>
          <w:rFonts w:ascii="Times New Roman" w:hAnsi="Times New Roman"/>
          <w:b/>
          <w:sz w:val="20"/>
          <w:szCs w:val="20"/>
        </w:rPr>
        <w:t>Figure A</w:t>
      </w:r>
      <w:bookmarkEnd w:id="1"/>
      <w:bookmarkEnd w:id="2"/>
      <w:r w:rsidR="00345FBA">
        <w:rPr>
          <w:rFonts w:ascii="Times New Roman" w:hAnsi="Times New Roman"/>
          <w:b/>
          <w:sz w:val="20"/>
          <w:szCs w:val="20"/>
        </w:rPr>
        <w:t>6</w:t>
      </w:r>
      <w:r w:rsidRPr="00571588">
        <w:rPr>
          <w:rFonts w:ascii="Times New Roman" w:hAnsi="Times New Roman"/>
          <w:b/>
          <w:sz w:val="20"/>
          <w:szCs w:val="20"/>
        </w:rPr>
        <w:t xml:space="preserve"> Graph showing how Brent crude oil price varied over the last ten years </w:t>
      </w:r>
      <w:r w:rsidRPr="00571588">
        <w:rPr>
          <w:rFonts w:ascii="Times New Roman" w:hAnsi="Times New Roman"/>
          <w:b/>
          <w:sz w:val="20"/>
          <w:szCs w:val="20"/>
        </w:rPr>
        <w:fldChar w:fldCharType="begin"/>
      </w:r>
      <w:r w:rsidRPr="00571588">
        <w:rPr>
          <w:rFonts w:ascii="Times New Roman" w:hAnsi="Times New Roman"/>
          <w:b/>
          <w:sz w:val="20"/>
          <w:szCs w:val="20"/>
        </w:rPr>
        <w:instrText>ADDIN RW.CITE{{166 Nasdaq 2015}}</w:instrText>
      </w:r>
      <w:r w:rsidRPr="00571588">
        <w:rPr>
          <w:rFonts w:ascii="Times New Roman" w:hAnsi="Times New Roman"/>
          <w:b/>
          <w:sz w:val="20"/>
          <w:szCs w:val="20"/>
        </w:rPr>
        <w:fldChar w:fldCharType="separate"/>
      </w:r>
      <w:r w:rsidR="00500CF5" w:rsidRPr="00500CF5">
        <w:rPr>
          <w:rFonts w:ascii="Times New Roman" w:eastAsia="Times New Roman" w:hAnsi="Times New Roman" w:cs="Times New Roman"/>
          <w:sz w:val="20"/>
        </w:rPr>
        <w:t xml:space="preserve"> [1]</w:t>
      </w:r>
      <w:r w:rsidRPr="00571588">
        <w:rPr>
          <w:rFonts w:ascii="Times New Roman" w:hAnsi="Times New Roman"/>
          <w:b/>
          <w:sz w:val="20"/>
          <w:szCs w:val="20"/>
        </w:rPr>
        <w:fldChar w:fldCharType="end"/>
      </w:r>
    </w:p>
    <w:p w14:paraId="38A5C37B" w14:textId="77777777" w:rsidR="00840AE8" w:rsidRPr="009259F5" w:rsidRDefault="00840AE8" w:rsidP="00E1038B">
      <w:pPr>
        <w:rPr>
          <w:rFonts w:ascii="Times New Roman" w:hAnsi="Times New Roman" w:cs="Times New Roman"/>
          <w:b/>
          <w:sz w:val="20"/>
          <w:szCs w:val="20"/>
        </w:rPr>
      </w:pPr>
    </w:p>
    <w:p w14:paraId="4622B32C" w14:textId="33CDE272" w:rsidR="00383467" w:rsidRPr="00745C34" w:rsidRDefault="00383467" w:rsidP="00745C34">
      <w:pPr>
        <w:jc w:val="both"/>
        <w:rPr>
          <w:rFonts w:ascii="Times New Roman" w:hAnsi="Times New Roman"/>
          <w:b/>
          <w:sz w:val="20"/>
          <w:szCs w:val="20"/>
        </w:rPr>
      </w:pPr>
      <w:r>
        <w:rPr>
          <w:rFonts w:ascii="Times New Roman" w:hAnsi="Times New Roman" w:cs="Times New Roman"/>
          <w:sz w:val="20"/>
          <w:szCs w:val="20"/>
        </w:rPr>
        <w:t>The kerosene price in Mogotio</w:t>
      </w:r>
      <w:r w:rsidRPr="00383467">
        <w:rPr>
          <w:rFonts w:ascii="Times New Roman" w:hAnsi="Times New Roman" w:cs="Times New Roman"/>
          <w:sz w:val="20"/>
          <w:szCs w:val="20"/>
        </w:rPr>
        <w:t xml:space="preserve"> </w:t>
      </w:r>
      <w:r>
        <w:rPr>
          <w:rFonts w:ascii="Times New Roman" w:hAnsi="Times New Roman" w:cs="Times New Roman"/>
          <w:sz w:val="20"/>
          <w:szCs w:val="20"/>
        </w:rPr>
        <w:t xml:space="preserve">over the last year </w:t>
      </w:r>
      <w:r>
        <w:rPr>
          <w:rFonts w:ascii="Times New Roman" w:hAnsi="Times New Roman" w:cs="Times New Roman"/>
          <w:sz w:val="20"/>
          <w:szCs w:val="20"/>
        </w:rPr>
        <w:fldChar w:fldCharType="begin"/>
      </w:r>
      <w:r>
        <w:rPr>
          <w:rFonts w:ascii="Times New Roman" w:hAnsi="Times New Roman" w:cs="Times New Roman"/>
          <w:sz w:val="20"/>
          <w:szCs w:val="20"/>
        </w:rPr>
        <w:instrText>ADDIN RW.CITE{{199 Energy Regulatory Commission Kenya 2015}}</w:instrText>
      </w:r>
      <w:r>
        <w:rPr>
          <w:rFonts w:ascii="Times New Roman" w:hAnsi="Times New Roman" w:cs="Times New Roman"/>
          <w:sz w:val="20"/>
          <w:szCs w:val="20"/>
        </w:rPr>
        <w:fldChar w:fldCharType="separate"/>
      </w:r>
      <w:r w:rsidR="00500CF5" w:rsidRPr="00500CF5">
        <w:rPr>
          <w:rFonts w:ascii="Times New Roman" w:eastAsia="Times New Roman" w:hAnsi="Times New Roman" w:cs="Times New Roman"/>
          <w:sz w:val="20"/>
        </w:rPr>
        <w:t xml:space="preserve"> [2]</w:t>
      </w:r>
      <w:r>
        <w:rPr>
          <w:rFonts w:ascii="Times New Roman" w:hAnsi="Times New Roman" w:cs="Times New Roman"/>
          <w:sz w:val="20"/>
          <w:szCs w:val="20"/>
        </w:rPr>
        <w:fldChar w:fldCharType="end"/>
      </w:r>
      <w:r>
        <w:rPr>
          <w:rFonts w:ascii="Times New Roman" w:hAnsi="Times New Roman" w:cs="Times New Roman"/>
          <w:sz w:val="20"/>
          <w:szCs w:val="20"/>
        </w:rPr>
        <w:t xml:space="preserve"> was plotted against the equivalent price of crude oil</w:t>
      </w:r>
      <w:r>
        <w:rPr>
          <w:rFonts w:ascii="Times New Roman" w:hAnsi="Times New Roman" w:cs="Times New Roman"/>
          <w:sz w:val="20"/>
          <w:szCs w:val="20"/>
        </w:rPr>
        <w:fldChar w:fldCharType="begin"/>
      </w:r>
      <w:r>
        <w:rPr>
          <w:rFonts w:ascii="Times New Roman" w:hAnsi="Times New Roman" w:cs="Times New Roman"/>
          <w:sz w:val="20"/>
          <w:szCs w:val="20"/>
        </w:rPr>
        <w:instrText>ADDIN RW.CITE{{166 Nasdaq 2015}}</w:instrText>
      </w:r>
      <w:r>
        <w:rPr>
          <w:rFonts w:ascii="Times New Roman" w:hAnsi="Times New Roman" w:cs="Times New Roman"/>
          <w:sz w:val="20"/>
          <w:szCs w:val="20"/>
        </w:rPr>
        <w:fldChar w:fldCharType="separate"/>
      </w:r>
      <w:r w:rsidR="00500CF5" w:rsidRPr="00500CF5">
        <w:rPr>
          <w:rFonts w:ascii="Times New Roman" w:eastAsia="Times New Roman" w:hAnsi="Times New Roman" w:cs="Times New Roman"/>
          <w:sz w:val="20"/>
        </w:rPr>
        <w:t xml:space="preserve"> [1]</w:t>
      </w:r>
      <w:r>
        <w:rPr>
          <w:rFonts w:ascii="Times New Roman" w:hAnsi="Times New Roman" w:cs="Times New Roman"/>
          <w:sz w:val="20"/>
          <w:szCs w:val="20"/>
        </w:rPr>
        <w:fldChar w:fldCharType="end"/>
      </w:r>
      <w:r w:rsidR="00AF3965">
        <w:rPr>
          <w:rFonts w:ascii="Times New Roman" w:hAnsi="Times New Roman" w:cs="Times New Roman"/>
          <w:sz w:val="20"/>
          <w:szCs w:val="20"/>
        </w:rPr>
        <w:t xml:space="preserve"> </w:t>
      </w:r>
      <w:r>
        <w:rPr>
          <w:rFonts w:ascii="Times New Roman" w:hAnsi="Times New Roman" w:cs="Times New Roman"/>
          <w:sz w:val="20"/>
          <w:szCs w:val="20"/>
        </w:rPr>
        <w:t>and a linear relationship was assumed (this is not strictly correct as the Government can influence the price with subsidies but it is the best estimate that can be made with the data available). Equating the average monthly spend on kerosene by villagers gathered during the survey in November 2014 with the kerosene price in Mogotio at the time, allows an estimate for the how their willingness-to-pay for lighting might be affected by the varying kerosene price, see</w:t>
      </w:r>
      <w:r w:rsidRPr="00383467">
        <w:rPr>
          <w:rFonts w:ascii="Times New Roman" w:hAnsi="Times New Roman" w:cs="Times New Roman"/>
          <w:sz w:val="20"/>
          <w:szCs w:val="20"/>
        </w:rPr>
        <w:t xml:space="preserve"> </w:t>
      </w:r>
      <w:r w:rsidRPr="00383467">
        <w:rPr>
          <w:rFonts w:ascii="Times New Roman" w:hAnsi="Times New Roman" w:cs="Times New Roman"/>
          <w:sz w:val="20"/>
          <w:szCs w:val="20"/>
        </w:rPr>
        <w:fldChar w:fldCharType="begin"/>
      </w:r>
      <w:r w:rsidRPr="00383467">
        <w:rPr>
          <w:rFonts w:ascii="Times New Roman" w:hAnsi="Times New Roman" w:cs="Times New Roman"/>
          <w:sz w:val="20"/>
          <w:szCs w:val="20"/>
        </w:rPr>
        <w:instrText xml:space="preserve"> REF _Ref293319155 \h </w:instrText>
      </w:r>
      <w:r w:rsidRPr="00383467">
        <w:rPr>
          <w:rFonts w:ascii="Times New Roman" w:hAnsi="Times New Roman" w:cs="Times New Roman"/>
          <w:sz w:val="20"/>
          <w:szCs w:val="20"/>
        </w:rPr>
      </w:r>
      <w:r w:rsidRPr="00383467">
        <w:rPr>
          <w:rFonts w:ascii="Times New Roman" w:hAnsi="Times New Roman" w:cs="Times New Roman"/>
          <w:sz w:val="20"/>
          <w:szCs w:val="20"/>
        </w:rPr>
        <w:fldChar w:fldCharType="separate"/>
      </w:r>
      <w:r w:rsidRPr="00383467">
        <w:rPr>
          <w:rFonts w:ascii="Times New Roman" w:hAnsi="Times New Roman" w:cs="Times New Roman"/>
          <w:sz w:val="20"/>
          <w:szCs w:val="20"/>
        </w:rPr>
        <w:t>Table A</w:t>
      </w:r>
      <w:r w:rsidRPr="00383467">
        <w:rPr>
          <w:rFonts w:ascii="Times New Roman" w:hAnsi="Times New Roman" w:cs="Times New Roman"/>
          <w:noProof/>
          <w:sz w:val="20"/>
          <w:szCs w:val="20"/>
        </w:rPr>
        <w:t>5</w:t>
      </w:r>
      <w:r w:rsidRPr="00383467">
        <w:rPr>
          <w:rFonts w:ascii="Times New Roman" w:hAnsi="Times New Roman" w:cs="Times New Roman"/>
          <w:sz w:val="20"/>
          <w:szCs w:val="20"/>
        </w:rPr>
        <w:fldChar w:fldCharType="end"/>
      </w:r>
      <w:r w:rsidRPr="00383467">
        <w:rPr>
          <w:rFonts w:ascii="Times New Roman" w:hAnsi="Times New Roman" w:cs="Times New Roman"/>
          <w:sz w:val="20"/>
          <w:szCs w:val="20"/>
        </w:rPr>
        <w:t xml:space="preserve"> </w:t>
      </w:r>
      <w:r>
        <w:rPr>
          <w:rFonts w:ascii="Times New Roman" w:hAnsi="Times New Roman" w:cs="Times New Roman"/>
          <w:sz w:val="20"/>
          <w:szCs w:val="20"/>
        </w:rPr>
        <w:t>for the SHS batteries and</w:t>
      </w:r>
      <w:r w:rsidRPr="005E4E97">
        <w:rPr>
          <w:rFonts w:ascii="Times New Roman" w:hAnsi="Times New Roman" w:cs="Times New Roman"/>
          <w:sz w:val="20"/>
          <w:szCs w:val="20"/>
        </w:rPr>
        <w:t xml:space="preserve"> </w:t>
      </w:r>
      <w:r w:rsidRPr="005E4E97">
        <w:rPr>
          <w:rFonts w:ascii="Times New Roman" w:hAnsi="Times New Roman" w:cs="Times New Roman"/>
          <w:sz w:val="20"/>
          <w:szCs w:val="20"/>
        </w:rPr>
        <w:fldChar w:fldCharType="begin"/>
      </w:r>
      <w:r w:rsidRPr="005E4E97">
        <w:rPr>
          <w:rFonts w:ascii="Times New Roman" w:hAnsi="Times New Roman" w:cs="Times New Roman"/>
          <w:sz w:val="20"/>
          <w:szCs w:val="20"/>
        </w:rPr>
        <w:instrText xml:space="preserve"> REF _Ref302553530 \h </w:instrText>
      </w:r>
      <w:r w:rsidRPr="005E4E97">
        <w:rPr>
          <w:rFonts w:ascii="Times New Roman" w:hAnsi="Times New Roman" w:cs="Times New Roman"/>
          <w:sz w:val="20"/>
          <w:szCs w:val="20"/>
        </w:rPr>
      </w:r>
      <w:r w:rsidRPr="005E4E97">
        <w:rPr>
          <w:rFonts w:ascii="Times New Roman" w:hAnsi="Times New Roman" w:cs="Times New Roman"/>
          <w:sz w:val="20"/>
          <w:szCs w:val="20"/>
        </w:rPr>
        <w:fldChar w:fldCharType="separate"/>
      </w:r>
      <w:r w:rsidRPr="005E4E97">
        <w:rPr>
          <w:rFonts w:ascii="Times New Roman" w:hAnsi="Times New Roman" w:cs="Times New Roman"/>
          <w:sz w:val="20"/>
          <w:szCs w:val="20"/>
        </w:rPr>
        <w:t>Table A</w:t>
      </w:r>
      <w:r w:rsidRPr="005E4E97">
        <w:rPr>
          <w:rFonts w:ascii="Times New Roman" w:hAnsi="Times New Roman" w:cs="Times New Roman"/>
          <w:noProof/>
          <w:sz w:val="20"/>
          <w:szCs w:val="20"/>
        </w:rPr>
        <w:t>6</w:t>
      </w:r>
      <w:r w:rsidRPr="005E4E97">
        <w:rPr>
          <w:rFonts w:ascii="Times New Roman" w:hAnsi="Times New Roman" w:cs="Times New Roman"/>
          <w:sz w:val="20"/>
          <w:szCs w:val="20"/>
        </w:rPr>
        <w:fldChar w:fldCharType="end"/>
      </w:r>
      <w:r w:rsidR="005E4E97" w:rsidRPr="005E4E97">
        <w:rPr>
          <w:rFonts w:ascii="Times New Roman" w:hAnsi="Times New Roman" w:cs="Times New Roman"/>
          <w:sz w:val="20"/>
          <w:szCs w:val="20"/>
        </w:rPr>
        <w:t xml:space="preserve"> and </w:t>
      </w:r>
      <w:r w:rsidR="005E4E97" w:rsidRPr="005E4E97">
        <w:rPr>
          <w:rFonts w:ascii="Times New Roman" w:hAnsi="Times New Roman" w:cs="Times New Roman"/>
          <w:sz w:val="20"/>
          <w:szCs w:val="20"/>
        </w:rPr>
        <w:fldChar w:fldCharType="begin"/>
      </w:r>
      <w:r w:rsidR="005E4E97" w:rsidRPr="005E4E97">
        <w:rPr>
          <w:rFonts w:ascii="Times New Roman" w:hAnsi="Times New Roman" w:cs="Times New Roman"/>
          <w:sz w:val="20"/>
          <w:szCs w:val="20"/>
        </w:rPr>
        <w:instrText xml:space="preserve"> REF _Ref302553714 \h </w:instrText>
      </w:r>
      <w:r w:rsidR="005E4E97" w:rsidRPr="005E4E97">
        <w:rPr>
          <w:rFonts w:ascii="Times New Roman" w:hAnsi="Times New Roman" w:cs="Times New Roman"/>
          <w:sz w:val="20"/>
          <w:szCs w:val="20"/>
        </w:rPr>
      </w:r>
      <w:r w:rsidR="005E4E97" w:rsidRPr="005E4E97">
        <w:rPr>
          <w:rFonts w:ascii="Times New Roman" w:hAnsi="Times New Roman" w:cs="Times New Roman"/>
          <w:sz w:val="20"/>
          <w:szCs w:val="20"/>
        </w:rPr>
        <w:fldChar w:fldCharType="separate"/>
      </w:r>
      <w:r w:rsidR="005E4E97" w:rsidRPr="005E4E97">
        <w:rPr>
          <w:rFonts w:ascii="Times New Roman" w:hAnsi="Times New Roman" w:cs="Times New Roman"/>
          <w:sz w:val="20"/>
          <w:szCs w:val="20"/>
        </w:rPr>
        <w:t>Table A</w:t>
      </w:r>
      <w:r w:rsidR="005E4E97" w:rsidRPr="005E4E97">
        <w:rPr>
          <w:rFonts w:ascii="Times New Roman" w:hAnsi="Times New Roman" w:cs="Times New Roman"/>
          <w:noProof/>
          <w:sz w:val="20"/>
          <w:szCs w:val="20"/>
        </w:rPr>
        <w:t>7</w:t>
      </w:r>
      <w:r w:rsidR="005E4E97" w:rsidRPr="005E4E97">
        <w:rPr>
          <w:rFonts w:ascii="Times New Roman" w:hAnsi="Times New Roman" w:cs="Times New Roman"/>
          <w:sz w:val="20"/>
          <w:szCs w:val="20"/>
        </w:rPr>
        <w:fldChar w:fldCharType="end"/>
      </w:r>
      <w:r w:rsidR="005E4E97">
        <w:rPr>
          <w:rFonts w:ascii="Times New Roman" w:hAnsi="Times New Roman" w:cs="Times New Roman"/>
          <w:sz w:val="20"/>
          <w:szCs w:val="20"/>
        </w:rPr>
        <w:t xml:space="preserve"> for the solar lamp system. </w:t>
      </w:r>
      <w:r w:rsidR="00BF0E27">
        <w:rPr>
          <w:rFonts w:ascii="Times New Roman" w:hAnsi="Times New Roman" w:cs="Times New Roman"/>
          <w:sz w:val="20"/>
          <w:szCs w:val="20"/>
        </w:rPr>
        <w:t xml:space="preserve">A </w:t>
      </w:r>
      <w:r w:rsidR="00575067">
        <w:rPr>
          <w:rFonts w:ascii="Times New Roman" w:hAnsi="Times New Roman" w:cs="Times New Roman"/>
          <w:sz w:val="20"/>
          <w:szCs w:val="20"/>
        </w:rPr>
        <w:t>‘What-If’ analysis was used in MS E</w:t>
      </w:r>
      <w:r w:rsidR="00BF0E27">
        <w:rPr>
          <w:rFonts w:ascii="Times New Roman" w:hAnsi="Times New Roman" w:cs="Times New Roman"/>
          <w:sz w:val="20"/>
          <w:szCs w:val="20"/>
        </w:rPr>
        <w:t xml:space="preserve">xcel to calculate how the NPV might be affected by the need to reduce the weekly rent in response to a drop in kerosene prices, while keeping it constant at higher kerosene prices. Each calculated NPV was multiplied by a weighting factor given by the fraction of time the equivalent crude oil price held over the </w:t>
      </w:r>
      <w:r w:rsidR="00394E13">
        <w:rPr>
          <w:rFonts w:ascii="Times New Roman" w:hAnsi="Times New Roman" w:cs="Times New Roman"/>
          <w:sz w:val="20"/>
          <w:szCs w:val="20"/>
        </w:rPr>
        <w:t>last ten years and summed</w:t>
      </w:r>
      <w:r w:rsidR="00BF0E27">
        <w:rPr>
          <w:rFonts w:ascii="Times New Roman" w:hAnsi="Times New Roman" w:cs="Times New Roman"/>
          <w:sz w:val="20"/>
          <w:szCs w:val="20"/>
        </w:rPr>
        <w:t xml:space="preserve"> to get an adjusted NPV. </w:t>
      </w:r>
    </w:p>
    <w:p w14:paraId="22BCF57E" w14:textId="77777777" w:rsidR="00383467" w:rsidRDefault="00383467" w:rsidP="00E1038B">
      <w:pPr>
        <w:rPr>
          <w:rFonts w:ascii="Times New Roman" w:hAnsi="Times New Roman" w:cs="Times New Roman"/>
          <w:sz w:val="20"/>
          <w:szCs w:val="20"/>
        </w:rPr>
      </w:pPr>
    </w:p>
    <w:p w14:paraId="0FA1102A" w14:textId="2A222171" w:rsidR="00035538" w:rsidRPr="00571588" w:rsidRDefault="00035538" w:rsidP="00035538">
      <w:pPr>
        <w:pStyle w:val="Caption"/>
        <w:rPr>
          <w:rFonts w:ascii="Times New Roman" w:hAnsi="Times New Roman" w:cs="Times New Roman"/>
          <w:color w:val="auto"/>
          <w:sz w:val="20"/>
          <w:szCs w:val="20"/>
        </w:rPr>
      </w:pPr>
      <w:bookmarkStart w:id="3" w:name="_Ref293319155"/>
      <w:r w:rsidRPr="00571588">
        <w:rPr>
          <w:rFonts w:ascii="Times New Roman" w:hAnsi="Times New Roman" w:cs="Times New Roman"/>
          <w:color w:val="auto"/>
          <w:sz w:val="20"/>
          <w:szCs w:val="20"/>
        </w:rPr>
        <w:t>Table A</w:t>
      </w:r>
      <w:r w:rsidRPr="00571588">
        <w:rPr>
          <w:rFonts w:ascii="Times New Roman" w:hAnsi="Times New Roman" w:cs="Times New Roman"/>
          <w:color w:val="auto"/>
          <w:sz w:val="20"/>
          <w:szCs w:val="20"/>
        </w:rPr>
        <w:fldChar w:fldCharType="begin"/>
      </w:r>
      <w:r w:rsidRPr="00571588">
        <w:rPr>
          <w:rFonts w:ascii="Times New Roman" w:hAnsi="Times New Roman" w:cs="Times New Roman"/>
          <w:color w:val="auto"/>
          <w:sz w:val="20"/>
          <w:szCs w:val="20"/>
        </w:rPr>
        <w:instrText xml:space="preserve"> SEQ Table_A \* ARABIC </w:instrText>
      </w:r>
      <w:r w:rsidRPr="00571588">
        <w:rPr>
          <w:rFonts w:ascii="Times New Roman" w:hAnsi="Times New Roman" w:cs="Times New Roman"/>
          <w:color w:val="auto"/>
          <w:sz w:val="20"/>
          <w:szCs w:val="20"/>
        </w:rPr>
        <w:fldChar w:fldCharType="separate"/>
      </w:r>
      <w:r w:rsidR="007B0BCF" w:rsidRPr="00571588">
        <w:rPr>
          <w:rFonts w:ascii="Times New Roman" w:hAnsi="Times New Roman" w:cs="Times New Roman"/>
          <w:noProof/>
          <w:color w:val="auto"/>
          <w:sz w:val="20"/>
          <w:szCs w:val="20"/>
        </w:rPr>
        <w:t>3</w:t>
      </w:r>
      <w:r w:rsidRPr="00571588">
        <w:rPr>
          <w:rFonts w:ascii="Times New Roman" w:hAnsi="Times New Roman" w:cs="Times New Roman"/>
          <w:color w:val="auto"/>
          <w:sz w:val="20"/>
          <w:szCs w:val="20"/>
        </w:rPr>
        <w:fldChar w:fldCharType="end"/>
      </w:r>
      <w:bookmarkEnd w:id="3"/>
      <w:r w:rsidRPr="00571588">
        <w:rPr>
          <w:rFonts w:ascii="Times New Roman" w:hAnsi="Times New Roman" w:cs="Times New Roman"/>
          <w:color w:val="auto"/>
          <w:sz w:val="20"/>
          <w:szCs w:val="20"/>
        </w:rPr>
        <w:t xml:space="preserve"> </w:t>
      </w:r>
      <w:r w:rsidR="002377C0" w:rsidRPr="00571588">
        <w:rPr>
          <w:rFonts w:ascii="Times New Roman" w:hAnsi="Times New Roman" w:cs="Times New Roman"/>
          <w:color w:val="auto"/>
          <w:sz w:val="20"/>
          <w:szCs w:val="20"/>
        </w:rPr>
        <w:t>Risk table for SHS battery NPV: the affect a drop in kerosene price</w:t>
      </w:r>
      <w:r w:rsidR="002377C0" w:rsidRPr="00571588">
        <w:rPr>
          <w:rFonts w:ascii="Times New Roman" w:hAnsi="Times New Roman" w:cs="Times New Roman"/>
          <w:color w:val="auto"/>
          <w:sz w:val="20"/>
          <w:szCs w:val="20"/>
        </w:rPr>
        <w:fldChar w:fldCharType="begin"/>
      </w:r>
      <w:r w:rsidR="002377C0" w:rsidRPr="00571588">
        <w:rPr>
          <w:rFonts w:ascii="Times New Roman" w:hAnsi="Times New Roman" w:cs="Times New Roman"/>
          <w:color w:val="auto"/>
          <w:sz w:val="20"/>
          <w:szCs w:val="20"/>
        </w:rPr>
        <w:instrText>ADDIN RW.CITE{{199 Energy Regulatory Commission Kenya 2015}}</w:instrText>
      </w:r>
      <w:r w:rsidR="002377C0" w:rsidRPr="00571588">
        <w:rPr>
          <w:rFonts w:ascii="Times New Roman" w:hAnsi="Times New Roman" w:cs="Times New Roman"/>
          <w:color w:val="auto"/>
          <w:sz w:val="20"/>
          <w:szCs w:val="20"/>
        </w:rPr>
        <w:fldChar w:fldCharType="separate"/>
      </w:r>
      <w:r w:rsidR="00500CF5" w:rsidRPr="00500CF5">
        <w:rPr>
          <w:rFonts w:ascii="Times New Roman" w:eastAsia="Times New Roman" w:hAnsi="Times New Roman" w:cs="Times New Roman"/>
          <w:sz w:val="20"/>
        </w:rPr>
        <w:t xml:space="preserve"> [2]</w:t>
      </w:r>
      <w:r w:rsidR="002377C0" w:rsidRPr="00571588">
        <w:rPr>
          <w:rFonts w:ascii="Times New Roman" w:hAnsi="Times New Roman" w:cs="Times New Roman"/>
          <w:color w:val="auto"/>
          <w:sz w:val="20"/>
          <w:szCs w:val="20"/>
        </w:rPr>
        <w:fldChar w:fldCharType="end"/>
      </w:r>
      <w:r w:rsidR="002377C0" w:rsidRPr="00571588">
        <w:rPr>
          <w:rFonts w:ascii="Times New Roman" w:hAnsi="Times New Roman" w:cs="Times New Roman"/>
          <w:color w:val="auto"/>
          <w:sz w:val="20"/>
          <w:szCs w:val="20"/>
        </w:rPr>
        <w:t xml:space="preserve"> might have on the amount villagers are willing to pay for the service is calculated and how it might affect the NPV.</w:t>
      </w:r>
    </w:p>
    <w:tbl>
      <w:tblPr>
        <w:tblStyle w:val="TableGrid"/>
        <w:tblW w:w="0" w:type="auto"/>
        <w:tblLayout w:type="fixed"/>
        <w:tblLook w:val="04A0" w:firstRow="1" w:lastRow="0" w:firstColumn="1" w:lastColumn="0" w:noHBand="0" w:noVBand="1"/>
      </w:tblPr>
      <w:tblGrid>
        <w:gridCol w:w="1066"/>
        <w:gridCol w:w="1169"/>
        <w:gridCol w:w="1275"/>
        <w:gridCol w:w="1576"/>
        <w:gridCol w:w="1232"/>
        <w:gridCol w:w="1161"/>
        <w:gridCol w:w="1134"/>
        <w:gridCol w:w="1235"/>
      </w:tblGrid>
      <w:tr w:rsidR="00B64B10" w:rsidRPr="00B64B10" w14:paraId="1C3D0D90" w14:textId="77777777" w:rsidTr="005E4E97">
        <w:trPr>
          <w:trHeight w:val="940"/>
        </w:trPr>
        <w:tc>
          <w:tcPr>
            <w:tcW w:w="1066" w:type="dxa"/>
            <w:hideMark/>
          </w:tcPr>
          <w:p w14:paraId="2844157C" w14:textId="77777777" w:rsidR="00B64B10" w:rsidRPr="005E4E97" w:rsidRDefault="00B64B10">
            <w:pPr>
              <w:rPr>
                <w:rFonts w:ascii="Times New Roman" w:hAnsi="Times New Roman" w:cs="Times New Roman"/>
                <w:b/>
                <w:bCs/>
                <w:sz w:val="18"/>
                <w:szCs w:val="18"/>
              </w:rPr>
            </w:pPr>
            <w:r w:rsidRPr="005E4E97">
              <w:rPr>
                <w:rFonts w:ascii="Times New Roman" w:hAnsi="Times New Roman" w:cs="Times New Roman"/>
                <w:b/>
                <w:bCs/>
                <w:sz w:val="18"/>
                <w:szCs w:val="18"/>
              </w:rPr>
              <w:t>Price Oil [$/barrel]</w:t>
            </w:r>
          </w:p>
        </w:tc>
        <w:tc>
          <w:tcPr>
            <w:tcW w:w="1169" w:type="dxa"/>
            <w:hideMark/>
          </w:tcPr>
          <w:p w14:paraId="56F8F7FC" w14:textId="0B6DCFD7" w:rsidR="00B64B10" w:rsidRPr="005E4E97" w:rsidRDefault="002377C0">
            <w:pPr>
              <w:rPr>
                <w:rFonts w:ascii="Times New Roman" w:hAnsi="Times New Roman" w:cs="Times New Roman"/>
                <w:b/>
                <w:bCs/>
                <w:sz w:val="18"/>
                <w:szCs w:val="18"/>
              </w:rPr>
            </w:pPr>
            <w:r w:rsidRPr="005E4E97">
              <w:rPr>
                <w:rFonts w:ascii="Times New Roman" w:hAnsi="Times New Roman" w:cs="Times New Roman"/>
                <w:b/>
                <w:bCs/>
                <w:sz w:val="18"/>
                <w:szCs w:val="18"/>
              </w:rPr>
              <w:t>Fraction</w:t>
            </w:r>
            <w:r w:rsidR="00B64B10" w:rsidRPr="005E4E97">
              <w:rPr>
                <w:rFonts w:ascii="Times New Roman" w:hAnsi="Times New Roman" w:cs="Times New Roman"/>
                <w:b/>
                <w:bCs/>
                <w:sz w:val="18"/>
                <w:szCs w:val="18"/>
              </w:rPr>
              <w:t xml:space="preserve"> of the time over last 10 years</w:t>
            </w:r>
          </w:p>
        </w:tc>
        <w:tc>
          <w:tcPr>
            <w:tcW w:w="1275" w:type="dxa"/>
            <w:hideMark/>
          </w:tcPr>
          <w:p w14:paraId="284E5265" w14:textId="2B96A48D" w:rsidR="00B64B10" w:rsidRPr="005E4E97" w:rsidRDefault="001A6510">
            <w:pPr>
              <w:rPr>
                <w:rFonts w:ascii="Times New Roman" w:hAnsi="Times New Roman" w:cs="Times New Roman"/>
                <w:b/>
                <w:bCs/>
                <w:sz w:val="18"/>
                <w:szCs w:val="18"/>
              </w:rPr>
            </w:pPr>
            <w:r>
              <w:rPr>
                <w:rFonts w:ascii="Times New Roman" w:hAnsi="Times New Roman" w:cs="Times New Roman"/>
                <w:b/>
                <w:bCs/>
                <w:sz w:val="18"/>
                <w:szCs w:val="18"/>
              </w:rPr>
              <w:t>Kerosene Price [$</w:t>
            </w:r>
            <w:r w:rsidR="00B64B10" w:rsidRPr="005E4E97">
              <w:rPr>
                <w:rFonts w:ascii="Times New Roman" w:hAnsi="Times New Roman" w:cs="Times New Roman"/>
                <w:b/>
                <w:bCs/>
                <w:sz w:val="18"/>
                <w:szCs w:val="18"/>
              </w:rPr>
              <w:t>/l]</w:t>
            </w:r>
          </w:p>
        </w:tc>
        <w:tc>
          <w:tcPr>
            <w:tcW w:w="1576" w:type="dxa"/>
            <w:hideMark/>
          </w:tcPr>
          <w:p w14:paraId="5FBBA9FB" w14:textId="4BAB6583" w:rsidR="00B64B10" w:rsidRPr="005E4E97" w:rsidRDefault="00651510" w:rsidP="00651510">
            <w:pPr>
              <w:rPr>
                <w:rFonts w:ascii="Times New Roman" w:hAnsi="Times New Roman" w:cs="Times New Roman"/>
                <w:b/>
                <w:bCs/>
                <w:sz w:val="18"/>
                <w:szCs w:val="18"/>
              </w:rPr>
            </w:pPr>
            <w:r w:rsidRPr="005E4E97">
              <w:rPr>
                <w:rFonts w:ascii="Times New Roman" w:hAnsi="Times New Roman" w:cs="Times New Roman"/>
                <w:b/>
                <w:bCs/>
                <w:sz w:val="18"/>
                <w:szCs w:val="18"/>
              </w:rPr>
              <w:t>Average M</w:t>
            </w:r>
            <w:r w:rsidR="00B64B10" w:rsidRPr="005E4E97">
              <w:rPr>
                <w:rFonts w:ascii="Times New Roman" w:hAnsi="Times New Roman" w:cs="Times New Roman"/>
                <w:b/>
                <w:bCs/>
                <w:sz w:val="18"/>
                <w:szCs w:val="18"/>
              </w:rPr>
              <w:t xml:space="preserve">onthly </w:t>
            </w:r>
            <w:r w:rsidRPr="005E4E97">
              <w:rPr>
                <w:rFonts w:ascii="Times New Roman" w:hAnsi="Times New Roman" w:cs="Times New Roman"/>
                <w:b/>
                <w:bCs/>
                <w:sz w:val="18"/>
                <w:szCs w:val="18"/>
              </w:rPr>
              <w:t>Spend</w:t>
            </w:r>
            <w:r w:rsidR="001A6510">
              <w:rPr>
                <w:rFonts w:ascii="Times New Roman" w:hAnsi="Times New Roman" w:cs="Times New Roman"/>
                <w:b/>
                <w:bCs/>
                <w:sz w:val="18"/>
                <w:szCs w:val="18"/>
              </w:rPr>
              <w:t xml:space="preserve"> on Kerosene [$</w:t>
            </w:r>
            <w:r w:rsidR="00B64B10" w:rsidRPr="005E4E97">
              <w:rPr>
                <w:rFonts w:ascii="Times New Roman" w:hAnsi="Times New Roman" w:cs="Times New Roman"/>
                <w:b/>
                <w:bCs/>
                <w:sz w:val="18"/>
                <w:szCs w:val="18"/>
              </w:rPr>
              <w:t>]</w:t>
            </w:r>
          </w:p>
        </w:tc>
        <w:tc>
          <w:tcPr>
            <w:tcW w:w="1232" w:type="dxa"/>
            <w:hideMark/>
          </w:tcPr>
          <w:p w14:paraId="3D74F25A" w14:textId="18D60C8A" w:rsidR="00B64B10" w:rsidRPr="005E4E97" w:rsidRDefault="001A6510">
            <w:pPr>
              <w:rPr>
                <w:rFonts w:ascii="Times New Roman" w:hAnsi="Times New Roman" w:cs="Times New Roman"/>
                <w:b/>
                <w:bCs/>
                <w:sz w:val="18"/>
                <w:szCs w:val="18"/>
              </w:rPr>
            </w:pPr>
            <w:r>
              <w:rPr>
                <w:rFonts w:ascii="Times New Roman" w:hAnsi="Times New Roman" w:cs="Times New Roman"/>
                <w:b/>
                <w:bCs/>
                <w:sz w:val="18"/>
                <w:szCs w:val="18"/>
              </w:rPr>
              <w:t>Equivalent Weekly Rent [$</w:t>
            </w:r>
            <w:r w:rsidR="00B64B10" w:rsidRPr="005E4E97">
              <w:rPr>
                <w:rFonts w:ascii="Times New Roman" w:hAnsi="Times New Roman" w:cs="Times New Roman"/>
                <w:b/>
                <w:bCs/>
                <w:sz w:val="18"/>
                <w:szCs w:val="18"/>
              </w:rPr>
              <w:t>]</w:t>
            </w:r>
          </w:p>
        </w:tc>
        <w:tc>
          <w:tcPr>
            <w:tcW w:w="1161" w:type="dxa"/>
            <w:hideMark/>
          </w:tcPr>
          <w:p w14:paraId="4A823D50" w14:textId="648A875E" w:rsidR="00B64B10" w:rsidRPr="005E4E97" w:rsidRDefault="001A6510">
            <w:pPr>
              <w:rPr>
                <w:rFonts w:ascii="Times New Roman" w:hAnsi="Times New Roman" w:cs="Times New Roman"/>
                <w:b/>
                <w:bCs/>
                <w:sz w:val="18"/>
                <w:szCs w:val="18"/>
              </w:rPr>
            </w:pPr>
            <w:r>
              <w:rPr>
                <w:rFonts w:ascii="Times New Roman" w:hAnsi="Times New Roman" w:cs="Times New Roman"/>
                <w:b/>
                <w:bCs/>
                <w:sz w:val="18"/>
                <w:szCs w:val="18"/>
              </w:rPr>
              <w:t>Actual Weekly Rent [$</w:t>
            </w:r>
            <w:r w:rsidR="00B64B10" w:rsidRPr="005E4E97">
              <w:rPr>
                <w:rFonts w:ascii="Times New Roman" w:hAnsi="Times New Roman" w:cs="Times New Roman"/>
                <w:b/>
                <w:bCs/>
                <w:sz w:val="18"/>
                <w:szCs w:val="18"/>
              </w:rPr>
              <w:t>]</w:t>
            </w:r>
          </w:p>
        </w:tc>
        <w:tc>
          <w:tcPr>
            <w:tcW w:w="1134" w:type="dxa"/>
            <w:hideMark/>
          </w:tcPr>
          <w:p w14:paraId="0176FF02" w14:textId="6884ACCA" w:rsidR="00B64B10" w:rsidRPr="005E4E97" w:rsidRDefault="001A6510">
            <w:pPr>
              <w:rPr>
                <w:rFonts w:ascii="Times New Roman" w:hAnsi="Times New Roman" w:cs="Times New Roman"/>
                <w:b/>
                <w:bCs/>
                <w:sz w:val="18"/>
                <w:szCs w:val="18"/>
              </w:rPr>
            </w:pPr>
            <w:r>
              <w:rPr>
                <w:rFonts w:ascii="Times New Roman" w:hAnsi="Times New Roman" w:cs="Times New Roman"/>
                <w:b/>
                <w:bCs/>
                <w:sz w:val="18"/>
                <w:szCs w:val="18"/>
              </w:rPr>
              <w:t>NPV [$</w:t>
            </w:r>
            <w:r w:rsidR="00B64B10" w:rsidRPr="005E4E97">
              <w:rPr>
                <w:rFonts w:ascii="Times New Roman" w:hAnsi="Times New Roman" w:cs="Times New Roman"/>
                <w:b/>
                <w:bCs/>
                <w:sz w:val="18"/>
                <w:szCs w:val="18"/>
              </w:rPr>
              <w:t>]</w:t>
            </w:r>
          </w:p>
        </w:tc>
        <w:tc>
          <w:tcPr>
            <w:tcW w:w="1235" w:type="dxa"/>
            <w:hideMark/>
          </w:tcPr>
          <w:p w14:paraId="4D219424" w14:textId="387AC021" w:rsidR="00B64B10" w:rsidRPr="005E4E97" w:rsidRDefault="001A6510">
            <w:pPr>
              <w:rPr>
                <w:rFonts w:ascii="Times New Roman" w:hAnsi="Times New Roman" w:cs="Times New Roman"/>
                <w:b/>
                <w:bCs/>
                <w:sz w:val="18"/>
                <w:szCs w:val="18"/>
              </w:rPr>
            </w:pPr>
            <w:r>
              <w:rPr>
                <w:rFonts w:ascii="Times New Roman" w:hAnsi="Times New Roman" w:cs="Times New Roman"/>
                <w:b/>
                <w:bCs/>
                <w:sz w:val="18"/>
                <w:szCs w:val="18"/>
              </w:rPr>
              <w:t>Adjusted NPV [$</w:t>
            </w:r>
            <w:r w:rsidR="00B64B10" w:rsidRPr="005E4E97">
              <w:rPr>
                <w:rFonts w:ascii="Times New Roman" w:hAnsi="Times New Roman" w:cs="Times New Roman"/>
                <w:b/>
                <w:bCs/>
                <w:sz w:val="18"/>
                <w:szCs w:val="18"/>
              </w:rPr>
              <w:t>]</w:t>
            </w:r>
          </w:p>
        </w:tc>
      </w:tr>
      <w:tr w:rsidR="001A6510" w:rsidRPr="00B64B10" w14:paraId="10D44EE8" w14:textId="77777777" w:rsidTr="00654EFF">
        <w:trPr>
          <w:trHeight w:val="300"/>
        </w:trPr>
        <w:tc>
          <w:tcPr>
            <w:tcW w:w="1066" w:type="dxa"/>
            <w:vAlign w:val="center"/>
            <w:hideMark/>
          </w:tcPr>
          <w:p w14:paraId="6D3DFC24" w14:textId="64F5D0CB" w:rsidR="001A6510" w:rsidRPr="005E4E97" w:rsidRDefault="001A6510" w:rsidP="00654EFF">
            <w:pPr>
              <w:jc w:val="center"/>
              <w:rPr>
                <w:rFonts w:ascii="Times New Roman" w:hAnsi="Times New Roman" w:cs="Times New Roman"/>
                <w:b/>
                <w:sz w:val="18"/>
                <w:szCs w:val="18"/>
              </w:rPr>
            </w:pPr>
          </w:p>
        </w:tc>
        <w:tc>
          <w:tcPr>
            <w:tcW w:w="1169" w:type="dxa"/>
            <w:vAlign w:val="center"/>
            <w:hideMark/>
          </w:tcPr>
          <w:p w14:paraId="7DFEDF12" w14:textId="4EEBEE75" w:rsidR="001A6510" w:rsidRPr="001A6510" w:rsidRDefault="001A6510" w:rsidP="00654EFF">
            <w:pPr>
              <w:jc w:val="center"/>
              <w:rPr>
                <w:rFonts w:ascii="Times New Roman" w:hAnsi="Times New Roman" w:cs="Times New Roman"/>
                <w:b/>
                <w:sz w:val="18"/>
                <w:szCs w:val="18"/>
              </w:rPr>
            </w:pPr>
          </w:p>
        </w:tc>
        <w:tc>
          <w:tcPr>
            <w:tcW w:w="1275" w:type="dxa"/>
            <w:vAlign w:val="center"/>
            <w:hideMark/>
          </w:tcPr>
          <w:p w14:paraId="35C0A841" w14:textId="4C27DE1D" w:rsidR="001A6510" w:rsidRPr="001A6510" w:rsidRDefault="001A6510" w:rsidP="00654EFF">
            <w:pPr>
              <w:jc w:val="center"/>
              <w:rPr>
                <w:rFonts w:ascii="Times New Roman" w:hAnsi="Times New Roman" w:cs="Times New Roman"/>
                <w:b/>
                <w:sz w:val="18"/>
                <w:szCs w:val="18"/>
              </w:rPr>
            </w:pPr>
          </w:p>
        </w:tc>
        <w:tc>
          <w:tcPr>
            <w:tcW w:w="1576" w:type="dxa"/>
            <w:vAlign w:val="center"/>
            <w:hideMark/>
          </w:tcPr>
          <w:p w14:paraId="3B03A30D" w14:textId="3080CFAF" w:rsidR="001A6510" w:rsidRPr="001A6510" w:rsidRDefault="001A6510" w:rsidP="00654EFF">
            <w:pPr>
              <w:jc w:val="center"/>
              <w:rPr>
                <w:rFonts w:ascii="Times New Roman" w:hAnsi="Times New Roman" w:cs="Times New Roman"/>
                <w:b/>
                <w:sz w:val="18"/>
                <w:szCs w:val="18"/>
              </w:rPr>
            </w:pPr>
          </w:p>
        </w:tc>
        <w:tc>
          <w:tcPr>
            <w:tcW w:w="1232" w:type="dxa"/>
            <w:vAlign w:val="center"/>
            <w:hideMark/>
          </w:tcPr>
          <w:p w14:paraId="1592F09C" w14:textId="58AC3B8C" w:rsidR="001A6510" w:rsidRPr="001A6510" w:rsidRDefault="001A6510" w:rsidP="00654EFF">
            <w:pPr>
              <w:jc w:val="center"/>
              <w:rPr>
                <w:rFonts w:ascii="Times New Roman" w:hAnsi="Times New Roman" w:cs="Times New Roman"/>
                <w:b/>
                <w:sz w:val="18"/>
                <w:szCs w:val="18"/>
              </w:rPr>
            </w:pPr>
          </w:p>
        </w:tc>
        <w:tc>
          <w:tcPr>
            <w:tcW w:w="1161" w:type="dxa"/>
            <w:vAlign w:val="center"/>
            <w:hideMark/>
          </w:tcPr>
          <w:p w14:paraId="41253DB4" w14:textId="4A481DF4" w:rsidR="001A6510" w:rsidRPr="001A6510" w:rsidRDefault="001A6510" w:rsidP="00654EFF">
            <w:pPr>
              <w:jc w:val="center"/>
              <w:rPr>
                <w:rFonts w:ascii="Times New Roman" w:hAnsi="Times New Roman" w:cs="Times New Roman"/>
                <w:b/>
                <w:sz w:val="18"/>
                <w:szCs w:val="18"/>
              </w:rPr>
            </w:pPr>
            <w:r w:rsidRPr="001A6510">
              <w:rPr>
                <w:rFonts w:ascii="Times New Roman" w:eastAsia="Times New Roman" w:hAnsi="Times New Roman" w:cs="Times New Roman"/>
                <w:color w:val="000000"/>
                <w:sz w:val="18"/>
                <w:szCs w:val="18"/>
              </w:rPr>
              <w:t>3,681.07</w:t>
            </w:r>
          </w:p>
        </w:tc>
        <w:tc>
          <w:tcPr>
            <w:tcW w:w="1134" w:type="dxa"/>
            <w:vAlign w:val="center"/>
            <w:hideMark/>
          </w:tcPr>
          <w:p w14:paraId="4CBD0299" w14:textId="4BB1FE45" w:rsidR="001A6510" w:rsidRPr="001A6510" w:rsidRDefault="001A6510" w:rsidP="00654EFF">
            <w:pPr>
              <w:jc w:val="center"/>
              <w:rPr>
                <w:rFonts w:ascii="Times New Roman" w:hAnsi="Times New Roman" w:cs="Times New Roman"/>
                <w:b/>
                <w:bCs/>
                <w:sz w:val="18"/>
                <w:szCs w:val="18"/>
              </w:rPr>
            </w:pPr>
          </w:p>
        </w:tc>
        <w:tc>
          <w:tcPr>
            <w:tcW w:w="1235" w:type="dxa"/>
            <w:noWrap/>
            <w:vAlign w:val="center"/>
            <w:hideMark/>
          </w:tcPr>
          <w:p w14:paraId="0A198A1E" w14:textId="4BAC02C2" w:rsidR="001A6510" w:rsidRPr="001A6510" w:rsidRDefault="001A6510" w:rsidP="00654EFF">
            <w:pPr>
              <w:jc w:val="center"/>
              <w:rPr>
                <w:rFonts w:ascii="Times New Roman" w:hAnsi="Times New Roman" w:cs="Times New Roman"/>
                <w:b/>
                <w:sz w:val="18"/>
                <w:szCs w:val="18"/>
              </w:rPr>
            </w:pPr>
          </w:p>
        </w:tc>
      </w:tr>
      <w:tr w:rsidR="001A6510" w:rsidRPr="00B64B10" w14:paraId="065738DA" w14:textId="77777777" w:rsidTr="00654EFF">
        <w:trPr>
          <w:trHeight w:val="300"/>
        </w:trPr>
        <w:tc>
          <w:tcPr>
            <w:tcW w:w="1066" w:type="dxa"/>
            <w:vAlign w:val="center"/>
            <w:hideMark/>
          </w:tcPr>
          <w:p w14:paraId="3BE3E1FD" w14:textId="77777777" w:rsidR="001A6510" w:rsidRPr="005E4E97" w:rsidRDefault="001A6510" w:rsidP="00654EFF">
            <w:pPr>
              <w:jc w:val="center"/>
              <w:rPr>
                <w:rFonts w:ascii="Times New Roman" w:hAnsi="Times New Roman" w:cs="Times New Roman"/>
                <w:sz w:val="18"/>
                <w:szCs w:val="18"/>
              </w:rPr>
            </w:pPr>
            <w:r w:rsidRPr="005E4E97">
              <w:rPr>
                <w:rFonts w:ascii="Times New Roman" w:hAnsi="Times New Roman" w:cs="Times New Roman"/>
                <w:sz w:val="18"/>
                <w:szCs w:val="18"/>
              </w:rPr>
              <w:t>50</w:t>
            </w:r>
          </w:p>
        </w:tc>
        <w:tc>
          <w:tcPr>
            <w:tcW w:w="1169" w:type="dxa"/>
            <w:vAlign w:val="center"/>
            <w:hideMark/>
          </w:tcPr>
          <w:p w14:paraId="30617A3B" w14:textId="3CAF17B4"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0.58</w:t>
            </w:r>
          </w:p>
        </w:tc>
        <w:tc>
          <w:tcPr>
            <w:tcW w:w="1275" w:type="dxa"/>
            <w:vAlign w:val="center"/>
            <w:hideMark/>
          </w:tcPr>
          <w:p w14:paraId="269B02AD" w14:textId="74EBB840"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3.06</w:t>
            </w:r>
          </w:p>
        </w:tc>
        <w:tc>
          <w:tcPr>
            <w:tcW w:w="1576" w:type="dxa"/>
            <w:vAlign w:val="center"/>
            <w:hideMark/>
          </w:tcPr>
          <w:p w14:paraId="23C26723" w14:textId="649AD5A6"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0.77</w:t>
            </w:r>
          </w:p>
        </w:tc>
        <w:tc>
          <w:tcPr>
            <w:tcW w:w="1232" w:type="dxa"/>
            <w:vAlign w:val="center"/>
            <w:hideMark/>
          </w:tcPr>
          <w:p w14:paraId="73FB7DB5" w14:textId="49F5C373"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0.77</w:t>
            </w:r>
          </w:p>
        </w:tc>
        <w:tc>
          <w:tcPr>
            <w:tcW w:w="1161" w:type="dxa"/>
            <w:vAlign w:val="center"/>
            <w:hideMark/>
          </w:tcPr>
          <w:p w14:paraId="12127A59" w14:textId="6AE9A8E8"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-1,035.95</w:t>
            </w:r>
          </w:p>
        </w:tc>
        <w:tc>
          <w:tcPr>
            <w:tcW w:w="1134" w:type="dxa"/>
            <w:vAlign w:val="center"/>
            <w:hideMark/>
          </w:tcPr>
          <w:p w14:paraId="69EC69E4" w14:textId="5A17A4EF"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-103.60</w:t>
            </w:r>
          </w:p>
        </w:tc>
        <w:tc>
          <w:tcPr>
            <w:tcW w:w="1235" w:type="dxa"/>
            <w:noWrap/>
            <w:vAlign w:val="center"/>
            <w:hideMark/>
          </w:tcPr>
          <w:p w14:paraId="2DA74D8F" w14:textId="15F1F979"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0.58</w:t>
            </w:r>
          </w:p>
        </w:tc>
      </w:tr>
      <w:tr w:rsidR="001A6510" w:rsidRPr="00B64B10" w14:paraId="165C3CFE" w14:textId="77777777" w:rsidTr="00654EFF">
        <w:trPr>
          <w:trHeight w:val="300"/>
        </w:trPr>
        <w:tc>
          <w:tcPr>
            <w:tcW w:w="1066" w:type="dxa"/>
            <w:vAlign w:val="center"/>
            <w:hideMark/>
          </w:tcPr>
          <w:p w14:paraId="5B2CA4C3" w14:textId="77777777" w:rsidR="001A6510" w:rsidRPr="005E4E97" w:rsidRDefault="001A6510" w:rsidP="00654EFF">
            <w:pPr>
              <w:jc w:val="center"/>
              <w:rPr>
                <w:rFonts w:ascii="Times New Roman" w:hAnsi="Times New Roman" w:cs="Times New Roman"/>
                <w:sz w:val="18"/>
                <w:szCs w:val="18"/>
              </w:rPr>
            </w:pPr>
            <w:r w:rsidRPr="005E4E97">
              <w:rPr>
                <w:rFonts w:ascii="Times New Roman" w:hAnsi="Times New Roman" w:cs="Times New Roman"/>
                <w:sz w:val="18"/>
                <w:szCs w:val="18"/>
              </w:rPr>
              <w:t>60</w:t>
            </w:r>
          </w:p>
        </w:tc>
        <w:tc>
          <w:tcPr>
            <w:tcW w:w="1169" w:type="dxa"/>
            <w:vAlign w:val="center"/>
            <w:hideMark/>
          </w:tcPr>
          <w:p w14:paraId="5AB9B510" w14:textId="44BECE62"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0.59</w:t>
            </w:r>
          </w:p>
        </w:tc>
        <w:tc>
          <w:tcPr>
            <w:tcW w:w="1275" w:type="dxa"/>
            <w:vAlign w:val="center"/>
            <w:hideMark/>
          </w:tcPr>
          <w:p w14:paraId="21641A0E" w14:textId="13A52BE0"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3.11</w:t>
            </w:r>
          </w:p>
        </w:tc>
        <w:tc>
          <w:tcPr>
            <w:tcW w:w="1576" w:type="dxa"/>
            <w:vAlign w:val="center"/>
            <w:hideMark/>
          </w:tcPr>
          <w:p w14:paraId="18484C80" w14:textId="4A1AA408"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0.79</w:t>
            </w:r>
          </w:p>
        </w:tc>
        <w:tc>
          <w:tcPr>
            <w:tcW w:w="1232" w:type="dxa"/>
            <w:vAlign w:val="center"/>
            <w:hideMark/>
          </w:tcPr>
          <w:p w14:paraId="28AB93EE" w14:textId="3D6ED583"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0.79</w:t>
            </w:r>
          </w:p>
        </w:tc>
        <w:tc>
          <w:tcPr>
            <w:tcW w:w="1161" w:type="dxa"/>
            <w:vAlign w:val="center"/>
            <w:hideMark/>
          </w:tcPr>
          <w:p w14:paraId="5956EB99" w14:textId="43133264"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-841.04</w:t>
            </w:r>
          </w:p>
        </w:tc>
        <w:tc>
          <w:tcPr>
            <w:tcW w:w="1134" w:type="dxa"/>
            <w:vAlign w:val="center"/>
            <w:hideMark/>
          </w:tcPr>
          <w:p w14:paraId="76993A20" w14:textId="39C8051B"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-84.10</w:t>
            </w:r>
          </w:p>
        </w:tc>
        <w:tc>
          <w:tcPr>
            <w:tcW w:w="1235" w:type="dxa"/>
            <w:noWrap/>
            <w:vAlign w:val="center"/>
            <w:hideMark/>
          </w:tcPr>
          <w:p w14:paraId="6F57CCE4" w14:textId="330A901B"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0.59</w:t>
            </w:r>
          </w:p>
        </w:tc>
      </w:tr>
      <w:tr w:rsidR="001A6510" w:rsidRPr="00B64B10" w14:paraId="2108BBF4" w14:textId="77777777" w:rsidTr="00654EFF">
        <w:trPr>
          <w:trHeight w:val="300"/>
        </w:trPr>
        <w:tc>
          <w:tcPr>
            <w:tcW w:w="1066" w:type="dxa"/>
            <w:vAlign w:val="center"/>
            <w:hideMark/>
          </w:tcPr>
          <w:p w14:paraId="6B9CA0FB" w14:textId="77777777" w:rsidR="001A6510" w:rsidRPr="005E4E97" w:rsidRDefault="001A6510" w:rsidP="00654EFF">
            <w:pPr>
              <w:jc w:val="center"/>
              <w:rPr>
                <w:rFonts w:ascii="Times New Roman" w:hAnsi="Times New Roman" w:cs="Times New Roman"/>
                <w:sz w:val="18"/>
                <w:szCs w:val="18"/>
              </w:rPr>
            </w:pPr>
            <w:r w:rsidRPr="005E4E97">
              <w:rPr>
                <w:rFonts w:ascii="Times New Roman" w:hAnsi="Times New Roman" w:cs="Times New Roman"/>
                <w:sz w:val="18"/>
                <w:szCs w:val="18"/>
              </w:rPr>
              <w:t>70</w:t>
            </w:r>
          </w:p>
        </w:tc>
        <w:tc>
          <w:tcPr>
            <w:tcW w:w="1169" w:type="dxa"/>
            <w:vAlign w:val="center"/>
            <w:hideMark/>
          </w:tcPr>
          <w:p w14:paraId="72D8ACAD" w14:textId="3418719A"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0.75</w:t>
            </w:r>
          </w:p>
        </w:tc>
        <w:tc>
          <w:tcPr>
            <w:tcW w:w="1275" w:type="dxa"/>
            <w:vAlign w:val="center"/>
            <w:hideMark/>
          </w:tcPr>
          <w:p w14:paraId="7D654D79" w14:textId="0D8B0820"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3.99</w:t>
            </w:r>
          </w:p>
        </w:tc>
        <w:tc>
          <w:tcPr>
            <w:tcW w:w="1576" w:type="dxa"/>
            <w:vAlign w:val="center"/>
            <w:hideMark/>
          </w:tcPr>
          <w:p w14:paraId="325A1910" w14:textId="4B370102"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1.01</w:t>
            </w:r>
          </w:p>
        </w:tc>
        <w:tc>
          <w:tcPr>
            <w:tcW w:w="1232" w:type="dxa"/>
            <w:vAlign w:val="center"/>
            <w:hideMark/>
          </w:tcPr>
          <w:p w14:paraId="45804943" w14:textId="4E48C304"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1.01</w:t>
            </w:r>
          </w:p>
        </w:tc>
        <w:tc>
          <w:tcPr>
            <w:tcW w:w="1161" w:type="dxa"/>
            <w:vAlign w:val="center"/>
            <w:hideMark/>
          </w:tcPr>
          <w:p w14:paraId="65876FFF" w14:textId="1AE86820"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2,667.49</w:t>
            </w:r>
          </w:p>
        </w:tc>
        <w:tc>
          <w:tcPr>
            <w:tcW w:w="1134" w:type="dxa"/>
            <w:vAlign w:val="center"/>
            <w:hideMark/>
          </w:tcPr>
          <w:p w14:paraId="17E06F9E" w14:textId="5A7594DA"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533.50</w:t>
            </w:r>
          </w:p>
        </w:tc>
        <w:tc>
          <w:tcPr>
            <w:tcW w:w="1235" w:type="dxa"/>
            <w:noWrap/>
            <w:vAlign w:val="center"/>
            <w:hideMark/>
          </w:tcPr>
          <w:p w14:paraId="1826BC0B" w14:textId="3F19130D"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0.75</w:t>
            </w:r>
          </w:p>
        </w:tc>
      </w:tr>
      <w:tr w:rsidR="001A6510" w:rsidRPr="00B64B10" w14:paraId="1F1D9762" w14:textId="77777777" w:rsidTr="00654EFF">
        <w:trPr>
          <w:trHeight w:val="300"/>
        </w:trPr>
        <w:tc>
          <w:tcPr>
            <w:tcW w:w="1066" w:type="dxa"/>
            <w:vAlign w:val="center"/>
            <w:hideMark/>
          </w:tcPr>
          <w:p w14:paraId="671F3DD4" w14:textId="77777777" w:rsidR="001A6510" w:rsidRPr="005E4E97" w:rsidRDefault="001A6510" w:rsidP="00654EFF">
            <w:pPr>
              <w:jc w:val="center"/>
              <w:rPr>
                <w:rFonts w:ascii="Times New Roman" w:hAnsi="Times New Roman" w:cs="Times New Roman"/>
                <w:sz w:val="18"/>
                <w:szCs w:val="18"/>
              </w:rPr>
            </w:pPr>
            <w:r w:rsidRPr="005E4E97">
              <w:rPr>
                <w:rFonts w:ascii="Times New Roman" w:hAnsi="Times New Roman" w:cs="Times New Roman"/>
                <w:sz w:val="18"/>
                <w:szCs w:val="18"/>
              </w:rPr>
              <w:t>80</w:t>
            </w:r>
          </w:p>
        </w:tc>
        <w:tc>
          <w:tcPr>
            <w:tcW w:w="1169" w:type="dxa"/>
            <w:vAlign w:val="center"/>
            <w:hideMark/>
          </w:tcPr>
          <w:p w14:paraId="3493E514" w14:textId="7F299613"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0.80</w:t>
            </w:r>
          </w:p>
        </w:tc>
        <w:tc>
          <w:tcPr>
            <w:tcW w:w="1275" w:type="dxa"/>
            <w:vAlign w:val="center"/>
            <w:hideMark/>
          </w:tcPr>
          <w:p w14:paraId="28C7FBCC" w14:textId="3C991925"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4.24</w:t>
            </w:r>
          </w:p>
        </w:tc>
        <w:tc>
          <w:tcPr>
            <w:tcW w:w="1576" w:type="dxa"/>
            <w:vAlign w:val="center"/>
            <w:hideMark/>
          </w:tcPr>
          <w:p w14:paraId="1B13782F" w14:textId="6FD25DCA"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1.08</w:t>
            </w:r>
          </w:p>
        </w:tc>
        <w:tc>
          <w:tcPr>
            <w:tcW w:w="1232" w:type="dxa"/>
            <w:vAlign w:val="center"/>
            <w:hideMark/>
          </w:tcPr>
          <w:p w14:paraId="54F669F5" w14:textId="6204B839"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1.08</w:t>
            </w:r>
          </w:p>
        </w:tc>
        <w:tc>
          <w:tcPr>
            <w:tcW w:w="1161" w:type="dxa"/>
            <w:vAlign w:val="center"/>
            <w:hideMark/>
          </w:tcPr>
          <w:p w14:paraId="0C4BAF67" w14:textId="5AC9BBD2"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3,681.07</w:t>
            </w:r>
          </w:p>
        </w:tc>
        <w:tc>
          <w:tcPr>
            <w:tcW w:w="1134" w:type="dxa"/>
            <w:vAlign w:val="center"/>
            <w:hideMark/>
          </w:tcPr>
          <w:p w14:paraId="4E94BC43" w14:textId="4B995759"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368.11</w:t>
            </w:r>
          </w:p>
        </w:tc>
        <w:tc>
          <w:tcPr>
            <w:tcW w:w="1235" w:type="dxa"/>
            <w:noWrap/>
            <w:vAlign w:val="center"/>
            <w:hideMark/>
          </w:tcPr>
          <w:p w14:paraId="3B0738DF" w14:textId="5A5F458E"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0.80</w:t>
            </w:r>
          </w:p>
        </w:tc>
      </w:tr>
      <w:tr w:rsidR="001A6510" w:rsidRPr="00B64B10" w14:paraId="6E4C4F65" w14:textId="77777777" w:rsidTr="00654EFF">
        <w:trPr>
          <w:trHeight w:val="300"/>
        </w:trPr>
        <w:tc>
          <w:tcPr>
            <w:tcW w:w="1066" w:type="dxa"/>
            <w:vAlign w:val="center"/>
            <w:hideMark/>
          </w:tcPr>
          <w:p w14:paraId="4D45524F" w14:textId="77777777" w:rsidR="001A6510" w:rsidRPr="005E4E97" w:rsidRDefault="001A6510" w:rsidP="00654EFF">
            <w:pPr>
              <w:jc w:val="center"/>
              <w:rPr>
                <w:rFonts w:ascii="Times New Roman" w:hAnsi="Times New Roman" w:cs="Times New Roman"/>
                <w:sz w:val="18"/>
                <w:szCs w:val="18"/>
              </w:rPr>
            </w:pPr>
            <w:r w:rsidRPr="005E4E97">
              <w:rPr>
                <w:rFonts w:ascii="Times New Roman" w:hAnsi="Times New Roman" w:cs="Times New Roman"/>
                <w:sz w:val="18"/>
                <w:szCs w:val="18"/>
              </w:rPr>
              <w:t>100</w:t>
            </w:r>
          </w:p>
        </w:tc>
        <w:tc>
          <w:tcPr>
            <w:tcW w:w="1169" w:type="dxa"/>
            <w:vAlign w:val="center"/>
            <w:hideMark/>
          </w:tcPr>
          <w:p w14:paraId="77737404" w14:textId="51CCD7D8"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0.82</w:t>
            </w:r>
          </w:p>
        </w:tc>
        <w:tc>
          <w:tcPr>
            <w:tcW w:w="1275" w:type="dxa"/>
            <w:vAlign w:val="center"/>
            <w:hideMark/>
          </w:tcPr>
          <w:p w14:paraId="2336BD0F" w14:textId="0E884DD3"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4.35</w:t>
            </w:r>
          </w:p>
        </w:tc>
        <w:tc>
          <w:tcPr>
            <w:tcW w:w="1576" w:type="dxa"/>
            <w:vAlign w:val="center"/>
            <w:hideMark/>
          </w:tcPr>
          <w:p w14:paraId="05FFA8D1" w14:textId="097A5694"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1.11</w:t>
            </w:r>
          </w:p>
        </w:tc>
        <w:tc>
          <w:tcPr>
            <w:tcW w:w="1232" w:type="dxa"/>
            <w:vAlign w:val="center"/>
            <w:hideMark/>
          </w:tcPr>
          <w:p w14:paraId="3BFC0E87" w14:textId="13C13C06"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1.08</w:t>
            </w:r>
          </w:p>
        </w:tc>
        <w:tc>
          <w:tcPr>
            <w:tcW w:w="1161" w:type="dxa"/>
            <w:vAlign w:val="center"/>
            <w:hideMark/>
          </w:tcPr>
          <w:p w14:paraId="4FC61826" w14:textId="627D7EF6"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3,681.07</w:t>
            </w:r>
          </w:p>
        </w:tc>
        <w:tc>
          <w:tcPr>
            <w:tcW w:w="1134" w:type="dxa"/>
            <w:vAlign w:val="center"/>
            <w:hideMark/>
          </w:tcPr>
          <w:p w14:paraId="7D99521A" w14:textId="5DAD7FF4"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1,472.43</w:t>
            </w:r>
          </w:p>
        </w:tc>
        <w:tc>
          <w:tcPr>
            <w:tcW w:w="1235" w:type="dxa"/>
            <w:noWrap/>
            <w:vAlign w:val="center"/>
            <w:hideMark/>
          </w:tcPr>
          <w:p w14:paraId="7DEFA9A6" w14:textId="4F71B6E3"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0.82</w:t>
            </w:r>
          </w:p>
        </w:tc>
      </w:tr>
      <w:tr w:rsidR="001A6510" w:rsidRPr="00B64B10" w14:paraId="7B915687" w14:textId="77777777" w:rsidTr="00654EFF">
        <w:trPr>
          <w:trHeight w:val="300"/>
        </w:trPr>
        <w:tc>
          <w:tcPr>
            <w:tcW w:w="1066" w:type="dxa"/>
            <w:vAlign w:val="center"/>
            <w:hideMark/>
          </w:tcPr>
          <w:p w14:paraId="008ECCE8" w14:textId="77777777" w:rsidR="001A6510" w:rsidRPr="005E4E97" w:rsidRDefault="001A6510" w:rsidP="00654EFF">
            <w:pPr>
              <w:jc w:val="center"/>
              <w:rPr>
                <w:rFonts w:ascii="Times New Roman" w:hAnsi="Times New Roman" w:cs="Times New Roman"/>
                <w:sz w:val="18"/>
                <w:szCs w:val="18"/>
              </w:rPr>
            </w:pPr>
            <w:r w:rsidRPr="005E4E97">
              <w:rPr>
                <w:rFonts w:ascii="Times New Roman" w:hAnsi="Times New Roman" w:cs="Times New Roman"/>
                <w:sz w:val="18"/>
                <w:szCs w:val="18"/>
              </w:rPr>
              <w:t>120</w:t>
            </w:r>
          </w:p>
        </w:tc>
        <w:tc>
          <w:tcPr>
            <w:tcW w:w="1169" w:type="dxa"/>
            <w:vAlign w:val="center"/>
            <w:hideMark/>
          </w:tcPr>
          <w:p w14:paraId="01579376" w14:textId="39769A94"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0.88</w:t>
            </w:r>
          </w:p>
        </w:tc>
        <w:tc>
          <w:tcPr>
            <w:tcW w:w="1275" w:type="dxa"/>
            <w:vAlign w:val="center"/>
            <w:hideMark/>
          </w:tcPr>
          <w:p w14:paraId="17C0CBAB" w14:textId="3A65A743"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4.66</w:t>
            </w:r>
          </w:p>
        </w:tc>
        <w:tc>
          <w:tcPr>
            <w:tcW w:w="1576" w:type="dxa"/>
            <w:vAlign w:val="center"/>
            <w:hideMark/>
          </w:tcPr>
          <w:p w14:paraId="5A522E21" w14:textId="561B779C"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1.19</w:t>
            </w:r>
          </w:p>
        </w:tc>
        <w:tc>
          <w:tcPr>
            <w:tcW w:w="1232" w:type="dxa"/>
            <w:vAlign w:val="center"/>
            <w:hideMark/>
          </w:tcPr>
          <w:p w14:paraId="1DC092BA" w14:textId="02318133"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1.08</w:t>
            </w:r>
          </w:p>
        </w:tc>
        <w:tc>
          <w:tcPr>
            <w:tcW w:w="1161" w:type="dxa"/>
            <w:vAlign w:val="center"/>
            <w:hideMark/>
          </w:tcPr>
          <w:p w14:paraId="7FC9A68F" w14:textId="79154A9F"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3,681.07</w:t>
            </w:r>
          </w:p>
        </w:tc>
        <w:tc>
          <w:tcPr>
            <w:tcW w:w="1134" w:type="dxa"/>
            <w:vAlign w:val="center"/>
            <w:hideMark/>
          </w:tcPr>
          <w:p w14:paraId="7607B69B" w14:textId="6F5FE956"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368.11</w:t>
            </w:r>
          </w:p>
        </w:tc>
        <w:tc>
          <w:tcPr>
            <w:tcW w:w="1235" w:type="dxa"/>
            <w:noWrap/>
            <w:vAlign w:val="center"/>
            <w:hideMark/>
          </w:tcPr>
          <w:p w14:paraId="20F53F7D" w14:textId="0E264919" w:rsidR="001A6510" w:rsidRPr="001A6510" w:rsidRDefault="001A6510" w:rsidP="00654EFF">
            <w:pPr>
              <w:jc w:val="center"/>
              <w:rPr>
                <w:rFonts w:ascii="Times New Roman" w:hAnsi="Times New Roman" w:cs="Times New Roman"/>
                <w:sz w:val="18"/>
                <w:szCs w:val="18"/>
              </w:rPr>
            </w:pPr>
            <w:r w:rsidRPr="001A6510">
              <w:rPr>
                <w:rFonts w:ascii="Times New Roman" w:eastAsia="Times New Roman" w:hAnsi="Times New Roman" w:cs="Times New Roman"/>
                <w:color w:val="000000"/>
                <w:sz w:val="18"/>
                <w:szCs w:val="18"/>
              </w:rPr>
              <w:t>0.88</w:t>
            </w:r>
          </w:p>
        </w:tc>
      </w:tr>
      <w:tr w:rsidR="001A6510" w:rsidRPr="00B64B10" w14:paraId="75EE9DFD" w14:textId="77777777" w:rsidTr="00654EFF">
        <w:trPr>
          <w:trHeight w:val="300"/>
        </w:trPr>
        <w:tc>
          <w:tcPr>
            <w:tcW w:w="1066" w:type="dxa"/>
            <w:vAlign w:val="center"/>
            <w:hideMark/>
          </w:tcPr>
          <w:p w14:paraId="11B17B1F" w14:textId="4557EAB7" w:rsidR="001A6510" w:rsidRPr="005E4E97" w:rsidRDefault="001A6510" w:rsidP="00654EFF">
            <w:pPr>
              <w:jc w:val="center"/>
              <w:rPr>
                <w:rFonts w:ascii="Times New Roman" w:hAnsi="Times New Roman" w:cs="Times New Roman"/>
                <w:b/>
                <w:sz w:val="18"/>
                <w:szCs w:val="18"/>
              </w:rPr>
            </w:pPr>
          </w:p>
        </w:tc>
        <w:tc>
          <w:tcPr>
            <w:tcW w:w="1169" w:type="dxa"/>
            <w:noWrap/>
            <w:vAlign w:val="center"/>
            <w:hideMark/>
          </w:tcPr>
          <w:p w14:paraId="60CD1453" w14:textId="4D878DC4" w:rsidR="001A6510" w:rsidRPr="001A6510" w:rsidRDefault="001A6510" w:rsidP="00654EFF">
            <w:pPr>
              <w:jc w:val="center"/>
              <w:rPr>
                <w:rFonts w:ascii="Times New Roman" w:hAnsi="Times New Roman" w:cs="Times New Roman"/>
                <w:b/>
                <w:sz w:val="18"/>
                <w:szCs w:val="18"/>
              </w:rPr>
            </w:pPr>
          </w:p>
        </w:tc>
        <w:tc>
          <w:tcPr>
            <w:tcW w:w="1275" w:type="dxa"/>
            <w:vAlign w:val="center"/>
            <w:hideMark/>
          </w:tcPr>
          <w:p w14:paraId="3691999B" w14:textId="6456660D" w:rsidR="001A6510" w:rsidRPr="001A6510" w:rsidRDefault="001A6510" w:rsidP="00654EFF">
            <w:pPr>
              <w:jc w:val="center"/>
              <w:rPr>
                <w:rFonts w:ascii="Times New Roman" w:hAnsi="Times New Roman" w:cs="Times New Roman"/>
                <w:b/>
                <w:sz w:val="18"/>
                <w:szCs w:val="18"/>
              </w:rPr>
            </w:pPr>
          </w:p>
        </w:tc>
        <w:tc>
          <w:tcPr>
            <w:tcW w:w="1576" w:type="dxa"/>
            <w:vAlign w:val="center"/>
            <w:hideMark/>
          </w:tcPr>
          <w:p w14:paraId="0ABEA6E7" w14:textId="6195F65C" w:rsidR="001A6510" w:rsidRPr="001A6510" w:rsidRDefault="001A6510" w:rsidP="00654EFF">
            <w:pPr>
              <w:jc w:val="center"/>
              <w:rPr>
                <w:rFonts w:ascii="Times New Roman" w:hAnsi="Times New Roman" w:cs="Times New Roman"/>
                <w:b/>
                <w:sz w:val="18"/>
                <w:szCs w:val="18"/>
              </w:rPr>
            </w:pPr>
          </w:p>
        </w:tc>
        <w:tc>
          <w:tcPr>
            <w:tcW w:w="1232" w:type="dxa"/>
            <w:vAlign w:val="center"/>
            <w:hideMark/>
          </w:tcPr>
          <w:p w14:paraId="4F15AC5B" w14:textId="51190801" w:rsidR="001A6510" w:rsidRPr="001A6510" w:rsidRDefault="001A6510" w:rsidP="00654EFF">
            <w:pPr>
              <w:jc w:val="center"/>
              <w:rPr>
                <w:rFonts w:ascii="Times New Roman" w:hAnsi="Times New Roman" w:cs="Times New Roman"/>
                <w:b/>
                <w:sz w:val="18"/>
                <w:szCs w:val="18"/>
              </w:rPr>
            </w:pPr>
          </w:p>
        </w:tc>
        <w:tc>
          <w:tcPr>
            <w:tcW w:w="1161" w:type="dxa"/>
            <w:vAlign w:val="center"/>
            <w:hideMark/>
          </w:tcPr>
          <w:p w14:paraId="0D8200FE" w14:textId="4854ED5F" w:rsidR="001A6510" w:rsidRPr="001A6510" w:rsidRDefault="001A6510" w:rsidP="00654EFF">
            <w:pPr>
              <w:jc w:val="center"/>
              <w:rPr>
                <w:rFonts w:ascii="Times New Roman" w:hAnsi="Times New Roman" w:cs="Times New Roman"/>
                <w:b/>
                <w:sz w:val="18"/>
                <w:szCs w:val="18"/>
              </w:rPr>
            </w:pPr>
          </w:p>
        </w:tc>
        <w:tc>
          <w:tcPr>
            <w:tcW w:w="1134" w:type="dxa"/>
            <w:vAlign w:val="center"/>
            <w:hideMark/>
          </w:tcPr>
          <w:p w14:paraId="4F6CD342" w14:textId="4BB3CC28" w:rsidR="001A6510" w:rsidRPr="001A6510" w:rsidRDefault="001A6510" w:rsidP="00654EFF">
            <w:pPr>
              <w:jc w:val="center"/>
              <w:rPr>
                <w:rFonts w:ascii="Times New Roman" w:hAnsi="Times New Roman" w:cs="Times New Roman"/>
                <w:b/>
                <w:bCs/>
                <w:sz w:val="18"/>
                <w:szCs w:val="18"/>
              </w:rPr>
            </w:pPr>
            <w:r w:rsidRPr="001A6510">
              <w:rPr>
                <w:rFonts w:ascii="Times New Roman" w:eastAsia="Times New Roman" w:hAnsi="Times New Roman" w:cs="Times New Roman"/>
                <w:color w:val="000000"/>
                <w:sz w:val="18"/>
                <w:szCs w:val="18"/>
              </w:rPr>
              <w:t>2,554.44</w:t>
            </w:r>
          </w:p>
        </w:tc>
        <w:tc>
          <w:tcPr>
            <w:tcW w:w="1235" w:type="dxa"/>
            <w:noWrap/>
            <w:vAlign w:val="center"/>
            <w:hideMark/>
          </w:tcPr>
          <w:p w14:paraId="1CF173A7" w14:textId="6DCEF3F5" w:rsidR="001A6510" w:rsidRPr="001A6510" w:rsidRDefault="001A6510" w:rsidP="00654EFF">
            <w:pPr>
              <w:jc w:val="center"/>
              <w:rPr>
                <w:rFonts w:ascii="Times New Roman" w:hAnsi="Times New Roman" w:cs="Times New Roman"/>
                <w:b/>
                <w:bCs/>
                <w:sz w:val="18"/>
                <w:szCs w:val="18"/>
              </w:rPr>
            </w:pPr>
          </w:p>
        </w:tc>
      </w:tr>
    </w:tbl>
    <w:p w14:paraId="1FD1100C" w14:textId="77777777" w:rsidR="008650CE" w:rsidRDefault="008650CE" w:rsidP="00C0732B">
      <w:pPr>
        <w:pStyle w:val="Caption"/>
        <w:rPr>
          <w:rFonts w:ascii="Times New Roman" w:hAnsi="Times New Roman" w:cs="Times New Roman"/>
          <w:color w:val="auto"/>
          <w:sz w:val="20"/>
          <w:szCs w:val="20"/>
        </w:rPr>
      </w:pPr>
      <w:bookmarkStart w:id="4" w:name="_Ref302553530"/>
    </w:p>
    <w:p w14:paraId="29864A3F" w14:textId="327F4C1C" w:rsidR="00C0732B" w:rsidRPr="00571588" w:rsidRDefault="00C0732B" w:rsidP="00C0732B">
      <w:pPr>
        <w:pStyle w:val="Caption"/>
        <w:rPr>
          <w:rFonts w:ascii="Times New Roman" w:hAnsi="Times New Roman" w:cs="Times New Roman"/>
          <w:b w:val="0"/>
          <w:color w:val="auto"/>
          <w:sz w:val="20"/>
          <w:szCs w:val="20"/>
          <w:u w:val="single"/>
        </w:rPr>
      </w:pPr>
      <w:r w:rsidRPr="00571588">
        <w:rPr>
          <w:rFonts w:ascii="Times New Roman" w:hAnsi="Times New Roman" w:cs="Times New Roman"/>
          <w:color w:val="auto"/>
          <w:sz w:val="20"/>
          <w:szCs w:val="20"/>
        </w:rPr>
        <w:t>Table A</w:t>
      </w:r>
      <w:r w:rsidRPr="00571588">
        <w:rPr>
          <w:rFonts w:ascii="Times New Roman" w:hAnsi="Times New Roman" w:cs="Times New Roman"/>
          <w:color w:val="auto"/>
          <w:sz w:val="20"/>
          <w:szCs w:val="20"/>
        </w:rPr>
        <w:fldChar w:fldCharType="begin"/>
      </w:r>
      <w:r w:rsidRPr="00571588">
        <w:rPr>
          <w:rFonts w:ascii="Times New Roman" w:hAnsi="Times New Roman" w:cs="Times New Roman"/>
          <w:color w:val="auto"/>
          <w:sz w:val="20"/>
          <w:szCs w:val="20"/>
        </w:rPr>
        <w:instrText xml:space="preserve"> SEQ Table_A \* ARABIC </w:instrText>
      </w:r>
      <w:r w:rsidRPr="00571588">
        <w:rPr>
          <w:rFonts w:ascii="Times New Roman" w:hAnsi="Times New Roman" w:cs="Times New Roman"/>
          <w:color w:val="auto"/>
          <w:sz w:val="20"/>
          <w:szCs w:val="20"/>
        </w:rPr>
        <w:fldChar w:fldCharType="separate"/>
      </w:r>
      <w:r w:rsidR="007B0BCF" w:rsidRPr="00571588">
        <w:rPr>
          <w:rFonts w:ascii="Times New Roman" w:hAnsi="Times New Roman" w:cs="Times New Roman"/>
          <w:noProof/>
          <w:color w:val="auto"/>
          <w:sz w:val="20"/>
          <w:szCs w:val="20"/>
        </w:rPr>
        <w:t>4</w:t>
      </w:r>
      <w:r w:rsidRPr="00571588">
        <w:rPr>
          <w:rFonts w:ascii="Times New Roman" w:hAnsi="Times New Roman" w:cs="Times New Roman"/>
          <w:color w:val="auto"/>
          <w:sz w:val="20"/>
          <w:szCs w:val="20"/>
        </w:rPr>
        <w:fldChar w:fldCharType="end"/>
      </w:r>
      <w:bookmarkEnd w:id="4"/>
      <w:r w:rsidRPr="00571588">
        <w:rPr>
          <w:rFonts w:ascii="Times New Roman" w:hAnsi="Times New Roman" w:cs="Times New Roman"/>
          <w:color w:val="auto"/>
          <w:sz w:val="20"/>
          <w:szCs w:val="20"/>
        </w:rPr>
        <w:t xml:space="preserve"> Risk table for solar </w:t>
      </w:r>
      <w:r w:rsidR="002A6E30">
        <w:rPr>
          <w:rFonts w:ascii="Times New Roman" w:hAnsi="Times New Roman" w:cs="Times New Roman"/>
          <w:color w:val="auto"/>
          <w:sz w:val="20"/>
          <w:szCs w:val="20"/>
        </w:rPr>
        <w:t>lamps with weekly rent of $0.69</w:t>
      </w:r>
      <w:r w:rsidRPr="00571588">
        <w:rPr>
          <w:rFonts w:ascii="Times New Roman" w:hAnsi="Times New Roman" w:cs="Times New Roman"/>
          <w:color w:val="auto"/>
          <w:sz w:val="20"/>
          <w:szCs w:val="20"/>
        </w:rPr>
        <w:t>: the affect a drop in kerosene price</w:t>
      </w:r>
      <w:r w:rsidRPr="00571588">
        <w:rPr>
          <w:rFonts w:ascii="Times New Roman" w:hAnsi="Times New Roman" w:cs="Times New Roman"/>
          <w:color w:val="auto"/>
          <w:sz w:val="20"/>
          <w:szCs w:val="20"/>
        </w:rPr>
        <w:fldChar w:fldCharType="begin"/>
      </w:r>
      <w:r w:rsidRPr="00571588">
        <w:rPr>
          <w:rFonts w:ascii="Times New Roman" w:hAnsi="Times New Roman" w:cs="Times New Roman"/>
          <w:color w:val="auto"/>
          <w:sz w:val="20"/>
          <w:szCs w:val="20"/>
        </w:rPr>
        <w:instrText>ADDIN RW.CITE{{199 Energy Regulatory Commission Kenya 2015}}</w:instrText>
      </w:r>
      <w:r w:rsidRPr="00571588">
        <w:rPr>
          <w:rFonts w:ascii="Times New Roman" w:hAnsi="Times New Roman" w:cs="Times New Roman"/>
          <w:color w:val="auto"/>
          <w:sz w:val="20"/>
          <w:szCs w:val="20"/>
        </w:rPr>
        <w:fldChar w:fldCharType="separate"/>
      </w:r>
      <w:r w:rsidR="00500CF5" w:rsidRPr="00500CF5">
        <w:rPr>
          <w:rFonts w:ascii="Times New Roman" w:eastAsia="Times New Roman" w:hAnsi="Times New Roman" w:cs="Times New Roman"/>
          <w:sz w:val="20"/>
        </w:rPr>
        <w:t xml:space="preserve"> [2]</w:t>
      </w:r>
      <w:r w:rsidRPr="00571588">
        <w:rPr>
          <w:rFonts w:ascii="Times New Roman" w:hAnsi="Times New Roman" w:cs="Times New Roman"/>
          <w:color w:val="auto"/>
          <w:sz w:val="20"/>
          <w:szCs w:val="20"/>
        </w:rPr>
        <w:fldChar w:fldCharType="end"/>
      </w:r>
      <w:r w:rsidRPr="00571588">
        <w:rPr>
          <w:rFonts w:ascii="Times New Roman" w:hAnsi="Times New Roman" w:cs="Times New Roman"/>
          <w:color w:val="auto"/>
          <w:sz w:val="20"/>
          <w:szCs w:val="20"/>
        </w:rPr>
        <w:t xml:space="preserve"> might have on the amount villagers are willing to pay for the service is calculated and how it might affect the NPV.</w:t>
      </w:r>
    </w:p>
    <w:tbl>
      <w:tblPr>
        <w:tblStyle w:val="TableGrid"/>
        <w:tblW w:w="0" w:type="auto"/>
        <w:tblLayout w:type="fixed"/>
        <w:tblLook w:val="04A0" w:firstRow="1" w:lastRow="0" w:firstColumn="1" w:lastColumn="0" w:noHBand="0" w:noVBand="1"/>
      </w:tblPr>
      <w:tblGrid>
        <w:gridCol w:w="959"/>
        <w:gridCol w:w="1276"/>
        <w:gridCol w:w="945"/>
        <w:gridCol w:w="1606"/>
        <w:gridCol w:w="1276"/>
        <w:gridCol w:w="1417"/>
        <w:gridCol w:w="1276"/>
        <w:gridCol w:w="1093"/>
      </w:tblGrid>
      <w:tr w:rsidR="00C0732B" w:rsidRPr="00C0732B" w14:paraId="5ADA2D75" w14:textId="77777777" w:rsidTr="00C0732B">
        <w:trPr>
          <w:trHeight w:val="900"/>
        </w:trPr>
        <w:tc>
          <w:tcPr>
            <w:tcW w:w="959" w:type="dxa"/>
            <w:hideMark/>
          </w:tcPr>
          <w:p w14:paraId="5E22E70D" w14:textId="77777777" w:rsidR="00C0732B" w:rsidRPr="00C0732B" w:rsidRDefault="00C0732B">
            <w:pPr>
              <w:rPr>
                <w:rFonts w:ascii="Times New Roman" w:hAnsi="Times New Roman" w:cs="Times New Roman"/>
                <w:b/>
                <w:bCs/>
                <w:sz w:val="18"/>
                <w:szCs w:val="18"/>
              </w:rPr>
            </w:pPr>
            <w:r w:rsidRPr="00C0732B">
              <w:rPr>
                <w:rFonts w:ascii="Times New Roman" w:hAnsi="Times New Roman" w:cs="Times New Roman"/>
                <w:b/>
                <w:bCs/>
                <w:sz w:val="18"/>
                <w:szCs w:val="18"/>
              </w:rPr>
              <w:t>Price Oil [$/barrel]</w:t>
            </w:r>
          </w:p>
        </w:tc>
        <w:tc>
          <w:tcPr>
            <w:tcW w:w="1276" w:type="dxa"/>
            <w:hideMark/>
          </w:tcPr>
          <w:p w14:paraId="7C06CFAF" w14:textId="77777777" w:rsidR="00C0732B" w:rsidRPr="00C0732B" w:rsidRDefault="00C0732B">
            <w:pPr>
              <w:rPr>
                <w:rFonts w:ascii="Times New Roman" w:hAnsi="Times New Roman" w:cs="Times New Roman"/>
                <w:b/>
                <w:bCs/>
                <w:sz w:val="18"/>
                <w:szCs w:val="18"/>
              </w:rPr>
            </w:pPr>
            <w:r w:rsidRPr="00C0732B">
              <w:rPr>
                <w:rFonts w:ascii="Times New Roman" w:hAnsi="Times New Roman" w:cs="Times New Roman"/>
                <w:b/>
                <w:bCs/>
                <w:sz w:val="18"/>
                <w:szCs w:val="18"/>
              </w:rPr>
              <w:t>Fraction of time over last 10 years</w:t>
            </w:r>
          </w:p>
        </w:tc>
        <w:tc>
          <w:tcPr>
            <w:tcW w:w="945" w:type="dxa"/>
            <w:hideMark/>
          </w:tcPr>
          <w:p w14:paraId="2C5A7758" w14:textId="62F5A2D0" w:rsidR="00C0732B" w:rsidRPr="00C0732B" w:rsidRDefault="00C0732B">
            <w:pPr>
              <w:rPr>
                <w:rFonts w:ascii="Times New Roman" w:hAnsi="Times New Roman" w:cs="Times New Roman"/>
                <w:b/>
                <w:bCs/>
                <w:sz w:val="18"/>
                <w:szCs w:val="18"/>
              </w:rPr>
            </w:pPr>
            <w:r>
              <w:rPr>
                <w:rFonts w:ascii="Times New Roman" w:hAnsi="Times New Roman" w:cs="Times New Roman"/>
                <w:b/>
                <w:bCs/>
                <w:sz w:val="18"/>
                <w:szCs w:val="18"/>
              </w:rPr>
              <w:t>Kerosene</w:t>
            </w:r>
            <w:r w:rsidR="00654EFF">
              <w:rPr>
                <w:rFonts w:ascii="Times New Roman" w:hAnsi="Times New Roman" w:cs="Times New Roman"/>
                <w:b/>
                <w:bCs/>
                <w:sz w:val="18"/>
                <w:szCs w:val="18"/>
              </w:rPr>
              <w:t xml:space="preserve"> Price [$</w:t>
            </w:r>
            <w:r w:rsidRPr="00C0732B">
              <w:rPr>
                <w:rFonts w:ascii="Times New Roman" w:hAnsi="Times New Roman" w:cs="Times New Roman"/>
                <w:b/>
                <w:bCs/>
                <w:sz w:val="18"/>
                <w:szCs w:val="18"/>
              </w:rPr>
              <w:t>/l]</w:t>
            </w:r>
          </w:p>
        </w:tc>
        <w:tc>
          <w:tcPr>
            <w:tcW w:w="1606" w:type="dxa"/>
            <w:hideMark/>
          </w:tcPr>
          <w:p w14:paraId="25A12DBB" w14:textId="6EE64637" w:rsidR="00C0732B" w:rsidRPr="00C0732B" w:rsidRDefault="00C0732B">
            <w:pPr>
              <w:rPr>
                <w:rFonts w:ascii="Times New Roman" w:hAnsi="Times New Roman" w:cs="Times New Roman"/>
                <w:b/>
                <w:bCs/>
                <w:sz w:val="18"/>
                <w:szCs w:val="18"/>
              </w:rPr>
            </w:pPr>
            <w:r w:rsidRPr="00C0732B">
              <w:rPr>
                <w:rFonts w:ascii="Times New Roman" w:hAnsi="Times New Roman" w:cs="Times New Roman"/>
                <w:b/>
                <w:bCs/>
                <w:sz w:val="18"/>
                <w:szCs w:val="18"/>
              </w:rPr>
              <w:t>Averag</w:t>
            </w:r>
            <w:r w:rsidR="00654EFF">
              <w:rPr>
                <w:rFonts w:ascii="Times New Roman" w:hAnsi="Times New Roman" w:cs="Times New Roman"/>
                <w:b/>
                <w:bCs/>
                <w:sz w:val="18"/>
                <w:szCs w:val="18"/>
              </w:rPr>
              <w:t>e monthly Spend on Kerosene [$</w:t>
            </w:r>
            <w:r w:rsidRPr="00C0732B">
              <w:rPr>
                <w:rFonts w:ascii="Times New Roman" w:hAnsi="Times New Roman" w:cs="Times New Roman"/>
                <w:b/>
                <w:bCs/>
                <w:sz w:val="18"/>
                <w:szCs w:val="18"/>
              </w:rPr>
              <w:t>]</w:t>
            </w:r>
          </w:p>
        </w:tc>
        <w:tc>
          <w:tcPr>
            <w:tcW w:w="1276" w:type="dxa"/>
            <w:hideMark/>
          </w:tcPr>
          <w:p w14:paraId="336432B4" w14:textId="62BA6F73" w:rsidR="00C0732B" w:rsidRPr="00C0732B" w:rsidRDefault="00654EFF">
            <w:pPr>
              <w:rPr>
                <w:rFonts w:ascii="Times New Roman" w:hAnsi="Times New Roman" w:cs="Times New Roman"/>
                <w:b/>
                <w:bCs/>
                <w:sz w:val="18"/>
                <w:szCs w:val="18"/>
              </w:rPr>
            </w:pPr>
            <w:r>
              <w:rPr>
                <w:rFonts w:ascii="Times New Roman" w:hAnsi="Times New Roman" w:cs="Times New Roman"/>
                <w:b/>
                <w:bCs/>
                <w:sz w:val="18"/>
                <w:szCs w:val="18"/>
              </w:rPr>
              <w:t>Equivalent Weekly Rent [$</w:t>
            </w:r>
            <w:r w:rsidR="00C0732B" w:rsidRPr="00C0732B">
              <w:rPr>
                <w:rFonts w:ascii="Times New Roman" w:hAnsi="Times New Roman" w:cs="Times New Roman"/>
                <w:b/>
                <w:bCs/>
                <w:sz w:val="18"/>
                <w:szCs w:val="18"/>
              </w:rPr>
              <w:t>]</w:t>
            </w:r>
          </w:p>
        </w:tc>
        <w:tc>
          <w:tcPr>
            <w:tcW w:w="1417" w:type="dxa"/>
            <w:hideMark/>
          </w:tcPr>
          <w:p w14:paraId="25FA0014" w14:textId="67F9CABF" w:rsidR="00C0732B" w:rsidRPr="00C0732B" w:rsidRDefault="00654EFF">
            <w:pPr>
              <w:rPr>
                <w:rFonts w:ascii="Times New Roman" w:hAnsi="Times New Roman" w:cs="Times New Roman"/>
                <w:b/>
                <w:bCs/>
                <w:sz w:val="18"/>
                <w:szCs w:val="18"/>
              </w:rPr>
            </w:pPr>
            <w:r>
              <w:rPr>
                <w:rFonts w:ascii="Times New Roman" w:hAnsi="Times New Roman" w:cs="Times New Roman"/>
                <w:b/>
                <w:bCs/>
                <w:sz w:val="18"/>
                <w:szCs w:val="18"/>
              </w:rPr>
              <w:t>Actual Weekly Rent [$</w:t>
            </w:r>
            <w:r w:rsidR="00C0732B" w:rsidRPr="00C0732B">
              <w:rPr>
                <w:rFonts w:ascii="Times New Roman" w:hAnsi="Times New Roman" w:cs="Times New Roman"/>
                <w:b/>
                <w:bCs/>
                <w:sz w:val="18"/>
                <w:szCs w:val="18"/>
              </w:rPr>
              <w:t>]</w:t>
            </w:r>
          </w:p>
        </w:tc>
        <w:tc>
          <w:tcPr>
            <w:tcW w:w="1276" w:type="dxa"/>
            <w:hideMark/>
          </w:tcPr>
          <w:p w14:paraId="02E1CD32" w14:textId="67075317" w:rsidR="00C0732B" w:rsidRPr="00C0732B" w:rsidRDefault="00654EFF">
            <w:pPr>
              <w:rPr>
                <w:rFonts w:ascii="Times New Roman" w:hAnsi="Times New Roman" w:cs="Times New Roman"/>
                <w:b/>
                <w:bCs/>
                <w:sz w:val="18"/>
                <w:szCs w:val="18"/>
              </w:rPr>
            </w:pPr>
            <w:r>
              <w:rPr>
                <w:rFonts w:ascii="Times New Roman" w:hAnsi="Times New Roman" w:cs="Times New Roman"/>
                <w:b/>
                <w:bCs/>
                <w:sz w:val="18"/>
                <w:szCs w:val="18"/>
              </w:rPr>
              <w:t>NPV [$</w:t>
            </w:r>
            <w:r w:rsidR="00C0732B" w:rsidRPr="00C0732B">
              <w:rPr>
                <w:rFonts w:ascii="Times New Roman" w:hAnsi="Times New Roman" w:cs="Times New Roman"/>
                <w:b/>
                <w:bCs/>
                <w:sz w:val="18"/>
                <w:szCs w:val="18"/>
              </w:rPr>
              <w:t>]</w:t>
            </w:r>
          </w:p>
        </w:tc>
        <w:tc>
          <w:tcPr>
            <w:tcW w:w="1093" w:type="dxa"/>
            <w:hideMark/>
          </w:tcPr>
          <w:p w14:paraId="2B89A70B" w14:textId="185CF3A9" w:rsidR="00C0732B" w:rsidRPr="00C0732B" w:rsidRDefault="00654EFF">
            <w:pPr>
              <w:rPr>
                <w:rFonts w:ascii="Times New Roman" w:hAnsi="Times New Roman" w:cs="Times New Roman"/>
                <w:b/>
                <w:bCs/>
                <w:sz w:val="18"/>
                <w:szCs w:val="18"/>
              </w:rPr>
            </w:pPr>
            <w:r>
              <w:rPr>
                <w:rFonts w:ascii="Times New Roman" w:hAnsi="Times New Roman" w:cs="Times New Roman"/>
                <w:b/>
                <w:bCs/>
                <w:sz w:val="18"/>
                <w:szCs w:val="18"/>
              </w:rPr>
              <w:t>Adjusted NPV [$</w:t>
            </w:r>
            <w:r w:rsidR="00C0732B" w:rsidRPr="00C0732B">
              <w:rPr>
                <w:rFonts w:ascii="Times New Roman" w:hAnsi="Times New Roman" w:cs="Times New Roman"/>
                <w:b/>
                <w:bCs/>
                <w:sz w:val="18"/>
                <w:szCs w:val="18"/>
              </w:rPr>
              <w:t>]</w:t>
            </w:r>
          </w:p>
        </w:tc>
      </w:tr>
      <w:tr w:rsidR="00654EFF" w:rsidRPr="00C0732B" w14:paraId="01FC44B2" w14:textId="77777777" w:rsidTr="00654EFF">
        <w:trPr>
          <w:trHeight w:val="300"/>
        </w:trPr>
        <w:tc>
          <w:tcPr>
            <w:tcW w:w="959" w:type="dxa"/>
            <w:hideMark/>
          </w:tcPr>
          <w:p w14:paraId="7F0ED7E3" w14:textId="77777777" w:rsidR="00654EFF" w:rsidRPr="00C0732B" w:rsidRDefault="00654EFF">
            <w:pPr>
              <w:rPr>
                <w:rFonts w:ascii="Times New Roman" w:hAnsi="Times New Roman" w:cs="Times New Roman"/>
                <w:b/>
                <w:sz w:val="18"/>
                <w:szCs w:val="18"/>
              </w:rPr>
            </w:pPr>
            <w:r w:rsidRPr="00C0732B">
              <w:rPr>
                <w:rFonts w:ascii="Times New Roman" w:hAnsi="Times New Roman" w:cs="Times New Roman"/>
                <w:b/>
                <w:sz w:val="18"/>
                <w:szCs w:val="18"/>
              </w:rPr>
              <w:t> </w:t>
            </w:r>
          </w:p>
        </w:tc>
        <w:tc>
          <w:tcPr>
            <w:tcW w:w="1276" w:type="dxa"/>
            <w:hideMark/>
          </w:tcPr>
          <w:p w14:paraId="777D1F5D" w14:textId="77777777" w:rsidR="00654EFF" w:rsidRPr="00C0732B" w:rsidRDefault="00654EFF">
            <w:pPr>
              <w:rPr>
                <w:rFonts w:ascii="Times New Roman" w:hAnsi="Times New Roman" w:cs="Times New Roman"/>
                <w:b/>
                <w:sz w:val="18"/>
                <w:szCs w:val="18"/>
              </w:rPr>
            </w:pPr>
            <w:r w:rsidRPr="00C0732B">
              <w:rPr>
                <w:rFonts w:ascii="Times New Roman" w:hAnsi="Times New Roman" w:cs="Times New Roman"/>
                <w:b/>
                <w:sz w:val="18"/>
                <w:szCs w:val="18"/>
              </w:rPr>
              <w:t> </w:t>
            </w:r>
          </w:p>
        </w:tc>
        <w:tc>
          <w:tcPr>
            <w:tcW w:w="945" w:type="dxa"/>
            <w:vAlign w:val="center"/>
            <w:hideMark/>
          </w:tcPr>
          <w:p w14:paraId="16293563" w14:textId="6BE50185" w:rsidR="00654EFF" w:rsidRPr="00654EFF" w:rsidRDefault="00654EFF" w:rsidP="00654EFF">
            <w:pPr>
              <w:jc w:val="center"/>
              <w:rPr>
                <w:rFonts w:ascii="Times New Roman" w:hAnsi="Times New Roman" w:cs="Times New Roman"/>
                <w:b/>
                <w:sz w:val="18"/>
                <w:szCs w:val="18"/>
              </w:rPr>
            </w:pPr>
          </w:p>
        </w:tc>
        <w:tc>
          <w:tcPr>
            <w:tcW w:w="1606" w:type="dxa"/>
            <w:vAlign w:val="center"/>
            <w:hideMark/>
          </w:tcPr>
          <w:p w14:paraId="45F1E185" w14:textId="4B782A8D" w:rsidR="00654EFF" w:rsidRPr="00654EFF" w:rsidRDefault="00654EFF" w:rsidP="00654EFF">
            <w:pPr>
              <w:jc w:val="center"/>
              <w:rPr>
                <w:rFonts w:ascii="Times New Roman" w:hAnsi="Times New Roman" w:cs="Times New Roman"/>
                <w:b/>
                <w:sz w:val="18"/>
                <w:szCs w:val="18"/>
              </w:rPr>
            </w:pPr>
          </w:p>
        </w:tc>
        <w:tc>
          <w:tcPr>
            <w:tcW w:w="1276" w:type="dxa"/>
            <w:noWrap/>
            <w:vAlign w:val="center"/>
            <w:hideMark/>
          </w:tcPr>
          <w:p w14:paraId="6B657AE3" w14:textId="5C0537F7" w:rsidR="00654EFF" w:rsidRPr="00654EFF" w:rsidRDefault="00654EFF" w:rsidP="00654EFF">
            <w:pPr>
              <w:jc w:val="center"/>
              <w:rPr>
                <w:rFonts w:ascii="Times New Roman" w:hAnsi="Times New Roman" w:cs="Times New Roman"/>
                <w:b/>
                <w:sz w:val="18"/>
                <w:szCs w:val="18"/>
              </w:rPr>
            </w:pPr>
          </w:p>
        </w:tc>
        <w:tc>
          <w:tcPr>
            <w:tcW w:w="1417" w:type="dxa"/>
            <w:noWrap/>
            <w:vAlign w:val="center"/>
            <w:hideMark/>
          </w:tcPr>
          <w:p w14:paraId="2F2852EC" w14:textId="4F40E947" w:rsidR="00654EFF" w:rsidRPr="00654EFF" w:rsidRDefault="00654EFF" w:rsidP="00654EFF">
            <w:pPr>
              <w:jc w:val="center"/>
              <w:rPr>
                <w:rFonts w:ascii="Times New Roman" w:hAnsi="Times New Roman" w:cs="Times New Roman"/>
                <w:b/>
                <w:sz w:val="18"/>
                <w:szCs w:val="18"/>
              </w:rPr>
            </w:pPr>
          </w:p>
        </w:tc>
        <w:tc>
          <w:tcPr>
            <w:tcW w:w="1276" w:type="dxa"/>
            <w:noWrap/>
            <w:vAlign w:val="center"/>
            <w:hideMark/>
          </w:tcPr>
          <w:p w14:paraId="3901F656" w14:textId="6DE69F1F" w:rsidR="00654EFF" w:rsidRPr="00654EFF" w:rsidRDefault="00654EFF" w:rsidP="00654EFF">
            <w:pPr>
              <w:jc w:val="center"/>
              <w:rPr>
                <w:rFonts w:ascii="Times New Roman" w:hAnsi="Times New Roman" w:cs="Times New Roman"/>
                <w:b/>
                <w:bCs/>
                <w:sz w:val="18"/>
                <w:szCs w:val="18"/>
              </w:rPr>
            </w:pPr>
            <w:r w:rsidRPr="00654EFF">
              <w:rPr>
                <w:rFonts w:ascii="Times New Roman" w:eastAsia="Times New Roman" w:hAnsi="Times New Roman" w:cs="Times New Roman"/>
                <w:color w:val="000000"/>
                <w:sz w:val="18"/>
                <w:szCs w:val="18"/>
              </w:rPr>
              <w:t>427.27</w:t>
            </w:r>
          </w:p>
        </w:tc>
        <w:tc>
          <w:tcPr>
            <w:tcW w:w="1093" w:type="dxa"/>
            <w:noWrap/>
            <w:vAlign w:val="center"/>
            <w:hideMark/>
          </w:tcPr>
          <w:p w14:paraId="1B54097A" w14:textId="437363AB" w:rsidR="00654EFF" w:rsidRPr="00654EFF" w:rsidRDefault="00654EFF" w:rsidP="00654EFF">
            <w:pPr>
              <w:jc w:val="center"/>
              <w:rPr>
                <w:rFonts w:ascii="Times New Roman" w:hAnsi="Times New Roman" w:cs="Times New Roman"/>
                <w:b/>
                <w:sz w:val="18"/>
                <w:szCs w:val="18"/>
              </w:rPr>
            </w:pPr>
          </w:p>
        </w:tc>
      </w:tr>
      <w:tr w:rsidR="00654EFF" w:rsidRPr="00C0732B" w14:paraId="1D0F1BEE" w14:textId="77777777" w:rsidTr="00654EFF">
        <w:trPr>
          <w:trHeight w:val="300"/>
        </w:trPr>
        <w:tc>
          <w:tcPr>
            <w:tcW w:w="959" w:type="dxa"/>
            <w:hideMark/>
          </w:tcPr>
          <w:p w14:paraId="45E41D0E" w14:textId="77777777" w:rsidR="00654EFF" w:rsidRPr="00707716" w:rsidRDefault="00654EFF" w:rsidP="00654EFF">
            <w:pPr>
              <w:jc w:val="center"/>
              <w:rPr>
                <w:rFonts w:ascii="Times New Roman" w:hAnsi="Times New Roman" w:cs="Times New Roman"/>
                <w:sz w:val="18"/>
                <w:szCs w:val="18"/>
              </w:rPr>
            </w:pPr>
            <w:r w:rsidRPr="00707716">
              <w:rPr>
                <w:rFonts w:ascii="Times New Roman" w:hAnsi="Times New Roman" w:cs="Times New Roman"/>
                <w:sz w:val="18"/>
                <w:szCs w:val="18"/>
              </w:rPr>
              <w:t>50</w:t>
            </w:r>
          </w:p>
        </w:tc>
        <w:tc>
          <w:tcPr>
            <w:tcW w:w="1276" w:type="dxa"/>
            <w:hideMark/>
          </w:tcPr>
          <w:p w14:paraId="5B3B8B5C" w14:textId="77777777" w:rsidR="00654EFF" w:rsidRPr="00C0732B" w:rsidRDefault="00654EFF" w:rsidP="00654EFF">
            <w:pPr>
              <w:jc w:val="center"/>
              <w:rPr>
                <w:rFonts w:ascii="Times New Roman" w:hAnsi="Times New Roman" w:cs="Times New Roman"/>
                <w:sz w:val="18"/>
                <w:szCs w:val="18"/>
              </w:rPr>
            </w:pPr>
            <w:r w:rsidRPr="00C0732B">
              <w:rPr>
                <w:rFonts w:ascii="Times New Roman" w:hAnsi="Times New Roman" w:cs="Times New Roman"/>
                <w:sz w:val="18"/>
                <w:szCs w:val="18"/>
              </w:rPr>
              <w:t>0.1</w:t>
            </w:r>
          </w:p>
        </w:tc>
        <w:tc>
          <w:tcPr>
            <w:tcW w:w="945" w:type="dxa"/>
            <w:vAlign w:val="center"/>
            <w:hideMark/>
          </w:tcPr>
          <w:p w14:paraId="165E4122" w14:textId="31C2D42D"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0.58</w:t>
            </w:r>
          </w:p>
        </w:tc>
        <w:tc>
          <w:tcPr>
            <w:tcW w:w="1606" w:type="dxa"/>
            <w:vAlign w:val="center"/>
            <w:hideMark/>
          </w:tcPr>
          <w:p w14:paraId="38F580BB" w14:textId="6E0AF16F"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3.06</w:t>
            </w:r>
          </w:p>
        </w:tc>
        <w:tc>
          <w:tcPr>
            <w:tcW w:w="1276" w:type="dxa"/>
            <w:noWrap/>
            <w:vAlign w:val="center"/>
            <w:hideMark/>
          </w:tcPr>
          <w:p w14:paraId="3D58556F" w14:textId="240224F7"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0.50</w:t>
            </w:r>
          </w:p>
        </w:tc>
        <w:tc>
          <w:tcPr>
            <w:tcW w:w="1417" w:type="dxa"/>
            <w:noWrap/>
            <w:vAlign w:val="center"/>
            <w:hideMark/>
          </w:tcPr>
          <w:p w14:paraId="00D25274" w14:textId="163F8305"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0.50</w:t>
            </w:r>
          </w:p>
        </w:tc>
        <w:tc>
          <w:tcPr>
            <w:tcW w:w="1276" w:type="dxa"/>
            <w:noWrap/>
            <w:vAlign w:val="center"/>
            <w:hideMark/>
          </w:tcPr>
          <w:p w14:paraId="1FB1D86D" w14:textId="0870879A"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-1,251.39</w:t>
            </w:r>
          </w:p>
        </w:tc>
        <w:tc>
          <w:tcPr>
            <w:tcW w:w="1093" w:type="dxa"/>
            <w:noWrap/>
            <w:vAlign w:val="center"/>
            <w:hideMark/>
          </w:tcPr>
          <w:p w14:paraId="04C88E7E" w14:textId="3419F5EE"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-125.14</w:t>
            </w:r>
          </w:p>
        </w:tc>
      </w:tr>
      <w:tr w:rsidR="00654EFF" w:rsidRPr="00C0732B" w14:paraId="32B065AC" w14:textId="77777777" w:rsidTr="00654EFF">
        <w:trPr>
          <w:trHeight w:val="300"/>
        </w:trPr>
        <w:tc>
          <w:tcPr>
            <w:tcW w:w="959" w:type="dxa"/>
            <w:hideMark/>
          </w:tcPr>
          <w:p w14:paraId="67AF325E" w14:textId="77777777" w:rsidR="00654EFF" w:rsidRPr="00707716" w:rsidRDefault="00654EFF" w:rsidP="00654EFF">
            <w:pPr>
              <w:jc w:val="center"/>
              <w:rPr>
                <w:rFonts w:ascii="Times New Roman" w:hAnsi="Times New Roman" w:cs="Times New Roman"/>
                <w:sz w:val="18"/>
                <w:szCs w:val="18"/>
              </w:rPr>
            </w:pPr>
            <w:r w:rsidRPr="00707716">
              <w:rPr>
                <w:rFonts w:ascii="Times New Roman" w:hAnsi="Times New Roman" w:cs="Times New Roman"/>
                <w:sz w:val="18"/>
                <w:szCs w:val="18"/>
              </w:rPr>
              <w:t>60</w:t>
            </w:r>
          </w:p>
        </w:tc>
        <w:tc>
          <w:tcPr>
            <w:tcW w:w="1276" w:type="dxa"/>
            <w:hideMark/>
          </w:tcPr>
          <w:p w14:paraId="472C2B7C" w14:textId="77777777" w:rsidR="00654EFF" w:rsidRPr="00C0732B" w:rsidRDefault="00654EFF" w:rsidP="00654EFF">
            <w:pPr>
              <w:jc w:val="center"/>
              <w:rPr>
                <w:rFonts w:ascii="Times New Roman" w:hAnsi="Times New Roman" w:cs="Times New Roman"/>
                <w:sz w:val="18"/>
                <w:szCs w:val="18"/>
              </w:rPr>
            </w:pPr>
            <w:r w:rsidRPr="00C0732B">
              <w:rPr>
                <w:rFonts w:ascii="Times New Roman" w:hAnsi="Times New Roman" w:cs="Times New Roman"/>
                <w:sz w:val="18"/>
                <w:szCs w:val="18"/>
              </w:rPr>
              <w:t>0.1</w:t>
            </w:r>
          </w:p>
        </w:tc>
        <w:tc>
          <w:tcPr>
            <w:tcW w:w="945" w:type="dxa"/>
            <w:vAlign w:val="center"/>
            <w:hideMark/>
          </w:tcPr>
          <w:p w14:paraId="048D026D" w14:textId="08DB3774"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0.59</w:t>
            </w:r>
          </w:p>
        </w:tc>
        <w:tc>
          <w:tcPr>
            <w:tcW w:w="1606" w:type="dxa"/>
            <w:vAlign w:val="center"/>
            <w:hideMark/>
          </w:tcPr>
          <w:p w14:paraId="30A2C2ED" w14:textId="440B4AFD"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3.11</w:t>
            </w:r>
          </w:p>
        </w:tc>
        <w:tc>
          <w:tcPr>
            <w:tcW w:w="1276" w:type="dxa"/>
            <w:noWrap/>
            <w:vAlign w:val="center"/>
            <w:hideMark/>
          </w:tcPr>
          <w:p w14:paraId="6F1CC1D5" w14:textId="7E256741"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0.49</w:t>
            </w:r>
          </w:p>
        </w:tc>
        <w:tc>
          <w:tcPr>
            <w:tcW w:w="1417" w:type="dxa"/>
            <w:noWrap/>
            <w:vAlign w:val="center"/>
            <w:hideMark/>
          </w:tcPr>
          <w:p w14:paraId="3D44EA03" w14:textId="5405588F"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0.49</w:t>
            </w:r>
          </w:p>
        </w:tc>
        <w:tc>
          <w:tcPr>
            <w:tcW w:w="1276" w:type="dxa"/>
            <w:noWrap/>
            <w:vAlign w:val="center"/>
            <w:hideMark/>
          </w:tcPr>
          <w:p w14:paraId="17D242A5" w14:textId="23410CCB"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-1,323.75</w:t>
            </w:r>
          </w:p>
        </w:tc>
        <w:tc>
          <w:tcPr>
            <w:tcW w:w="1093" w:type="dxa"/>
            <w:noWrap/>
            <w:vAlign w:val="center"/>
            <w:hideMark/>
          </w:tcPr>
          <w:p w14:paraId="78536757" w14:textId="0A86F184"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-132.38</w:t>
            </w:r>
          </w:p>
        </w:tc>
      </w:tr>
      <w:tr w:rsidR="00654EFF" w:rsidRPr="00C0732B" w14:paraId="44F68241" w14:textId="77777777" w:rsidTr="00654EFF">
        <w:trPr>
          <w:trHeight w:val="300"/>
        </w:trPr>
        <w:tc>
          <w:tcPr>
            <w:tcW w:w="959" w:type="dxa"/>
            <w:hideMark/>
          </w:tcPr>
          <w:p w14:paraId="34395512" w14:textId="77777777" w:rsidR="00654EFF" w:rsidRPr="00707716" w:rsidRDefault="00654EFF" w:rsidP="00654EFF">
            <w:pPr>
              <w:jc w:val="center"/>
              <w:rPr>
                <w:rFonts w:ascii="Times New Roman" w:hAnsi="Times New Roman" w:cs="Times New Roman"/>
                <w:sz w:val="18"/>
                <w:szCs w:val="18"/>
              </w:rPr>
            </w:pPr>
            <w:r w:rsidRPr="00707716">
              <w:rPr>
                <w:rFonts w:ascii="Times New Roman" w:hAnsi="Times New Roman" w:cs="Times New Roman"/>
                <w:sz w:val="18"/>
                <w:szCs w:val="18"/>
              </w:rPr>
              <w:t>70</w:t>
            </w:r>
          </w:p>
        </w:tc>
        <w:tc>
          <w:tcPr>
            <w:tcW w:w="1276" w:type="dxa"/>
            <w:hideMark/>
          </w:tcPr>
          <w:p w14:paraId="1681685C" w14:textId="77777777" w:rsidR="00654EFF" w:rsidRPr="00C0732B" w:rsidRDefault="00654EFF" w:rsidP="00654EFF">
            <w:pPr>
              <w:jc w:val="center"/>
              <w:rPr>
                <w:rFonts w:ascii="Times New Roman" w:hAnsi="Times New Roman" w:cs="Times New Roman"/>
                <w:sz w:val="18"/>
                <w:szCs w:val="18"/>
              </w:rPr>
            </w:pPr>
            <w:r w:rsidRPr="00C0732B">
              <w:rPr>
                <w:rFonts w:ascii="Times New Roman" w:hAnsi="Times New Roman" w:cs="Times New Roman"/>
                <w:sz w:val="18"/>
                <w:szCs w:val="18"/>
              </w:rPr>
              <w:t>0.2</w:t>
            </w:r>
          </w:p>
        </w:tc>
        <w:tc>
          <w:tcPr>
            <w:tcW w:w="945" w:type="dxa"/>
            <w:vAlign w:val="center"/>
            <w:hideMark/>
          </w:tcPr>
          <w:p w14:paraId="7D8D5C92" w14:textId="7DF1D443"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0.75</w:t>
            </w:r>
          </w:p>
        </w:tc>
        <w:tc>
          <w:tcPr>
            <w:tcW w:w="1606" w:type="dxa"/>
            <w:vAlign w:val="center"/>
            <w:hideMark/>
          </w:tcPr>
          <w:p w14:paraId="3325545C" w14:textId="77F22A22"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3.99</w:t>
            </w:r>
          </w:p>
        </w:tc>
        <w:tc>
          <w:tcPr>
            <w:tcW w:w="1276" w:type="dxa"/>
            <w:noWrap/>
            <w:vAlign w:val="center"/>
            <w:hideMark/>
          </w:tcPr>
          <w:p w14:paraId="3A22290F" w14:textId="6D2A62BE"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0.65</w:t>
            </w:r>
          </w:p>
        </w:tc>
        <w:tc>
          <w:tcPr>
            <w:tcW w:w="1417" w:type="dxa"/>
            <w:noWrap/>
            <w:vAlign w:val="center"/>
            <w:hideMark/>
          </w:tcPr>
          <w:p w14:paraId="4B8E03E8" w14:textId="3AE0C1E4"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0.65</w:t>
            </w:r>
          </w:p>
        </w:tc>
        <w:tc>
          <w:tcPr>
            <w:tcW w:w="1276" w:type="dxa"/>
            <w:noWrap/>
            <w:vAlign w:val="center"/>
            <w:hideMark/>
          </w:tcPr>
          <w:p w14:paraId="2238C4DB" w14:textId="1D0117B8"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51.01</w:t>
            </w:r>
          </w:p>
        </w:tc>
        <w:tc>
          <w:tcPr>
            <w:tcW w:w="1093" w:type="dxa"/>
            <w:noWrap/>
            <w:vAlign w:val="center"/>
            <w:hideMark/>
          </w:tcPr>
          <w:p w14:paraId="76E4DCC6" w14:textId="3241DDF3"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10.20</w:t>
            </w:r>
          </w:p>
        </w:tc>
      </w:tr>
      <w:tr w:rsidR="00654EFF" w:rsidRPr="00C0732B" w14:paraId="7A7F92AD" w14:textId="77777777" w:rsidTr="00654EFF">
        <w:trPr>
          <w:trHeight w:val="300"/>
        </w:trPr>
        <w:tc>
          <w:tcPr>
            <w:tcW w:w="959" w:type="dxa"/>
            <w:hideMark/>
          </w:tcPr>
          <w:p w14:paraId="3FEFC7DD" w14:textId="77777777" w:rsidR="00654EFF" w:rsidRPr="00707716" w:rsidRDefault="00654EFF" w:rsidP="00654EFF">
            <w:pPr>
              <w:jc w:val="center"/>
              <w:rPr>
                <w:rFonts w:ascii="Times New Roman" w:hAnsi="Times New Roman" w:cs="Times New Roman"/>
                <w:sz w:val="18"/>
                <w:szCs w:val="18"/>
              </w:rPr>
            </w:pPr>
            <w:r w:rsidRPr="00707716">
              <w:rPr>
                <w:rFonts w:ascii="Times New Roman" w:hAnsi="Times New Roman" w:cs="Times New Roman"/>
                <w:sz w:val="18"/>
                <w:szCs w:val="18"/>
              </w:rPr>
              <w:t>80</w:t>
            </w:r>
          </w:p>
        </w:tc>
        <w:tc>
          <w:tcPr>
            <w:tcW w:w="1276" w:type="dxa"/>
            <w:hideMark/>
          </w:tcPr>
          <w:p w14:paraId="6CD3315D" w14:textId="77777777" w:rsidR="00654EFF" w:rsidRPr="00C0732B" w:rsidRDefault="00654EFF" w:rsidP="00654EFF">
            <w:pPr>
              <w:jc w:val="center"/>
              <w:rPr>
                <w:rFonts w:ascii="Times New Roman" w:hAnsi="Times New Roman" w:cs="Times New Roman"/>
                <w:sz w:val="18"/>
                <w:szCs w:val="18"/>
              </w:rPr>
            </w:pPr>
            <w:r w:rsidRPr="00C0732B">
              <w:rPr>
                <w:rFonts w:ascii="Times New Roman" w:hAnsi="Times New Roman" w:cs="Times New Roman"/>
                <w:sz w:val="18"/>
                <w:szCs w:val="18"/>
              </w:rPr>
              <w:t>0.1</w:t>
            </w:r>
          </w:p>
        </w:tc>
        <w:tc>
          <w:tcPr>
            <w:tcW w:w="945" w:type="dxa"/>
            <w:vAlign w:val="center"/>
            <w:hideMark/>
          </w:tcPr>
          <w:p w14:paraId="7D19B2F2" w14:textId="44BDABC5"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0.80</w:t>
            </w:r>
          </w:p>
        </w:tc>
        <w:tc>
          <w:tcPr>
            <w:tcW w:w="1606" w:type="dxa"/>
            <w:vAlign w:val="center"/>
            <w:hideMark/>
          </w:tcPr>
          <w:p w14:paraId="5DF2D8FC" w14:textId="57B419BD"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4.24</w:t>
            </w:r>
          </w:p>
        </w:tc>
        <w:tc>
          <w:tcPr>
            <w:tcW w:w="1276" w:type="dxa"/>
            <w:noWrap/>
            <w:vAlign w:val="center"/>
            <w:hideMark/>
          </w:tcPr>
          <w:p w14:paraId="487B2B1D" w14:textId="1096305F"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0.69</w:t>
            </w:r>
          </w:p>
        </w:tc>
        <w:tc>
          <w:tcPr>
            <w:tcW w:w="1417" w:type="dxa"/>
            <w:noWrap/>
            <w:vAlign w:val="center"/>
            <w:hideMark/>
          </w:tcPr>
          <w:p w14:paraId="3831E322" w14:textId="2CD9872D"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0.69</w:t>
            </w:r>
          </w:p>
        </w:tc>
        <w:tc>
          <w:tcPr>
            <w:tcW w:w="1276" w:type="dxa"/>
            <w:noWrap/>
            <w:vAlign w:val="center"/>
            <w:hideMark/>
          </w:tcPr>
          <w:p w14:paraId="6CE362E5" w14:textId="5F9D581D"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427.27</w:t>
            </w:r>
          </w:p>
        </w:tc>
        <w:tc>
          <w:tcPr>
            <w:tcW w:w="1093" w:type="dxa"/>
            <w:noWrap/>
            <w:vAlign w:val="center"/>
            <w:hideMark/>
          </w:tcPr>
          <w:p w14:paraId="6A55D955" w14:textId="61C43C7E"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42.73</w:t>
            </w:r>
          </w:p>
        </w:tc>
      </w:tr>
      <w:tr w:rsidR="00654EFF" w:rsidRPr="00C0732B" w14:paraId="75C9DE94" w14:textId="77777777" w:rsidTr="00654EFF">
        <w:trPr>
          <w:trHeight w:val="300"/>
        </w:trPr>
        <w:tc>
          <w:tcPr>
            <w:tcW w:w="959" w:type="dxa"/>
            <w:hideMark/>
          </w:tcPr>
          <w:p w14:paraId="0B2B0045" w14:textId="77777777" w:rsidR="00654EFF" w:rsidRPr="00707716" w:rsidRDefault="00654EFF" w:rsidP="00654EFF">
            <w:pPr>
              <w:jc w:val="center"/>
              <w:rPr>
                <w:rFonts w:ascii="Times New Roman" w:hAnsi="Times New Roman" w:cs="Times New Roman"/>
                <w:sz w:val="18"/>
                <w:szCs w:val="18"/>
              </w:rPr>
            </w:pPr>
            <w:r w:rsidRPr="00707716">
              <w:rPr>
                <w:rFonts w:ascii="Times New Roman" w:hAnsi="Times New Roman" w:cs="Times New Roman"/>
                <w:sz w:val="18"/>
                <w:szCs w:val="18"/>
              </w:rPr>
              <w:t>100</w:t>
            </w:r>
          </w:p>
        </w:tc>
        <w:tc>
          <w:tcPr>
            <w:tcW w:w="1276" w:type="dxa"/>
            <w:hideMark/>
          </w:tcPr>
          <w:p w14:paraId="0BB60FA4" w14:textId="77777777" w:rsidR="00654EFF" w:rsidRPr="00C0732B" w:rsidRDefault="00654EFF" w:rsidP="00654EFF">
            <w:pPr>
              <w:jc w:val="center"/>
              <w:rPr>
                <w:rFonts w:ascii="Times New Roman" w:hAnsi="Times New Roman" w:cs="Times New Roman"/>
                <w:sz w:val="18"/>
                <w:szCs w:val="18"/>
              </w:rPr>
            </w:pPr>
            <w:r w:rsidRPr="00C0732B">
              <w:rPr>
                <w:rFonts w:ascii="Times New Roman" w:hAnsi="Times New Roman" w:cs="Times New Roman"/>
                <w:sz w:val="18"/>
                <w:szCs w:val="18"/>
              </w:rPr>
              <w:t>0.4</w:t>
            </w:r>
          </w:p>
        </w:tc>
        <w:tc>
          <w:tcPr>
            <w:tcW w:w="945" w:type="dxa"/>
            <w:vAlign w:val="center"/>
            <w:hideMark/>
          </w:tcPr>
          <w:p w14:paraId="6282BF5F" w14:textId="1824A627"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0.82</w:t>
            </w:r>
          </w:p>
        </w:tc>
        <w:tc>
          <w:tcPr>
            <w:tcW w:w="1606" w:type="dxa"/>
            <w:vAlign w:val="center"/>
            <w:hideMark/>
          </w:tcPr>
          <w:p w14:paraId="4CF49393" w14:textId="0E03AA30"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4.35</w:t>
            </w:r>
          </w:p>
        </w:tc>
        <w:tc>
          <w:tcPr>
            <w:tcW w:w="1276" w:type="dxa"/>
            <w:noWrap/>
            <w:vAlign w:val="center"/>
            <w:hideMark/>
          </w:tcPr>
          <w:p w14:paraId="5DCE561A" w14:textId="704834D1"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0.71</w:t>
            </w:r>
          </w:p>
        </w:tc>
        <w:tc>
          <w:tcPr>
            <w:tcW w:w="1417" w:type="dxa"/>
            <w:noWrap/>
            <w:vAlign w:val="center"/>
            <w:hideMark/>
          </w:tcPr>
          <w:p w14:paraId="4FCA0C45" w14:textId="4E1F47C2"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0.69</w:t>
            </w:r>
          </w:p>
        </w:tc>
        <w:tc>
          <w:tcPr>
            <w:tcW w:w="1276" w:type="dxa"/>
            <w:noWrap/>
            <w:vAlign w:val="center"/>
            <w:hideMark/>
          </w:tcPr>
          <w:p w14:paraId="15459154" w14:textId="17E86086"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427.27</w:t>
            </w:r>
          </w:p>
        </w:tc>
        <w:tc>
          <w:tcPr>
            <w:tcW w:w="1093" w:type="dxa"/>
            <w:noWrap/>
            <w:vAlign w:val="center"/>
            <w:hideMark/>
          </w:tcPr>
          <w:p w14:paraId="28E50A53" w14:textId="4B9F4E6E"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170.91</w:t>
            </w:r>
          </w:p>
        </w:tc>
      </w:tr>
      <w:tr w:rsidR="00654EFF" w:rsidRPr="00C0732B" w14:paraId="053FEAE6" w14:textId="77777777" w:rsidTr="00654EFF">
        <w:trPr>
          <w:trHeight w:val="300"/>
        </w:trPr>
        <w:tc>
          <w:tcPr>
            <w:tcW w:w="959" w:type="dxa"/>
            <w:hideMark/>
          </w:tcPr>
          <w:p w14:paraId="5C6CB818" w14:textId="77777777" w:rsidR="00654EFF" w:rsidRPr="00707716" w:rsidRDefault="00654EFF" w:rsidP="00654EFF">
            <w:pPr>
              <w:jc w:val="center"/>
              <w:rPr>
                <w:rFonts w:ascii="Times New Roman" w:hAnsi="Times New Roman" w:cs="Times New Roman"/>
                <w:sz w:val="18"/>
                <w:szCs w:val="18"/>
              </w:rPr>
            </w:pPr>
            <w:r w:rsidRPr="00707716">
              <w:rPr>
                <w:rFonts w:ascii="Times New Roman" w:hAnsi="Times New Roman" w:cs="Times New Roman"/>
                <w:sz w:val="18"/>
                <w:szCs w:val="18"/>
              </w:rPr>
              <w:t>120</w:t>
            </w:r>
          </w:p>
        </w:tc>
        <w:tc>
          <w:tcPr>
            <w:tcW w:w="1276" w:type="dxa"/>
            <w:hideMark/>
          </w:tcPr>
          <w:p w14:paraId="51DF52F3" w14:textId="77777777" w:rsidR="00654EFF" w:rsidRPr="00C0732B" w:rsidRDefault="00654EFF" w:rsidP="00654EFF">
            <w:pPr>
              <w:jc w:val="center"/>
              <w:rPr>
                <w:rFonts w:ascii="Times New Roman" w:hAnsi="Times New Roman" w:cs="Times New Roman"/>
                <w:sz w:val="18"/>
                <w:szCs w:val="18"/>
              </w:rPr>
            </w:pPr>
            <w:r w:rsidRPr="00C0732B">
              <w:rPr>
                <w:rFonts w:ascii="Times New Roman" w:hAnsi="Times New Roman" w:cs="Times New Roman"/>
                <w:sz w:val="18"/>
                <w:szCs w:val="18"/>
              </w:rPr>
              <w:t>0.1</w:t>
            </w:r>
          </w:p>
        </w:tc>
        <w:tc>
          <w:tcPr>
            <w:tcW w:w="945" w:type="dxa"/>
            <w:vAlign w:val="center"/>
            <w:hideMark/>
          </w:tcPr>
          <w:p w14:paraId="7F7E1322" w14:textId="7FC7F5DF"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0.88</w:t>
            </w:r>
          </w:p>
        </w:tc>
        <w:tc>
          <w:tcPr>
            <w:tcW w:w="1606" w:type="dxa"/>
            <w:vAlign w:val="center"/>
            <w:hideMark/>
          </w:tcPr>
          <w:p w14:paraId="22B0FDE8" w14:textId="1D9A6CF8"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4.66</w:t>
            </w:r>
          </w:p>
        </w:tc>
        <w:tc>
          <w:tcPr>
            <w:tcW w:w="1276" w:type="dxa"/>
            <w:noWrap/>
            <w:vAlign w:val="center"/>
            <w:hideMark/>
          </w:tcPr>
          <w:p w14:paraId="7B097F2D" w14:textId="38DD52A2"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0.75</w:t>
            </w:r>
          </w:p>
        </w:tc>
        <w:tc>
          <w:tcPr>
            <w:tcW w:w="1417" w:type="dxa"/>
            <w:noWrap/>
            <w:vAlign w:val="center"/>
            <w:hideMark/>
          </w:tcPr>
          <w:p w14:paraId="3660CFA5" w14:textId="30B3DC81"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0.69</w:t>
            </w:r>
          </w:p>
        </w:tc>
        <w:tc>
          <w:tcPr>
            <w:tcW w:w="1276" w:type="dxa"/>
            <w:noWrap/>
            <w:vAlign w:val="center"/>
            <w:hideMark/>
          </w:tcPr>
          <w:p w14:paraId="3B0AAECE" w14:textId="656A72EB"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427.27</w:t>
            </w:r>
          </w:p>
        </w:tc>
        <w:tc>
          <w:tcPr>
            <w:tcW w:w="1093" w:type="dxa"/>
            <w:noWrap/>
            <w:vAlign w:val="center"/>
            <w:hideMark/>
          </w:tcPr>
          <w:p w14:paraId="23E0E1B7" w14:textId="63A34EB8" w:rsidR="00654EFF" w:rsidRPr="00654EFF" w:rsidRDefault="00654EFF" w:rsidP="00654EFF">
            <w:pPr>
              <w:jc w:val="center"/>
              <w:rPr>
                <w:rFonts w:ascii="Times New Roman" w:hAnsi="Times New Roman" w:cs="Times New Roman"/>
                <w:sz w:val="18"/>
                <w:szCs w:val="18"/>
              </w:rPr>
            </w:pPr>
            <w:r w:rsidRPr="00654EFF">
              <w:rPr>
                <w:rFonts w:ascii="Times New Roman" w:eastAsia="Times New Roman" w:hAnsi="Times New Roman" w:cs="Times New Roman"/>
                <w:color w:val="000000"/>
                <w:sz w:val="18"/>
                <w:szCs w:val="18"/>
              </w:rPr>
              <w:t>42.73</w:t>
            </w:r>
          </w:p>
        </w:tc>
      </w:tr>
      <w:tr w:rsidR="00654EFF" w:rsidRPr="00C0732B" w14:paraId="472A6EC4" w14:textId="77777777" w:rsidTr="00654EFF">
        <w:trPr>
          <w:trHeight w:val="300"/>
        </w:trPr>
        <w:tc>
          <w:tcPr>
            <w:tcW w:w="959" w:type="dxa"/>
            <w:hideMark/>
          </w:tcPr>
          <w:p w14:paraId="00231CA0" w14:textId="77777777" w:rsidR="00654EFF" w:rsidRPr="00C0732B" w:rsidRDefault="00654EFF">
            <w:pPr>
              <w:rPr>
                <w:rFonts w:ascii="Times New Roman" w:hAnsi="Times New Roman" w:cs="Times New Roman"/>
                <w:b/>
                <w:sz w:val="18"/>
                <w:szCs w:val="18"/>
              </w:rPr>
            </w:pPr>
            <w:r w:rsidRPr="00C0732B">
              <w:rPr>
                <w:rFonts w:ascii="Times New Roman" w:hAnsi="Times New Roman" w:cs="Times New Roman"/>
                <w:b/>
                <w:sz w:val="18"/>
                <w:szCs w:val="18"/>
              </w:rPr>
              <w:t> </w:t>
            </w:r>
          </w:p>
        </w:tc>
        <w:tc>
          <w:tcPr>
            <w:tcW w:w="1276" w:type="dxa"/>
            <w:noWrap/>
            <w:hideMark/>
          </w:tcPr>
          <w:p w14:paraId="5E0DD9E6" w14:textId="77777777" w:rsidR="00654EFF" w:rsidRPr="00C0732B" w:rsidRDefault="00654EFF">
            <w:pPr>
              <w:rPr>
                <w:rFonts w:ascii="Times New Roman" w:hAnsi="Times New Roman" w:cs="Times New Roman"/>
                <w:b/>
                <w:sz w:val="18"/>
                <w:szCs w:val="18"/>
              </w:rPr>
            </w:pPr>
            <w:r w:rsidRPr="00C0732B">
              <w:rPr>
                <w:rFonts w:ascii="Times New Roman" w:hAnsi="Times New Roman" w:cs="Times New Roman"/>
                <w:b/>
                <w:sz w:val="18"/>
                <w:szCs w:val="18"/>
              </w:rPr>
              <w:t> </w:t>
            </w:r>
          </w:p>
        </w:tc>
        <w:tc>
          <w:tcPr>
            <w:tcW w:w="945" w:type="dxa"/>
            <w:vAlign w:val="center"/>
            <w:hideMark/>
          </w:tcPr>
          <w:p w14:paraId="546D3A1A" w14:textId="0B0FC42F" w:rsidR="00654EFF" w:rsidRPr="00654EFF" w:rsidRDefault="00654EFF" w:rsidP="00654EFF">
            <w:pPr>
              <w:jc w:val="center"/>
              <w:rPr>
                <w:rFonts w:ascii="Times New Roman" w:hAnsi="Times New Roman" w:cs="Times New Roman"/>
                <w:b/>
                <w:sz w:val="18"/>
                <w:szCs w:val="18"/>
              </w:rPr>
            </w:pPr>
          </w:p>
        </w:tc>
        <w:tc>
          <w:tcPr>
            <w:tcW w:w="1606" w:type="dxa"/>
            <w:vAlign w:val="center"/>
            <w:hideMark/>
          </w:tcPr>
          <w:p w14:paraId="7D5ACEBC" w14:textId="76E602A8" w:rsidR="00654EFF" w:rsidRPr="00654EFF" w:rsidRDefault="00654EFF" w:rsidP="00654EFF">
            <w:pPr>
              <w:jc w:val="center"/>
              <w:rPr>
                <w:rFonts w:ascii="Times New Roman" w:hAnsi="Times New Roman" w:cs="Times New Roman"/>
                <w:b/>
                <w:sz w:val="18"/>
                <w:szCs w:val="18"/>
              </w:rPr>
            </w:pPr>
          </w:p>
        </w:tc>
        <w:tc>
          <w:tcPr>
            <w:tcW w:w="1276" w:type="dxa"/>
            <w:noWrap/>
            <w:vAlign w:val="center"/>
            <w:hideMark/>
          </w:tcPr>
          <w:p w14:paraId="1FB9F397" w14:textId="7100E116" w:rsidR="00654EFF" w:rsidRPr="00654EFF" w:rsidRDefault="00654EFF" w:rsidP="00654EFF">
            <w:pPr>
              <w:jc w:val="center"/>
              <w:rPr>
                <w:rFonts w:ascii="Times New Roman" w:hAnsi="Times New Roman" w:cs="Times New Roman"/>
                <w:b/>
                <w:sz w:val="18"/>
                <w:szCs w:val="18"/>
              </w:rPr>
            </w:pPr>
          </w:p>
        </w:tc>
        <w:tc>
          <w:tcPr>
            <w:tcW w:w="1417" w:type="dxa"/>
            <w:noWrap/>
            <w:vAlign w:val="center"/>
            <w:hideMark/>
          </w:tcPr>
          <w:p w14:paraId="3BC2B3E9" w14:textId="49C80526" w:rsidR="00654EFF" w:rsidRPr="00654EFF" w:rsidRDefault="00654EFF" w:rsidP="00654EFF">
            <w:pPr>
              <w:jc w:val="center"/>
              <w:rPr>
                <w:rFonts w:ascii="Times New Roman" w:hAnsi="Times New Roman" w:cs="Times New Roman"/>
                <w:b/>
                <w:sz w:val="18"/>
                <w:szCs w:val="18"/>
              </w:rPr>
            </w:pPr>
          </w:p>
        </w:tc>
        <w:tc>
          <w:tcPr>
            <w:tcW w:w="1276" w:type="dxa"/>
            <w:noWrap/>
            <w:vAlign w:val="center"/>
            <w:hideMark/>
          </w:tcPr>
          <w:p w14:paraId="377CB322" w14:textId="197A5BE6" w:rsidR="00654EFF" w:rsidRPr="00654EFF" w:rsidRDefault="00654EFF" w:rsidP="00654EFF">
            <w:pPr>
              <w:jc w:val="center"/>
              <w:rPr>
                <w:rFonts w:ascii="Times New Roman" w:hAnsi="Times New Roman" w:cs="Times New Roman"/>
                <w:b/>
                <w:sz w:val="18"/>
                <w:szCs w:val="18"/>
              </w:rPr>
            </w:pPr>
          </w:p>
        </w:tc>
        <w:tc>
          <w:tcPr>
            <w:tcW w:w="1093" w:type="dxa"/>
            <w:noWrap/>
            <w:vAlign w:val="center"/>
            <w:hideMark/>
          </w:tcPr>
          <w:p w14:paraId="45F0EFC0" w14:textId="36A7F885" w:rsidR="00654EFF" w:rsidRPr="00654EFF" w:rsidRDefault="00654EFF" w:rsidP="00654EFF">
            <w:pPr>
              <w:jc w:val="center"/>
              <w:rPr>
                <w:rFonts w:ascii="Times New Roman" w:hAnsi="Times New Roman" w:cs="Times New Roman"/>
                <w:b/>
                <w:bCs/>
                <w:sz w:val="18"/>
                <w:szCs w:val="18"/>
              </w:rPr>
            </w:pPr>
            <w:r w:rsidRPr="00654EFF">
              <w:rPr>
                <w:rFonts w:ascii="Times New Roman" w:eastAsia="Times New Roman" w:hAnsi="Times New Roman" w:cs="Times New Roman"/>
                <w:color w:val="000000"/>
                <w:sz w:val="18"/>
                <w:szCs w:val="18"/>
              </w:rPr>
              <w:t>9.05</w:t>
            </w:r>
          </w:p>
        </w:tc>
      </w:tr>
    </w:tbl>
    <w:p w14:paraId="3F501A7E" w14:textId="77777777" w:rsidR="00C0732B" w:rsidRPr="00571588" w:rsidRDefault="00C0732B" w:rsidP="00C0732B">
      <w:pPr>
        <w:pStyle w:val="Caption"/>
        <w:rPr>
          <w:rFonts w:ascii="Times New Roman" w:hAnsi="Times New Roman"/>
          <w:b w:val="0"/>
          <w:color w:val="auto"/>
        </w:rPr>
      </w:pPr>
    </w:p>
    <w:p w14:paraId="58979D72" w14:textId="77777777" w:rsidR="002A6E30" w:rsidRDefault="002A6E30" w:rsidP="00383467">
      <w:pPr>
        <w:pStyle w:val="Caption"/>
        <w:rPr>
          <w:rFonts w:ascii="Times New Roman" w:hAnsi="Times New Roman" w:cs="Times New Roman"/>
          <w:color w:val="auto"/>
          <w:sz w:val="20"/>
          <w:szCs w:val="20"/>
        </w:rPr>
      </w:pPr>
      <w:bookmarkStart w:id="5" w:name="_Ref302553714"/>
    </w:p>
    <w:p w14:paraId="4B7FFEFF" w14:textId="77777777" w:rsidR="002A6E30" w:rsidRDefault="002A6E30" w:rsidP="00383467">
      <w:pPr>
        <w:pStyle w:val="Caption"/>
        <w:rPr>
          <w:rFonts w:ascii="Times New Roman" w:hAnsi="Times New Roman" w:cs="Times New Roman"/>
          <w:color w:val="auto"/>
          <w:sz w:val="20"/>
          <w:szCs w:val="20"/>
        </w:rPr>
      </w:pPr>
    </w:p>
    <w:p w14:paraId="08665BA6" w14:textId="77777777" w:rsidR="002A6E30" w:rsidRDefault="002A6E30" w:rsidP="00383467">
      <w:pPr>
        <w:pStyle w:val="Caption"/>
        <w:rPr>
          <w:rFonts w:ascii="Times New Roman" w:hAnsi="Times New Roman" w:cs="Times New Roman"/>
          <w:color w:val="auto"/>
          <w:sz w:val="20"/>
          <w:szCs w:val="20"/>
        </w:rPr>
      </w:pPr>
    </w:p>
    <w:p w14:paraId="59D6AF11" w14:textId="77777777" w:rsidR="002A6E30" w:rsidRDefault="002A6E30" w:rsidP="00383467">
      <w:pPr>
        <w:pStyle w:val="Caption"/>
        <w:rPr>
          <w:rFonts w:ascii="Times New Roman" w:hAnsi="Times New Roman" w:cs="Times New Roman"/>
          <w:color w:val="auto"/>
          <w:sz w:val="20"/>
          <w:szCs w:val="20"/>
        </w:rPr>
      </w:pPr>
    </w:p>
    <w:p w14:paraId="1C070F1F" w14:textId="77777777" w:rsidR="002A6E30" w:rsidRDefault="002A6E30" w:rsidP="00383467">
      <w:pPr>
        <w:pStyle w:val="Caption"/>
        <w:rPr>
          <w:rFonts w:ascii="Times New Roman" w:hAnsi="Times New Roman" w:cs="Times New Roman"/>
          <w:color w:val="auto"/>
          <w:sz w:val="20"/>
          <w:szCs w:val="20"/>
        </w:rPr>
      </w:pPr>
    </w:p>
    <w:p w14:paraId="55DBD9F9" w14:textId="77777777" w:rsidR="002A6E30" w:rsidRDefault="002A6E30" w:rsidP="00383467">
      <w:pPr>
        <w:pStyle w:val="Caption"/>
        <w:rPr>
          <w:rFonts w:ascii="Times New Roman" w:hAnsi="Times New Roman" w:cs="Times New Roman"/>
          <w:color w:val="auto"/>
          <w:sz w:val="20"/>
          <w:szCs w:val="20"/>
        </w:rPr>
      </w:pPr>
    </w:p>
    <w:p w14:paraId="6E460AC2" w14:textId="77777777" w:rsidR="002A6E30" w:rsidRDefault="002A6E30" w:rsidP="00383467">
      <w:pPr>
        <w:pStyle w:val="Caption"/>
        <w:rPr>
          <w:rFonts w:ascii="Times New Roman" w:hAnsi="Times New Roman" w:cs="Times New Roman"/>
          <w:color w:val="auto"/>
          <w:sz w:val="20"/>
          <w:szCs w:val="20"/>
        </w:rPr>
      </w:pPr>
    </w:p>
    <w:p w14:paraId="6E91B574" w14:textId="1A896FD4" w:rsidR="00383467" w:rsidRPr="00571588" w:rsidRDefault="00383467" w:rsidP="00383467">
      <w:pPr>
        <w:pStyle w:val="Caption"/>
        <w:rPr>
          <w:rFonts w:ascii="Times New Roman" w:hAnsi="Times New Roman" w:cs="Times New Roman"/>
          <w:b w:val="0"/>
          <w:color w:val="auto"/>
          <w:sz w:val="20"/>
          <w:szCs w:val="20"/>
          <w:u w:val="single"/>
        </w:rPr>
      </w:pPr>
      <w:r w:rsidRPr="00571588">
        <w:rPr>
          <w:rFonts w:ascii="Times New Roman" w:hAnsi="Times New Roman" w:cs="Times New Roman"/>
          <w:color w:val="auto"/>
          <w:sz w:val="20"/>
          <w:szCs w:val="20"/>
        </w:rPr>
        <w:t>Table A</w:t>
      </w:r>
      <w:r w:rsidRPr="00571588">
        <w:rPr>
          <w:rFonts w:ascii="Times New Roman" w:hAnsi="Times New Roman" w:cs="Times New Roman"/>
          <w:color w:val="auto"/>
          <w:sz w:val="20"/>
          <w:szCs w:val="20"/>
        </w:rPr>
        <w:fldChar w:fldCharType="begin"/>
      </w:r>
      <w:r w:rsidRPr="00571588">
        <w:rPr>
          <w:rFonts w:ascii="Times New Roman" w:hAnsi="Times New Roman" w:cs="Times New Roman"/>
          <w:color w:val="auto"/>
          <w:sz w:val="20"/>
          <w:szCs w:val="20"/>
        </w:rPr>
        <w:instrText xml:space="preserve"> SEQ Table_A \* ARABIC </w:instrText>
      </w:r>
      <w:r w:rsidRPr="00571588">
        <w:rPr>
          <w:rFonts w:ascii="Times New Roman" w:hAnsi="Times New Roman" w:cs="Times New Roman"/>
          <w:color w:val="auto"/>
          <w:sz w:val="20"/>
          <w:szCs w:val="20"/>
        </w:rPr>
        <w:fldChar w:fldCharType="separate"/>
      </w:r>
      <w:r w:rsidR="007B0BCF" w:rsidRPr="00571588">
        <w:rPr>
          <w:rFonts w:ascii="Times New Roman" w:hAnsi="Times New Roman" w:cs="Times New Roman"/>
          <w:noProof/>
          <w:color w:val="auto"/>
          <w:sz w:val="20"/>
          <w:szCs w:val="20"/>
        </w:rPr>
        <w:t>5</w:t>
      </w:r>
      <w:r w:rsidRPr="00571588">
        <w:rPr>
          <w:rFonts w:ascii="Times New Roman" w:hAnsi="Times New Roman" w:cs="Times New Roman"/>
          <w:color w:val="auto"/>
          <w:sz w:val="20"/>
          <w:szCs w:val="20"/>
        </w:rPr>
        <w:fldChar w:fldCharType="end"/>
      </w:r>
      <w:bookmarkEnd w:id="5"/>
      <w:r w:rsidRPr="00571588">
        <w:rPr>
          <w:rFonts w:ascii="Times New Roman" w:hAnsi="Times New Roman" w:cs="Times New Roman"/>
          <w:color w:val="auto"/>
          <w:sz w:val="20"/>
          <w:szCs w:val="20"/>
        </w:rPr>
        <w:t xml:space="preserve"> Risk table for solar </w:t>
      </w:r>
      <w:r w:rsidR="002A6E30">
        <w:rPr>
          <w:rFonts w:ascii="Times New Roman" w:hAnsi="Times New Roman" w:cs="Times New Roman"/>
          <w:color w:val="auto"/>
          <w:sz w:val="20"/>
          <w:szCs w:val="20"/>
        </w:rPr>
        <w:t>lamps with weekly rent of $0.74</w:t>
      </w:r>
      <w:r w:rsidRPr="00571588">
        <w:rPr>
          <w:rFonts w:ascii="Times New Roman" w:hAnsi="Times New Roman" w:cs="Times New Roman"/>
          <w:color w:val="auto"/>
          <w:sz w:val="20"/>
          <w:szCs w:val="20"/>
        </w:rPr>
        <w:t>: the affect a drop in kerosene price</w:t>
      </w:r>
      <w:r w:rsidRPr="00571588">
        <w:rPr>
          <w:rFonts w:ascii="Times New Roman" w:hAnsi="Times New Roman" w:cs="Times New Roman"/>
          <w:color w:val="auto"/>
          <w:sz w:val="20"/>
          <w:szCs w:val="20"/>
        </w:rPr>
        <w:fldChar w:fldCharType="begin"/>
      </w:r>
      <w:r w:rsidRPr="00571588">
        <w:rPr>
          <w:rFonts w:ascii="Times New Roman" w:hAnsi="Times New Roman" w:cs="Times New Roman"/>
          <w:color w:val="auto"/>
          <w:sz w:val="20"/>
          <w:szCs w:val="20"/>
        </w:rPr>
        <w:instrText>ADDIN RW.CITE{{199 Energy Regulatory Commission Kenya 2015}}</w:instrText>
      </w:r>
      <w:r w:rsidRPr="00571588">
        <w:rPr>
          <w:rFonts w:ascii="Times New Roman" w:hAnsi="Times New Roman" w:cs="Times New Roman"/>
          <w:color w:val="auto"/>
          <w:sz w:val="20"/>
          <w:szCs w:val="20"/>
        </w:rPr>
        <w:fldChar w:fldCharType="separate"/>
      </w:r>
      <w:r w:rsidR="00500CF5" w:rsidRPr="00500CF5">
        <w:rPr>
          <w:rFonts w:ascii="Times New Roman" w:eastAsia="Times New Roman" w:hAnsi="Times New Roman" w:cs="Times New Roman"/>
          <w:sz w:val="20"/>
        </w:rPr>
        <w:t xml:space="preserve"> [2]</w:t>
      </w:r>
      <w:r w:rsidRPr="00571588">
        <w:rPr>
          <w:rFonts w:ascii="Times New Roman" w:hAnsi="Times New Roman" w:cs="Times New Roman"/>
          <w:color w:val="auto"/>
          <w:sz w:val="20"/>
          <w:szCs w:val="20"/>
        </w:rPr>
        <w:fldChar w:fldCharType="end"/>
      </w:r>
      <w:r w:rsidRPr="00571588">
        <w:rPr>
          <w:rFonts w:ascii="Times New Roman" w:hAnsi="Times New Roman" w:cs="Times New Roman"/>
          <w:color w:val="auto"/>
          <w:sz w:val="20"/>
          <w:szCs w:val="20"/>
        </w:rPr>
        <w:t xml:space="preserve"> might have on the amount villagers are willing to pay for the service is calculated and how it might affect the NPV.</w:t>
      </w:r>
    </w:p>
    <w:tbl>
      <w:tblPr>
        <w:tblStyle w:val="TableGrid"/>
        <w:tblW w:w="0" w:type="auto"/>
        <w:tblLayout w:type="fixed"/>
        <w:tblLook w:val="04A0" w:firstRow="1" w:lastRow="0" w:firstColumn="1" w:lastColumn="0" w:noHBand="0" w:noVBand="1"/>
      </w:tblPr>
      <w:tblGrid>
        <w:gridCol w:w="1101"/>
        <w:gridCol w:w="1275"/>
        <w:gridCol w:w="1134"/>
        <w:gridCol w:w="1418"/>
        <w:gridCol w:w="1134"/>
        <w:gridCol w:w="1417"/>
        <w:gridCol w:w="1134"/>
        <w:gridCol w:w="1235"/>
      </w:tblGrid>
      <w:tr w:rsidR="00383467" w:rsidRPr="00383467" w14:paraId="1404DF89" w14:textId="77777777" w:rsidTr="00617F4A">
        <w:trPr>
          <w:trHeight w:val="900"/>
        </w:trPr>
        <w:tc>
          <w:tcPr>
            <w:tcW w:w="1101" w:type="dxa"/>
            <w:hideMark/>
          </w:tcPr>
          <w:p w14:paraId="19E62DB3" w14:textId="77777777" w:rsidR="00383467" w:rsidRPr="00617F4A" w:rsidRDefault="00383467">
            <w:pPr>
              <w:rPr>
                <w:rFonts w:ascii="Times New Roman" w:hAnsi="Times New Roman" w:cs="Times New Roman"/>
                <w:b/>
                <w:bCs/>
                <w:sz w:val="18"/>
                <w:szCs w:val="18"/>
              </w:rPr>
            </w:pPr>
            <w:r w:rsidRPr="00617F4A">
              <w:rPr>
                <w:rFonts w:ascii="Times New Roman" w:hAnsi="Times New Roman" w:cs="Times New Roman"/>
                <w:b/>
                <w:bCs/>
                <w:sz w:val="18"/>
                <w:szCs w:val="18"/>
              </w:rPr>
              <w:t>Price Oil [$/barrel]</w:t>
            </w:r>
          </w:p>
        </w:tc>
        <w:tc>
          <w:tcPr>
            <w:tcW w:w="1275" w:type="dxa"/>
            <w:hideMark/>
          </w:tcPr>
          <w:p w14:paraId="2E73EF8A" w14:textId="77777777" w:rsidR="00383467" w:rsidRPr="00617F4A" w:rsidRDefault="00383467">
            <w:pPr>
              <w:rPr>
                <w:rFonts w:ascii="Times New Roman" w:hAnsi="Times New Roman" w:cs="Times New Roman"/>
                <w:b/>
                <w:bCs/>
                <w:sz w:val="18"/>
                <w:szCs w:val="18"/>
              </w:rPr>
            </w:pPr>
            <w:r w:rsidRPr="00617F4A">
              <w:rPr>
                <w:rFonts w:ascii="Times New Roman" w:hAnsi="Times New Roman" w:cs="Times New Roman"/>
                <w:b/>
                <w:bCs/>
                <w:sz w:val="18"/>
                <w:szCs w:val="18"/>
              </w:rPr>
              <w:t>Fraction of time over last 10 years</w:t>
            </w:r>
          </w:p>
        </w:tc>
        <w:tc>
          <w:tcPr>
            <w:tcW w:w="1134" w:type="dxa"/>
            <w:hideMark/>
          </w:tcPr>
          <w:p w14:paraId="30B94DDC" w14:textId="6FD665AF" w:rsidR="00383467" w:rsidRPr="00617F4A" w:rsidRDefault="0090312F">
            <w:pPr>
              <w:rPr>
                <w:rFonts w:ascii="Times New Roman" w:hAnsi="Times New Roman" w:cs="Times New Roman"/>
                <w:b/>
                <w:bCs/>
                <w:sz w:val="18"/>
                <w:szCs w:val="18"/>
              </w:rPr>
            </w:pPr>
            <w:r>
              <w:rPr>
                <w:rFonts w:ascii="Times New Roman" w:hAnsi="Times New Roman" w:cs="Times New Roman"/>
                <w:b/>
                <w:bCs/>
                <w:sz w:val="18"/>
                <w:szCs w:val="18"/>
              </w:rPr>
              <w:t>Kerosene Price [$</w:t>
            </w:r>
            <w:r w:rsidR="00383467" w:rsidRPr="00617F4A">
              <w:rPr>
                <w:rFonts w:ascii="Times New Roman" w:hAnsi="Times New Roman" w:cs="Times New Roman"/>
                <w:b/>
                <w:bCs/>
                <w:sz w:val="18"/>
                <w:szCs w:val="18"/>
              </w:rPr>
              <w:t>/l]</w:t>
            </w:r>
          </w:p>
        </w:tc>
        <w:tc>
          <w:tcPr>
            <w:tcW w:w="1418" w:type="dxa"/>
            <w:hideMark/>
          </w:tcPr>
          <w:p w14:paraId="4FECCAC3" w14:textId="3965987A" w:rsidR="00383467" w:rsidRPr="00617F4A" w:rsidRDefault="00383467">
            <w:pPr>
              <w:rPr>
                <w:rFonts w:ascii="Times New Roman" w:hAnsi="Times New Roman" w:cs="Times New Roman"/>
                <w:b/>
                <w:bCs/>
                <w:sz w:val="18"/>
                <w:szCs w:val="18"/>
              </w:rPr>
            </w:pPr>
            <w:r w:rsidRPr="00617F4A">
              <w:rPr>
                <w:rFonts w:ascii="Times New Roman" w:hAnsi="Times New Roman" w:cs="Times New Roman"/>
                <w:b/>
                <w:bCs/>
                <w:sz w:val="18"/>
                <w:szCs w:val="18"/>
              </w:rPr>
              <w:t>Averag</w:t>
            </w:r>
            <w:r w:rsidR="0090312F">
              <w:rPr>
                <w:rFonts w:ascii="Times New Roman" w:hAnsi="Times New Roman" w:cs="Times New Roman"/>
                <w:b/>
                <w:bCs/>
                <w:sz w:val="18"/>
                <w:szCs w:val="18"/>
              </w:rPr>
              <w:t>e monthly Spend on Kerosene [$</w:t>
            </w:r>
            <w:r w:rsidRPr="00617F4A">
              <w:rPr>
                <w:rFonts w:ascii="Times New Roman" w:hAnsi="Times New Roman" w:cs="Times New Roman"/>
                <w:b/>
                <w:bCs/>
                <w:sz w:val="18"/>
                <w:szCs w:val="18"/>
              </w:rPr>
              <w:t>]</w:t>
            </w:r>
          </w:p>
        </w:tc>
        <w:tc>
          <w:tcPr>
            <w:tcW w:w="1134" w:type="dxa"/>
            <w:hideMark/>
          </w:tcPr>
          <w:p w14:paraId="4A2B6C83" w14:textId="0EC9844D" w:rsidR="00383467" w:rsidRPr="00617F4A" w:rsidRDefault="0090312F">
            <w:pPr>
              <w:rPr>
                <w:rFonts w:ascii="Times New Roman" w:hAnsi="Times New Roman" w:cs="Times New Roman"/>
                <w:b/>
                <w:bCs/>
                <w:sz w:val="18"/>
                <w:szCs w:val="18"/>
              </w:rPr>
            </w:pPr>
            <w:r>
              <w:rPr>
                <w:rFonts w:ascii="Times New Roman" w:hAnsi="Times New Roman" w:cs="Times New Roman"/>
                <w:b/>
                <w:bCs/>
                <w:sz w:val="18"/>
                <w:szCs w:val="18"/>
              </w:rPr>
              <w:t>Equivalent Weekly Rent [$</w:t>
            </w:r>
            <w:r w:rsidR="00383467" w:rsidRPr="00617F4A">
              <w:rPr>
                <w:rFonts w:ascii="Times New Roman" w:hAnsi="Times New Roman" w:cs="Times New Roman"/>
                <w:b/>
                <w:bCs/>
                <w:sz w:val="18"/>
                <w:szCs w:val="18"/>
              </w:rPr>
              <w:t>]</w:t>
            </w:r>
          </w:p>
        </w:tc>
        <w:tc>
          <w:tcPr>
            <w:tcW w:w="1417" w:type="dxa"/>
            <w:hideMark/>
          </w:tcPr>
          <w:p w14:paraId="7EEEB6FA" w14:textId="6D335D17" w:rsidR="00383467" w:rsidRPr="00617F4A" w:rsidRDefault="00383467">
            <w:pPr>
              <w:rPr>
                <w:rFonts w:ascii="Times New Roman" w:hAnsi="Times New Roman" w:cs="Times New Roman"/>
                <w:b/>
                <w:bCs/>
                <w:sz w:val="18"/>
                <w:szCs w:val="18"/>
              </w:rPr>
            </w:pPr>
            <w:r w:rsidRPr="00617F4A">
              <w:rPr>
                <w:rFonts w:ascii="Times New Roman" w:hAnsi="Times New Roman" w:cs="Times New Roman"/>
                <w:b/>
                <w:bCs/>
                <w:sz w:val="18"/>
                <w:szCs w:val="18"/>
              </w:rPr>
              <w:t>Actual Wee</w:t>
            </w:r>
            <w:r w:rsidR="0090312F">
              <w:rPr>
                <w:rFonts w:ascii="Times New Roman" w:hAnsi="Times New Roman" w:cs="Times New Roman"/>
                <w:b/>
                <w:bCs/>
                <w:sz w:val="18"/>
                <w:szCs w:val="18"/>
              </w:rPr>
              <w:t>kly Rent [$</w:t>
            </w:r>
            <w:r w:rsidRPr="00617F4A">
              <w:rPr>
                <w:rFonts w:ascii="Times New Roman" w:hAnsi="Times New Roman" w:cs="Times New Roman"/>
                <w:b/>
                <w:bCs/>
                <w:sz w:val="18"/>
                <w:szCs w:val="18"/>
              </w:rPr>
              <w:t>]</w:t>
            </w:r>
          </w:p>
        </w:tc>
        <w:tc>
          <w:tcPr>
            <w:tcW w:w="1134" w:type="dxa"/>
            <w:hideMark/>
          </w:tcPr>
          <w:p w14:paraId="26EE8969" w14:textId="6ABD28DF" w:rsidR="00383467" w:rsidRPr="00617F4A" w:rsidRDefault="0090312F">
            <w:pPr>
              <w:rPr>
                <w:rFonts w:ascii="Times New Roman" w:hAnsi="Times New Roman" w:cs="Times New Roman"/>
                <w:b/>
                <w:bCs/>
                <w:sz w:val="18"/>
                <w:szCs w:val="18"/>
              </w:rPr>
            </w:pPr>
            <w:r>
              <w:rPr>
                <w:rFonts w:ascii="Times New Roman" w:hAnsi="Times New Roman" w:cs="Times New Roman"/>
                <w:b/>
                <w:bCs/>
                <w:sz w:val="18"/>
                <w:szCs w:val="18"/>
              </w:rPr>
              <w:t>NPV [$</w:t>
            </w:r>
            <w:r w:rsidR="00383467" w:rsidRPr="00617F4A">
              <w:rPr>
                <w:rFonts w:ascii="Times New Roman" w:hAnsi="Times New Roman" w:cs="Times New Roman"/>
                <w:b/>
                <w:bCs/>
                <w:sz w:val="18"/>
                <w:szCs w:val="18"/>
              </w:rPr>
              <w:t>]</w:t>
            </w:r>
          </w:p>
        </w:tc>
        <w:tc>
          <w:tcPr>
            <w:tcW w:w="1235" w:type="dxa"/>
            <w:hideMark/>
          </w:tcPr>
          <w:p w14:paraId="281A4CE6" w14:textId="2AB2843C" w:rsidR="00383467" w:rsidRPr="00617F4A" w:rsidRDefault="0090312F">
            <w:pPr>
              <w:rPr>
                <w:rFonts w:ascii="Times New Roman" w:hAnsi="Times New Roman" w:cs="Times New Roman"/>
                <w:b/>
                <w:bCs/>
                <w:sz w:val="18"/>
                <w:szCs w:val="18"/>
              </w:rPr>
            </w:pPr>
            <w:r>
              <w:rPr>
                <w:rFonts w:ascii="Times New Roman" w:hAnsi="Times New Roman" w:cs="Times New Roman"/>
                <w:b/>
                <w:bCs/>
                <w:sz w:val="18"/>
                <w:szCs w:val="18"/>
              </w:rPr>
              <w:t>Adjusted NPV [$</w:t>
            </w:r>
            <w:r w:rsidR="00383467" w:rsidRPr="00617F4A">
              <w:rPr>
                <w:rFonts w:ascii="Times New Roman" w:hAnsi="Times New Roman" w:cs="Times New Roman"/>
                <w:b/>
                <w:bCs/>
                <w:sz w:val="18"/>
                <w:szCs w:val="18"/>
              </w:rPr>
              <w:t>]</w:t>
            </w:r>
          </w:p>
        </w:tc>
      </w:tr>
      <w:tr w:rsidR="0090312F" w:rsidRPr="00383467" w14:paraId="52F2FCC2" w14:textId="77777777" w:rsidTr="0090312F">
        <w:trPr>
          <w:trHeight w:val="300"/>
        </w:trPr>
        <w:tc>
          <w:tcPr>
            <w:tcW w:w="1101" w:type="dxa"/>
            <w:vAlign w:val="center"/>
            <w:hideMark/>
          </w:tcPr>
          <w:p w14:paraId="1A00454B" w14:textId="1D87AF9D" w:rsidR="0090312F" w:rsidRPr="00617F4A" w:rsidRDefault="0090312F" w:rsidP="0090312F">
            <w:pPr>
              <w:jc w:val="center"/>
              <w:rPr>
                <w:rFonts w:ascii="Times New Roman" w:hAnsi="Times New Roman" w:cs="Times New Roman"/>
                <w:sz w:val="18"/>
                <w:szCs w:val="18"/>
              </w:rPr>
            </w:pPr>
          </w:p>
        </w:tc>
        <w:tc>
          <w:tcPr>
            <w:tcW w:w="1275" w:type="dxa"/>
            <w:vAlign w:val="center"/>
            <w:hideMark/>
          </w:tcPr>
          <w:p w14:paraId="176EFC68" w14:textId="7968EE40" w:rsidR="0090312F" w:rsidRPr="00617F4A" w:rsidRDefault="0090312F" w:rsidP="0090312F">
            <w:pPr>
              <w:jc w:val="center"/>
              <w:rPr>
                <w:rFonts w:ascii="Times New Roman" w:hAnsi="Times New Roman" w:cs="Times New Roman"/>
                <w:sz w:val="18"/>
                <w:szCs w:val="18"/>
              </w:rPr>
            </w:pPr>
          </w:p>
        </w:tc>
        <w:tc>
          <w:tcPr>
            <w:tcW w:w="1134" w:type="dxa"/>
            <w:vAlign w:val="center"/>
            <w:hideMark/>
          </w:tcPr>
          <w:p w14:paraId="17D5D110" w14:textId="55A8E4B2" w:rsidR="0090312F" w:rsidRPr="0090312F" w:rsidRDefault="0090312F" w:rsidP="0090312F">
            <w:pPr>
              <w:jc w:val="center"/>
              <w:rPr>
                <w:rFonts w:ascii="Times New Roman" w:hAnsi="Times New Roman" w:cs="Times New Roman"/>
                <w:sz w:val="18"/>
                <w:szCs w:val="18"/>
              </w:rPr>
            </w:pPr>
          </w:p>
        </w:tc>
        <w:tc>
          <w:tcPr>
            <w:tcW w:w="1418" w:type="dxa"/>
            <w:vAlign w:val="center"/>
            <w:hideMark/>
          </w:tcPr>
          <w:p w14:paraId="00C21DE5" w14:textId="4B5A6E95" w:rsidR="0090312F" w:rsidRPr="0090312F" w:rsidRDefault="0090312F" w:rsidP="0090312F">
            <w:pPr>
              <w:jc w:val="center"/>
              <w:rPr>
                <w:rFonts w:ascii="Times New Roman" w:hAnsi="Times New Roman" w:cs="Times New Roman"/>
                <w:sz w:val="18"/>
                <w:szCs w:val="18"/>
              </w:rPr>
            </w:pPr>
          </w:p>
        </w:tc>
        <w:tc>
          <w:tcPr>
            <w:tcW w:w="1134" w:type="dxa"/>
            <w:noWrap/>
            <w:vAlign w:val="center"/>
            <w:hideMark/>
          </w:tcPr>
          <w:p w14:paraId="32018DD1" w14:textId="675135E0" w:rsidR="0090312F" w:rsidRPr="0090312F" w:rsidRDefault="0090312F" w:rsidP="0090312F">
            <w:pPr>
              <w:jc w:val="center"/>
              <w:rPr>
                <w:rFonts w:ascii="Times New Roman" w:hAnsi="Times New Roman" w:cs="Times New Roman"/>
                <w:sz w:val="18"/>
                <w:szCs w:val="18"/>
              </w:rPr>
            </w:pPr>
          </w:p>
        </w:tc>
        <w:tc>
          <w:tcPr>
            <w:tcW w:w="1417" w:type="dxa"/>
            <w:noWrap/>
            <w:vAlign w:val="center"/>
            <w:hideMark/>
          </w:tcPr>
          <w:p w14:paraId="00AA6A8A" w14:textId="318CB3DC" w:rsidR="0090312F" w:rsidRPr="0090312F" w:rsidRDefault="0090312F" w:rsidP="0090312F">
            <w:pPr>
              <w:jc w:val="center"/>
              <w:rPr>
                <w:rFonts w:ascii="Times New Roman" w:hAnsi="Times New Roman" w:cs="Times New Roman"/>
                <w:sz w:val="18"/>
                <w:szCs w:val="18"/>
              </w:rPr>
            </w:pPr>
          </w:p>
        </w:tc>
        <w:tc>
          <w:tcPr>
            <w:tcW w:w="1134" w:type="dxa"/>
            <w:noWrap/>
            <w:vAlign w:val="center"/>
            <w:hideMark/>
          </w:tcPr>
          <w:p w14:paraId="24C5E66C" w14:textId="18838FE8" w:rsidR="0090312F" w:rsidRPr="0090312F" w:rsidRDefault="0090312F" w:rsidP="0090312F">
            <w:pPr>
              <w:jc w:val="center"/>
              <w:rPr>
                <w:rFonts w:ascii="Times New Roman" w:hAnsi="Times New Roman" w:cs="Times New Roman"/>
                <w:b/>
                <w:bCs/>
                <w:sz w:val="18"/>
                <w:szCs w:val="18"/>
              </w:rPr>
            </w:pPr>
            <w:r w:rsidRPr="0090312F">
              <w:rPr>
                <w:rFonts w:ascii="Times New Roman" w:eastAsia="Times New Roman" w:hAnsi="Times New Roman" w:cs="Times New Roman"/>
                <w:color w:val="000000"/>
                <w:sz w:val="18"/>
                <w:szCs w:val="18"/>
              </w:rPr>
              <w:t>874.84</w:t>
            </w:r>
          </w:p>
        </w:tc>
        <w:tc>
          <w:tcPr>
            <w:tcW w:w="1235" w:type="dxa"/>
            <w:noWrap/>
            <w:vAlign w:val="center"/>
            <w:hideMark/>
          </w:tcPr>
          <w:p w14:paraId="5725747E" w14:textId="0A34856F" w:rsidR="0090312F" w:rsidRPr="0090312F" w:rsidRDefault="0090312F" w:rsidP="0090312F">
            <w:pPr>
              <w:jc w:val="center"/>
              <w:rPr>
                <w:rFonts w:ascii="Times New Roman" w:hAnsi="Times New Roman" w:cs="Times New Roman"/>
                <w:sz w:val="18"/>
                <w:szCs w:val="18"/>
              </w:rPr>
            </w:pPr>
          </w:p>
        </w:tc>
      </w:tr>
      <w:tr w:rsidR="0090312F" w:rsidRPr="00383467" w14:paraId="26F77146" w14:textId="77777777" w:rsidTr="0090312F">
        <w:trPr>
          <w:trHeight w:val="300"/>
        </w:trPr>
        <w:tc>
          <w:tcPr>
            <w:tcW w:w="1101" w:type="dxa"/>
            <w:vAlign w:val="center"/>
            <w:hideMark/>
          </w:tcPr>
          <w:p w14:paraId="4ED78966" w14:textId="77777777" w:rsidR="0090312F" w:rsidRPr="00617F4A" w:rsidRDefault="0090312F" w:rsidP="0090312F">
            <w:pPr>
              <w:jc w:val="center"/>
              <w:rPr>
                <w:rFonts w:ascii="Times New Roman" w:hAnsi="Times New Roman" w:cs="Times New Roman"/>
                <w:sz w:val="18"/>
                <w:szCs w:val="18"/>
              </w:rPr>
            </w:pPr>
            <w:r w:rsidRPr="00617F4A">
              <w:rPr>
                <w:rFonts w:ascii="Times New Roman" w:hAnsi="Times New Roman" w:cs="Times New Roman"/>
                <w:sz w:val="18"/>
                <w:szCs w:val="18"/>
              </w:rPr>
              <w:t>50</w:t>
            </w:r>
          </w:p>
        </w:tc>
        <w:tc>
          <w:tcPr>
            <w:tcW w:w="1275" w:type="dxa"/>
            <w:vAlign w:val="center"/>
            <w:hideMark/>
          </w:tcPr>
          <w:p w14:paraId="3DBEEF9D" w14:textId="77777777" w:rsidR="0090312F" w:rsidRPr="00617F4A" w:rsidRDefault="0090312F" w:rsidP="0090312F">
            <w:pPr>
              <w:jc w:val="center"/>
              <w:rPr>
                <w:rFonts w:ascii="Times New Roman" w:hAnsi="Times New Roman" w:cs="Times New Roman"/>
                <w:sz w:val="18"/>
                <w:szCs w:val="18"/>
              </w:rPr>
            </w:pPr>
            <w:r w:rsidRPr="00617F4A">
              <w:rPr>
                <w:rFonts w:ascii="Times New Roman" w:hAnsi="Times New Roman" w:cs="Times New Roman"/>
                <w:sz w:val="18"/>
                <w:szCs w:val="18"/>
              </w:rPr>
              <w:t>0.1</w:t>
            </w:r>
          </w:p>
        </w:tc>
        <w:tc>
          <w:tcPr>
            <w:tcW w:w="1134" w:type="dxa"/>
            <w:vAlign w:val="center"/>
            <w:hideMark/>
          </w:tcPr>
          <w:p w14:paraId="60FB208A" w14:textId="5676DA45"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0.58</w:t>
            </w:r>
          </w:p>
        </w:tc>
        <w:tc>
          <w:tcPr>
            <w:tcW w:w="1418" w:type="dxa"/>
            <w:vAlign w:val="center"/>
            <w:hideMark/>
          </w:tcPr>
          <w:p w14:paraId="1D1C4B6A" w14:textId="2CFF0472"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3.06</w:t>
            </w:r>
          </w:p>
        </w:tc>
        <w:tc>
          <w:tcPr>
            <w:tcW w:w="1134" w:type="dxa"/>
            <w:noWrap/>
            <w:vAlign w:val="center"/>
            <w:hideMark/>
          </w:tcPr>
          <w:p w14:paraId="6185EFF5" w14:textId="79544C2D"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0.54</w:t>
            </w:r>
          </w:p>
        </w:tc>
        <w:tc>
          <w:tcPr>
            <w:tcW w:w="1417" w:type="dxa"/>
            <w:noWrap/>
            <w:vAlign w:val="center"/>
            <w:hideMark/>
          </w:tcPr>
          <w:p w14:paraId="6A536AA9" w14:textId="0FB72876"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0.54</w:t>
            </w:r>
          </w:p>
        </w:tc>
        <w:tc>
          <w:tcPr>
            <w:tcW w:w="1134" w:type="dxa"/>
            <w:noWrap/>
            <w:vAlign w:val="center"/>
            <w:hideMark/>
          </w:tcPr>
          <w:p w14:paraId="1D2FBB60" w14:textId="62110097"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-923.73</w:t>
            </w:r>
          </w:p>
        </w:tc>
        <w:tc>
          <w:tcPr>
            <w:tcW w:w="1235" w:type="dxa"/>
            <w:noWrap/>
            <w:vAlign w:val="center"/>
            <w:hideMark/>
          </w:tcPr>
          <w:p w14:paraId="4B340D84" w14:textId="4C8A81BB"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-92.37</w:t>
            </w:r>
          </w:p>
        </w:tc>
      </w:tr>
      <w:tr w:rsidR="0090312F" w:rsidRPr="00383467" w14:paraId="2D0E51BD" w14:textId="77777777" w:rsidTr="0090312F">
        <w:trPr>
          <w:trHeight w:val="300"/>
        </w:trPr>
        <w:tc>
          <w:tcPr>
            <w:tcW w:w="1101" w:type="dxa"/>
            <w:vAlign w:val="center"/>
            <w:hideMark/>
          </w:tcPr>
          <w:p w14:paraId="7DC1489E" w14:textId="77777777" w:rsidR="0090312F" w:rsidRPr="00617F4A" w:rsidRDefault="0090312F" w:rsidP="0090312F">
            <w:pPr>
              <w:jc w:val="center"/>
              <w:rPr>
                <w:rFonts w:ascii="Times New Roman" w:hAnsi="Times New Roman" w:cs="Times New Roman"/>
                <w:sz w:val="18"/>
                <w:szCs w:val="18"/>
              </w:rPr>
            </w:pPr>
            <w:r w:rsidRPr="00617F4A">
              <w:rPr>
                <w:rFonts w:ascii="Times New Roman" w:hAnsi="Times New Roman" w:cs="Times New Roman"/>
                <w:sz w:val="18"/>
                <w:szCs w:val="18"/>
              </w:rPr>
              <w:t>60</w:t>
            </w:r>
          </w:p>
        </w:tc>
        <w:tc>
          <w:tcPr>
            <w:tcW w:w="1275" w:type="dxa"/>
            <w:vAlign w:val="center"/>
            <w:hideMark/>
          </w:tcPr>
          <w:p w14:paraId="7B0BCC75" w14:textId="77777777" w:rsidR="0090312F" w:rsidRPr="00617F4A" w:rsidRDefault="0090312F" w:rsidP="0090312F">
            <w:pPr>
              <w:jc w:val="center"/>
              <w:rPr>
                <w:rFonts w:ascii="Times New Roman" w:hAnsi="Times New Roman" w:cs="Times New Roman"/>
                <w:sz w:val="18"/>
                <w:szCs w:val="18"/>
              </w:rPr>
            </w:pPr>
            <w:r w:rsidRPr="00617F4A">
              <w:rPr>
                <w:rFonts w:ascii="Times New Roman" w:hAnsi="Times New Roman" w:cs="Times New Roman"/>
                <w:sz w:val="18"/>
                <w:szCs w:val="18"/>
              </w:rPr>
              <w:t>0.1</w:t>
            </w:r>
          </w:p>
        </w:tc>
        <w:tc>
          <w:tcPr>
            <w:tcW w:w="1134" w:type="dxa"/>
            <w:vAlign w:val="center"/>
            <w:hideMark/>
          </w:tcPr>
          <w:p w14:paraId="0EAF9679" w14:textId="263EA564"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0.59</w:t>
            </w:r>
          </w:p>
        </w:tc>
        <w:tc>
          <w:tcPr>
            <w:tcW w:w="1418" w:type="dxa"/>
            <w:vAlign w:val="center"/>
            <w:hideMark/>
          </w:tcPr>
          <w:p w14:paraId="012C5E14" w14:textId="777613FB"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3.11</w:t>
            </w:r>
          </w:p>
        </w:tc>
        <w:tc>
          <w:tcPr>
            <w:tcW w:w="1134" w:type="dxa"/>
            <w:noWrap/>
            <w:vAlign w:val="center"/>
            <w:hideMark/>
          </w:tcPr>
          <w:p w14:paraId="1E21C8A2" w14:textId="22E4EE98"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0.53</w:t>
            </w:r>
          </w:p>
        </w:tc>
        <w:tc>
          <w:tcPr>
            <w:tcW w:w="1417" w:type="dxa"/>
            <w:noWrap/>
            <w:vAlign w:val="center"/>
            <w:hideMark/>
          </w:tcPr>
          <w:p w14:paraId="111ABE81" w14:textId="3B83D5D2"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0.53</w:t>
            </w:r>
          </w:p>
        </w:tc>
        <w:tc>
          <w:tcPr>
            <w:tcW w:w="1134" w:type="dxa"/>
            <w:noWrap/>
            <w:vAlign w:val="center"/>
            <w:hideMark/>
          </w:tcPr>
          <w:p w14:paraId="4A0B1D10" w14:textId="085CE7B0"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-1,001.25</w:t>
            </w:r>
          </w:p>
        </w:tc>
        <w:tc>
          <w:tcPr>
            <w:tcW w:w="1235" w:type="dxa"/>
            <w:noWrap/>
            <w:vAlign w:val="center"/>
            <w:hideMark/>
          </w:tcPr>
          <w:p w14:paraId="2766C7DE" w14:textId="4896B7E8"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-100.12</w:t>
            </w:r>
          </w:p>
        </w:tc>
      </w:tr>
      <w:tr w:rsidR="0090312F" w:rsidRPr="00383467" w14:paraId="076988CF" w14:textId="77777777" w:rsidTr="0090312F">
        <w:trPr>
          <w:trHeight w:val="300"/>
        </w:trPr>
        <w:tc>
          <w:tcPr>
            <w:tcW w:w="1101" w:type="dxa"/>
            <w:vAlign w:val="center"/>
            <w:hideMark/>
          </w:tcPr>
          <w:p w14:paraId="19627B15" w14:textId="77777777" w:rsidR="0090312F" w:rsidRPr="00617F4A" w:rsidRDefault="0090312F" w:rsidP="0090312F">
            <w:pPr>
              <w:jc w:val="center"/>
              <w:rPr>
                <w:rFonts w:ascii="Times New Roman" w:hAnsi="Times New Roman" w:cs="Times New Roman"/>
                <w:sz w:val="18"/>
                <w:szCs w:val="18"/>
              </w:rPr>
            </w:pPr>
            <w:r w:rsidRPr="00617F4A">
              <w:rPr>
                <w:rFonts w:ascii="Times New Roman" w:hAnsi="Times New Roman" w:cs="Times New Roman"/>
                <w:sz w:val="18"/>
                <w:szCs w:val="18"/>
              </w:rPr>
              <w:t>70</w:t>
            </w:r>
          </w:p>
        </w:tc>
        <w:tc>
          <w:tcPr>
            <w:tcW w:w="1275" w:type="dxa"/>
            <w:vAlign w:val="center"/>
            <w:hideMark/>
          </w:tcPr>
          <w:p w14:paraId="721889AD" w14:textId="77777777" w:rsidR="0090312F" w:rsidRPr="00617F4A" w:rsidRDefault="0090312F" w:rsidP="0090312F">
            <w:pPr>
              <w:jc w:val="center"/>
              <w:rPr>
                <w:rFonts w:ascii="Times New Roman" w:hAnsi="Times New Roman" w:cs="Times New Roman"/>
                <w:sz w:val="18"/>
                <w:szCs w:val="18"/>
              </w:rPr>
            </w:pPr>
            <w:r w:rsidRPr="00617F4A">
              <w:rPr>
                <w:rFonts w:ascii="Times New Roman" w:hAnsi="Times New Roman" w:cs="Times New Roman"/>
                <w:sz w:val="18"/>
                <w:szCs w:val="18"/>
              </w:rPr>
              <w:t>0.2</w:t>
            </w:r>
          </w:p>
        </w:tc>
        <w:tc>
          <w:tcPr>
            <w:tcW w:w="1134" w:type="dxa"/>
            <w:vAlign w:val="center"/>
            <w:hideMark/>
          </w:tcPr>
          <w:p w14:paraId="3266A2C4" w14:textId="5C44E946"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0.75</w:t>
            </w:r>
          </w:p>
        </w:tc>
        <w:tc>
          <w:tcPr>
            <w:tcW w:w="1418" w:type="dxa"/>
            <w:vAlign w:val="center"/>
            <w:hideMark/>
          </w:tcPr>
          <w:p w14:paraId="267F08DB" w14:textId="13C0E78D"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3.99</w:t>
            </w:r>
          </w:p>
        </w:tc>
        <w:tc>
          <w:tcPr>
            <w:tcW w:w="1134" w:type="dxa"/>
            <w:noWrap/>
            <w:vAlign w:val="center"/>
            <w:hideMark/>
          </w:tcPr>
          <w:p w14:paraId="72837041" w14:textId="421805A1"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0.69</w:t>
            </w:r>
          </w:p>
        </w:tc>
        <w:tc>
          <w:tcPr>
            <w:tcW w:w="1417" w:type="dxa"/>
            <w:noWrap/>
            <w:vAlign w:val="center"/>
            <w:hideMark/>
          </w:tcPr>
          <w:p w14:paraId="37765E62" w14:textId="51BDD557"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0.69</w:t>
            </w:r>
          </w:p>
        </w:tc>
        <w:tc>
          <w:tcPr>
            <w:tcW w:w="1134" w:type="dxa"/>
            <w:noWrap/>
            <w:vAlign w:val="center"/>
            <w:hideMark/>
          </w:tcPr>
          <w:p w14:paraId="530F9750" w14:textId="0B76103A"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471.71</w:t>
            </w:r>
          </w:p>
        </w:tc>
        <w:tc>
          <w:tcPr>
            <w:tcW w:w="1235" w:type="dxa"/>
            <w:noWrap/>
            <w:vAlign w:val="center"/>
            <w:hideMark/>
          </w:tcPr>
          <w:p w14:paraId="182CBD5E" w14:textId="3813B29A"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94.34</w:t>
            </w:r>
          </w:p>
        </w:tc>
      </w:tr>
      <w:tr w:rsidR="0090312F" w:rsidRPr="00383467" w14:paraId="5EC6598C" w14:textId="77777777" w:rsidTr="0090312F">
        <w:trPr>
          <w:trHeight w:val="300"/>
        </w:trPr>
        <w:tc>
          <w:tcPr>
            <w:tcW w:w="1101" w:type="dxa"/>
            <w:vAlign w:val="center"/>
            <w:hideMark/>
          </w:tcPr>
          <w:p w14:paraId="76B20F83" w14:textId="77777777" w:rsidR="0090312F" w:rsidRPr="00617F4A" w:rsidRDefault="0090312F" w:rsidP="0090312F">
            <w:pPr>
              <w:jc w:val="center"/>
              <w:rPr>
                <w:rFonts w:ascii="Times New Roman" w:hAnsi="Times New Roman" w:cs="Times New Roman"/>
                <w:sz w:val="18"/>
                <w:szCs w:val="18"/>
              </w:rPr>
            </w:pPr>
            <w:r w:rsidRPr="00617F4A">
              <w:rPr>
                <w:rFonts w:ascii="Times New Roman" w:hAnsi="Times New Roman" w:cs="Times New Roman"/>
                <w:sz w:val="18"/>
                <w:szCs w:val="18"/>
              </w:rPr>
              <w:t>80</w:t>
            </w:r>
          </w:p>
        </w:tc>
        <w:tc>
          <w:tcPr>
            <w:tcW w:w="1275" w:type="dxa"/>
            <w:vAlign w:val="center"/>
            <w:hideMark/>
          </w:tcPr>
          <w:p w14:paraId="280A1C23" w14:textId="77777777" w:rsidR="0090312F" w:rsidRPr="00617F4A" w:rsidRDefault="0090312F" w:rsidP="0090312F">
            <w:pPr>
              <w:jc w:val="center"/>
              <w:rPr>
                <w:rFonts w:ascii="Times New Roman" w:hAnsi="Times New Roman" w:cs="Times New Roman"/>
                <w:sz w:val="18"/>
                <w:szCs w:val="18"/>
              </w:rPr>
            </w:pPr>
            <w:r w:rsidRPr="00617F4A">
              <w:rPr>
                <w:rFonts w:ascii="Times New Roman" w:hAnsi="Times New Roman" w:cs="Times New Roman"/>
                <w:sz w:val="18"/>
                <w:szCs w:val="18"/>
              </w:rPr>
              <w:t>0.1</w:t>
            </w:r>
          </w:p>
        </w:tc>
        <w:tc>
          <w:tcPr>
            <w:tcW w:w="1134" w:type="dxa"/>
            <w:vAlign w:val="center"/>
            <w:hideMark/>
          </w:tcPr>
          <w:p w14:paraId="26E634D2" w14:textId="2A979F18"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0.80</w:t>
            </w:r>
          </w:p>
        </w:tc>
        <w:tc>
          <w:tcPr>
            <w:tcW w:w="1418" w:type="dxa"/>
            <w:vAlign w:val="center"/>
            <w:hideMark/>
          </w:tcPr>
          <w:p w14:paraId="6885286A" w14:textId="5E4C3C1C"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4.24</w:t>
            </w:r>
          </w:p>
        </w:tc>
        <w:tc>
          <w:tcPr>
            <w:tcW w:w="1134" w:type="dxa"/>
            <w:noWrap/>
            <w:vAlign w:val="center"/>
            <w:hideMark/>
          </w:tcPr>
          <w:p w14:paraId="576C5953" w14:textId="107DE220"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0.74</w:t>
            </w:r>
          </w:p>
        </w:tc>
        <w:tc>
          <w:tcPr>
            <w:tcW w:w="1417" w:type="dxa"/>
            <w:noWrap/>
            <w:vAlign w:val="center"/>
            <w:hideMark/>
          </w:tcPr>
          <w:p w14:paraId="72ABB7CA" w14:textId="0927556F"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0.74</w:t>
            </w:r>
          </w:p>
        </w:tc>
        <w:tc>
          <w:tcPr>
            <w:tcW w:w="1134" w:type="dxa"/>
            <w:noWrap/>
            <w:vAlign w:val="center"/>
            <w:hideMark/>
          </w:tcPr>
          <w:p w14:paraId="40B6BD24" w14:textId="727BFA82"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874.84</w:t>
            </w:r>
          </w:p>
        </w:tc>
        <w:tc>
          <w:tcPr>
            <w:tcW w:w="1235" w:type="dxa"/>
            <w:noWrap/>
            <w:vAlign w:val="center"/>
            <w:hideMark/>
          </w:tcPr>
          <w:p w14:paraId="3D82D230" w14:textId="34B9F8E3"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87.48</w:t>
            </w:r>
          </w:p>
        </w:tc>
      </w:tr>
      <w:tr w:rsidR="0090312F" w:rsidRPr="00383467" w14:paraId="2540D67E" w14:textId="77777777" w:rsidTr="0090312F">
        <w:trPr>
          <w:trHeight w:val="300"/>
        </w:trPr>
        <w:tc>
          <w:tcPr>
            <w:tcW w:w="1101" w:type="dxa"/>
            <w:vAlign w:val="center"/>
            <w:hideMark/>
          </w:tcPr>
          <w:p w14:paraId="7A662F17" w14:textId="77777777" w:rsidR="0090312F" w:rsidRPr="00617F4A" w:rsidRDefault="0090312F" w:rsidP="0090312F">
            <w:pPr>
              <w:jc w:val="center"/>
              <w:rPr>
                <w:rFonts w:ascii="Times New Roman" w:hAnsi="Times New Roman" w:cs="Times New Roman"/>
                <w:sz w:val="18"/>
                <w:szCs w:val="18"/>
              </w:rPr>
            </w:pPr>
            <w:r w:rsidRPr="00617F4A">
              <w:rPr>
                <w:rFonts w:ascii="Times New Roman" w:hAnsi="Times New Roman" w:cs="Times New Roman"/>
                <w:sz w:val="18"/>
                <w:szCs w:val="18"/>
              </w:rPr>
              <w:t>100</w:t>
            </w:r>
          </w:p>
        </w:tc>
        <w:tc>
          <w:tcPr>
            <w:tcW w:w="1275" w:type="dxa"/>
            <w:vAlign w:val="center"/>
            <w:hideMark/>
          </w:tcPr>
          <w:p w14:paraId="3D298063" w14:textId="77777777" w:rsidR="0090312F" w:rsidRPr="00617F4A" w:rsidRDefault="0090312F" w:rsidP="0090312F">
            <w:pPr>
              <w:jc w:val="center"/>
              <w:rPr>
                <w:rFonts w:ascii="Times New Roman" w:hAnsi="Times New Roman" w:cs="Times New Roman"/>
                <w:sz w:val="18"/>
                <w:szCs w:val="18"/>
              </w:rPr>
            </w:pPr>
            <w:r w:rsidRPr="00617F4A">
              <w:rPr>
                <w:rFonts w:ascii="Times New Roman" w:hAnsi="Times New Roman" w:cs="Times New Roman"/>
                <w:sz w:val="18"/>
                <w:szCs w:val="18"/>
              </w:rPr>
              <w:t>0.4</w:t>
            </w:r>
          </w:p>
        </w:tc>
        <w:tc>
          <w:tcPr>
            <w:tcW w:w="1134" w:type="dxa"/>
            <w:vAlign w:val="center"/>
            <w:hideMark/>
          </w:tcPr>
          <w:p w14:paraId="7C2F39B1" w14:textId="295189F8"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0.82</w:t>
            </w:r>
          </w:p>
        </w:tc>
        <w:tc>
          <w:tcPr>
            <w:tcW w:w="1418" w:type="dxa"/>
            <w:vAlign w:val="center"/>
            <w:hideMark/>
          </w:tcPr>
          <w:p w14:paraId="3AC53270" w14:textId="3EB5DB83"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4.35</w:t>
            </w:r>
          </w:p>
        </w:tc>
        <w:tc>
          <w:tcPr>
            <w:tcW w:w="1134" w:type="dxa"/>
            <w:noWrap/>
            <w:vAlign w:val="center"/>
            <w:hideMark/>
          </w:tcPr>
          <w:p w14:paraId="3A2CC556" w14:textId="2AEC236C"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0.75</w:t>
            </w:r>
          </w:p>
        </w:tc>
        <w:tc>
          <w:tcPr>
            <w:tcW w:w="1417" w:type="dxa"/>
            <w:noWrap/>
            <w:vAlign w:val="center"/>
            <w:hideMark/>
          </w:tcPr>
          <w:p w14:paraId="629B3521" w14:textId="66E070B9"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0.74</w:t>
            </w:r>
          </w:p>
        </w:tc>
        <w:tc>
          <w:tcPr>
            <w:tcW w:w="1134" w:type="dxa"/>
            <w:noWrap/>
            <w:vAlign w:val="center"/>
            <w:hideMark/>
          </w:tcPr>
          <w:p w14:paraId="7752185D" w14:textId="0B6B6829"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874.84</w:t>
            </w:r>
          </w:p>
        </w:tc>
        <w:tc>
          <w:tcPr>
            <w:tcW w:w="1235" w:type="dxa"/>
            <w:noWrap/>
            <w:vAlign w:val="center"/>
            <w:hideMark/>
          </w:tcPr>
          <w:p w14:paraId="237D9EC6" w14:textId="1679A133"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349.94</w:t>
            </w:r>
          </w:p>
        </w:tc>
      </w:tr>
      <w:tr w:rsidR="0090312F" w:rsidRPr="00383467" w14:paraId="6377DE9C" w14:textId="77777777" w:rsidTr="0090312F">
        <w:trPr>
          <w:trHeight w:val="300"/>
        </w:trPr>
        <w:tc>
          <w:tcPr>
            <w:tcW w:w="1101" w:type="dxa"/>
            <w:vAlign w:val="center"/>
            <w:hideMark/>
          </w:tcPr>
          <w:p w14:paraId="43715AF8" w14:textId="77777777" w:rsidR="0090312F" w:rsidRPr="00617F4A" w:rsidRDefault="0090312F" w:rsidP="0090312F">
            <w:pPr>
              <w:jc w:val="center"/>
              <w:rPr>
                <w:rFonts w:ascii="Times New Roman" w:hAnsi="Times New Roman" w:cs="Times New Roman"/>
                <w:sz w:val="18"/>
                <w:szCs w:val="18"/>
              </w:rPr>
            </w:pPr>
            <w:r w:rsidRPr="00617F4A">
              <w:rPr>
                <w:rFonts w:ascii="Times New Roman" w:hAnsi="Times New Roman" w:cs="Times New Roman"/>
                <w:sz w:val="18"/>
                <w:szCs w:val="18"/>
              </w:rPr>
              <w:t>120</w:t>
            </w:r>
          </w:p>
        </w:tc>
        <w:tc>
          <w:tcPr>
            <w:tcW w:w="1275" w:type="dxa"/>
            <w:vAlign w:val="center"/>
            <w:hideMark/>
          </w:tcPr>
          <w:p w14:paraId="6EBBA299" w14:textId="77777777" w:rsidR="0090312F" w:rsidRPr="00617F4A" w:rsidRDefault="0090312F" w:rsidP="0090312F">
            <w:pPr>
              <w:jc w:val="center"/>
              <w:rPr>
                <w:rFonts w:ascii="Times New Roman" w:hAnsi="Times New Roman" w:cs="Times New Roman"/>
                <w:sz w:val="18"/>
                <w:szCs w:val="18"/>
              </w:rPr>
            </w:pPr>
            <w:r w:rsidRPr="00617F4A">
              <w:rPr>
                <w:rFonts w:ascii="Times New Roman" w:hAnsi="Times New Roman" w:cs="Times New Roman"/>
                <w:sz w:val="18"/>
                <w:szCs w:val="18"/>
              </w:rPr>
              <w:t>0.1</w:t>
            </w:r>
          </w:p>
        </w:tc>
        <w:tc>
          <w:tcPr>
            <w:tcW w:w="1134" w:type="dxa"/>
            <w:vAlign w:val="center"/>
            <w:hideMark/>
          </w:tcPr>
          <w:p w14:paraId="2F59C4DD" w14:textId="059887A7"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0.88</w:t>
            </w:r>
          </w:p>
        </w:tc>
        <w:tc>
          <w:tcPr>
            <w:tcW w:w="1418" w:type="dxa"/>
            <w:vAlign w:val="center"/>
            <w:hideMark/>
          </w:tcPr>
          <w:p w14:paraId="21E220BD" w14:textId="4B8AC5B5"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4.66</w:t>
            </w:r>
          </w:p>
        </w:tc>
        <w:tc>
          <w:tcPr>
            <w:tcW w:w="1134" w:type="dxa"/>
            <w:noWrap/>
            <w:vAlign w:val="center"/>
            <w:hideMark/>
          </w:tcPr>
          <w:p w14:paraId="7B0EACF3" w14:textId="260D5A81"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0.80</w:t>
            </w:r>
          </w:p>
        </w:tc>
        <w:tc>
          <w:tcPr>
            <w:tcW w:w="1417" w:type="dxa"/>
            <w:noWrap/>
            <w:vAlign w:val="center"/>
            <w:hideMark/>
          </w:tcPr>
          <w:p w14:paraId="7D0DF29D" w14:textId="1CAEA12E"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0.74</w:t>
            </w:r>
          </w:p>
        </w:tc>
        <w:tc>
          <w:tcPr>
            <w:tcW w:w="1134" w:type="dxa"/>
            <w:noWrap/>
            <w:vAlign w:val="center"/>
            <w:hideMark/>
          </w:tcPr>
          <w:p w14:paraId="1B21797B" w14:textId="6CC9AC71"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874.84</w:t>
            </w:r>
          </w:p>
        </w:tc>
        <w:tc>
          <w:tcPr>
            <w:tcW w:w="1235" w:type="dxa"/>
            <w:noWrap/>
            <w:vAlign w:val="center"/>
            <w:hideMark/>
          </w:tcPr>
          <w:p w14:paraId="6E3E34AE" w14:textId="04ED5A98" w:rsidR="0090312F" w:rsidRPr="0090312F" w:rsidRDefault="0090312F" w:rsidP="0090312F">
            <w:pPr>
              <w:jc w:val="center"/>
              <w:rPr>
                <w:rFonts w:ascii="Times New Roman" w:hAnsi="Times New Roman" w:cs="Times New Roman"/>
                <w:sz w:val="18"/>
                <w:szCs w:val="18"/>
              </w:rPr>
            </w:pPr>
            <w:r w:rsidRPr="0090312F">
              <w:rPr>
                <w:rFonts w:ascii="Times New Roman" w:eastAsia="Times New Roman" w:hAnsi="Times New Roman" w:cs="Times New Roman"/>
                <w:color w:val="000000"/>
                <w:sz w:val="18"/>
                <w:szCs w:val="18"/>
              </w:rPr>
              <w:t>87.48</w:t>
            </w:r>
          </w:p>
        </w:tc>
      </w:tr>
      <w:tr w:rsidR="0090312F" w:rsidRPr="00383467" w14:paraId="6875B212" w14:textId="77777777" w:rsidTr="0090312F">
        <w:trPr>
          <w:trHeight w:val="300"/>
        </w:trPr>
        <w:tc>
          <w:tcPr>
            <w:tcW w:w="1101" w:type="dxa"/>
            <w:vAlign w:val="center"/>
            <w:hideMark/>
          </w:tcPr>
          <w:p w14:paraId="08A3F9FD" w14:textId="498913BF" w:rsidR="0090312F" w:rsidRPr="00617F4A" w:rsidRDefault="0090312F" w:rsidP="0090312F">
            <w:pPr>
              <w:jc w:val="center"/>
              <w:rPr>
                <w:rFonts w:ascii="Times New Roman" w:hAnsi="Times New Roman" w:cs="Times New Roman"/>
                <w:sz w:val="18"/>
                <w:szCs w:val="18"/>
              </w:rPr>
            </w:pPr>
          </w:p>
        </w:tc>
        <w:tc>
          <w:tcPr>
            <w:tcW w:w="1275" w:type="dxa"/>
            <w:noWrap/>
            <w:vAlign w:val="center"/>
            <w:hideMark/>
          </w:tcPr>
          <w:p w14:paraId="15BA274B" w14:textId="2AC76207" w:rsidR="0090312F" w:rsidRPr="00617F4A" w:rsidRDefault="0090312F" w:rsidP="0090312F">
            <w:pPr>
              <w:jc w:val="center"/>
              <w:rPr>
                <w:rFonts w:ascii="Times New Roman" w:hAnsi="Times New Roman" w:cs="Times New Roman"/>
                <w:sz w:val="18"/>
                <w:szCs w:val="18"/>
              </w:rPr>
            </w:pPr>
          </w:p>
        </w:tc>
        <w:tc>
          <w:tcPr>
            <w:tcW w:w="1134" w:type="dxa"/>
            <w:vAlign w:val="center"/>
            <w:hideMark/>
          </w:tcPr>
          <w:p w14:paraId="21822D8F" w14:textId="20B9292D" w:rsidR="0090312F" w:rsidRPr="0090312F" w:rsidRDefault="0090312F" w:rsidP="0090312F">
            <w:pPr>
              <w:jc w:val="center"/>
              <w:rPr>
                <w:rFonts w:ascii="Times New Roman" w:hAnsi="Times New Roman" w:cs="Times New Roman"/>
                <w:sz w:val="18"/>
                <w:szCs w:val="18"/>
              </w:rPr>
            </w:pPr>
          </w:p>
        </w:tc>
        <w:tc>
          <w:tcPr>
            <w:tcW w:w="1418" w:type="dxa"/>
            <w:vAlign w:val="center"/>
            <w:hideMark/>
          </w:tcPr>
          <w:p w14:paraId="1A1A7B1A" w14:textId="7A6D6069" w:rsidR="0090312F" w:rsidRPr="0090312F" w:rsidRDefault="0090312F" w:rsidP="0090312F">
            <w:pPr>
              <w:jc w:val="center"/>
              <w:rPr>
                <w:rFonts w:ascii="Times New Roman" w:hAnsi="Times New Roman" w:cs="Times New Roman"/>
                <w:sz w:val="18"/>
                <w:szCs w:val="18"/>
              </w:rPr>
            </w:pPr>
          </w:p>
        </w:tc>
        <w:tc>
          <w:tcPr>
            <w:tcW w:w="1134" w:type="dxa"/>
            <w:noWrap/>
            <w:vAlign w:val="center"/>
            <w:hideMark/>
          </w:tcPr>
          <w:p w14:paraId="04F1581C" w14:textId="51189DC5" w:rsidR="0090312F" w:rsidRPr="0090312F" w:rsidRDefault="0090312F" w:rsidP="0090312F">
            <w:pPr>
              <w:jc w:val="center"/>
              <w:rPr>
                <w:rFonts w:ascii="Times New Roman" w:hAnsi="Times New Roman" w:cs="Times New Roman"/>
                <w:sz w:val="18"/>
                <w:szCs w:val="18"/>
              </w:rPr>
            </w:pPr>
          </w:p>
        </w:tc>
        <w:tc>
          <w:tcPr>
            <w:tcW w:w="1417" w:type="dxa"/>
            <w:noWrap/>
            <w:vAlign w:val="center"/>
            <w:hideMark/>
          </w:tcPr>
          <w:p w14:paraId="39CDDE79" w14:textId="386971B3" w:rsidR="0090312F" w:rsidRPr="0090312F" w:rsidRDefault="0090312F" w:rsidP="0090312F">
            <w:pPr>
              <w:jc w:val="center"/>
              <w:rPr>
                <w:rFonts w:ascii="Times New Roman" w:hAnsi="Times New Roman" w:cs="Times New Roman"/>
                <w:sz w:val="18"/>
                <w:szCs w:val="18"/>
              </w:rPr>
            </w:pPr>
          </w:p>
        </w:tc>
        <w:tc>
          <w:tcPr>
            <w:tcW w:w="1134" w:type="dxa"/>
            <w:noWrap/>
            <w:vAlign w:val="center"/>
            <w:hideMark/>
          </w:tcPr>
          <w:p w14:paraId="29DC998E" w14:textId="403B9F6B" w:rsidR="0090312F" w:rsidRPr="0090312F" w:rsidRDefault="0090312F" w:rsidP="0090312F">
            <w:pPr>
              <w:jc w:val="center"/>
              <w:rPr>
                <w:rFonts w:ascii="Times New Roman" w:hAnsi="Times New Roman" w:cs="Times New Roman"/>
                <w:sz w:val="18"/>
                <w:szCs w:val="18"/>
              </w:rPr>
            </w:pPr>
          </w:p>
        </w:tc>
        <w:tc>
          <w:tcPr>
            <w:tcW w:w="1235" w:type="dxa"/>
            <w:noWrap/>
            <w:vAlign w:val="center"/>
            <w:hideMark/>
          </w:tcPr>
          <w:p w14:paraId="0EFBAF03" w14:textId="507C5EC6" w:rsidR="0090312F" w:rsidRPr="0090312F" w:rsidRDefault="0090312F" w:rsidP="0090312F">
            <w:pPr>
              <w:jc w:val="center"/>
              <w:rPr>
                <w:rFonts w:ascii="Times New Roman" w:hAnsi="Times New Roman" w:cs="Times New Roman"/>
                <w:b/>
                <w:bCs/>
                <w:sz w:val="18"/>
                <w:szCs w:val="18"/>
              </w:rPr>
            </w:pPr>
            <w:r w:rsidRPr="0090312F">
              <w:rPr>
                <w:rFonts w:ascii="Times New Roman" w:eastAsia="Times New Roman" w:hAnsi="Times New Roman" w:cs="Times New Roman"/>
                <w:color w:val="000000"/>
                <w:sz w:val="18"/>
                <w:szCs w:val="18"/>
              </w:rPr>
              <w:t>426.75</w:t>
            </w:r>
          </w:p>
        </w:tc>
      </w:tr>
    </w:tbl>
    <w:p w14:paraId="542BF5B7" w14:textId="77777777" w:rsidR="00934CF0" w:rsidRDefault="00934CF0" w:rsidP="003239CA">
      <w:pPr>
        <w:pStyle w:val="NormalWeb"/>
        <w:rPr>
          <w:rFonts w:ascii="Times New Roman" w:hAnsi="Times New Roman"/>
          <w:b/>
        </w:rPr>
      </w:pPr>
    </w:p>
    <w:p w14:paraId="67253044" w14:textId="3EADFBF8" w:rsidR="00500CF5" w:rsidRPr="00500CF5" w:rsidRDefault="00934CF0" w:rsidP="00500CF5">
      <w:pPr>
        <w:pStyle w:val="NormalWeb"/>
        <w:jc w:val="center"/>
        <w:rPr>
          <w:rFonts w:ascii="Times New Roman" w:hAnsi="Times New Roman"/>
        </w:rPr>
      </w:pPr>
      <w:r>
        <w:rPr>
          <w:rFonts w:ascii="Times New Roman" w:hAnsi="Times New Roman"/>
          <w:b/>
          <w:sz w:val="24"/>
          <w:szCs w:val="24"/>
          <w:u w:val="single"/>
        </w:rPr>
        <w:t>References</w:t>
      </w:r>
      <w:r w:rsidR="00571588">
        <w:rPr>
          <w:rFonts w:ascii="Times New Roman" w:hAnsi="Times New Roman"/>
          <w:b/>
          <w:sz w:val="24"/>
          <w:szCs w:val="24"/>
          <w:u w:val="single"/>
        </w:rPr>
        <w:fldChar w:fldCharType="begin"/>
      </w:r>
      <w:r w:rsidR="00500CF5">
        <w:rPr>
          <w:rFonts w:ascii="Times New Roman" w:hAnsi="Times New Roman"/>
          <w:b/>
          <w:sz w:val="24"/>
          <w:szCs w:val="24"/>
          <w:u w:val="single"/>
        </w:rPr>
        <w:instrText>ADDIN RW.BIB</w:instrText>
      </w:r>
      <w:r w:rsidR="00571588">
        <w:rPr>
          <w:rFonts w:ascii="Times New Roman" w:hAnsi="Times New Roman"/>
          <w:b/>
          <w:sz w:val="24"/>
          <w:szCs w:val="24"/>
          <w:u w:val="single"/>
        </w:rPr>
        <w:fldChar w:fldCharType="separate"/>
      </w:r>
    </w:p>
    <w:p w14:paraId="18B99F7C" w14:textId="77777777" w:rsidR="00500CF5" w:rsidRPr="00500CF5" w:rsidRDefault="00500CF5" w:rsidP="00500CF5">
      <w:pPr>
        <w:pStyle w:val="NormalWeb"/>
        <w:rPr>
          <w:rFonts w:ascii="Times New Roman" w:hAnsi="Times New Roman"/>
        </w:rPr>
      </w:pPr>
      <w:r w:rsidRPr="00500CF5">
        <w:rPr>
          <w:rFonts w:ascii="Times New Roman" w:hAnsi="Times New Roman"/>
        </w:rPr>
        <w:t xml:space="preserve">[1] Nasdaq. (14 May 2015). </w:t>
      </w:r>
      <w:r w:rsidRPr="00500CF5">
        <w:rPr>
          <w:rFonts w:ascii="Times New Roman" w:hAnsi="Times New Roman"/>
          <w:i/>
          <w:iCs/>
        </w:rPr>
        <w:t>Crude Oil</w:t>
      </w:r>
      <w:r w:rsidRPr="00500CF5">
        <w:rPr>
          <w:rFonts w:ascii="Times New Roman" w:hAnsi="Times New Roman"/>
        </w:rPr>
        <w:t xml:space="preserve">. Available: </w:t>
      </w:r>
      <w:hyperlink r:id="rId12" w:tgtFrame="_blank" w:history="1">
        <w:r w:rsidRPr="00500CF5">
          <w:rPr>
            <w:rStyle w:val="Hyperlink"/>
            <w:rFonts w:ascii="Times New Roman" w:hAnsi="Times New Roman"/>
          </w:rPr>
          <w:t>http://www.nasdaq.com/markets/crude-oil.aspx?timeframe=10y</w:t>
        </w:r>
      </w:hyperlink>
      <w:r w:rsidRPr="00500CF5">
        <w:rPr>
          <w:rFonts w:ascii="Times New Roman" w:hAnsi="Times New Roman"/>
        </w:rPr>
        <w:t>.</w:t>
      </w:r>
    </w:p>
    <w:p w14:paraId="2428186A" w14:textId="77777777" w:rsidR="00500CF5" w:rsidRPr="00500CF5" w:rsidRDefault="00500CF5" w:rsidP="00500CF5">
      <w:pPr>
        <w:pStyle w:val="NormalWeb"/>
        <w:rPr>
          <w:rFonts w:ascii="Times New Roman" w:hAnsi="Times New Roman"/>
        </w:rPr>
      </w:pPr>
      <w:r w:rsidRPr="00500CF5">
        <w:rPr>
          <w:rFonts w:ascii="Times New Roman" w:hAnsi="Times New Roman"/>
        </w:rPr>
        <w:t xml:space="preserve">[2] Energy Regulatory Commission Kenya. (2015). </w:t>
      </w:r>
      <w:r w:rsidRPr="00500CF5">
        <w:rPr>
          <w:rFonts w:ascii="Times New Roman" w:hAnsi="Times New Roman"/>
          <w:i/>
          <w:iCs/>
        </w:rPr>
        <w:t>Kerosene Pump Prices</w:t>
      </w:r>
      <w:r w:rsidRPr="00500CF5">
        <w:rPr>
          <w:rFonts w:ascii="Times New Roman" w:hAnsi="Times New Roman"/>
        </w:rPr>
        <w:t xml:space="preserve">. Available: </w:t>
      </w:r>
      <w:hyperlink r:id="rId13" w:tgtFrame="_blank" w:history="1">
        <w:r w:rsidRPr="00500CF5">
          <w:rPr>
            <w:rStyle w:val="Hyperlink"/>
            <w:rFonts w:ascii="Times New Roman" w:hAnsi="Times New Roman"/>
          </w:rPr>
          <w:t>http://www.erc.go.ke/</w:t>
        </w:r>
      </w:hyperlink>
      <w:r w:rsidRPr="00500CF5">
        <w:rPr>
          <w:rFonts w:ascii="Times New Roman" w:hAnsi="Times New Roman"/>
        </w:rPr>
        <w:t>.</w:t>
      </w:r>
    </w:p>
    <w:p w14:paraId="4D12E4DD" w14:textId="39765162" w:rsidR="00571588" w:rsidRPr="00E1038B" w:rsidRDefault="00571588" w:rsidP="00500CF5">
      <w:pPr>
        <w:pStyle w:val="NormalWeb"/>
      </w:pPr>
      <w:r>
        <w:rPr>
          <w:rFonts w:ascii="Times New Roman" w:hAnsi="Times New Roman"/>
          <w:b/>
          <w:sz w:val="24"/>
          <w:szCs w:val="24"/>
          <w:u w:val="single"/>
        </w:rPr>
        <w:fldChar w:fldCharType="end"/>
      </w:r>
    </w:p>
    <w:sectPr w:rsidR="00571588" w:rsidRPr="00E1038B" w:rsidSect="004429CD">
      <w:pgSz w:w="11900" w:h="16840"/>
      <w:pgMar w:top="1134" w:right="1134" w:bottom="1134"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59"/>
    <w:rsid w:val="00011E13"/>
    <w:rsid w:val="000246C0"/>
    <w:rsid w:val="00026D71"/>
    <w:rsid w:val="00035538"/>
    <w:rsid w:val="00035E27"/>
    <w:rsid w:val="000429D2"/>
    <w:rsid w:val="00066E14"/>
    <w:rsid w:val="00090565"/>
    <w:rsid w:val="00095BBA"/>
    <w:rsid w:val="000A4704"/>
    <w:rsid w:val="000C580E"/>
    <w:rsid w:val="000D401B"/>
    <w:rsid w:val="00100C07"/>
    <w:rsid w:val="00173FA1"/>
    <w:rsid w:val="0017406E"/>
    <w:rsid w:val="001816EA"/>
    <w:rsid w:val="001A6510"/>
    <w:rsid w:val="001C2001"/>
    <w:rsid w:val="001C3C50"/>
    <w:rsid w:val="001F06C0"/>
    <w:rsid w:val="001F755D"/>
    <w:rsid w:val="002377C0"/>
    <w:rsid w:val="00252E15"/>
    <w:rsid w:val="002543EB"/>
    <w:rsid w:val="00264AC2"/>
    <w:rsid w:val="00285A14"/>
    <w:rsid w:val="002906E9"/>
    <w:rsid w:val="00297DBF"/>
    <w:rsid w:val="002A06BE"/>
    <w:rsid w:val="002A6E30"/>
    <w:rsid w:val="002C06E1"/>
    <w:rsid w:val="0030698F"/>
    <w:rsid w:val="00317C98"/>
    <w:rsid w:val="003239CA"/>
    <w:rsid w:val="00331167"/>
    <w:rsid w:val="00334D35"/>
    <w:rsid w:val="00345FBA"/>
    <w:rsid w:val="00347824"/>
    <w:rsid w:val="00370620"/>
    <w:rsid w:val="003819C9"/>
    <w:rsid w:val="00383467"/>
    <w:rsid w:val="00394E13"/>
    <w:rsid w:val="003B67F8"/>
    <w:rsid w:val="003D0945"/>
    <w:rsid w:val="003D2828"/>
    <w:rsid w:val="003E3E32"/>
    <w:rsid w:val="003E6AAB"/>
    <w:rsid w:val="003F458A"/>
    <w:rsid w:val="003F73C3"/>
    <w:rsid w:val="004078A3"/>
    <w:rsid w:val="004312A6"/>
    <w:rsid w:val="00440EDA"/>
    <w:rsid w:val="004429CD"/>
    <w:rsid w:val="00453A59"/>
    <w:rsid w:val="0046105B"/>
    <w:rsid w:val="00490C3C"/>
    <w:rsid w:val="004C59D4"/>
    <w:rsid w:val="004D29DF"/>
    <w:rsid w:val="00500CF5"/>
    <w:rsid w:val="00520398"/>
    <w:rsid w:val="005219C0"/>
    <w:rsid w:val="00555843"/>
    <w:rsid w:val="00565F80"/>
    <w:rsid w:val="00571588"/>
    <w:rsid w:val="00575067"/>
    <w:rsid w:val="005A320F"/>
    <w:rsid w:val="005A48B8"/>
    <w:rsid w:val="005E4E97"/>
    <w:rsid w:val="00617F4A"/>
    <w:rsid w:val="0064304E"/>
    <w:rsid w:val="00647557"/>
    <w:rsid w:val="00651510"/>
    <w:rsid w:val="00654EFF"/>
    <w:rsid w:val="00666CF9"/>
    <w:rsid w:val="00672217"/>
    <w:rsid w:val="00676F9B"/>
    <w:rsid w:val="006C1069"/>
    <w:rsid w:val="00707716"/>
    <w:rsid w:val="00707A42"/>
    <w:rsid w:val="007351B2"/>
    <w:rsid w:val="00745C34"/>
    <w:rsid w:val="00761386"/>
    <w:rsid w:val="007A2E0B"/>
    <w:rsid w:val="007A6B0B"/>
    <w:rsid w:val="007B0BCF"/>
    <w:rsid w:val="007C1B0B"/>
    <w:rsid w:val="007C4502"/>
    <w:rsid w:val="007C6DFC"/>
    <w:rsid w:val="007E6E3A"/>
    <w:rsid w:val="00840AE8"/>
    <w:rsid w:val="00845868"/>
    <w:rsid w:val="008650CE"/>
    <w:rsid w:val="00891BE6"/>
    <w:rsid w:val="008B596A"/>
    <w:rsid w:val="008C26A4"/>
    <w:rsid w:val="008C62DA"/>
    <w:rsid w:val="008F0E71"/>
    <w:rsid w:val="0090312F"/>
    <w:rsid w:val="009259F5"/>
    <w:rsid w:val="00933B2F"/>
    <w:rsid w:val="00934CF0"/>
    <w:rsid w:val="00966486"/>
    <w:rsid w:val="009D1085"/>
    <w:rsid w:val="009D6B5A"/>
    <w:rsid w:val="009F00C6"/>
    <w:rsid w:val="00A0535B"/>
    <w:rsid w:val="00A2359B"/>
    <w:rsid w:val="00A6074F"/>
    <w:rsid w:val="00AB489C"/>
    <w:rsid w:val="00AC534A"/>
    <w:rsid w:val="00AD144D"/>
    <w:rsid w:val="00AD5101"/>
    <w:rsid w:val="00AF3965"/>
    <w:rsid w:val="00B1319D"/>
    <w:rsid w:val="00B13B74"/>
    <w:rsid w:val="00B54898"/>
    <w:rsid w:val="00B607FE"/>
    <w:rsid w:val="00B64B10"/>
    <w:rsid w:val="00B754A2"/>
    <w:rsid w:val="00B75D25"/>
    <w:rsid w:val="00BC2B72"/>
    <w:rsid w:val="00BD0C26"/>
    <w:rsid w:val="00BD36B8"/>
    <w:rsid w:val="00BF0E27"/>
    <w:rsid w:val="00C04EAC"/>
    <w:rsid w:val="00C0732B"/>
    <w:rsid w:val="00C36527"/>
    <w:rsid w:val="00C4215C"/>
    <w:rsid w:val="00C42A64"/>
    <w:rsid w:val="00C50FD9"/>
    <w:rsid w:val="00C5553D"/>
    <w:rsid w:val="00C60CE7"/>
    <w:rsid w:val="00C7016A"/>
    <w:rsid w:val="00C856D6"/>
    <w:rsid w:val="00C9426C"/>
    <w:rsid w:val="00CB21BA"/>
    <w:rsid w:val="00CB260D"/>
    <w:rsid w:val="00CC7B41"/>
    <w:rsid w:val="00CE381B"/>
    <w:rsid w:val="00CF0BA7"/>
    <w:rsid w:val="00D56679"/>
    <w:rsid w:val="00D615A1"/>
    <w:rsid w:val="00D74B87"/>
    <w:rsid w:val="00D92FB3"/>
    <w:rsid w:val="00DA32A7"/>
    <w:rsid w:val="00DC37FD"/>
    <w:rsid w:val="00E1038B"/>
    <w:rsid w:val="00E16703"/>
    <w:rsid w:val="00E31A5C"/>
    <w:rsid w:val="00E504F4"/>
    <w:rsid w:val="00E91C73"/>
    <w:rsid w:val="00EB687E"/>
    <w:rsid w:val="00EF16FC"/>
    <w:rsid w:val="00F022A1"/>
    <w:rsid w:val="00F75D93"/>
    <w:rsid w:val="00FB2A2D"/>
    <w:rsid w:val="00FD0A4D"/>
    <w:rsid w:val="00FD4225"/>
    <w:rsid w:val="00FD7406"/>
    <w:rsid w:val="00FE79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0D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E3E3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5A4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8B8"/>
    <w:rPr>
      <w:rFonts w:ascii="Lucida Grande" w:hAnsi="Lucida Grande" w:cs="Lucida Grande"/>
      <w:sz w:val="18"/>
      <w:szCs w:val="18"/>
    </w:rPr>
  </w:style>
  <w:style w:type="paragraph" w:styleId="NormalWeb">
    <w:name w:val="Normal (Web)"/>
    <w:basedOn w:val="Normal"/>
    <w:uiPriority w:val="99"/>
    <w:unhideWhenUsed/>
    <w:rsid w:val="00E1038B"/>
    <w:pPr>
      <w:spacing w:before="100" w:beforeAutospacing="1" w:after="100" w:afterAutospacing="1"/>
    </w:pPr>
    <w:rPr>
      <w:rFonts w:ascii="Times" w:hAnsi="Times" w:cs="Times New Roman"/>
      <w:sz w:val="20"/>
      <w:szCs w:val="20"/>
    </w:rPr>
  </w:style>
  <w:style w:type="paragraph" w:styleId="NoSpacing">
    <w:name w:val="No Spacing"/>
    <w:uiPriority w:val="1"/>
    <w:qFormat/>
    <w:rsid w:val="00761386"/>
  </w:style>
  <w:style w:type="character" w:styleId="Hyperlink">
    <w:name w:val="Hyperlink"/>
    <w:basedOn w:val="DefaultParagraphFont"/>
    <w:uiPriority w:val="99"/>
    <w:unhideWhenUsed/>
    <w:rsid w:val="006C1069"/>
    <w:rPr>
      <w:color w:val="0000FF" w:themeColor="hyperlink"/>
      <w:u w:val="single"/>
    </w:rPr>
  </w:style>
  <w:style w:type="character" w:styleId="FollowedHyperlink">
    <w:name w:val="FollowedHyperlink"/>
    <w:basedOn w:val="DefaultParagraphFont"/>
    <w:uiPriority w:val="99"/>
    <w:semiHidden/>
    <w:unhideWhenUsed/>
    <w:rsid w:val="007B0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E3E3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5A4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8B8"/>
    <w:rPr>
      <w:rFonts w:ascii="Lucida Grande" w:hAnsi="Lucida Grande" w:cs="Lucida Grande"/>
      <w:sz w:val="18"/>
      <w:szCs w:val="18"/>
    </w:rPr>
  </w:style>
  <w:style w:type="paragraph" w:styleId="NormalWeb">
    <w:name w:val="Normal (Web)"/>
    <w:basedOn w:val="Normal"/>
    <w:uiPriority w:val="99"/>
    <w:unhideWhenUsed/>
    <w:rsid w:val="00E1038B"/>
    <w:pPr>
      <w:spacing w:before="100" w:beforeAutospacing="1" w:after="100" w:afterAutospacing="1"/>
    </w:pPr>
    <w:rPr>
      <w:rFonts w:ascii="Times" w:hAnsi="Times" w:cs="Times New Roman"/>
      <w:sz w:val="20"/>
      <w:szCs w:val="20"/>
    </w:rPr>
  </w:style>
  <w:style w:type="paragraph" w:styleId="NoSpacing">
    <w:name w:val="No Spacing"/>
    <w:uiPriority w:val="1"/>
    <w:qFormat/>
    <w:rsid w:val="00761386"/>
  </w:style>
  <w:style w:type="character" w:styleId="Hyperlink">
    <w:name w:val="Hyperlink"/>
    <w:basedOn w:val="DefaultParagraphFont"/>
    <w:uiPriority w:val="99"/>
    <w:unhideWhenUsed/>
    <w:rsid w:val="006C1069"/>
    <w:rPr>
      <w:color w:val="0000FF" w:themeColor="hyperlink"/>
      <w:u w:val="single"/>
    </w:rPr>
  </w:style>
  <w:style w:type="character" w:styleId="FollowedHyperlink">
    <w:name w:val="FollowedHyperlink"/>
    <w:basedOn w:val="DefaultParagraphFont"/>
    <w:uiPriority w:val="99"/>
    <w:semiHidden/>
    <w:unhideWhenUsed/>
    <w:rsid w:val="007B0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652">
      <w:bodyDiv w:val="1"/>
      <w:marLeft w:val="0"/>
      <w:marRight w:val="0"/>
      <w:marTop w:val="0"/>
      <w:marBottom w:val="0"/>
      <w:divBdr>
        <w:top w:val="none" w:sz="0" w:space="0" w:color="auto"/>
        <w:left w:val="none" w:sz="0" w:space="0" w:color="auto"/>
        <w:bottom w:val="none" w:sz="0" w:space="0" w:color="auto"/>
        <w:right w:val="none" w:sz="0" w:space="0" w:color="auto"/>
      </w:divBdr>
    </w:div>
    <w:div w:id="56319898">
      <w:bodyDiv w:val="1"/>
      <w:marLeft w:val="0"/>
      <w:marRight w:val="0"/>
      <w:marTop w:val="0"/>
      <w:marBottom w:val="0"/>
      <w:divBdr>
        <w:top w:val="none" w:sz="0" w:space="0" w:color="auto"/>
        <w:left w:val="none" w:sz="0" w:space="0" w:color="auto"/>
        <w:bottom w:val="none" w:sz="0" w:space="0" w:color="auto"/>
        <w:right w:val="none" w:sz="0" w:space="0" w:color="auto"/>
      </w:divBdr>
    </w:div>
    <w:div w:id="96869023">
      <w:bodyDiv w:val="1"/>
      <w:marLeft w:val="0"/>
      <w:marRight w:val="0"/>
      <w:marTop w:val="0"/>
      <w:marBottom w:val="0"/>
      <w:divBdr>
        <w:top w:val="none" w:sz="0" w:space="0" w:color="auto"/>
        <w:left w:val="none" w:sz="0" w:space="0" w:color="auto"/>
        <w:bottom w:val="none" w:sz="0" w:space="0" w:color="auto"/>
        <w:right w:val="none" w:sz="0" w:space="0" w:color="auto"/>
      </w:divBdr>
    </w:div>
    <w:div w:id="103774984">
      <w:bodyDiv w:val="1"/>
      <w:marLeft w:val="0"/>
      <w:marRight w:val="0"/>
      <w:marTop w:val="0"/>
      <w:marBottom w:val="0"/>
      <w:divBdr>
        <w:top w:val="none" w:sz="0" w:space="0" w:color="auto"/>
        <w:left w:val="none" w:sz="0" w:space="0" w:color="auto"/>
        <w:bottom w:val="none" w:sz="0" w:space="0" w:color="auto"/>
        <w:right w:val="none" w:sz="0" w:space="0" w:color="auto"/>
      </w:divBdr>
    </w:div>
    <w:div w:id="158229525">
      <w:bodyDiv w:val="1"/>
      <w:marLeft w:val="0"/>
      <w:marRight w:val="0"/>
      <w:marTop w:val="0"/>
      <w:marBottom w:val="0"/>
      <w:divBdr>
        <w:top w:val="none" w:sz="0" w:space="0" w:color="auto"/>
        <w:left w:val="none" w:sz="0" w:space="0" w:color="auto"/>
        <w:bottom w:val="none" w:sz="0" w:space="0" w:color="auto"/>
        <w:right w:val="none" w:sz="0" w:space="0" w:color="auto"/>
      </w:divBdr>
    </w:div>
    <w:div w:id="160240401">
      <w:bodyDiv w:val="1"/>
      <w:marLeft w:val="0"/>
      <w:marRight w:val="0"/>
      <w:marTop w:val="0"/>
      <w:marBottom w:val="0"/>
      <w:divBdr>
        <w:top w:val="none" w:sz="0" w:space="0" w:color="auto"/>
        <w:left w:val="none" w:sz="0" w:space="0" w:color="auto"/>
        <w:bottom w:val="none" w:sz="0" w:space="0" w:color="auto"/>
        <w:right w:val="none" w:sz="0" w:space="0" w:color="auto"/>
      </w:divBdr>
    </w:div>
    <w:div w:id="214780089">
      <w:bodyDiv w:val="1"/>
      <w:marLeft w:val="0"/>
      <w:marRight w:val="0"/>
      <w:marTop w:val="0"/>
      <w:marBottom w:val="0"/>
      <w:divBdr>
        <w:top w:val="none" w:sz="0" w:space="0" w:color="auto"/>
        <w:left w:val="none" w:sz="0" w:space="0" w:color="auto"/>
        <w:bottom w:val="none" w:sz="0" w:space="0" w:color="auto"/>
        <w:right w:val="none" w:sz="0" w:space="0" w:color="auto"/>
      </w:divBdr>
    </w:div>
    <w:div w:id="236597404">
      <w:bodyDiv w:val="1"/>
      <w:marLeft w:val="0"/>
      <w:marRight w:val="0"/>
      <w:marTop w:val="0"/>
      <w:marBottom w:val="0"/>
      <w:divBdr>
        <w:top w:val="none" w:sz="0" w:space="0" w:color="auto"/>
        <w:left w:val="none" w:sz="0" w:space="0" w:color="auto"/>
        <w:bottom w:val="none" w:sz="0" w:space="0" w:color="auto"/>
        <w:right w:val="none" w:sz="0" w:space="0" w:color="auto"/>
      </w:divBdr>
    </w:div>
    <w:div w:id="384911389">
      <w:bodyDiv w:val="1"/>
      <w:marLeft w:val="0"/>
      <w:marRight w:val="0"/>
      <w:marTop w:val="0"/>
      <w:marBottom w:val="0"/>
      <w:divBdr>
        <w:top w:val="none" w:sz="0" w:space="0" w:color="auto"/>
        <w:left w:val="none" w:sz="0" w:space="0" w:color="auto"/>
        <w:bottom w:val="none" w:sz="0" w:space="0" w:color="auto"/>
        <w:right w:val="none" w:sz="0" w:space="0" w:color="auto"/>
      </w:divBdr>
    </w:div>
    <w:div w:id="741298795">
      <w:bodyDiv w:val="1"/>
      <w:marLeft w:val="0"/>
      <w:marRight w:val="0"/>
      <w:marTop w:val="0"/>
      <w:marBottom w:val="0"/>
      <w:divBdr>
        <w:top w:val="none" w:sz="0" w:space="0" w:color="auto"/>
        <w:left w:val="none" w:sz="0" w:space="0" w:color="auto"/>
        <w:bottom w:val="none" w:sz="0" w:space="0" w:color="auto"/>
        <w:right w:val="none" w:sz="0" w:space="0" w:color="auto"/>
      </w:divBdr>
    </w:div>
    <w:div w:id="929586252">
      <w:bodyDiv w:val="1"/>
      <w:marLeft w:val="0"/>
      <w:marRight w:val="0"/>
      <w:marTop w:val="0"/>
      <w:marBottom w:val="0"/>
      <w:divBdr>
        <w:top w:val="none" w:sz="0" w:space="0" w:color="auto"/>
        <w:left w:val="none" w:sz="0" w:space="0" w:color="auto"/>
        <w:bottom w:val="none" w:sz="0" w:space="0" w:color="auto"/>
        <w:right w:val="none" w:sz="0" w:space="0" w:color="auto"/>
      </w:divBdr>
    </w:div>
    <w:div w:id="929705097">
      <w:bodyDiv w:val="1"/>
      <w:marLeft w:val="0"/>
      <w:marRight w:val="0"/>
      <w:marTop w:val="0"/>
      <w:marBottom w:val="0"/>
      <w:divBdr>
        <w:top w:val="none" w:sz="0" w:space="0" w:color="auto"/>
        <w:left w:val="none" w:sz="0" w:space="0" w:color="auto"/>
        <w:bottom w:val="none" w:sz="0" w:space="0" w:color="auto"/>
        <w:right w:val="none" w:sz="0" w:space="0" w:color="auto"/>
      </w:divBdr>
    </w:div>
    <w:div w:id="990601473">
      <w:bodyDiv w:val="1"/>
      <w:marLeft w:val="0"/>
      <w:marRight w:val="0"/>
      <w:marTop w:val="0"/>
      <w:marBottom w:val="0"/>
      <w:divBdr>
        <w:top w:val="none" w:sz="0" w:space="0" w:color="auto"/>
        <w:left w:val="none" w:sz="0" w:space="0" w:color="auto"/>
        <w:bottom w:val="none" w:sz="0" w:space="0" w:color="auto"/>
        <w:right w:val="none" w:sz="0" w:space="0" w:color="auto"/>
      </w:divBdr>
    </w:div>
    <w:div w:id="991984686">
      <w:bodyDiv w:val="1"/>
      <w:marLeft w:val="0"/>
      <w:marRight w:val="0"/>
      <w:marTop w:val="0"/>
      <w:marBottom w:val="0"/>
      <w:divBdr>
        <w:top w:val="none" w:sz="0" w:space="0" w:color="auto"/>
        <w:left w:val="none" w:sz="0" w:space="0" w:color="auto"/>
        <w:bottom w:val="none" w:sz="0" w:space="0" w:color="auto"/>
        <w:right w:val="none" w:sz="0" w:space="0" w:color="auto"/>
      </w:divBdr>
    </w:div>
    <w:div w:id="1032340487">
      <w:bodyDiv w:val="1"/>
      <w:marLeft w:val="0"/>
      <w:marRight w:val="0"/>
      <w:marTop w:val="0"/>
      <w:marBottom w:val="0"/>
      <w:divBdr>
        <w:top w:val="none" w:sz="0" w:space="0" w:color="auto"/>
        <w:left w:val="none" w:sz="0" w:space="0" w:color="auto"/>
        <w:bottom w:val="none" w:sz="0" w:space="0" w:color="auto"/>
        <w:right w:val="none" w:sz="0" w:space="0" w:color="auto"/>
      </w:divBdr>
    </w:div>
    <w:div w:id="1041831686">
      <w:bodyDiv w:val="1"/>
      <w:marLeft w:val="0"/>
      <w:marRight w:val="0"/>
      <w:marTop w:val="0"/>
      <w:marBottom w:val="0"/>
      <w:divBdr>
        <w:top w:val="none" w:sz="0" w:space="0" w:color="auto"/>
        <w:left w:val="none" w:sz="0" w:space="0" w:color="auto"/>
        <w:bottom w:val="none" w:sz="0" w:space="0" w:color="auto"/>
        <w:right w:val="none" w:sz="0" w:space="0" w:color="auto"/>
      </w:divBdr>
    </w:div>
    <w:div w:id="1083142533">
      <w:bodyDiv w:val="1"/>
      <w:marLeft w:val="0"/>
      <w:marRight w:val="0"/>
      <w:marTop w:val="0"/>
      <w:marBottom w:val="0"/>
      <w:divBdr>
        <w:top w:val="none" w:sz="0" w:space="0" w:color="auto"/>
        <w:left w:val="none" w:sz="0" w:space="0" w:color="auto"/>
        <w:bottom w:val="none" w:sz="0" w:space="0" w:color="auto"/>
        <w:right w:val="none" w:sz="0" w:space="0" w:color="auto"/>
      </w:divBdr>
    </w:div>
    <w:div w:id="1152211164">
      <w:bodyDiv w:val="1"/>
      <w:marLeft w:val="0"/>
      <w:marRight w:val="0"/>
      <w:marTop w:val="0"/>
      <w:marBottom w:val="0"/>
      <w:divBdr>
        <w:top w:val="none" w:sz="0" w:space="0" w:color="auto"/>
        <w:left w:val="none" w:sz="0" w:space="0" w:color="auto"/>
        <w:bottom w:val="none" w:sz="0" w:space="0" w:color="auto"/>
        <w:right w:val="none" w:sz="0" w:space="0" w:color="auto"/>
      </w:divBdr>
    </w:div>
    <w:div w:id="1233927492">
      <w:bodyDiv w:val="1"/>
      <w:marLeft w:val="0"/>
      <w:marRight w:val="0"/>
      <w:marTop w:val="0"/>
      <w:marBottom w:val="0"/>
      <w:divBdr>
        <w:top w:val="none" w:sz="0" w:space="0" w:color="auto"/>
        <w:left w:val="none" w:sz="0" w:space="0" w:color="auto"/>
        <w:bottom w:val="none" w:sz="0" w:space="0" w:color="auto"/>
        <w:right w:val="none" w:sz="0" w:space="0" w:color="auto"/>
      </w:divBdr>
    </w:div>
    <w:div w:id="1335306740">
      <w:bodyDiv w:val="1"/>
      <w:marLeft w:val="0"/>
      <w:marRight w:val="0"/>
      <w:marTop w:val="0"/>
      <w:marBottom w:val="0"/>
      <w:divBdr>
        <w:top w:val="none" w:sz="0" w:space="0" w:color="auto"/>
        <w:left w:val="none" w:sz="0" w:space="0" w:color="auto"/>
        <w:bottom w:val="none" w:sz="0" w:space="0" w:color="auto"/>
        <w:right w:val="none" w:sz="0" w:space="0" w:color="auto"/>
      </w:divBdr>
    </w:div>
    <w:div w:id="1371301106">
      <w:bodyDiv w:val="1"/>
      <w:marLeft w:val="0"/>
      <w:marRight w:val="0"/>
      <w:marTop w:val="0"/>
      <w:marBottom w:val="0"/>
      <w:divBdr>
        <w:top w:val="none" w:sz="0" w:space="0" w:color="auto"/>
        <w:left w:val="none" w:sz="0" w:space="0" w:color="auto"/>
        <w:bottom w:val="none" w:sz="0" w:space="0" w:color="auto"/>
        <w:right w:val="none" w:sz="0" w:space="0" w:color="auto"/>
      </w:divBdr>
    </w:div>
    <w:div w:id="1396472349">
      <w:bodyDiv w:val="1"/>
      <w:marLeft w:val="0"/>
      <w:marRight w:val="0"/>
      <w:marTop w:val="0"/>
      <w:marBottom w:val="0"/>
      <w:divBdr>
        <w:top w:val="none" w:sz="0" w:space="0" w:color="auto"/>
        <w:left w:val="none" w:sz="0" w:space="0" w:color="auto"/>
        <w:bottom w:val="none" w:sz="0" w:space="0" w:color="auto"/>
        <w:right w:val="none" w:sz="0" w:space="0" w:color="auto"/>
      </w:divBdr>
    </w:div>
    <w:div w:id="1402872506">
      <w:bodyDiv w:val="1"/>
      <w:marLeft w:val="0"/>
      <w:marRight w:val="0"/>
      <w:marTop w:val="0"/>
      <w:marBottom w:val="0"/>
      <w:divBdr>
        <w:top w:val="none" w:sz="0" w:space="0" w:color="auto"/>
        <w:left w:val="none" w:sz="0" w:space="0" w:color="auto"/>
        <w:bottom w:val="none" w:sz="0" w:space="0" w:color="auto"/>
        <w:right w:val="none" w:sz="0" w:space="0" w:color="auto"/>
      </w:divBdr>
    </w:div>
    <w:div w:id="1629163691">
      <w:bodyDiv w:val="1"/>
      <w:marLeft w:val="0"/>
      <w:marRight w:val="0"/>
      <w:marTop w:val="0"/>
      <w:marBottom w:val="0"/>
      <w:divBdr>
        <w:top w:val="none" w:sz="0" w:space="0" w:color="auto"/>
        <w:left w:val="none" w:sz="0" w:space="0" w:color="auto"/>
        <w:bottom w:val="none" w:sz="0" w:space="0" w:color="auto"/>
        <w:right w:val="none" w:sz="0" w:space="0" w:color="auto"/>
      </w:divBdr>
    </w:div>
    <w:div w:id="1674919109">
      <w:bodyDiv w:val="1"/>
      <w:marLeft w:val="0"/>
      <w:marRight w:val="0"/>
      <w:marTop w:val="0"/>
      <w:marBottom w:val="0"/>
      <w:divBdr>
        <w:top w:val="none" w:sz="0" w:space="0" w:color="auto"/>
        <w:left w:val="none" w:sz="0" w:space="0" w:color="auto"/>
        <w:bottom w:val="none" w:sz="0" w:space="0" w:color="auto"/>
        <w:right w:val="none" w:sz="0" w:space="0" w:color="auto"/>
      </w:divBdr>
    </w:div>
    <w:div w:id="1824739856">
      <w:bodyDiv w:val="1"/>
      <w:marLeft w:val="0"/>
      <w:marRight w:val="0"/>
      <w:marTop w:val="0"/>
      <w:marBottom w:val="0"/>
      <w:divBdr>
        <w:top w:val="none" w:sz="0" w:space="0" w:color="auto"/>
        <w:left w:val="none" w:sz="0" w:space="0" w:color="auto"/>
        <w:bottom w:val="none" w:sz="0" w:space="0" w:color="auto"/>
        <w:right w:val="none" w:sz="0" w:space="0" w:color="auto"/>
      </w:divBdr>
    </w:div>
    <w:div w:id="1845590853">
      <w:bodyDiv w:val="1"/>
      <w:marLeft w:val="0"/>
      <w:marRight w:val="0"/>
      <w:marTop w:val="0"/>
      <w:marBottom w:val="0"/>
      <w:divBdr>
        <w:top w:val="none" w:sz="0" w:space="0" w:color="auto"/>
        <w:left w:val="none" w:sz="0" w:space="0" w:color="auto"/>
        <w:bottom w:val="none" w:sz="0" w:space="0" w:color="auto"/>
        <w:right w:val="none" w:sz="0" w:space="0" w:color="auto"/>
      </w:divBdr>
    </w:div>
    <w:div w:id="1938638196">
      <w:bodyDiv w:val="1"/>
      <w:marLeft w:val="0"/>
      <w:marRight w:val="0"/>
      <w:marTop w:val="0"/>
      <w:marBottom w:val="0"/>
      <w:divBdr>
        <w:top w:val="none" w:sz="0" w:space="0" w:color="auto"/>
        <w:left w:val="none" w:sz="0" w:space="0" w:color="auto"/>
        <w:bottom w:val="none" w:sz="0" w:space="0" w:color="auto"/>
        <w:right w:val="none" w:sz="0" w:space="0" w:color="auto"/>
      </w:divBdr>
    </w:div>
    <w:div w:id="1940329753">
      <w:bodyDiv w:val="1"/>
      <w:marLeft w:val="0"/>
      <w:marRight w:val="0"/>
      <w:marTop w:val="0"/>
      <w:marBottom w:val="0"/>
      <w:divBdr>
        <w:top w:val="none" w:sz="0" w:space="0" w:color="auto"/>
        <w:left w:val="none" w:sz="0" w:space="0" w:color="auto"/>
        <w:bottom w:val="none" w:sz="0" w:space="0" w:color="auto"/>
        <w:right w:val="none" w:sz="0" w:space="0" w:color="auto"/>
      </w:divBdr>
    </w:div>
    <w:div w:id="2004236620">
      <w:bodyDiv w:val="1"/>
      <w:marLeft w:val="0"/>
      <w:marRight w:val="0"/>
      <w:marTop w:val="0"/>
      <w:marBottom w:val="0"/>
      <w:divBdr>
        <w:top w:val="none" w:sz="0" w:space="0" w:color="auto"/>
        <w:left w:val="none" w:sz="0" w:space="0" w:color="auto"/>
        <w:bottom w:val="none" w:sz="0" w:space="0" w:color="auto"/>
        <w:right w:val="none" w:sz="0" w:space="0" w:color="auto"/>
      </w:divBdr>
    </w:div>
    <w:div w:id="2087802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erc.go.ke/"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nasdaq.com/markets/crude-oil.aspx?timeframe=10y"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Olivia:Documents:Masters:Project:Paper%20for%20publication:Technoeconomic%20Analysis_including%20revis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Olivia:Documents:Masters:Project:Paper%20for%20publication:Technoeconomic%20Analysis_including%20revis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baseline="0">
                <a:effectLst/>
              </a:rPr>
              <a:t>Cost of Purifying Water</a:t>
            </a:r>
            <a:endParaRPr lang="en-US">
              <a:effectLst/>
            </a:endParaRPr>
          </a:p>
        </c:rich>
      </c:tx>
      <c:overlay val="0"/>
    </c:title>
    <c:autoTitleDeleted val="0"/>
    <c:plotArea>
      <c:layout/>
      <c:scatterChart>
        <c:scatterStyle val="lineMarker"/>
        <c:varyColors val="0"/>
        <c:ser>
          <c:idx val="0"/>
          <c:order val="0"/>
          <c:tx>
            <c:strRef>
              <c:f>'Water purification'!$G$120</c:f>
              <c:strCache>
                <c:ptCount val="1"/>
                <c:pt idx="0">
                  <c:v>Cost per litre [$/l]</c:v>
                </c:pt>
              </c:strCache>
            </c:strRef>
          </c:tx>
          <c:spPr>
            <a:ln w="47625">
              <a:noFill/>
            </a:ln>
          </c:spPr>
          <c:xVal>
            <c:numRef>
              <c:f>'Water purification'!$F$121:$F$129</c:f>
              <c:numCache>
                <c:formatCode>General</c:formatCode>
                <c:ptCount val="9"/>
                <c:pt idx="0">
                  <c:v>300</c:v>
                </c:pt>
                <c:pt idx="1">
                  <c:v>400</c:v>
                </c:pt>
                <c:pt idx="2">
                  <c:v>450</c:v>
                </c:pt>
                <c:pt idx="3">
                  <c:v>500</c:v>
                </c:pt>
                <c:pt idx="4">
                  <c:v>600</c:v>
                </c:pt>
                <c:pt idx="5">
                  <c:v>700</c:v>
                </c:pt>
                <c:pt idx="6">
                  <c:v>800</c:v>
                </c:pt>
                <c:pt idx="7">
                  <c:v>900</c:v>
                </c:pt>
                <c:pt idx="8">
                  <c:v>1000</c:v>
                </c:pt>
              </c:numCache>
            </c:numRef>
          </c:xVal>
          <c:yVal>
            <c:numRef>
              <c:f>'Water purification'!$G$121:$G$129</c:f>
              <c:numCache>
                <c:formatCode>0.0000</c:formatCode>
                <c:ptCount val="9"/>
                <c:pt idx="0">
                  <c:v>1.73333333333333E-3</c:v>
                </c:pt>
                <c:pt idx="1">
                  <c:v>1.2999999999999999E-3</c:v>
                </c:pt>
                <c:pt idx="2">
                  <c:v>1.1555555555555601E-3</c:v>
                </c:pt>
                <c:pt idx="3">
                  <c:v>1.0399999999999999E-3</c:v>
                </c:pt>
                <c:pt idx="4">
                  <c:v>8.6666666666666598E-4</c:v>
                </c:pt>
                <c:pt idx="5">
                  <c:v>7.4285714285714298E-4</c:v>
                </c:pt>
                <c:pt idx="6">
                  <c:v>6.4999999999999997E-4</c:v>
                </c:pt>
                <c:pt idx="7">
                  <c:v>5.7777777777777797E-4</c:v>
                </c:pt>
                <c:pt idx="8">
                  <c:v>5.1999999999999995E-4</c:v>
                </c:pt>
              </c:numCache>
            </c:numRef>
          </c:yVal>
          <c:smooth val="0"/>
        </c:ser>
        <c:dLbls>
          <c:showLegendKey val="0"/>
          <c:showVal val="0"/>
          <c:showCatName val="0"/>
          <c:showSerName val="0"/>
          <c:showPercent val="0"/>
          <c:showBubbleSize val="0"/>
        </c:dLbls>
        <c:axId val="87457152"/>
        <c:axId val="131433984"/>
      </c:scatterChart>
      <c:valAx>
        <c:axId val="87457152"/>
        <c:scaling>
          <c:orientation val="minMax"/>
        </c:scaling>
        <c:delete val="0"/>
        <c:axPos val="b"/>
        <c:title>
          <c:tx>
            <c:rich>
              <a:bodyPr/>
              <a:lstStyle/>
              <a:p>
                <a:pPr>
                  <a:defRPr/>
                </a:pPr>
                <a:r>
                  <a:rPr lang="en-US" sz="1200" b="1" i="0" baseline="0">
                    <a:effectLst/>
                  </a:rPr>
                  <a:t>Number of litres processed per hour [l]</a:t>
                </a:r>
                <a:endParaRPr lang="en-US" sz="1200">
                  <a:effectLst/>
                </a:endParaRPr>
              </a:p>
            </c:rich>
          </c:tx>
          <c:overlay val="0"/>
        </c:title>
        <c:numFmt formatCode="General" sourceLinked="1"/>
        <c:majorTickMark val="out"/>
        <c:minorTickMark val="none"/>
        <c:tickLblPos val="nextTo"/>
        <c:crossAx val="131433984"/>
        <c:crosses val="autoZero"/>
        <c:crossBetween val="midCat"/>
      </c:valAx>
      <c:valAx>
        <c:axId val="131433984"/>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200" b="1" i="0" baseline="0">
                    <a:effectLst/>
                  </a:rPr>
                  <a:t>Cost per litre [$/l]</a:t>
                </a:r>
                <a:endParaRPr lang="en-US" sz="700">
                  <a:effectLst/>
                </a:endParaRPr>
              </a:p>
            </c:rich>
          </c:tx>
          <c:overlay val="0"/>
        </c:title>
        <c:numFmt formatCode="0.0000" sourceLinked="1"/>
        <c:majorTickMark val="out"/>
        <c:minorTickMark val="none"/>
        <c:tickLblPos val="nextTo"/>
        <c:crossAx val="8745715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a:latin typeface="Times New Roman"/>
                <a:cs typeface="Times New Roman"/>
              </a:rPr>
              <a:t>Poshomill</a:t>
            </a:r>
            <a:r>
              <a:rPr lang="en-US" sz="1600" baseline="0">
                <a:latin typeface="Times New Roman"/>
                <a:cs typeface="Times New Roman"/>
              </a:rPr>
              <a:t> 2 </a:t>
            </a:r>
            <a:r>
              <a:rPr lang="en-US" sz="1600">
                <a:latin typeface="Times New Roman"/>
                <a:cs typeface="Times New Roman"/>
              </a:rPr>
              <a:t>NPV Sensitivity Analysis</a:t>
            </a:r>
          </a:p>
        </c:rich>
      </c:tx>
      <c:layout>
        <c:manualLayout>
          <c:xMode val="edge"/>
          <c:yMode val="edge"/>
          <c:x val="0.29830725511655598"/>
          <c:y val="2.1373955515644E-2"/>
        </c:manualLayout>
      </c:layout>
      <c:overlay val="0"/>
    </c:title>
    <c:autoTitleDeleted val="0"/>
    <c:plotArea>
      <c:layout/>
      <c:scatterChart>
        <c:scatterStyle val="lineMarker"/>
        <c:varyColors val="0"/>
        <c:ser>
          <c:idx val="0"/>
          <c:order val="0"/>
          <c:tx>
            <c:strRef>
              <c:f>'Poshomill 2'!$G$138</c:f>
              <c:strCache>
                <c:ptCount val="1"/>
                <c:pt idx="0">
                  <c:v>Capital Cost</c:v>
                </c:pt>
              </c:strCache>
            </c:strRef>
          </c:tx>
          <c:spPr>
            <a:ln w="47625">
              <a:noFill/>
            </a:ln>
          </c:spPr>
          <c:xVal>
            <c:numRef>
              <c:f>'Poshomill 2'!$F$139:$F$183</c:f>
              <c:numCache>
                <c:formatCode>General</c:formatCode>
                <c:ptCount val="45"/>
                <c:pt idx="0">
                  <c:v>-0.6</c:v>
                </c:pt>
                <c:pt idx="1">
                  <c:v>-0.5</c:v>
                </c:pt>
                <c:pt idx="2">
                  <c:v>-0.4</c:v>
                </c:pt>
                <c:pt idx="3">
                  <c:v>-0.3</c:v>
                </c:pt>
                <c:pt idx="4">
                  <c:v>-0.2</c:v>
                </c:pt>
                <c:pt idx="5">
                  <c:v>-0.1</c:v>
                </c:pt>
                <c:pt idx="6">
                  <c:v>0</c:v>
                </c:pt>
                <c:pt idx="7">
                  <c:v>0.1</c:v>
                </c:pt>
                <c:pt idx="8">
                  <c:v>0.2</c:v>
                </c:pt>
                <c:pt idx="9">
                  <c:v>0.3</c:v>
                </c:pt>
                <c:pt idx="10">
                  <c:v>0.4</c:v>
                </c:pt>
                <c:pt idx="11">
                  <c:v>0.5</c:v>
                </c:pt>
                <c:pt idx="12">
                  <c:v>-0.5</c:v>
                </c:pt>
                <c:pt idx="13">
                  <c:v>-0.33500000000000002</c:v>
                </c:pt>
                <c:pt idx="14">
                  <c:v>-0.2</c:v>
                </c:pt>
                <c:pt idx="15">
                  <c:v>0</c:v>
                </c:pt>
                <c:pt idx="16">
                  <c:v>0.2</c:v>
                </c:pt>
                <c:pt idx="17">
                  <c:v>0.33500000000000002</c:v>
                </c:pt>
                <c:pt idx="18">
                  <c:v>0.66500000000000004</c:v>
                </c:pt>
                <c:pt idx="19">
                  <c:v>1</c:v>
                </c:pt>
                <c:pt idx="20">
                  <c:v>-0.5</c:v>
                </c:pt>
                <c:pt idx="21">
                  <c:v>-0.375</c:v>
                </c:pt>
                <c:pt idx="22">
                  <c:v>-0.25</c:v>
                </c:pt>
                <c:pt idx="23">
                  <c:v>-0.125</c:v>
                </c:pt>
                <c:pt idx="24">
                  <c:v>0</c:v>
                </c:pt>
                <c:pt idx="25">
                  <c:v>0.125</c:v>
                </c:pt>
                <c:pt idx="26">
                  <c:v>0.25</c:v>
                </c:pt>
                <c:pt idx="27">
                  <c:v>0.375</c:v>
                </c:pt>
                <c:pt idx="28">
                  <c:v>0.5</c:v>
                </c:pt>
                <c:pt idx="29">
                  <c:v>0.6</c:v>
                </c:pt>
                <c:pt idx="30">
                  <c:v>-0.75</c:v>
                </c:pt>
                <c:pt idx="31">
                  <c:v>-0.5</c:v>
                </c:pt>
                <c:pt idx="32">
                  <c:v>-0.25</c:v>
                </c:pt>
                <c:pt idx="33">
                  <c:v>0</c:v>
                </c:pt>
                <c:pt idx="34">
                  <c:v>0.25</c:v>
                </c:pt>
                <c:pt idx="35">
                  <c:v>0.5</c:v>
                </c:pt>
                <c:pt idx="36">
                  <c:v>0.75</c:v>
                </c:pt>
                <c:pt idx="37">
                  <c:v>-0.3</c:v>
                </c:pt>
                <c:pt idx="38">
                  <c:v>-0.2</c:v>
                </c:pt>
                <c:pt idx="39">
                  <c:v>-0.1</c:v>
                </c:pt>
                <c:pt idx="40">
                  <c:v>0</c:v>
                </c:pt>
                <c:pt idx="41">
                  <c:v>0.1</c:v>
                </c:pt>
                <c:pt idx="42">
                  <c:v>0.2</c:v>
                </c:pt>
                <c:pt idx="43">
                  <c:v>0.3</c:v>
                </c:pt>
                <c:pt idx="44">
                  <c:v>0.4</c:v>
                </c:pt>
              </c:numCache>
            </c:numRef>
          </c:xVal>
          <c:yVal>
            <c:numRef>
              <c:f>'Poshomill 2'!$G$139:$G$183</c:f>
              <c:numCache>
                <c:formatCode>#,##0.00</c:formatCode>
                <c:ptCount val="45"/>
                <c:pt idx="0">
                  <c:v>6454.9974280688048</c:v>
                </c:pt>
                <c:pt idx="1">
                  <c:v>5628.5634280688037</c:v>
                </c:pt>
                <c:pt idx="2">
                  <c:v>4802.1294280688044</c:v>
                </c:pt>
                <c:pt idx="3">
                  <c:v>3975.6954280688042</c:v>
                </c:pt>
                <c:pt idx="4">
                  <c:v>3149.261428068804</c:v>
                </c:pt>
                <c:pt idx="5">
                  <c:v>2322.8274280688051</c:v>
                </c:pt>
                <c:pt idx="6">
                  <c:v>1496.393428068805</c:v>
                </c:pt>
                <c:pt idx="7">
                  <c:v>669.95942806880475</c:v>
                </c:pt>
                <c:pt idx="8">
                  <c:v>-156.47457193119519</c:v>
                </c:pt>
                <c:pt idx="9">
                  <c:v>-982.90857193119518</c:v>
                </c:pt>
                <c:pt idx="10">
                  <c:v>-1809.3425719311949</c:v>
                </c:pt>
                <c:pt idx="11">
                  <c:v>-2635.776571931196</c:v>
                </c:pt>
              </c:numCache>
            </c:numRef>
          </c:yVal>
          <c:smooth val="0"/>
        </c:ser>
        <c:ser>
          <c:idx val="1"/>
          <c:order val="1"/>
          <c:tx>
            <c:strRef>
              <c:f>'Poshomill 2'!$H$138</c:f>
              <c:strCache>
                <c:ptCount val="1"/>
                <c:pt idx="0">
                  <c:v>Discount Rate</c:v>
                </c:pt>
              </c:strCache>
            </c:strRef>
          </c:tx>
          <c:spPr>
            <a:ln w="47625">
              <a:noFill/>
            </a:ln>
          </c:spPr>
          <c:xVal>
            <c:numRef>
              <c:f>'Poshomill 2'!$F$139:$F$183</c:f>
              <c:numCache>
                <c:formatCode>General</c:formatCode>
                <c:ptCount val="45"/>
                <c:pt idx="0">
                  <c:v>-0.6</c:v>
                </c:pt>
                <c:pt idx="1">
                  <c:v>-0.5</c:v>
                </c:pt>
                <c:pt idx="2">
                  <c:v>-0.4</c:v>
                </c:pt>
                <c:pt idx="3">
                  <c:v>-0.3</c:v>
                </c:pt>
                <c:pt idx="4">
                  <c:v>-0.2</c:v>
                </c:pt>
                <c:pt idx="5">
                  <c:v>-0.1</c:v>
                </c:pt>
                <c:pt idx="6">
                  <c:v>0</c:v>
                </c:pt>
                <c:pt idx="7">
                  <c:v>0.1</c:v>
                </c:pt>
                <c:pt idx="8">
                  <c:v>0.2</c:v>
                </c:pt>
                <c:pt idx="9">
                  <c:v>0.3</c:v>
                </c:pt>
                <c:pt idx="10">
                  <c:v>0.4</c:v>
                </c:pt>
                <c:pt idx="11">
                  <c:v>0.5</c:v>
                </c:pt>
                <c:pt idx="12">
                  <c:v>-0.5</c:v>
                </c:pt>
                <c:pt idx="13">
                  <c:v>-0.33500000000000002</c:v>
                </c:pt>
                <c:pt idx="14">
                  <c:v>-0.2</c:v>
                </c:pt>
                <c:pt idx="15">
                  <c:v>0</c:v>
                </c:pt>
                <c:pt idx="16">
                  <c:v>0.2</c:v>
                </c:pt>
                <c:pt idx="17">
                  <c:v>0.33500000000000002</c:v>
                </c:pt>
                <c:pt idx="18">
                  <c:v>0.66500000000000004</c:v>
                </c:pt>
                <c:pt idx="19">
                  <c:v>1</c:v>
                </c:pt>
                <c:pt idx="20">
                  <c:v>-0.5</c:v>
                </c:pt>
                <c:pt idx="21">
                  <c:v>-0.375</c:v>
                </c:pt>
                <c:pt idx="22">
                  <c:v>-0.25</c:v>
                </c:pt>
                <c:pt idx="23">
                  <c:v>-0.125</c:v>
                </c:pt>
                <c:pt idx="24">
                  <c:v>0</c:v>
                </c:pt>
                <c:pt idx="25">
                  <c:v>0.125</c:v>
                </c:pt>
                <c:pt idx="26">
                  <c:v>0.25</c:v>
                </c:pt>
                <c:pt idx="27">
                  <c:v>0.375</c:v>
                </c:pt>
                <c:pt idx="28">
                  <c:v>0.5</c:v>
                </c:pt>
                <c:pt idx="29">
                  <c:v>0.6</c:v>
                </c:pt>
                <c:pt idx="30">
                  <c:v>-0.75</c:v>
                </c:pt>
                <c:pt idx="31">
                  <c:v>-0.5</c:v>
                </c:pt>
                <c:pt idx="32">
                  <c:v>-0.25</c:v>
                </c:pt>
                <c:pt idx="33">
                  <c:v>0</c:v>
                </c:pt>
                <c:pt idx="34">
                  <c:v>0.25</c:v>
                </c:pt>
                <c:pt idx="35">
                  <c:v>0.5</c:v>
                </c:pt>
                <c:pt idx="36">
                  <c:v>0.75</c:v>
                </c:pt>
                <c:pt idx="37">
                  <c:v>-0.3</c:v>
                </c:pt>
                <c:pt idx="38">
                  <c:v>-0.2</c:v>
                </c:pt>
                <c:pt idx="39">
                  <c:v>-0.1</c:v>
                </c:pt>
                <c:pt idx="40">
                  <c:v>0</c:v>
                </c:pt>
                <c:pt idx="41">
                  <c:v>0.1</c:v>
                </c:pt>
                <c:pt idx="42">
                  <c:v>0.2</c:v>
                </c:pt>
                <c:pt idx="43">
                  <c:v>0.3</c:v>
                </c:pt>
                <c:pt idx="44">
                  <c:v>0.4</c:v>
                </c:pt>
              </c:numCache>
            </c:numRef>
          </c:xVal>
          <c:yVal>
            <c:numRef>
              <c:f>'Poshomill 2'!$H$139:$H$183</c:f>
              <c:numCache>
                <c:formatCode>General</c:formatCode>
                <c:ptCount val="45"/>
                <c:pt idx="12" formatCode="#,##0.00">
                  <c:v>4780.7427218187177</c:v>
                </c:pt>
                <c:pt idx="13" formatCode="#,##0.00">
                  <c:v>3517.661375200571</c:v>
                </c:pt>
                <c:pt idx="14" formatCode="#,##0.00">
                  <c:v>2626.06496438872</c:v>
                </c:pt>
                <c:pt idx="15" formatCode="#,##0.00">
                  <c:v>1496.393428068805</c:v>
                </c:pt>
                <c:pt idx="16" formatCode="#,##0.00">
                  <c:v>551.75274573437889</c:v>
                </c:pt>
                <c:pt idx="17" formatCode="#,##0.00">
                  <c:v>-0.68943023220164501</c:v>
                </c:pt>
                <c:pt idx="18" formatCode="#,##0.00">
                  <c:v>-1123.588808940623</c:v>
                </c:pt>
                <c:pt idx="19" formatCode="#,##0.00">
                  <c:v>-2011.7810963432501</c:v>
                </c:pt>
              </c:numCache>
            </c:numRef>
          </c:yVal>
          <c:smooth val="0"/>
        </c:ser>
        <c:ser>
          <c:idx val="2"/>
          <c:order val="2"/>
          <c:tx>
            <c:strRef>
              <c:f>'Poshomill 2'!$I$138</c:f>
              <c:strCache>
                <c:ptCount val="1"/>
                <c:pt idx="0">
                  <c:v>O&amp;M Costs</c:v>
                </c:pt>
              </c:strCache>
            </c:strRef>
          </c:tx>
          <c:spPr>
            <a:ln w="47625">
              <a:noFill/>
            </a:ln>
          </c:spPr>
          <c:xVal>
            <c:numRef>
              <c:f>'Poshomill 2'!$F$139:$F$183</c:f>
              <c:numCache>
                <c:formatCode>General</c:formatCode>
                <c:ptCount val="45"/>
                <c:pt idx="0">
                  <c:v>-0.6</c:v>
                </c:pt>
                <c:pt idx="1">
                  <c:v>-0.5</c:v>
                </c:pt>
                <c:pt idx="2">
                  <c:v>-0.4</c:v>
                </c:pt>
                <c:pt idx="3">
                  <c:v>-0.3</c:v>
                </c:pt>
                <c:pt idx="4">
                  <c:v>-0.2</c:v>
                </c:pt>
                <c:pt idx="5">
                  <c:v>-0.1</c:v>
                </c:pt>
                <c:pt idx="6">
                  <c:v>0</c:v>
                </c:pt>
                <c:pt idx="7">
                  <c:v>0.1</c:v>
                </c:pt>
                <c:pt idx="8">
                  <c:v>0.2</c:v>
                </c:pt>
                <c:pt idx="9">
                  <c:v>0.3</c:v>
                </c:pt>
                <c:pt idx="10">
                  <c:v>0.4</c:v>
                </c:pt>
                <c:pt idx="11">
                  <c:v>0.5</c:v>
                </c:pt>
                <c:pt idx="12">
                  <c:v>-0.5</c:v>
                </c:pt>
                <c:pt idx="13">
                  <c:v>-0.33500000000000002</c:v>
                </c:pt>
                <c:pt idx="14">
                  <c:v>-0.2</c:v>
                </c:pt>
                <c:pt idx="15">
                  <c:v>0</c:v>
                </c:pt>
                <c:pt idx="16">
                  <c:v>0.2</c:v>
                </c:pt>
                <c:pt idx="17">
                  <c:v>0.33500000000000002</c:v>
                </c:pt>
                <c:pt idx="18">
                  <c:v>0.66500000000000004</c:v>
                </c:pt>
                <c:pt idx="19">
                  <c:v>1</c:v>
                </c:pt>
                <c:pt idx="20">
                  <c:v>-0.5</c:v>
                </c:pt>
                <c:pt idx="21">
                  <c:v>-0.375</c:v>
                </c:pt>
                <c:pt idx="22">
                  <c:v>-0.25</c:v>
                </c:pt>
                <c:pt idx="23">
                  <c:v>-0.125</c:v>
                </c:pt>
                <c:pt idx="24">
                  <c:v>0</c:v>
                </c:pt>
                <c:pt idx="25">
                  <c:v>0.125</c:v>
                </c:pt>
                <c:pt idx="26">
                  <c:v>0.25</c:v>
                </c:pt>
                <c:pt idx="27">
                  <c:v>0.375</c:v>
                </c:pt>
                <c:pt idx="28">
                  <c:v>0.5</c:v>
                </c:pt>
                <c:pt idx="29">
                  <c:v>0.6</c:v>
                </c:pt>
                <c:pt idx="30">
                  <c:v>-0.75</c:v>
                </c:pt>
                <c:pt idx="31">
                  <c:v>-0.5</c:v>
                </c:pt>
                <c:pt idx="32">
                  <c:v>-0.25</c:v>
                </c:pt>
                <c:pt idx="33">
                  <c:v>0</c:v>
                </c:pt>
                <c:pt idx="34">
                  <c:v>0.25</c:v>
                </c:pt>
                <c:pt idx="35">
                  <c:v>0.5</c:v>
                </c:pt>
                <c:pt idx="36">
                  <c:v>0.75</c:v>
                </c:pt>
                <c:pt idx="37">
                  <c:v>-0.3</c:v>
                </c:pt>
                <c:pt idx="38">
                  <c:v>-0.2</c:v>
                </c:pt>
                <c:pt idx="39">
                  <c:v>-0.1</c:v>
                </c:pt>
                <c:pt idx="40">
                  <c:v>0</c:v>
                </c:pt>
                <c:pt idx="41">
                  <c:v>0.1</c:v>
                </c:pt>
                <c:pt idx="42">
                  <c:v>0.2</c:v>
                </c:pt>
                <c:pt idx="43">
                  <c:v>0.3</c:v>
                </c:pt>
                <c:pt idx="44">
                  <c:v>0.4</c:v>
                </c:pt>
              </c:numCache>
            </c:numRef>
          </c:xVal>
          <c:yVal>
            <c:numRef>
              <c:f>'Poshomill 2'!$I$139:$I$183</c:f>
              <c:numCache>
                <c:formatCode>General</c:formatCode>
                <c:ptCount val="45"/>
                <c:pt idx="20" formatCode="#,##0.00">
                  <c:v>2111.192584735948</c:v>
                </c:pt>
                <c:pt idx="21" formatCode="#,##0.00">
                  <c:v>1957.4927955691619</c:v>
                </c:pt>
                <c:pt idx="22" formatCode="#,##0.00">
                  <c:v>1803.7930064023769</c:v>
                </c:pt>
                <c:pt idx="23" formatCode="#,##0.00">
                  <c:v>1650.0932172355911</c:v>
                </c:pt>
                <c:pt idx="24" formatCode="#,##0.00">
                  <c:v>1496.393428068805</c:v>
                </c:pt>
                <c:pt idx="25" formatCode="#,##0.00">
                  <c:v>1342.6936389020191</c:v>
                </c:pt>
                <c:pt idx="26" formatCode="#,##0.00">
                  <c:v>1188.993849735233</c:v>
                </c:pt>
                <c:pt idx="27" formatCode="#,##0.00">
                  <c:v>1035.294060568448</c:v>
                </c:pt>
                <c:pt idx="28" formatCode="#,##0.00">
                  <c:v>881.59427140166144</c:v>
                </c:pt>
                <c:pt idx="29" formatCode="#,##0.00">
                  <c:v>758.63444006823295</c:v>
                </c:pt>
              </c:numCache>
            </c:numRef>
          </c:yVal>
          <c:smooth val="0"/>
        </c:ser>
        <c:ser>
          <c:idx val="3"/>
          <c:order val="3"/>
          <c:tx>
            <c:strRef>
              <c:f>'Poshomill 2'!$J$138</c:f>
              <c:strCache>
                <c:ptCount val="1"/>
                <c:pt idx="0">
                  <c:v>Battery Replacement Frequency</c:v>
                </c:pt>
              </c:strCache>
            </c:strRef>
          </c:tx>
          <c:spPr>
            <a:ln w="47625">
              <a:noFill/>
            </a:ln>
          </c:spPr>
          <c:xVal>
            <c:numRef>
              <c:f>'Poshomill 2'!$F$139:$F$183</c:f>
              <c:numCache>
                <c:formatCode>General</c:formatCode>
                <c:ptCount val="45"/>
                <c:pt idx="0">
                  <c:v>-0.6</c:v>
                </c:pt>
                <c:pt idx="1">
                  <c:v>-0.5</c:v>
                </c:pt>
                <c:pt idx="2">
                  <c:v>-0.4</c:v>
                </c:pt>
                <c:pt idx="3">
                  <c:v>-0.3</c:v>
                </c:pt>
                <c:pt idx="4">
                  <c:v>-0.2</c:v>
                </c:pt>
                <c:pt idx="5">
                  <c:v>-0.1</c:v>
                </c:pt>
                <c:pt idx="6">
                  <c:v>0</c:v>
                </c:pt>
                <c:pt idx="7">
                  <c:v>0.1</c:v>
                </c:pt>
                <c:pt idx="8">
                  <c:v>0.2</c:v>
                </c:pt>
                <c:pt idx="9">
                  <c:v>0.3</c:v>
                </c:pt>
                <c:pt idx="10">
                  <c:v>0.4</c:v>
                </c:pt>
                <c:pt idx="11">
                  <c:v>0.5</c:v>
                </c:pt>
                <c:pt idx="12">
                  <c:v>-0.5</c:v>
                </c:pt>
                <c:pt idx="13">
                  <c:v>-0.33500000000000002</c:v>
                </c:pt>
                <c:pt idx="14">
                  <c:v>-0.2</c:v>
                </c:pt>
                <c:pt idx="15">
                  <c:v>0</c:v>
                </c:pt>
                <c:pt idx="16">
                  <c:v>0.2</c:v>
                </c:pt>
                <c:pt idx="17">
                  <c:v>0.33500000000000002</c:v>
                </c:pt>
                <c:pt idx="18">
                  <c:v>0.66500000000000004</c:v>
                </c:pt>
                <c:pt idx="19">
                  <c:v>1</c:v>
                </c:pt>
                <c:pt idx="20">
                  <c:v>-0.5</c:v>
                </c:pt>
                <c:pt idx="21">
                  <c:v>-0.375</c:v>
                </c:pt>
                <c:pt idx="22">
                  <c:v>-0.25</c:v>
                </c:pt>
                <c:pt idx="23">
                  <c:v>-0.125</c:v>
                </c:pt>
                <c:pt idx="24">
                  <c:v>0</c:v>
                </c:pt>
                <c:pt idx="25">
                  <c:v>0.125</c:v>
                </c:pt>
                <c:pt idx="26">
                  <c:v>0.25</c:v>
                </c:pt>
                <c:pt idx="27">
                  <c:v>0.375</c:v>
                </c:pt>
                <c:pt idx="28">
                  <c:v>0.5</c:v>
                </c:pt>
                <c:pt idx="29">
                  <c:v>0.6</c:v>
                </c:pt>
                <c:pt idx="30">
                  <c:v>-0.75</c:v>
                </c:pt>
                <c:pt idx="31">
                  <c:v>-0.5</c:v>
                </c:pt>
                <c:pt idx="32">
                  <c:v>-0.25</c:v>
                </c:pt>
                <c:pt idx="33">
                  <c:v>0</c:v>
                </c:pt>
                <c:pt idx="34">
                  <c:v>0.25</c:v>
                </c:pt>
                <c:pt idx="35">
                  <c:v>0.5</c:v>
                </c:pt>
                <c:pt idx="36">
                  <c:v>0.75</c:v>
                </c:pt>
                <c:pt idx="37">
                  <c:v>-0.3</c:v>
                </c:pt>
                <c:pt idx="38">
                  <c:v>-0.2</c:v>
                </c:pt>
                <c:pt idx="39">
                  <c:v>-0.1</c:v>
                </c:pt>
                <c:pt idx="40">
                  <c:v>0</c:v>
                </c:pt>
                <c:pt idx="41">
                  <c:v>0.1</c:v>
                </c:pt>
                <c:pt idx="42">
                  <c:v>0.2</c:v>
                </c:pt>
                <c:pt idx="43">
                  <c:v>0.3</c:v>
                </c:pt>
                <c:pt idx="44">
                  <c:v>0.4</c:v>
                </c:pt>
              </c:numCache>
            </c:numRef>
          </c:xVal>
          <c:yVal>
            <c:numRef>
              <c:f>'Poshomill 2'!$J$139:$J$183</c:f>
              <c:numCache>
                <c:formatCode>General</c:formatCode>
                <c:ptCount val="45"/>
                <c:pt idx="30" formatCode="#,##0.00">
                  <c:v>-5368.4572418073567</c:v>
                </c:pt>
                <c:pt idx="31" formatCode="#,##0.00">
                  <c:v>-610.19772229979242</c:v>
                </c:pt>
                <c:pt idx="32" formatCode="#,##0.00">
                  <c:v>653.64580304858873</c:v>
                </c:pt>
                <c:pt idx="33" formatCode="#,##0.00">
                  <c:v>1496.393428068805</c:v>
                </c:pt>
                <c:pt idx="34" formatCode="#,##0.00">
                  <c:v>2208.0224144973549</c:v>
                </c:pt>
                <c:pt idx="35" formatCode="#,##0.00">
                  <c:v>2322.968923824239</c:v>
                </c:pt>
                <c:pt idx="36" formatCode="#,##0.00">
                  <c:v>2422.9224101954442</c:v>
                </c:pt>
              </c:numCache>
            </c:numRef>
          </c:yVal>
          <c:smooth val="0"/>
        </c:ser>
        <c:ser>
          <c:idx val="4"/>
          <c:order val="4"/>
          <c:tx>
            <c:strRef>
              <c:f>'Poshomill 2'!$K$138</c:f>
              <c:strCache>
                <c:ptCount val="1"/>
                <c:pt idx="0">
                  <c:v>Weekly Rent</c:v>
                </c:pt>
              </c:strCache>
            </c:strRef>
          </c:tx>
          <c:spPr>
            <a:ln w="47625">
              <a:noFill/>
            </a:ln>
          </c:spPr>
          <c:xVal>
            <c:numRef>
              <c:f>'Poshomill 2'!$F$139:$F$183</c:f>
              <c:numCache>
                <c:formatCode>General</c:formatCode>
                <c:ptCount val="45"/>
                <c:pt idx="0">
                  <c:v>-0.6</c:v>
                </c:pt>
                <c:pt idx="1">
                  <c:v>-0.5</c:v>
                </c:pt>
                <c:pt idx="2">
                  <c:v>-0.4</c:v>
                </c:pt>
                <c:pt idx="3">
                  <c:v>-0.3</c:v>
                </c:pt>
                <c:pt idx="4">
                  <c:v>-0.2</c:v>
                </c:pt>
                <c:pt idx="5">
                  <c:v>-0.1</c:v>
                </c:pt>
                <c:pt idx="6">
                  <c:v>0</c:v>
                </c:pt>
                <c:pt idx="7">
                  <c:v>0.1</c:v>
                </c:pt>
                <c:pt idx="8">
                  <c:v>0.2</c:v>
                </c:pt>
                <c:pt idx="9">
                  <c:v>0.3</c:v>
                </c:pt>
                <c:pt idx="10">
                  <c:v>0.4</c:v>
                </c:pt>
                <c:pt idx="11">
                  <c:v>0.5</c:v>
                </c:pt>
                <c:pt idx="12">
                  <c:v>-0.5</c:v>
                </c:pt>
                <c:pt idx="13">
                  <c:v>-0.33500000000000002</c:v>
                </c:pt>
                <c:pt idx="14">
                  <c:v>-0.2</c:v>
                </c:pt>
                <c:pt idx="15">
                  <c:v>0</c:v>
                </c:pt>
                <c:pt idx="16">
                  <c:v>0.2</c:v>
                </c:pt>
                <c:pt idx="17">
                  <c:v>0.33500000000000002</c:v>
                </c:pt>
                <c:pt idx="18">
                  <c:v>0.66500000000000004</c:v>
                </c:pt>
                <c:pt idx="19">
                  <c:v>1</c:v>
                </c:pt>
                <c:pt idx="20">
                  <c:v>-0.5</c:v>
                </c:pt>
                <c:pt idx="21">
                  <c:v>-0.375</c:v>
                </c:pt>
                <c:pt idx="22">
                  <c:v>-0.25</c:v>
                </c:pt>
                <c:pt idx="23">
                  <c:v>-0.125</c:v>
                </c:pt>
                <c:pt idx="24">
                  <c:v>0</c:v>
                </c:pt>
                <c:pt idx="25">
                  <c:v>0.125</c:v>
                </c:pt>
                <c:pt idx="26">
                  <c:v>0.25</c:v>
                </c:pt>
                <c:pt idx="27">
                  <c:v>0.375</c:v>
                </c:pt>
                <c:pt idx="28">
                  <c:v>0.5</c:v>
                </c:pt>
                <c:pt idx="29">
                  <c:v>0.6</c:v>
                </c:pt>
                <c:pt idx="30">
                  <c:v>-0.75</c:v>
                </c:pt>
                <c:pt idx="31">
                  <c:v>-0.5</c:v>
                </c:pt>
                <c:pt idx="32">
                  <c:v>-0.25</c:v>
                </c:pt>
                <c:pt idx="33">
                  <c:v>0</c:v>
                </c:pt>
                <c:pt idx="34">
                  <c:v>0.25</c:v>
                </c:pt>
                <c:pt idx="35">
                  <c:v>0.5</c:v>
                </c:pt>
                <c:pt idx="36">
                  <c:v>0.75</c:v>
                </c:pt>
                <c:pt idx="37">
                  <c:v>-0.3</c:v>
                </c:pt>
                <c:pt idx="38">
                  <c:v>-0.2</c:v>
                </c:pt>
                <c:pt idx="39">
                  <c:v>-0.1</c:v>
                </c:pt>
                <c:pt idx="40">
                  <c:v>0</c:v>
                </c:pt>
                <c:pt idx="41">
                  <c:v>0.1</c:v>
                </c:pt>
                <c:pt idx="42">
                  <c:v>0.2</c:v>
                </c:pt>
                <c:pt idx="43">
                  <c:v>0.3</c:v>
                </c:pt>
                <c:pt idx="44">
                  <c:v>0.4</c:v>
                </c:pt>
              </c:numCache>
            </c:numRef>
          </c:xVal>
          <c:yVal>
            <c:numRef>
              <c:f>'Poshomill 2'!$K$139:$K$183</c:f>
              <c:numCache>
                <c:formatCode>General</c:formatCode>
                <c:ptCount val="45"/>
                <c:pt idx="37" formatCode="#,##0.00">
                  <c:v>-2278.5717617325272</c:v>
                </c:pt>
                <c:pt idx="38" formatCode="#,##0.00">
                  <c:v>-1020.25003179875</c:v>
                </c:pt>
                <c:pt idx="39" formatCode="#,##0.00">
                  <c:v>238.07169813502631</c:v>
                </c:pt>
                <c:pt idx="40" formatCode="#,##0.00">
                  <c:v>1496.393428068805</c:v>
                </c:pt>
                <c:pt idx="41" formatCode="#,##0.00">
                  <c:v>2754.7151580025761</c:v>
                </c:pt>
                <c:pt idx="42" formatCode="#,##0.00">
                  <c:v>4013.0368879363518</c:v>
                </c:pt>
                <c:pt idx="43" formatCode="#,##0.00">
                  <c:v>5271.3586178701262</c:v>
                </c:pt>
                <c:pt idx="44" formatCode="#,##0.00">
                  <c:v>6529.6803478039001</c:v>
                </c:pt>
              </c:numCache>
            </c:numRef>
          </c:yVal>
          <c:smooth val="0"/>
        </c:ser>
        <c:dLbls>
          <c:showLegendKey val="0"/>
          <c:showVal val="0"/>
          <c:showCatName val="0"/>
          <c:showSerName val="0"/>
          <c:showPercent val="0"/>
          <c:showBubbleSize val="0"/>
        </c:dLbls>
        <c:axId val="153973504"/>
        <c:axId val="153975424"/>
      </c:scatterChart>
      <c:valAx>
        <c:axId val="153973504"/>
        <c:scaling>
          <c:orientation val="minMax"/>
        </c:scaling>
        <c:delete val="0"/>
        <c:axPos val="b"/>
        <c:title>
          <c:tx>
            <c:rich>
              <a:bodyPr/>
              <a:lstStyle/>
              <a:p>
                <a:pPr>
                  <a:defRPr/>
                </a:pPr>
                <a:r>
                  <a:rPr lang="en-US"/>
                  <a:t>Fractional Change</a:t>
                </a:r>
              </a:p>
            </c:rich>
          </c:tx>
          <c:overlay val="0"/>
        </c:title>
        <c:numFmt formatCode="General" sourceLinked="1"/>
        <c:majorTickMark val="none"/>
        <c:minorTickMark val="none"/>
        <c:tickLblPos val="nextTo"/>
        <c:crossAx val="153975424"/>
        <c:crosses val="autoZero"/>
        <c:crossBetween val="midCat"/>
      </c:valAx>
      <c:valAx>
        <c:axId val="153975424"/>
        <c:scaling>
          <c:orientation val="minMax"/>
          <c:max val="7000"/>
          <c:min val="-6000"/>
        </c:scaling>
        <c:delete val="0"/>
        <c:axPos val="l"/>
        <c:majorGridlines/>
        <c:numFmt formatCode="#,##0.00" sourceLinked="1"/>
        <c:majorTickMark val="none"/>
        <c:minorTickMark val="none"/>
        <c:tickLblPos val="nextTo"/>
        <c:crossAx val="153973504"/>
        <c:crosses val="autoZero"/>
        <c:crossBetween val="midCat"/>
      </c:valAx>
    </c:plotArea>
    <c:legend>
      <c:legendPos val="b"/>
      <c:overlay val="0"/>
      <c:txPr>
        <a:bodyPr/>
        <a:lstStyle/>
        <a:p>
          <a:pPr>
            <a:defRPr b="1">
              <a:latin typeface="Times New Roman"/>
              <a:cs typeface="Times New Roman"/>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7331</Characters>
  <Application>Microsoft Office Word</Application>
  <DocSecurity>4</DocSecurity>
  <Lines>61</Lines>
  <Paragraphs>17</Paragraphs>
  <ScaleCrop>false</ScaleCrop>
  <Company>Loughborough University</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Olivia Roche</dc:creator>
  <cp:lastModifiedBy>Staff/Research Student</cp:lastModifiedBy>
  <cp:revision>2</cp:revision>
  <dcterms:created xsi:type="dcterms:W3CDTF">2018-01-24T13:14:00Z</dcterms:created>
  <dcterms:modified xsi:type="dcterms:W3CDTF">2018-01-24T13:14:00Z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17799</vt:lpwstr>
  </property>
  <property fmtid="{D5CDD505-2E9C-101B-9397-08002B2CF9AE}" pid="3" name="WnCSubscriberId">
    <vt:lpwstr>1928</vt:lpwstr>
  </property>
  <property fmtid="{D5CDD505-2E9C-101B-9397-08002B2CF9AE}" pid="4" name="WnCOutputStyleId">
    <vt:lpwstr>70</vt:lpwstr>
  </property>
  <property fmtid="{D5CDD505-2E9C-101B-9397-08002B2CF9AE}" pid="5" name="RWProductId">
    <vt:lpwstr>WnC</vt:lpwstr>
  </property>
  <property fmtid="{D5CDD505-2E9C-101B-9397-08002B2CF9AE}" pid="6" name="WnCUser">
    <vt:lpwstr>RW_1928_p5qdc89g8l83coieptf926mdk_1928</vt:lpwstr>
  </property>
  <property fmtid="{D5CDD505-2E9C-101B-9397-08002B2CF9AE}" pid="7" name="WnC4Folder">
    <vt:lpwstr>Documents///Paper_Appendix_draft2</vt:lpwstr>
  </property>
</Properties>
</file>