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0" w:rsidRPr="008502DB" w:rsidRDefault="002973D0" w:rsidP="002973D0">
      <w:pPr>
        <w:spacing w:line="360" w:lineRule="auto"/>
        <w:rPr>
          <w:rFonts w:ascii="Times New Roman" w:eastAsia="Arial Unicode MS" w:hAnsi="Times New Roman" w:cs="Times New Roman"/>
          <w:sz w:val="24"/>
          <w:szCs w:val="21"/>
        </w:rPr>
      </w:pPr>
      <w:r w:rsidRPr="008502DB">
        <w:rPr>
          <w:rFonts w:ascii="Times New Roman" w:eastAsia="Arial Unicode MS" w:hAnsi="Times New Roman" w:cs="Times New Roman" w:hint="eastAsia"/>
          <w:b/>
          <w:sz w:val="24"/>
          <w:szCs w:val="21"/>
        </w:rPr>
        <w:t xml:space="preserve">Table </w:t>
      </w:r>
      <w:r>
        <w:rPr>
          <w:rFonts w:ascii="Times New Roman" w:eastAsia="Arial Unicode MS" w:hAnsi="Times New Roman" w:cs="Times New Roman" w:hint="eastAsia"/>
          <w:b/>
          <w:sz w:val="24"/>
          <w:szCs w:val="21"/>
        </w:rPr>
        <w:t>S</w:t>
      </w:r>
      <w:r w:rsidRPr="008502DB">
        <w:rPr>
          <w:rFonts w:ascii="Times New Roman" w:eastAsia="Arial Unicode MS" w:hAnsi="Times New Roman" w:cs="Times New Roman" w:hint="eastAsia"/>
          <w:b/>
          <w:sz w:val="24"/>
          <w:szCs w:val="21"/>
        </w:rPr>
        <w:t>1.</w:t>
      </w:r>
      <w:r w:rsidRPr="008502DB">
        <w:rPr>
          <w:sz w:val="24"/>
        </w:rPr>
        <w:t xml:space="preserve"> </w:t>
      </w:r>
      <w:r w:rsidRPr="008502DB">
        <w:rPr>
          <w:rFonts w:ascii="Times New Roman" w:eastAsia="Arial Unicode MS" w:hAnsi="Times New Roman" w:cs="Times New Roman"/>
          <w:sz w:val="24"/>
          <w:szCs w:val="21"/>
        </w:rPr>
        <w:t>Baseline characteristics of the study population</w:t>
      </w:r>
      <w:r>
        <w:rPr>
          <w:rFonts w:ascii="Times New Roman" w:eastAsia="Arial Unicode MS" w:hAnsi="Times New Roman" w:cs="Times New Roman" w:hint="eastAsia"/>
          <w:sz w:val="24"/>
          <w:szCs w:val="21"/>
        </w:rPr>
        <w:t xml:space="preserve"> by sex</w:t>
      </w:r>
      <w:r>
        <w:rPr>
          <w:rFonts w:ascii="Times New Roman" w:eastAsia="Arial Unicode MS" w:hAnsi="Times New Roman" w:cs="Times New Roman" w:hint="eastAsia"/>
          <w:b/>
          <w:sz w:val="24"/>
          <w:szCs w:val="21"/>
        </w:rPr>
        <w:t>.</w:t>
      </w:r>
    </w:p>
    <w:tbl>
      <w:tblPr>
        <w:tblW w:w="6460" w:type="dxa"/>
        <w:jc w:val="center"/>
        <w:tblCellMar>
          <w:left w:w="0" w:type="dxa"/>
          <w:right w:w="0" w:type="dxa"/>
        </w:tblCellMar>
        <w:tblLook w:val="04A0"/>
      </w:tblPr>
      <w:tblGrid>
        <w:gridCol w:w="2370"/>
        <w:gridCol w:w="1510"/>
        <w:gridCol w:w="1447"/>
        <w:gridCol w:w="1133"/>
      </w:tblGrid>
      <w:tr w:rsidR="00BE753F" w:rsidRPr="00BE753F" w:rsidTr="00BE753F">
        <w:trPr>
          <w:trHeight w:val="708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men           (n=241)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women                 (n=153)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BE753F" w:rsidRPr="00BE753F" w:rsidTr="00BE753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753F" w:rsidRPr="00BE753F" w:rsidTr="00BE753F">
        <w:trPr>
          <w:trHeight w:val="30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Age, years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54.85±10.21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55.99±10.07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340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BMI (kg/m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26.32±3.15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25.66±3.83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0.072</w:t>
            </w:r>
          </w:p>
        </w:tc>
      </w:tr>
      <w:tr w:rsidR="00BE753F" w:rsidRPr="00BE753F" w:rsidTr="00BE753F">
        <w:trPr>
          <w:trHeight w:val="443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Smoking (%)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124 (51.5%)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7 (4.6%)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30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Alcohol (%)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73 (30.3%)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 (1.9%)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409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Hypertension  (%)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154 (63.9%)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100 (65.3%)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0.829</w:t>
            </w:r>
          </w:p>
        </w:tc>
      </w:tr>
      <w:tr w:rsidR="00BE753F" w:rsidRPr="00BE753F" w:rsidTr="00BE753F">
        <w:trPr>
          <w:trHeight w:val="42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Diabetes mellitus (%)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142 (58.9%)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76 (49.7%)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0.078</w:t>
            </w:r>
          </w:p>
        </w:tc>
      </w:tr>
      <w:tr w:rsidR="00BE753F" w:rsidRPr="00BE753F" w:rsidTr="00BE753F">
        <w:trPr>
          <w:trHeight w:val="392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Family history of CAD (%)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57 (23.7%)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35 (22.9%)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0.903</w:t>
            </w:r>
          </w:p>
        </w:tc>
      </w:tr>
      <w:tr w:rsidR="00BE753F" w:rsidRPr="00BE753F" w:rsidTr="00BE753F">
        <w:trPr>
          <w:trHeight w:val="358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TG (</w:t>
            </w: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/L) 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1.66             (1.23, 2.43)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1.56             (1.16, 2.42)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0.215</w:t>
            </w:r>
          </w:p>
        </w:tc>
      </w:tr>
      <w:tr w:rsidR="00BE753F" w:rsidRPr="00BE753F" w:rsidTr="00BE753F">
        <w:trPr>
          <w:trHeight w:val="340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TC (</w:t>
            </w: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4.90±0.89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5.10±0.99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0.036</w:t>
            </w:r>
          </w:p>
        </w:tc>
      </w:tr>
      <w:tr w:rsidR="00BE753F" w:rsidRPr="00BE753F" w:rsidTr="00BE753F">
        <w:trPr>
          <w:trHeight w:val="340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LDL (</w:t>
            </w: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/L)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3.26±0.83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3.20±1.05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0.531</w:t>
            </w:r>
          </w:p>
        </w:tc>
      </w:tr>
      <w:tr w:rsidR="00BE753F" w:rsidRPr="00BE753F" w:rsidTr="00BE753F">
        <w:trPr>
          <w:trHeight w:val="375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HDL (</w:t>
            </w: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/L)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1.04±0.28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1.21±0.42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562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Lipoprotein (a) (mg/L)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102.30       (52.44, 255.50)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117.95       (54.55, 276.28)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0.331</w:t>
            </w:r>
          </w:p>
        </w:tc>
      </w:tr>
      <w:tr w:rsidR="00BE753F" w:rsidRPr="00BE753F" w:rsidTr="00BE753F">
        <w:trPr>
          <w:trHeight w:val="42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Apolipoprotein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A1 (g/L)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1.29±0.26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1.47±0.33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392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Apolipoprotein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B (g/L)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1.09±0.24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1.10±0.25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0.775</w:t>
            </w:r>
          </w:p>
        </w:tc>
      </w:tr>
      <w:tr w:rsidR="00BE753F" w:rsidRPr="00BE753F" w:rsidTr="00BE753F">
        <w:trPr>
          <w:trHeight w:val="375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WBCC (10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6.53±1.67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5.78±1.53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375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Neutrophil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(10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3.88±1.31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3.38±1.18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392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Lymphocyte (10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2.07±0.65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1.96±0.53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0.054</w:t>
            </w:r>
          </w:p>
        </w:tc>
      </w:tr>
      <w:tr w:rsidR="00BE753F" w:rsidRPr="00BE753F" w:rsidTr="00BE753F">
        <w:trPr>
          <w:trHeight w:val="323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Monocyte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(10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0.41±0.13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0.33±0.11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613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hs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-CRP (mg/L)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1.39             (0.85, 2.50)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1.65             (0.76, 3.26)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0.166</w:t>
            </w:r>
          </w:p>
        </w:tc>
      </w:tr>
      <w:tr w:rsidR="00BE753F" w:rsidRPr="00BE753F" w:rsidTr="00BE753F">
        <w:trPr>
          <w:trHeight w:val="715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leptin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ng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/ml)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5.56             (3.86, 7.23)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13.02             (9.41, 17.16)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BE753F" w:rsidRPr="00BE753F" w:rsidTr="00BE753F">
        <w:trPr>
          <w:trHeight w:val="30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Statins</w:t>
            </w:r>
            <w:proofErr w:type="spellEnd"/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 w:rsidR="00BE753F" w:rsidRPr="00BE753F" w:rsidTr="00BE753F">
        <w:trPr>
          <w:trHeight w:val="30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Aspirin, n (%)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85 (35.3%)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49 (32.0%)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0.291</w:t>
            </w:r>
          </w:p>
        </w:tc>
      </w:tr>
      <w:tr w:rsidR="00BE753F" w:rsidRPr="00BE753F" w:rsidTr="00BE753F">
        <w:trPr>
          <w:trHeight w:val="30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Beta-blocker, n (%)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48 (19.9%)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25 (16.3%)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0.225</w:t>
            </w:r>
          </w:p>
        </w:tc>
      </w:tr>
      <w:tr w:rsidR="00BE753F" w:rsidRPr="00BE753F" w:rsidTr="00BE753F">
        <w:trPr>
          <w:trHeight w:val="306"/>
          <w:jc w:val="center"/>
        </w:trPr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CCB, n (%)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54 (22.4%)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41 (26.8%)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0.191</w:t>
            </w:r>
          </w:p>
        </w:tc>
      </w:tr>
      <w:tr w:rsidR="00BE753F" w:rsidRPr="00BE753F" w:rsidTr="00BE753F">
        <w:trPr>
          <w:trHeight w:val="65"/>
          <w:jc w:val="center"/>
        </w:trPr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ACE-I, n (%)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23 (9.5%)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12 (7.8%)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53F" w:rsidRPr="00BE753F" w:rsidRDefault="00BE753F" w:rsidP="00931A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BE753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BE753F" w:rsidRPr="00BE753F" w:rsidTr="00BE753F">
        <w:trPr>
          <w:trHeight w:val="340"/>
          <w:jc w:val="center"/>
          <w:hidden/>
        </w:trPr>
        <w:tc>
          <w:tcPr>
            <w:tcW w:w="2370" w:type="dxa"/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宋体" w:hAnsi="Times New Roman" w:cs="Times New Roman"/>
                <w:vanish/>
                <w:szCs w:val="24"/>
              </w:rPr>
            </w:pPr>
          </w:p>
        </w:tc>
        <w:tc>
          <w:tcPr>
            <w:tcW w:w="1510" w:type="dxa"/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宋体" w:hAnsi="Times New Roman" w:cs="Times New Roman"/>
                <w:vanish/>
                <w:szCs w:val="24"/>
              </w:rPr>
            </w:pPr>
          </w:p>
        </w:tc>
        <w:tc>
          <w:tcPr>
            <w:tcW w:w="1447" w:type="dxa"/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宋体" w:hAnsi="Times New Roman" w:cs="Times New Roman"/>
                <w:vanish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BE753F" w:rsidRPr="00BE753F" w:rsidRDefault="00BE753F" w:rsidP="00931A39">
            <w:pPr>
              <w:rPr>
                <w:rFonts w:ascii="Times New Roman" w:eastAsia="宋体" w:hAnsi="Times New Roman" w:cs="Times New Roman"/>
                <w:vanish/>
                <w:szCs w:val="24"/>
              </w:rPr>
            </w:pPr>
          </w:p>
        </w:tc>
      </w:tr>
    </w:tbl>
    <w:p w:rsidR="00F66311" w:rsidRPr="00BE753F" w:rsidRDefault="00BE753F">
      <w:pPr>
        <w:rPr>
          <w:rFonts w:ascii="Times New Roman" w:hAnsi="Times New Roman" w:cs="Times New Roman"/>
        </w:rPr>
      </w:pPr>
      <w:bookmarkStart w:id="0" w:name="OLE_LINK69"/>
      <w:bookmarkStart w:id="1" w:name="OLE_LINK68"/>
      <w:bookmarkStart w:id="2" w:name="OLE_LINK87"/>
      <w:bookmarkStart w:id="3" w:name="OLE_LINK86"/>
      <w:r w:rsidRPr="00BE753F">
        <w:rPr>
          <w:rFonts w:ascii="Times New Roman" w:eastAsia="Arial Unicode MS" w:hAnsi="Times New Roman" w:cs="Times New Roman"/>
          <w:kern w:val="0"/>
          <w:szCs w:val="21"/>
        </w:rPr>
        <w:t>The data shown are the mean± SD, median (Q1-Q3 quartiles) or n (%). BMI: body mass index. CAD: coronary artery disease. TG: Triglycerides. TC:</w:t>
      </w:r>
      <w:r w:rsidRPr="00BE753F">
        <w:rPr>
          <w:rFonts w:ascii="Times New Roman" w:eastAsia="宋体" w:hAnsi="Times New Roman" w:cs="Times New Roman"/>
          <w:kern w:val="0"/>
        </w:rPr>
        <w:t xml:space="preserve"> </w:t>
      </w:r>
      <w:r w:rsidRPr="00BE753F">
        <w:rPr>
          <w:rFonts w:ascii="Times New Roman" w:eastAsia="Arial Unicode MS" w:hAnsi="Times New Roman" w:cs="Times New Roman"/>
          <w:kern w:val="0"/>
          <w:szCs w:val="21"/>
        </w:rPr>
        <w:t>Total cholesterol. HDL-C: high-density lipoprotein</w:t>
      </w:r>
      <w:r w:rsidR="004A003F">
        <w:rPr>
          <w:rFonts w:ascii="Times New Roman" w:eastAsia="Arial Unicode MS" w:hAnsi="Times New Roman" w:cs="Times New Roman" w:hint="eastAsia"/>
          <w:kern w:val="0"/>
          <w:szCs w:val="21"/>
        </w:rPr>
        <w:t xml:space="preserve"> </w:t>
      </w:r>
      <w:r w:rsidRPr="00BE753F">
        <w:rPr>
          <w:rFonts w:ascii="Times New Roman" w:eastAsia="Arial Unicode MS" w:hAnsi="Times New Roman" w:cs="Times New Roman"/>
          <w:kern w:val="0"/>
          <w:szCs w:val="21"/>
        </w:rPr>
        <w:t>cholesterol. LDL-C: low-density lipoprotein-cholesterol</w:t>
      </w:r>
      <w:bookmarkEnd w:id="0"/>
      <w:bookmarkEnd w:id="1"/>
      <w:r w:rsidRPr="00BE753F">
        <w:rPr>
          <w:rFonts w:ascii="Times New Roman" w:eastAsia="Arial Unicode MS" w:hAnsi="Times New Roman" w:cs="Times New Roman"/>
          <w:kern w:val="0"/>
          <w:szCs w:val="21"/>
        </w:rPr>
        <w:t>. WBCC: white blood cell</w:t>
      </w:r>
      <w:r w:rsidR="004A003F">
        <w:rPr>
          <w:rFonts w:ascii="Times New Roman" w:eastAsia="Arial Unicode MS" w:hAnsi="Times New Roman" w:cs="Times New Roman" w:hint="eastAsia"/>
          <w:kern w:val="0"/>
          <w:szCs w:val="21"/>
        </w:rPr>
        <w:t xml:space="preserve"> </w:t>
      </w:r>
      <w:r w:rsidRPr="00BE753F">
        <w:rPr>
          <w:rFonts w:ascii="Times New Roman" w:eastAsia="Arial Unicode MS" w:hAnsi="Times New Roman" w:cs="Times New Roman"/>
          <w:kern w:val="0"/>
          <w:szCs w:val="21"/>
        </w:rPr>
        <w:t>count. CRP, C-reactive protein</w:t>
      </w:r>
      <w:bookmarkEnd w:id="2"/>
      <w:bookmarkEnd w:id="3"/>
      <w:r w:rsidRPr="00BE753F">
        <w:rPr>
          <w:rFonts w:ascii="Times New Roman" w:eastAsia="Arial Unicode MS" w:hAnsi="Times New Roman" w:cs="Times New Roman"/>
          <w:kern w:val="0"/>
          <w:szCs w:val="21"/>
        </w:rPr>
        <w:t>.</w:t>
      </w:r>
    </w:p>
    <w:sectPr w:rsidR="00F66311" w:rsidRPr="00BE753F" w:rsidSect="004E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A1" w:rsidRDefault="00832FA1" w:rsidP="002973D0">
      <w:r>
        <w:separator/>
      </w:r>
    </w:p>
  </w:endnote>
  <w:endnote w:type="continuationSeparator" w:id="0">
    <w:p w:rsidR="00832FA1" w:rsidRDefault="00832FA1" w:rsidP="0029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A1" w:rsidRDefault="00832FA1" w:rsidP="002973D0">
      <w:r>
        <w:separator/>
      </w:r>
    </w:p>
  </w:footnote>
  <w:footnote w:type="continuationSeparator" w:id="0">
    <w:p w:rsidR="00832FA1" w:rsidRDefault="00832FA1" w:rsidP="00297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3D0"/>
    <w:rsid w:val="002973D0"/>
    <w:rsid w:val="002A540C"/>
    <w:rsid w:val="00362437"/>
    <w:rsid w:val="004A003F"/>
    <w:rsid w:val="004E46D6"/>
    <w:rsid w:val="00832FA1"/>
    <w:rsid w:val="00BE753F"/>
    <w:rsid w:val="00C66301"/>
    <w:rsid w:val="00DB151B"/>
    <w:rsid w:val="00ED7D8E"/>
    <w:rsid w:val="00F6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宋体" w:hAnsi="Arial Unicode MS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D0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3D0"/>
    <w:rPr>
      <w:sz w:val="18"/>
      <w:szCs w:val="18"/>
    </w:rPr>
  </w:style>
  <w:style w:type="paragraph" w:styleId="a4">
    <w:name w:val="footer"/>
    <w:basedOn w:val="a"/>
    <w:link w:val="Char0"/>
    <w:rsid w:val="00297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</dc:creator>
  <cp:keywords/>
  <dc:description/>
  <cp:lastModifiedBy>kid</cp:lastModifiedBy>
  <cp:revision>4</cp:revision>
  <dcterms:created xsi:type="dcterms:W3CDTF">2017-07-30T19:10:00Z</dcterms:created>
  <dcterms:modified xsi:type="dcterms:W3CDTF">2017-08-03T15:23:00Z</dcterms:modified>
</cp:coreProperties>
</file>