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AE" w:rsidRPr="00E84668" w:rsidRDefault="00694AAE" w:rsidP="00694AAE">
      <w:pPr>
        <w:spacing w:line="240" w:lineRule="auto"/>
        <w:rPr>
          <w:b/>
          <w:sz w:val="22"/>
          <w:szCs w:val="22"/>
          <w:lang w:val="en-US" w:eastAsia="en-US"/>
        </w:rPr>
      </w:pPr>
      <w:r w:rsidRPr="00E84668">
        <w:rPr>
          <w:b/>
          <w:sz w:val="22"/>
          <w:szCs w:val="22"/>
          <w:lang w:val="en-US" w:eastAsia="en-US"/>
        </w:rPr>
        <w:t>SUPPLEMENTAL APPENDIX</w:t>
      </w:r>
    </w:p>
    <w:p w:rsidR="00694AAE" w:rsidRPr="00E84668" w:rsidRDefault="00694AAE" w:rsidP="00694AAE">
      <w:pPr>
        <w:spacing w:line="240" w:lineRule="auto"/>
        <w:rPr>
          <w:b/>
          <w:sz w:val="22"/>
          <w:szCs w:val="22"/>
          <w:lang w:val="en-US" w:eastAsia="en-US"/>
        </w:rPr>
      </w:pPr>
    </w:p>
    <w:p w:rsidR="00694AAE" w:rsidRPr="00E84668" w:rsidRDefault="00694AAE" w:rsidP="00694AAE">
      <w:pPr>
        <w:spacing w:line="240" w:lineRule="auto"/>
        <w:rPr>
          <w:bCs/>
          <w:kern w:val="32"/>
          <w:sz w:val="22"/>
          <w:szCs w:val="22"/>
          <w:lang w:val="en-US" w:eastAsia="en-US"/>
        </w:rPr>
      </w:pPr>
      <w:r w:rsidRPr="00E84668">
        <w:rPr>
          <w:b/>
          <w:bCs/>
          <w:kern w:val="32"/>
          <w:sz w:val="22"/>
          <w:szCs w:val="22"/>
          <w:lang w:val="en-US" w:eastAsia="en-US"/>
        </w:rPr>
        <w:t>Table 5</w:t>
      </w:r>
      <w:r>
        <w:rPr>
          <w:b/>
          <w:bCs/>
          <w:kern w:val="32"/>
          <w:sz w:val="22"/>
          <w:szCs w:val="22"/>
          <w:lang w:val="en-US" w:eastAsia="en-US"/>
        </w:rPr>
        <w:t>.</w:t>
      </w:r>
      <w:r w:rsidRPr="00E84668">
        <w:rPr>
          <w:bCs/>
          <w:kern w:val="32"/>
          <w:sz w:val="22"/>
          <w:szCs w:val="22"/>
          <w:lang w:val="en-US" w:eastAsia="en-US"/>
        </w:rPr>
        <w:t xml:space="preserve"> Newcastle-Ottawa Scale (NOS) ratings for the 14 included studies.</w:t>
      </w:r>
    </w:p>
    <w:p w:rsidR="00694AAE" w:rsidRPr="00E84668" w:rsidRDefault="00694AAE" w:rsidP="00694AAE">
      <w:pPr>
        <w:spacing w:line="240" w:lineRule="auto"/>
        <w:rPr>
          <w:bCs/>
          <w:kern w:val="32"/>
          <w:sz w:val="22"/>
          <w:szCs w:val="22"/>
          <w:lang w:val="en-US" w:eastAsia="en-US"/>
        </w:rPr>
      </w:pPr>
    </w:p>
    <w:tbl>
      <w:tblPr>
        <w:tblW w:w="13770" w:type="dxa"/>
        <w:tblInd w:w="108" w:type="dxa"/>
        <w:tblBorders>
          <w:top w:val="single" w:sz="4" w:space="0" w:color="auto"/>
          <w:bottom w:val="single" w:sz="4" w:space="0" w:color="auto"/>
        </w:tblBorders>
        <w:tblLayout w:type="fixed"/>
        <w:tblLook w:val="04A0" w:firstRow="1" w:lastRow="0" w:firstColumn="1" w:lastColumn="0" w:noHBand="0" w:noVBand="1"/>
      </w:tblPr>
      <w:tblGrid>
        <w:gridCol w:w="2696"/>
        <w:gridCol w:w="3035"/>
        <w:gridCol w:w="4210"/>
        <w:gridCol w:w="2498"/>
        <w:gridCol w:w="1331"/>
      </w:tblGrid>
      <w:tr w:rsidR="00694AAE" w:rsidRPr="00506459" w:rsidTr="00F06181">
        <w:trPr>
          <w:trHeight w:val="442"/>
          <w:tblHeader/>
        </w:trPr>
        <w:tc>
          <w:tcPr>
            <w:tcW w:w="2696" w:type="dxa"/>
            <w:tcBorders>
              <w:top w:val="single" w:sz="4" w:space="0" w:color="auto"/>
              <w:bottom w:val="single" w:sz="4" w:space="0" w:color="auto"/>
            </w:tcBorders>
            <w:shd w:val="clear" w:color="auto" w:fill="auto"/>
          </w:tcPr>
          <w:p w:rsidR="00694AAE" w:rsidRPr="00506459" w:rsidRDefault="00694AAE" w:rsidP="00F06181">
            <w:pPr>
              <w:spacing w:line="240" w:lineRule="auto"/>
              <w:contextualSpacing/>
              <w:rPr>
                <w:sz w:val="18"/>
                <w:szCs w:val="18"/>
                <w:lang w:val="en-US" w:eastAsia="en-US"/>
              </w:rPr>
            </w:pPr>
            <w:r w:rsidRPr="00506459">
              <w:rPr>
                <w:b/>
                <w:sz w:val="18"/>
                <w:szCs w:val="18"/>
                <w:lang w:val="en-US" w:eastAsia="en-US"/>
              </w:rPr>
              <w:t>Reference</w:t>
            </w:r>
          </w:p>
        </w:tc>
        <w:tc>
          <w:tcPr>
            <w:tcW w:w="3035" w:type="dxa"/>
            <w:tcBorders>
              <w:top w:val="single" w:sz="4" w:space="0" w:color="auto"/>
              <w:bottom w:val="single" w:sz="4" w:space="0" w:color="auto"/>
            </w:tcBorders>
            <w:shd w:val="clear" w:color="auto" w:fill="auto"/>
          </w:tcPr>
          <w:p w:rsidR="00694AAE" w:rsidRPr="00506459" w:rsidRDefault="00694AAE" w:rsidP="00F06181">
            <w:pPr>
              <w:spacing w:line="240" w:lineRule="auto"/>
              <w:contextualSpacing/>
              <w:rPr>
                <w:b/>
                <w:sz w:val="18"/>
                <w:szCs w:val="18"/>
                <w:lang w:val="en-US" w:eastAsia="en-US"/>
              </w:rPr>
            </w:pPr>
            <w:r w:rsidRPr="00506459">
              <w:rPr>
                <w:b/>
                <w:sz w:val="18"/>
                <w:szCs w:val="18"/>
                <w:lang w:val="en-US" w:eastAsia="en-US"/>
              </w:rPr>
              <w:t>Selection of Patients:</w:t>
            </w:r>
          </w:p>
          <w:p w:rsidR="00694AAE" w:rsidRPr="00506459" w:rsidRDefault="00694AAE" w:rsidP="00F06181">
            <w:pPr>
              <w:spacing w:line="240" w:lineRule="auto"/>
              <w:contextualSpacing/>
              <w:rPr>
                <w:b/>
                <w:sz w:val="18"/>
                <w:szCs w:val="18"/>
                <w:lang w:val="en-US" w:eastAsia="en-US"/>
              </w:rPr>
            </w:pPr>
            <w:r w:rsidRPr="00506459">
              <w:rPr>
                <w:sz w:val="18"/>
                <w:szCs w:val="18"/>
                <w:lang w:val="en-US"/>
              </w:rPr>
              <w:t>representativeness of the exposed cohort, selection of the non-exposed cohort, ascertainment of exposure, and demonstration that outcome of interest was not present at the start of the study</w:t>
            </w:r>
          </w:p>
        </w:tc>
        <w:tc>
          <w:tcPr>
            <w:tcW w:w="4210" w:type="dxa"/>
            <w:tcBorders>
              <w:top w:val="single" w:sz="4" w:space="0" w:color="auto"/>
              <w:bottom w:val="single" w:sz="4" w:space="0" w:color="auto"/>
            </w:tcBorders>
            <w:shd w:val="clear" w:color="auto" w:fill="auto"/>
          </w:tcPr>
          <w:p w:rsidR="00694AAE" w:rsidRPr="00506459" w:rsidRDefault="00694AAE" w:rsidP="00F06181">
            <w:pPr>
              <w:spacing w:line="240" w:lineRule="auto"/>
              <w:contextualSpacing/>
              <w:rPr>
                <w:b/>
                <w:sz w:val="18"/>
                <w:szCs w:val="18"/>
                <w:lang w:val="en-US" w:eastAsia="en-US"/>
              </w:rPr>
            </w:pPr>
            <w:r w:rsidRPr="00506459">
              <w:rPr>
                <w:b/>
                <w:sz w:val="18"/>
                <w:szCs w:val="18"/>
                <w:lang w:val="en-US" w:eastAsia="en-US"/>
              </w:rPr>
              <w:t>Comparability of Study Groups:</w:t>
            </w:r>
          </w:p>
          <w:p w:rsidR="00694AAE" w:rsidRPr="00506459" w:rsidRDefault="00694AAE" w:rsidP="00F06181">
            <w:pPr>
              <w:spacing w:line="240" w:lineRule="auto"/>
              <w:contextualSpacing/>
              <w:rPr>
                <w:b/>
                <w:sz w:val="18"/>
                <w:szCs w:val="18"/>
                <w:lang w:val="en-US" w:eastAsia="en-US"/>
              </w:rPr>
            </w:pPr>
            <w:r w:rsidRPr="00506459">
              <w:rPr>
                <w:sz w:val="18"/>
                <w:szCs w:val="18"/>
                <w:lang w:val="en-US"/>
              </w:rPr>
              <w:t>comparability of cohorts on the basis of the design or analysis</w:t>
            </w:r>
          </w:p>
        </w:tc>
        <w:tc>
          <w:tcPr>
            <w:tcW w:w="2498" w:type="dxa"/>
            <w:tcBorders>
              <w:top w:val="single" w:sz="4" w:space="0" w:color="auto"/>
              <w:bottom w:val="single" w:sz="4" w:space="0" w:color="auto"/>
            </w:tcBorders>
          </w:tcPr>
          <w:p w:rsidR="00694AAE" w:rsidRPr="00506459" w:rsidRDefault="00694AAE" w:rsidP="00F06181">
            <w:pPr>
              <w:tabs>
                <w:tab w:val="left" w:pos="326"/>
                <w:tab w:val="center" w:pos="549"/>
              </w:tabs>
              <w:spacing w:line="240" w:lineRule="auto"/>
              <w:contextualSpacing/>
              <w:rPr>
                <w:b/>
                <w:sz w:val="18"/>
                <w:szCs w:val="18"/>
                <w:lang w:val="en-US" w:eastAsia="en-US"/>
              </w:rPr>
            </w:pPr>
            <w:r w:rsidRPr="00506459">
              <w:rPr>
                <w:b/>
                <w:sz w:val="18"/>
                <w:szCs w:val="18"/>
                <w:lang w:val="en-US" w:eastAsia="en-US"/>
              </w:rPr>
              <w:t>Determination of Outcomes of Interest:</w:t>
            </w:r>
          </w:p>
          <w:p w:rsidR="00694AAE" w:rsidRPr="00506459" w:rsidRDefault="00694AAE" w:rsidP="00F06181">
            <w:pPr>
              <w:tabs>
                <w:tab w:val="left" w:pos="326"/>
                <w:tab w:val="center" w:pos="549"/>
              </w:tabs>
              <w:spacing w:line="240" w:lineRule="auto"/>
              <w:contextualSpacing/>
              <w:rPr>
                <w:b/>
                <w:sz w:val="18"/>
                <w:szCs w:val="18"/>
                <w:lang w:val="en-US" w:eastAsia="en-US"/>
              </w:rPr>
            </w:pPr>
            <w:r w:rsidRPr="00506459">
              <w:rPr>
                <w:sz w:val="18"/>
                <w:szCs w:val="18"/>
                <w:lang w:val="en-US"/>
              </w:rPr>
              <w:t>assessment of outcome, adequate follow-up time for outcomes to occur, adequacy of cohort follow up</w:t>
            </w:r>
          </w:p>
        </w:tc>
        <w:tc>
          <w:tcPr>
            <w:tcW w:w="1331" w:type="dxa"/>
            <w:tcBorders>
              <w:top w:val="single" w:sz="4" w:space="0" w:color="auto"/>
              <w:bottom w:val="single" w:sz="4" w:space="0" w:color="auto"/>
            </w:tcBorders>
          </w:tcPr>
          <w:p w:rsidR="00694AAE" w:rsidRPr="00506459" w:rsidRDefault="00694AAE" w:rsidP="00F06181">
            <w:pPr>
              <w:spacing w:line="240" w:lineRule="auto"/>
              <w:contextualSpacing/>
              <w:rPr>
                <w:b/>
                <w:sz w:val="18"/>
                <w:szCs w:val="18"/>
                <w:lang w:val="en-US" w:eastAsia="en-US"/>
              </w:rPr>
            </w:pPr>
            <w:r w:rsidRPr="00506459">
              <w:rPr>
                <w:b/>
                <w:sz w:val="18"/>
                <w:szCs w:val="18"/>
                <w:lang w:val="en-US" w:eastAsia="en-US"/>
              </w:rPr>
              <w:t>Overall NOS Rating</w:t>
            </w:r>
          </w:p>
        </w:tc>
      </w:tr>
      <w:tr w:rsidR="00694AAE" w:rsidRPr="00506459" w:rsidTr="00F06181">
        <w:trPr>
          <w:trHeight w:val="591"/>
        </w:trPr>
        <w:tc>
          <w:tcPr>
            <w:tcW w:w="2696" w:type="dxa"/>
            <w:tcBorders>
              <w:top w:val="single" w:sz="4" w:space="0" w:color="auto"/>
              <w:bottom w:val="single" w:sz="4" w:space="0" w:color="D9D9D9" w:themeColor="background1" w:themeShade="D9"/>
            </w:tcBorders>
            <w:shd w:val="clear" w:color="auto" w:fill="auto"/>
          </w:tcPr>
          <w:p w:rsidR="00694AAE" w:rsidRPr="00506459" w:rsidRDefault="00C7195A" w:rsidP="00F06181">
            <w:pPr>
              <w:spacing w:line="240" w:lineRule="auto"/>
              <w:contextualSpacing/>
              <w:rPr>
                <w:sz w:val="18"/>
                <w:szCs w:val="18"/>
                <w:lang w:val="en-US" w:eastAsia="en-US"/>
              </w:rPr>
            </w:pPr>
            <w:r>
              <w:rPr>
                <w:sz w:val="18"/>
                <w:szCs w:val="18"/>
                <w:lang w:val="en-US" w:eastAsia="en-US"/>
              </w:rPr>
              <w:t xml:space="preserve">Chen </w:t>
            </w:r>
            <w:proofErr w:type="spellStart"/>
            <w:r>
              <w:rPr>
                <w:sz w:val="18"/>
                <w:szCs w:val="18"/>
                <w:lang w:val="en-US" w:eastAsia="en-US"/>
              </w:rPr>
              <w:t>Acta</w:t>
            </w:r>
            <w:proofErr w:type="spellEnd"/>
            <w:r>
              <w:rPr>
                <w:sz w:val="18"/>
                <w:szCs w:val="18"/>
                <w:lang w:val="en-US" w:eastAsia="en-US"/>
              </w:rPr>
              <w:t xml:space="preserve"> </w:t>
            </w:r>
            <w:proofErr w:type="spellStart"/>
            <w:r>
              <w:rPr>
                <w:sz w:val="18"/>
                <w:szCs w:val="18"/>
                <w:lang w:val="en-US" w:eastAsia="en-US"/>
              </w:rPr>
              <w:t>Neurol</w:t>
            </w:r>
            <w:proofErr w:type="spellEnd"/>
            <w:r>
              <w:rPr>
                <w:sz w:val="18"/>
                <w:szCs w:val="18"/>
                <w:lang w:val="en-US" w:eastAsia="en-US"/>
              </w:rPr>
              <w:t xml:space="preserve"> </w:t>
            </w:r>
            <w:proofErr w:type="spellStart"/>
            <w:r>
              <w:rPr>
                <w:sz w:val="18"/>
                <w:szCs w:val="18"/>
                <w:lang w:val="en-US" w:eastAsia="en-US"/>
              </w:rPr>
              <w:t>Scand</w:t>
            </w:r>
            <w:proofErr w:type="spellEnd"/>
            <w:r>
              <w:rPr>
                <w:sz w:val="18"/>
                <w:szCs w:val="18"/>
                <w:lang w:val="en-US" w:eastAsia="en-US"/>
              </w:rPr>
              <w:t xml:space="preserve"> 2014 [18</w:t>
            </w:r>
            <w:r w:rsidR="00694AAE" w:rsidRPr="00506459">
              <w:rPr>
                <w:sz w:val="18"/>
                <w:szCs w:val="18"/>
                <w:lang w:val="en-US" w:eastAsia="en-US"/>
              </w:rPr>
              <w:t>]</w:t>
            </w:r>
          </w:p>
        </w:tc>
        <w:tc>
          <w:tcPr>
            <w:tcW w:w="3035" w:type="dxa"/>
            <w:tcBorders>
              <w:top w:val="single" w:sz="4" w:space="0" w:color="auto"/>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auto"/>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auto"/>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auto"/>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C7195A" w:rsidP="00F06181">
            <w:pPr>
              <w:spacing w:line="240" w:lineRule="auto"/>
              <w:contextualSpacing/>
              <w:rPr>
                <w:sz w:val="18"/>
                <w:szCs w:val="18"/>
                <w:lang w:val="en-US" w:eastAsia="en-US"/>
              </w:rPr>
            </w:pPr>
            <w:r>
              <w:rPr>
                <w:sz w:val="18"/>
                <w:szCs w:val="18"/>
                <w:lang w:val="en-US" w:eastAsia="en-US"/>
              </w:rPr>
              <w:t xml:space="preserve">Chen </w:t>
            </w:r>
            <w:proofErr w:type="spellStart"/>
            <w:r>
              <w:rPr>
                <w:sz w:val="18"/>
                <w:szCs w:val="18"/>
                <w:lang w:val="en-US" w:eastAsia="en-US"/>
              </w:rPr>
              <w:t>Circ</w:t>
            </w:r>
            <w:proofErr w:type="spellEnd"/>
            <w:r>
              <w:rPr>
                <w:sz w:val="18"/>
                <w:szCs w:val="18"/>
                <w:lang w:val="en-US" w:eastAsia="en-US"/>
              </w:rPr>
              <w:t xml:space="preserve"> J 2016 [19</w:t>
            </w:r>
            <w:r w:rsidR="00694AAE"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20"/>
                <w:szCs w:val="20"/>
                <w:lang w:val="en-US" w:eastAsia="en-US"/>
              </w:rPr>
            </w:pPr>
            <w:proofErr w:type="spellStart"/>
            <w:r w:rsidRPr="00506459">
              <w:rPr>
                <w:sz w:val="20"/>
                <w:szCs w:val="20"/>
                <w:lang w:val="en-US" w:eastAsia="en-US"/>
              </w:rPr>
              <w:t>Chinwong</w:t>
            </w:r>
            <w:proofErr w:type="spellEnd"/>
            <w:r w:rsidRPr="00506459">
              <w:rPr>
                <w:sz w:val="20"/>
                <w:szCs w:val="20"/>
                <w:lang w:val="en-US" w:eastAsia="en-US"/>
              </w:rPr>
              <w:t xml:space="preserve">, </w:t>
            </w:r>
            <w:r w:rsidR="00C7195A">
              <w:rPr>
                <w:sz w:val="20"/>
                <w:szCs w:val="20"/>
                <w:lang w:val="en-US" w:eastAsia="en-US"/>
              </w:rPr>
              <w:t xml:space="preserve">D. </w:t>
            </w:r>
            <w:proofErr w:type="spellStart"/>
            <w:r w:rsidR="00C7195A">
              <w:rPr>
                <w:sz w:val="20"/>
                <w:szCs w:val="20"/>
                <w:lang w:val="en-US" w:eastAsia="en-US"/>
              </w:rPr>
              <w:t>Ther</w:t>
            </w:r>
            <w:proofErr w:type="spellEnd"/>
            <w:r w:rsidR="00C7195A">
              <w:rPr>
                <w:sz w:val="20"/>
                <w:szCs w:val="20"/>
                <w:lang w:val="en-US" w:eastAsia="en-US"/>
              </w:rPr>
              <w:t xml:space="preserve"> </w:t>
            </w:r>
            <w:proofErr w:type="spellStart"/>
            <w:r w:rsidR="00C7195A">
              <w:rPr>
                <w:sz w:val="20"/>
                <w:szCs w:val="20"/>
                <w:lang w:val="en-US" w:eastAsia="en-US"/>
              </w:rPr>
              <w:t>Clin</w:t>
            </w:r>
            <w:proofErr w:type="spellEnd"/>
            <w:r w:rsidR="00C7195A">
              <w:rPr>
                <w:sz w:val="20"/>
                <w:szCs w:val="20"/>
                <w:lang w:val="en-US" w:eastAsia="en-US"/>
              </w:rPr>
              <w:t xml:space="preserve"> Risk </w:t>
            </w:r>
            <w:proofErr w:type="spellStart"/>
            <w:r w:rsidR="00C7195A">
              <w:rPr>
                <w:sz w:val="20"/>
                <w:szCs w:val="20"/>
                <w:lang w:val="en-US" w:eastAsia="en-US"/>
              </w:rPr>
              <w:t>Manag</w:t>
            </w:r>
            <w:proofErr w:type="spellEnd"/>
            <w:r w:rsidR="00C7195A">
              <w:rPr>
                <w:sz w:val="20"/>
                <w:szCs w:val="20"/>
                <w:lang w:val="en-US" w:eastAsia="en-US"/>
              </w:rPr>
              <w:t xml:space="preserve"> 2015 [20</w:t>
            </w:r>
            <w:r w:rsidRPr="00506459">
              <w:rPr>
                <w:sz w:val="20"/>
                <w:szCs w:val="20"/>
                <w:lang w:val="en-US" w:eastAsia="en-US"/>
              </w:rPr>
              <w:t>]</w:t>
            </w:r>
          </w:p>
          <w:p w:rsidR="00694AAE" w:rsidRPr="00506459" w:rsidRDefault="00694AAE" w:rsidP="00F06181">
            <w:pPr>
              <w:spacing w:line="240" w:lineRule="auto"/>
              <w:contextualSpacing/>
              <w:rPr>
                <w:sz w:val="18"/>
                <w:szCs w:val="18"/>
                <w:lang w:val="en-US" w:eastAsia="en-US"/>
              </w:rPr>
            </w:pP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C7195A" w:rsidP="00F06181">
            <w:pPr>
              <w:spacing w:line="240" w:lineRule="auto"/>
              <w:contextualSpacing/>
              <w:rPr>
                <w:sz w:val="18"/>
                <w:szCs w:val="18"/>
                <w:lang w:val="en-US" w:eastAsia="en-US"/>
              </w:rPr>
            </w:pPr>
            <w:proofErr w:type="spellStart"/>
            <w:r>
              <w:rPr>
                <w:sz w:val="18"/>
                <w:szCs w:val="18"/>
                <w:lang w:val="en-US" w:eastAsia="en-US"/>
              </w:rPr>
              <w:t>Danese</w:t>
            </w:r>
            <w:proofErr w:type="spellEnd"/>
            <w:r>
              <w:rPr>
                <w:sz w:val="18"/>
                <w:szCs w:val="18"/>
                <w:lang w:val="en-US" w:eastAsia="en-US"/>
              </w:rPr>
              <w:t xml:space="preserve"> BMJ Open 2016 [21</w:t>
            </w:r>
            <w:r w:rsidR="00694AAE"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Huang </w:t>
            </w:r>
            <w:r w:rsidR="00C7195A">
              <w:rPr>
                <w:sz w:val="18"/>
                <w:szCs w:val="18"/>
                <w:lang w:val="en-US" w:eastAsia="en-US"/>
              </w:rPr>
              <w:t>Am Health Drug Benefits 2016 [22</w:t>
            </w:r>
            <w:r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C7195A" w:rsidP="00F06181">
            <w:pPr>
              <w:spacing w:line="240" w:lineRule="auto"/>
              <w:contextualSpacing/>
              <w:rPr>
                <w:sz w:val="18"/>
                <w:szCs w:val="18"/>
                <w:lang w:val="en-US" w:eastAsia="en-US"/>
              </w:rPr>
            </w:pPr>
            <w:r>
              <w:rPr>
                <w:sz w:val="18"/>
                <w:szCs w:val="18"/>
                <w:lang w:val="en-US" w:eastAsia="en-US"/>
              </w:rPr>
              <w:t xml:space="preserve">Jena Am J </w:t>
            </w:r>
            <w:proofErr w:type="spellStart"/>
            <w:r>
              <w:rPr>
                <w:sz w:val="18"/>
                <w:szCs w:val="18"/>
                <w:lang w:val="en-US" w:eastAsia="en-US"/>
              </w:rPr>
              <w:t>Manag</w:t>
            </w:r>
            <w:proofErr w:type="spellEnd"/>
            <w:r>
              <w:rPr>
                <w:sz w:val="18"/>
                <w:szCs w:val="18"/>
                <w:lang w:val="en-US" w:eastAsia="en-US"/>
              </w:rPr>
              <w:t xml:space="preserve"> Care 2016 [23</w:t>
            </w:r>
            <w:r w:rsidR="00694AAE"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8</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Le</w:t>
            </w:r>
            <w:r w:rsidR="00C7195A">
              <w:rPr>
                <w:sz w:val="18"/>
                <w:szCs w:val="18"/>
                <w:lang w:val="en-US" w:eastAsia="en-US"/>
              </w:rPr>
              <w:t>ibowitz JAMA Intern Med 2016 [24</w:t>
            </w:r>
            <w:r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C7195A" w:rsidP="00C7195A">
            <w:pPr>
              <w:spacing w:line="240" w:lineRule="auto"/>
              <w:contextualSpacing/>
              <w:rPr>
                <w:sz w:val="18"/>
                <w:szCs w:val="18"/>
                <w:lang w:val="en-US" w:eastAsia="en-US"/>
              </w:rPr>
            </w:pPr>
            <w:r>
              <w:rPr>
                <w:sz w:val="18"/>
                <w:szCs w:val="18"/>
                <w:lang w:val="en-US" w:eastAsia="en-US"/>
              </w:rPr>
              <w:t xml:space="preserve">Lin </w:t>
            </w:r>
            <w:proofErr w:type="spellStart"/>
            <w:r>
              <w:rPr>
                <w:sz w:val="18"/>
                <w:szCs w:val="18"/>
                <w:lang w:val="en-US" w:eastAsia="en-US"/>
              </w:rPr>
              <w:t>Int</w:t>
            </w:r>
            <w:proofErr w:type="spellEnd"/>
            <w:r>
              <w:rPr>
                <w:sz w:val="18"/>
                <w:szCs w:val="18"/>
                <w:lang w:val="en-US" w:eastAsia="en-US"/>
              </w:rPr>
              <w:t xml:space="preserve"> J </w:t>
            </w:r>
            <w:proofErr w:type="spellStart"/>
            <w:r>
              <w:rPr>
                <w:sz w:val="18"/>
                <w:szCs w:val="18"/>
                <w:lang w:val="en-US" w:eastAsia="en-US"/>
              </w:rPr>
              <w:t>Cardiol</w:t>
            </w:r>
            <w:proofErr w:type="spellEnd"/>
            <w:r>
              <w:rPr>
                <w:sz w:val="18"/>
                <w:szCs w:val="18"/>
                <w:lang w:val="en-US" w:eastAsia="en-US"/>
              </w:rPr>
              <w:t xml:space="preserve"> 2017 </w:t>
            </w:r>
            <w:r w:rsidR="00F73C04">
              <w:rPr>
                <w:sz w:val="18"/>
                <w:szCs w:val="18"/>
                <w:lang w:val="en-US" w:eastAsia="en-US"/>
              </w:rPr>
              <w:t>[</w:t>
            </w:r>
            <w:r>
              <w:rPr>
                <w:sz w:val="18"/>
                <w:szCs w:val="18"/>
                <w:lang w:val="en-US" w:eastAsia="en-US"/>
              </w:rPr>
              <w:t>25</w:t>
            </w:r>
            <w:r w:rsidR="00694AAE"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proofErr w:type="spellStart"/>
            <w:r w:rsidRPr="00506459">
              <w:rPr>
                <w:sz w:val="18"/>
                <w:szCs w:val="18"/>
                <w:lang w:val="en-US" w:eastAsia="en-US"/>
              </w:rPr>
              <w:t>Oster</w:t>
            </w:r>
            <w:r w:rsidR="00C7195A">
              <w:rPr>
                <w:sz w:val="18"/>
                <w:szCs w:val="18"/>
                <w:lang w:val="en-US" w:eastAsia="en-US"/>
              </w:rPr>
              <w:t>gaard</w:t>
            </w:r>
            <w:proofErr w:type="spellEnd"/>
            <w:r w:rsidR="00C7195A">
              <w:rPr>
                <w:sz w:val="18"/>
                <w:szCs w:val="18"/>
                <w:lang w:val="en-US" w:eastAsia="en-US"/>
              </w:rPr>
              <w:t xml:space="preserve"> </w:t>
            </w:r>
            <w:proofErr w:type="spellStart"/>
            <w:r w:rsidR="00C7195A">
              <w:rPr>
                <w:sz w:val="18"/>
                <w:szCs w:val="18"/>
                <w:lang w:val="en-US" w:eastAsia="en-US"/>
              </w:rPr>
              <w:t>Neuroepidemiology</w:t>
            </w:r>
            <w:proofErr w:type="spellEnd"/>
            <w:r w:rsidR="00C7195A">
              <w:rPr>
                <w:sz w:val="18"/>
                <w:szCs w:val="18"/>
                <w:lang w:val="en-US" w:eastAsia="en-US"/>
              </w:rPr>
              <w:t xml:space="preserve"> 2014 [26</w:t>
            </w:r>
            <w:r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fr-FR" w:eastAsia="en-US"/>
              </w:rPr>
            </w:pPr>
            <w:r w:rsidRPr="00506459">
              <w:rPr>
                <w:sz w:val="18"/>
                <w:szCs w:val="18"/>
                <w:lang w:val="fr-FR" w:eastAsia="en-US"/>
              </w:rPr>
              <w:t>She</w:t>
            </w:r>
            <w:r w:rsidR="00A669FB">
              <w:rPr>
                <w:sz w:val="18"/>
                <w:szCs w:val="18"/>
                <w:lang w:val="fr-FR" w:eastAsia="en-US"/>
              </w:rPr>
              <w:t xml:space="preserve">ng </w:t>
            </w:r>
            <w:proofErr w:type="spellStart"/>
            <w:r w:rsidR="00A669FB">
              <w:rPr>
                <w:sz w:val="18"/>
                <w:szCs w:val="18"/>
                <w:lang w:val="fr-FR" w:eastAsia="en-US"/>
              </w:rPr>
              <w:t>Eur</w:t>
            </w:r>
            <w:proofErr w:type="spellEnd"/>
            <w:r w:rsidR="00A669FB">
              <w:rPr>
                <w:sz w:val="18"/>
                <w:szCs w:val="18"/>
                <w:lang w:val="fr-FR" w:eastAsia="en-US"/>
              </w:rPr>
              <w:t xml:space="preserve"> J Clin </w:t>
            </w:r>
            <w:proofErr w:type="spellStart"/>
            <w:r w:rsidR="00A669FB">
              <w:rPr>
                <w:sz w:val="18"/>
                <w:szCs w:val="18"/>
                <w:lang w:val="fr-FR" w:eastAsia="en-US"/>
              </w:rPr>
              <w:t>Pharmacol</w:t>
            </w:r>
            <w:proofErr w:type="spellEnd"/>
            <w:r w:rsidR="00A669FB">
              <w:rPr>
                <w:sz w:val="18"/>
                <w:szCs w:val="18"/>
                <w:lang w:val="fr-FR" w:eastAsia="en-US"/>
              </w:rPr>
              <w:t xml:space="preserve"> 2012 [27</w:t>
            </w:r>
            <w:r w:rsidRPr="00506459">
              <w:rPr>
                <w:sz w:val="18"/>
                <w:szCs w:val="18"/>
                <w:lang w:val="fr-FR"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bookmarkStart w:id="0" w:name="_GoBack"/>
            <w:bookmarkEnd w:id="0"/>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A669FB" w:rsidP="00F06181">
            <w:pPr>
              <w:spacing w:line="240" w:lineRule="auto"/>
              <w:contextualSpacing/>
              <w:rPr>
                <w:sz w:val="18"/>
                <w:szCs w:val="18"/>
                <w:lang w:val="en-US" w:eastAsia="en-US"/>
              </w:rPr>
            </w:pPr>
            <w:r>
              <w:rPr>
                <w:sz w:val="18"/>
                <w:szCs w:val="18"/>
                <w:lang w:val="en-US" w:eastAsia="en-US"/>
              </w:rPr>
              <w:lastRenderedPageBreak/>
              <w:t>Sheng QJM 2012 [28</w:t>
            </w:r>
            <w:r w:rsidR="00694AAE"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proofErr w:type="spellStart"/>
            <w:r w:rsidRPr="00506459">
              <w:rPr>
                <w:sz w:val="18"/>
                <w:szCs w:val="18"/>
                <w:lang w:val="en-US" w:eastAsia="en-US"/>
              </w:rPr>
              <w:t>Sicras-M</w:t>
            </w:r>
            <w:r w:rsidR="00A669FB">
              <w:rPr>
                <w:sz w:val="18"/>
                <w:szCs w:val="18"/>
                <w:lang w:val="en-US" w:eastAsia="en-US"/>
              </w:rPr>
              <w:t>ainar</w:t>
            </w:r>
            <w:proofErr w:type="spellEnd"/>
            <w:r w:rsidR="00A669FB">
              <w:rPr>
                <w:sz w:val="18"/>
                <w:szCs w:val="18"/>
                <w:lang w:val="en-US" w:eastAsia="en-US"/>
              </w:rPr>
              <w:t xml:space="preserve"> J </w:t>
            </w:r>
            <w:proofErr w:type="spellStart"/>
            <w:r w:rsidR="00A669FB">
              <w:rPr>
                <w:sz w:val="18"/>
                <w:szCs w:val="18"/>
                <w:lang w:val="en-US" w:eastAsia="en-US"/>
              </w:rPr>
              <w:t>Clin</w:t>
            </w:r>
            <w:proofErr w:type="spellEnd"/>
            <w:r w:rsidR="00A669FB">
              <w:rPr>
                <w:sz w:val="18"/>
                <w:szCs w:val="18"/>
                <w:lang w:val="en-US" w:eastAsia="en-US"/>
              </w:rPr>
              <w:t xml:space="preserve"> Pharm </w:t>
            </w:r>
            <w:proofErr w:type="spellStart"/>
            <w:r w:rsidR="00A669FB">
              <w:rPr>
                <w:sz w:val="18"/>
                <w:szCs w:val="18"/>
                <w:lang w:val="en-US" w:eastAsia="en-US"/>
              </w:rPr>
              <w:t>Ther</w:t>
            </w:r>
            <w:proofErr w:type="spellEnd"/>
            <w:r w:rsidR="00A669FB">
              <w:rPr>
                <w:sz w:val="18"/>
                <w:szCs w:val="18"/>
                <w:lang w:val="en-US" w:eastAsia="en-US"/>
              </w:rPr>
              <w:t xml:space="preserve"> 2012 [29</w:t>
            </w:r>
            <w:r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506459" w:rsidTr="00F06181">
        <w:trPr>
          <w:trHeight w:val="591"/>
        </w:trPr>
        <w:tc>
          <w:tcPr>
            <w:tcW w:w="2696"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A669FB" w:rsidP="00F06181">
            <w:pPr>
              <w:spacing w:line="240" w:lineRule="auto"/>
              <w:contextualSpacing/>
              <w:rPr>
                <w:sz w:val="18"/>
                <w:szCs w:val="18"/>
                <w:lang w:val="en-US" w:eastAsia="en-US"/>
              </w:rPr>
            </w:pPr>
            <w:r>
              <w:rPr>
                <w:sz w:val="18"/>
                <w:szCs w:val="18"/>
                <w:lang w:val="en-US" w:eastAsia="en-US"/>
              </w:rPr>
              <w:t>Smith Am J Med 2015 [30</w:t>
            </w:r>
            <w:r w:rsidR="00694AAE" w:rsidRPr="00506459">
              <w:rPr>
                <w:sz w:val="18"/>
                <w:szCs w:val="18"/>
                <w:lang w:val="en-US" w:eastAsia="en-US"/>
              </w:rPr>
              <w:t>]</w:t>
            </w:r>
          </w:p>
        </w:tc>
        <w:tc>
          <w:tcPr>
            <w:tcW w:w="3035"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D9D9D9" w:themeColor="background1" w:themeShade="D9"/>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9</w:t>
            </w:r>
          </w:p>
        </w:tc>
      </w:tr>
      <w:tr w:rsidR="00694AAE" w:rsidRPr="00E84668" w:rsidTr="00F06181">
        <w:trPr>
          <w:trHeight w:val="591"/>
        </w:trPr>
        <w:tc>
          <w:tcPr>
            <w:tcW w:w="2696" w:type="dxa"/>
            <w:tcBorders>
              <w:top w:val="single" w:sz="4" w:space="0" w:color="D9D9D9" w:themeColor="background1" w:themeShade="D9"/>
              <w:bottom w:val="single" w:sz="4" w:space="0" w:color="auto"/>
            </w:tcBorders>
            <w:shd w:val="clear" w:color="auto" w:fill="auto"/>
          </w:tcPr>
          <w:p w:rsidR="00694AAE" w:rsidRPr="00506459" w:rsidRDefault="00694AAE" w:rsidP="00A669FB">
            <w:pPr>
              <w:spacing w:line="240" w:lineRule="auto"/>
              <w:contextualSpacing/>
              <w:rPr>
                <w:sz w:val="18"/>
                <w:szCs w:val="18"/>
                <w:lang w:val="en-US" w:eastAsia="en-US"/>
              </w:rPr>
            </w:pPr>
            <w:r w:rsidRPr="00506459">
              <w:rPr>
                <w:sz w:val="18"/>
                <w:szCs w:val="18"/>
                <w:lang w:val="en-US" w:eastAsia="en-US"/>
              </w:rPr>
              <w:t>Toth J Med Econ 2017 [3</w:t>
            </w:r>
            <w:r w:rsidR="00A669FB">
              <w:rPr>
                <w:sz w:val="18"/>
                <w:szCs w:val="18"/>
                <w:lang w:val="en-US" w:eastAsia="en-US"/>
              </w:rPr>
              <w:t>1</w:t>
            </w:r>
            <w:r w:rsidRPr="00506459">
              <w:rPr>
                <w:sz w:val="18"/>
                <w:szCs w:val="18"/>
                <w:lang w:val="en-US" w:eastAsia="en-US"/>
              </w:rPr>
              <w:t>]</w:t>
            </w:r>
          </w:p>
        </w:tc>
        <w:tc>
          <w:tcPr>
            <w:tcW w:w="3035" w:type="dxa"/>
            <w:tcBorders>
              <w:top w:val="single" w:sz="4" w:space="0" w:color="D9D9D9" w:themeColor="background1" w:themeShade="D9"/>
              <w:bottom w:val="single" w:sz="4" w:space="0" w:color="auto"/>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4210" w:type="dxa"/>
            <w:tcBorders>
              <w:top w:val="single" w:sz="4" w:space="0" w:color="D9D9D9" w:themeColor="background1" w:themeShade="D9"/>
              <w:bottom w:val="single" w:sz="4" w:space="0" w:color="auto"/>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w:t>
            </w:r>
          </w:p>
        </w:tc>
        <w:tc>
          <w:tcPr>
            <w:tcW w:w="2498" w:type="dxa"/>
            <w:tcBorders>
              <w:top w:val="single" w:sz="4" w:space="0" w:color="D9D9D9" w:themeColor="background1" w:themeShade="D9"/>
              <w:bottom w:val="single" w:sz="4" w:space="0" w:color="auto"/>
            </w:tcBorders>
            <w:shd w:val="clear" w:color="auto" w:fill="auto"/>
          </w:tcPr>
          <w:p w:rsidR="00694AAE" w:rsidRPr="00506459" w:rsidRDefault="00694AAE" w:rsidP="00F06181">
            <w:pPr>
              <w:spacing w:line="240" w:lineRule="auto"/>
              <w:contextualSpacing/>
              <w:rPr>
                <w:sz w:val="18"/>
                <w:szCs w:val="18"/>
                <w:lang w:val="en-US" w:eastAsia="en-US"/>
              </w:rPr>
            </w:pPr>
            <w:r w:rsidRPr="00506459">
              <w:rPr>
                <w:sz w:val="18"/>
                <w:szCs w:val="18"/>
                <w:lang w:val="en-US" w:eastAsia="en-US"/>
              </w:rPr>
              <w:t xml:space="preserve">*** </w:t>
            </w:r>
          </w:p>
        </w:tc>
        <w:tc>
          <w:tcPr>
            <w:tcW w:w="1331" w:type="dxa"/>
            <w:tcBorders>
              <w:top w:val="single" w:sz="4" w:space="0" w:color="D9D9D9" w:themeColor="background1" w:themeShade="D9"/>
              <w:bottom w:val="single" w:sz="4" w:space="0" w:color="auto"/>
            </w:tcBorders>
            <w:shd w:val="clear" w:color="auto" w:fill="auto"/>
          </w:tcPr>
          <w:p w:rsidR="00694AAE" w:rsidRPr="00E84668" w:rsidRDefault="00694AAE" w:rsidP="00F06181">
            <w:pPr>
              <w:spacing w:line="240" w:lineRule="auto"/>
              <w:contextualSpacing/>
              <w:rPr>
                <w:sz w:val="18"/>
                <w:szCs w:val="18"/>
                <w:lang w:val="en-US" w:eastAsia="en-US"/>
              </w:rPr>
            </w:pPr>
            <w:r w:rsidRPr="00506459">
              <w:rPr>
                <w:sz w:val="18"/>
                <w:szCs w:val="18"/>
                <w:lang w:val="en-US" w:eastAsia="en-US"/>
              </w:rPr>
              <w:t>9</w:t>
            </w:r>
          </w:p>
        </w:tc>
      </w:tr>
    </w:tbl>
    <w:p w:rsidR="00694AAE" w:rsidRPr="00E84668" w:rsidRDefault="00694AAE" w:rsidP="00694AAE">
      <w:pPr>
        <w:pStyle w:val="Paragraph"/>
        <w:spacing w:before="0" w:line="240" w:lineRule="auto"/>
        <w:rPr>
          <w:sz w:val="18"/>
          <w:szCs w:val="18"/>
          <w:lang w:val="en-US"/>
        </w:rPr>
      </w:pPr>
      <w:r w:rsidRPr="00E84668">
        <w:rPr>
          <w:sz w:val="18"/>
          <w:szCs w:val="18"/>
          <w:lang w:val="en-US"/>
        </w:rPr>
        <w:t>The NOS assessment evaluates studies on the following three categories: selection of participants, the comparability of study groups, and the determination of outcomes of interest. Each category is evaluated based on category-specific criteria. The selection category is evaluated based on the following criteria: representativeness of the exposed cohort, selection of the non-exposed cohort, ascertainment of exposure, and demonstration that outcome of interest was not present at the start of the study. Comparability is evaluated based on the comparability of cohorts on the basis of the design or analysis. Evaluation criteria for the outcome category includes assessment of outcome, adequate follow-up time for outcomes to occur, and adequacy of cohort follow up. The NOS uses a star rating system to rate the criteria for each of the three categories. Except for comparability, each criterion receives a single star if appropriate methods have been reported. Comparability may receive two stars: one if the most important confounders were adjusted for the analysis, and two if any other adjustments were made. The maximum number of nine stars (selection [4 stars], comparability [2 stars], outcome [3 stars]) indicates a high quality study. A NOS score of ‘0’ stars indicates a low quality study.</w:t>
      </w:r>
    </w:p>
    <w:p w:rsidR="00694AAE" w:rsidRPr="00E84668" w:rsidRDefault="00694AAE" w:rsidP="00694AAE">
      <w:pPr>
        <w:spacing w:line="240" w:lineRule="auto"/>
        <w:ind w:left="-810"/>
        <w:rPr>
          <w:b/>
          <w:sz w:val="22"/>
          <w:szCs w:val="22"/>
          <w:lang w:val="en-US" w:eastAsia="en-US"/>
        </w:rPr>
      </w:pPr>
    </w:p>
    <w:p w:rsidR="00694AAE" w:rsidRDefault="00694AAE"/>
    <w:sectPr w:rsidR="00694AAE" w:rsidSect="00D000F8">
      <w:pgSz w:w="16840" w:h="11901" w:orient="landscape" w:code="9"/>
      <w:pgMar w:top="1699" w:right="1411" w:bottom="1699" w:left="1411"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AE"/>
    <w:rsid w:val="002B69B3"/>
    <w:rsid w:val="003A0D10"/>
    <w:rsid w:val="00506459"/>
    <w:rsid w:val="00694AAE"/>
    <w:rsid w:val="00712A2E"/>
    <w:rsid w:val="00A669FB"/>
    <w:rsid w:val="00C7195A"/>
    <w:rsid w:val="00E51DFB"/>
    <w:rsid w:val="00F7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CCE1"/>
  <w15:chartTrackingRefBased/>
  <w15:docId w15:val="{F5855637-DD2B-48C7-9EB4-507C0300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4AAE"/>
    <w:pPr>
      <w:spacing w:after="0" w:line="48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694AAE"/>
    <w:pPr>
      <w:widowControl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Goshgarian</dc:creator>
  <cp:keywords/>
  <dc:description/>
  <cp:lastModifiedBy>McSharry, Charlotte</cp:lastModifiedBy>
  <cp:revision>2</cp:revision>
  <dcterms:created xsi:type="dcterms:W3CDTF">2018-01-04T11:37:00Z</dcterms:created>
  <dcterms:modified xsi:type="dcterms:W3CDTF">2018-01-04T11:37:00Z</dcterms:modified>
</cp:coreProperties>
</file>