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A6741F" w14:textId="77777777" w:rsidR="00860554" w:rsidRPr="008E7C81" w:rsidRDefault="00860554" w:rsidP="00860554">
      <w:pPr>
        <w:spacing w:after="0" w:line="480" w:lineRule="auto"/>
        <w:rPr>
          <w:rFonts w:asciiTheme="majorBidi" w:hAnsiTheme="majorBidi" w:cstheme="majorBidi"/>
          <w:b/>
          <w:bCs/>
          <w:iCs/>
          <w:sz w:val="24"/>
          <w:szCs w:val="24"/>
          <w:lang w:val="en-US"/>
        </w:rPr>
      </w:pPr>
      <w:r w:rsidRPr="008E7C81">
        <w:rPr>
          <w:rFonts w:asciiTheme="majorBidi" w:hAnsiTheme="majorBidi" w:cstheme="majorBidi"/>
          <w:b/>
          <w:bCs/>
          <w:iCs/>
          <w:sz w:val="24"/>
          <w:szCs w:val="24"/>
          <w:lang w:val="en-US"/>
        </w:rPr>
        <w:t xml:space="preserve">Supplemental material </w:t>
      </w:r>
      <w:bookmarkStart w:id="0" w:name="_GoBack"/>
      <w:bookmarkEnd w:id="0"/>
    </w:p>
    <w:p w14:paraId="0BC1801D" w14:textId="28ABD9AC" w:rsidR="00301D58" w:rsidRPr="008E7C81" w:rsidRDefault="00301D58" w:rsidP="00301D58">
      <w:pPr>
        <w:spacing w:after="0" w:line="480" w:lineRule="auto"/>
        <w:ind w:firstLine="708"/>
        <w:rPr>
          <w:rFonts w:asciiTheme="majorBidi" w:hAnsiTheme="majorBidi" w:cstheme="majorBidi"/>
          <w:sz w:val="24"/>
          <w:szCs w:val="24"/>
          <w:lang w:val="en-US"/>
        </w:rPr>
      </w:pPr>
      <w:r w:rsidRPr="008E7C81">
        <w:rPr>
          <w:rFonts w:asciiTheme="majorBidi" w:hAnsiTheme="majorBidi" w:cstheme="majorBidi"/>
          <w:i/>
          <w:sz w:val="24"/>
          <w:szCs w:val="24"/>
          <w:lang w:val="en-US"/>
        </w:rPr>
        <w:t>Matrix reasoning subtest of the Wechsler Intelligence Scale for Children (WISC) – fourth edition</w:t>
      </w:r>
      <w:r w:rsidRPr="008E7C81">
        <w:rPr>
          <w:rFonts w:asciiTheme="majorBidi" w:hAnsiTheme="majorBidi" w:cstheme="majorBidi"/>
          <w:iCs/>
          <w:sz w:val="24"/>
          <w:szCs w:val="24"/>
          <w:lang w:val="en-US"/>
        </w:rPr>
        <w:t xml:space="preserve"> (Wechsler, 2008)</w:t>
      </w:r>
      <w:r w:rsidRPr="008E7C81">
        <w:rPr>
          <w:rFonts w:asciiTheme="majorBidi" w:hAnsiTheme="majorBidi" w:cstheme="majorBidi"/>
          <w:sz w:val="24"/>
          <w:szCs w:val="24"/>
          <w:lang w:val="en-US"/>
        </w:rPr>
        <w:t xml:space="preserve">. This task assesses nonverbal reasoning capacities by asking children to complete visual matrixes </w:t>
      </w:r>
      <w:r w:rsidR="00434E7A" w:rsidRPr="008E7C81">
        <w:rPr>
          <w:rFonts w:asciiTheme="majorBidi" w:hAnsiTheme="majorBidi" w:cstheme="majorBidi"/>
          <w:sz w:val="24"/>
          <w:szCs w:val="24"/>
          <w:lang w:val="en-US"/>
        </w:rPr>
        <w:t xml:space="preserve">from </w:t>
      </w:r>
      <w:r w:rsidRPr="008E7C81">
        <w:rPr>
          <w:rFonts w:asciiTheme="majorBidi" w:hAnsiTheme="majorBidi" w:cstheme="majorBidi"/>
          <w:sz w:val="24"/>
          <w:szCs w:val="24"/>
          <w:lang w:val="en-US"/>
        </w:rPr>
        <w:t xml:space="preserve">which one piece is missing. The number of correct responses was recorded. </w:t>
      </w:r>
    </w:p>
    <w:p w14:paraId="0E3AA35A" w14:textId="6416AE33" w:rsidR="00301D58" w:rsidRPr="008E7C81" w:rsidRDefault="00301D58" w:rsidP="00F86C7E">
      <w:pPr>
        <w:spacing w:after="0" w:line="480" w:lineRule="auto"/>
        <w:ind w:firstLine="708"/>
        <w:rPr>
          <w:rFonts w:asciiTheme="majorBidi" w:hAnsiTheme="majorBidi" w:cstheme="majorBidi"/>
          <w:sz w:val="24"/>
          <w:szCs w:val="24"/>
          <w:lang w:val="en-US"/>
        </w:rPr>
      </w:pPr>
      <w:r w:rsidRPr="008E7C81">
        <w:rPr>
          <w:rFonts w:asciiTheme="majorBidi" w:hAnsiTheme="majorBidi" w:cstheme="majorBidi"/>
          <w:i/>
          <w:sz w:val="24"/>
          <w:szCs w:val="24"/>
          <w:lang w:val="en-US"/>
        </w:rPr>
        <w:t>Stroop Fruit task (Catale, Lejeune, Schmitz, &amp; Meulemans, 2014).</w:t>
      </w:r>
      <w:r w:rsidRPr="008E7C81">
        <w:rPr>
          <w:rFonts w:asciiTheme="majorBidi" w:hAnsiTheme="majorBidi" w:cstheme="majorBidi"/>
          <w:sz w:val="24"/>
          <w:szCs w:val="24"/>
          <w:lang w:val="en-US"/>
        </w:rPr>
        <w:t xml:space="preserve"> This Stroop-paradigm-based task assesses children</w:t>
      </w:r>
      <w:r w:rsidR="009A022E" w:rsidRPr="008E7C81">
        <w:rPr>
          <w:rFonts w:asciiTheme="majorBidi" w:hAnsiTheme="majorBidi" w:cstheme="majorBidi"/>
          <w:sz w:val="24"/>
          <w:szCs w:val="24"/>
          <w:lang w:val="en-US"/>
        </w:rPr>
        <w:t>’</w:t>
      </w:r>
      <w:r w:rsidRPr="008E7C81">
        <w:rPr>
          <w:rFonts w:asciiTheme="majorBidi" w:hAnsiTheme="majorBidi" w:cstheme="majorBidi"/>
          <w:sz w:val="24"/>
          <w:szCs w:val="24"/>
          <w:lang w:val="en-US"/>
        </w:rPr>
        <w:t xml:space="preserve">s inhibition capacities. After completing two control conditions – naming the </w:t>
      </w:r>
      <w:r w:rsidR="00434E7A" w:rsidRPr="008E7C81">
        <w:rPr>
          <w:rFonts w:asciiTheme="majorBidi" w:hAnsiTheme="majorBidi" w:cstheme="majorBidi"/>
          <w:sz w:val="24"/>
          <w:szCs w:val="24"/>
          <w:lang w:val="en-US"/>
        </w:rPr>
        <w:t>color</w:t>
      </w:r>
      <w:r w:rsidRPr="008E7C81">
        <w:rPr>
          <w:rFonts w:asciiTheme="majorBidi" w:hAnsiTheme="majorBidi" w:cstheme="majorBidi"/>
          <w:sz w:val="24"/>
          <w:szCs w:val="24"/>
          <w:lang w:val="en-US"/>
        </w:rPr>
        <w:t xml:space="preserve"> of rectangles for the first and naming the true </w:t>
      </w:r>
      <w:r w:rsidR="00434E7A" w:rsidRPr="008E7C81">
        <w:rPr>
          <w:rFonts w:asciiTheme="majorBidi" w:hAnsiTheme="majorBidi" w:cstheme="majorBidi"/>
          <w:sz w:val="24"/>
          <w:szCs w:val="24"/>
          <w:lang w:val="en-US"/>
        </w:rPr>
        <w:t>color</w:t>
      </w:r>
      <w:r w:rsidRPr="008E7C81">
        <w:rPr>
          <w:rFonts w:asciiTheme="majorBidi" w:hAnsiTheme="majorBidi" w:cstheme="majorBidi"/>
          <w:sz w:val="24"/>
          <w:szCs w:val="24"/>
          <w:lang w:val="en-US"/>
        </w:rPr>
        <w:t xml:space="preserve"> of fruits (</w:t>
      </w:r>
      <w:r w:rsidR="00434E7A" w:rsidRPr="008E7C81">
        <w:rPr>
          <w:rFonts w:asciiTheme="majorBidi" w:hAnsiTheme="majorBidi" w:cstheme="majorBidi"/>
          <w:sz w:val="24"/>
          <w:szCs w:val="24"/>
          <w:lang w:val="en-US"/>
        </w:rPr>
        <w:t>color</w:t>
      </w:r>
      <w:r w:rsidRPr="008E7C81">
        <w:rPr>
          <w:rFonts w:asciiTheme="majorBidi" w:hAnsiTheme="majorBidi" w:cstheme="majorBidi"/>
          <w:sz w:val="24"/>
          <w:szCs w:val="24"/>
          <w:lang w:val="en-US"/>
        </w:rPr>
        <w:t>ed in black) for the second</w:t>
      </w:r>
      <w:r w:rsidR="00434E7A" w:rsidRPr="008E7C81">
        <w:rPr>
          <w:rFonts w:asciiTheme="majorBidi" w:hAnsiTheme="majorBidi" w:cstheme="majorBidi"/>
          <w:sz w:val="24"/>
          <w:szCs w:val="24"/>
          <w:lang w:val="en-US"/>
        </w:rPr>
        <w:t> </w:t>
      </w:r>
      <w:r w:rsidRPr="008E7C81">
        <w:rPr>
          <w:rFonts w:asciiTheme="majorBidi" w:hAnsiTheme="majorBidi" w:cstheme="majorBidi"/>
          <w:sz w:val="24"/>
          <w:szCs w:val="24"/>
          <w:lang w:val="en-US"/>
        </w:rPr>
        <w:t xml:space="preserve">– children have to name the true </w:t>
      </w:r>
      <w:r w:rsidR="00434E7A" w:rsidRPr="008E7C81">
        <w:rPr>
          <w:rFonts w:asciiTheme="majorBidi" w:hAnsiTheme="majorBidi" w:cstheme="majorBidi"/>
          <w:sz w:val="24"/>
          <w:szCs w:val="24"/>
          <w:lang w:val="en-US"/>
        </w:rPr>
        <w:t>color</w:t>
      </w:r>
      <w:r w:rsidRPr="008E7C81">
        <w:rPr>
          <w:rFonts w:asciiTheme="majorBidi" w:hAnsiTheme="majorBidi" w:cstheme="majorBidi"/>
          <w:sz w:val="24"/>
          <w:szCs w:val="24"/>
          <w:lang w:val="en-US"/>
        </w:rPr>
        <w:t xml:space="preserve"> of fruits </w:t>
      </w:r>
      <w:r w:rsidR="00434E7A" w:rsidRPr="008E7C81">
        <w:rPr>
          <w:rFonts w:asciiTheme="majorBidi" w:hAnsiTheme="majorBidi" w:cstheme="majorBidi"/>
          <w:sz w:val="24"/>
          <w:szCs w:val="24"/>
          <w:lang w:val="en-US"/>
        </w:rPr>
        <w:t>that are shown</w:t>
      </w:r>
      <w:r w:rsidRPr="008E7C81">
        <w:rPr>
          <w:rFonts w:asciiTheme="majorBidi" w:hAnsiTheme="majorBidi" w:cstheme="majorBidi"/>
          <w:sz w:val="24"/>
          <w:szCs w:val="24"/>
          <w:lang w:val="en-US"/>
        </w:rPr>
        <w:t xml:space="preserve"> in unusual </w:t>
      </w:r>
      <w:r w:rsidR="00434E7A" w:rsidRPr="008E7C81">
        <w:rPr>
          <w:rFonts w:asciiTheme="majorBidi" w:hAnsiTheme="majorBidi" w:cstheme="majorBidi"/>
          <w:sz w:val="24"/>
          <w:szCs w:val="24"/>
          <w:lang w:val="en-US"/>
        </w:rPr>
        <w:t>color</w:t>
      </w:r>
      <w:r w:rsidRPr="008E7C81">
        <w:rPr>
          <w:rFonts w:asciiTheme="majorBidi" w:hAnsiTheme="majorBidi" w:cstheme="majorBidi"/>
          <w:sz w:val="24"/>
          <w:szCs w:val="24"/>
          <w:lang w:val="en-US"/>
        </w:rPr>
        <w:t xml:space="preserve">s, therefore inhibiting the predominant tendency to name the actual </w:t>
      </w:r>
      <w:r w:rsidR="00434E7A" w:rsidRPr="008E7C81">
        <w:rPr>
          <w:rFonts w:asciiTheme="majorBidi" w:hAnsiTheme="majorBidi" w:cstheme="majorBidi"/>
          <w:sz w:val="24"/>
          <w:szCs w:val="24"/>
          <w:lang w:val="en-US"/>
        </w:rPr>
        <w:t>color</w:t>
      </w:r>
      <w:r w:rsidRPr="008E7C81">
        <w:rPr>
          <w:rFonts w:asciiTheme="majorBidi" w:hAnsiTheme="majorBidi" w:cstheme="majorBidi"/>
          <w:sz w:val="24"/>
          <w:szCs w:val="24"/>
          <w:lang w:val="en-US"/>
        </w:rPr>
        <w:t>s (interference subtask). The number of errors (</w:t>
      </w:r>
      <w:r w:rsidR="009A022E" w:rsidRPr="008E7C81">
        <w:rPr>
          <w:rFonts w:asciiTheme="majorBidi" w:hAnsiTheme="majorBidi" w:cstheme="majorBidi"/>
          <w:sz w:val="24"/>
          <w:szCs w:val="24"/>
          <w:lang w:val="en-US"/>
        </w:rPr>
        <w:t xml:space="preserve">i.e., </w:t>
      </w:r>
      <w:r w:rsidR="00434E7A" w:rsidRPr="008E7C81">
        <w:rPr>
          <w:rFonts w:asciiTheme="majorBidi" w:hAnsiTheme="majorBidi" w:cstheme="majorBidi"/>
          <w:sz w:val="24"/>
          <w:szCs w:val="24"/>
          <w:lang w:val="en-US"/>
        </w:rPr>
        <w:t xml:space="preserve">naming </w:t>
      </w:r>
      <w:r w:rsidRPr="008E7C81">
        <w:rPr>
          <w:rFonts w:asciiTheme="majorBidi" w:hAnsiTheme="majorBidi" w:cstheme="majorBidi"/>
          <w:sz w:val="24"/>
          <w:szCs w:val="24"/>
          <w:lang w:val="en-US"/>
        </w:rPr>
        <w:t xml:space="preserve">the unusual color) during the interference condition was recorded. </w:t>
      </w:r>
      <w:r w:rsidR="00F86C7E" w:rsidRPr="008E7C81">
        <w:rPr>
          <w:rFonts w:asciiTheme="majorBidi" w:hAnsiTheme="majorBidi" w:cstheme="majorBidi"/>
          <w:sz w:val="24"/>
          <w:szCs w:val="24"/>
          <w:lang w:val="en-US"/>
        </w:rPr>
        <w:t xml:space="preserve">This task has been shown to discriminate between typically developing children and children with ADHD and to be sensitive to executive functioning development (see Catale et al., 2014).  </w:t>
      </w:r>
    </w:p>
    <w:p w14:paraId="6AE10B9A" w14:textId="4CCBF0E1" w:rsidR="00301D58" w:rsidRPr="008E7C81" w:rsidRDefault="00301D58" w:rsidP="00301D58">
      <w:pPr>
        <w:spacing w:after="0" w:line="480" w:lineRule="auto"/>
        <w:ind w:firstLine="708"/>
        <w:rPr>
          <w:rFonts w:asciiTheme="majorBidi" w:hAnsiTheme="majorBidi" w:cstheme="majorBidi"/>
          <w:sz w:val="24"/>
          <w:szCs w:val="24"/>
          <w:lang w:val="en-US"/>
        </w:rPr>
      </w:pPr>
      <w:r w:rsidRPr="008E7C81">
        <w:rPr>
          <w:rFonts w:asciiTheme="majorBidi" w:hAnsiTheme="majorBidi" w:cstheme="majorBidi"/>
          <w:i/>
          <w:sz w:val="24"/>
          <w:szCs w:val="24"/>
          <w:lang w:val="en-US"/>
        </w:rPr>
        <w:t>“Dragons</w:t>
      </w:r>
      <w:r w:rsidR="009A022E" w:rsidRPr="008E7C81">
        <w:rPr>
          <w:rFonts w:asciiTheme="majorBidi" w:hAnsiTheme="majorBidi" w:cstheme="majorBidi"/>
          <w:i/>
          <w:sz w:val="24"/>
          <w:szCs w:val="24"/>
          <w:lang w:val="en-US"/>
        </w:rPr>
        <w:t>’</w:t>
      </w:r>
      <w:r w:rsidRPr="008E7C81">
        <w:rPr>
          <w:rFonts w:asciiTheme="majorBidi" w:hAnsiTheme="majorBidi" w:cstheme="majorBidi"/>
          <w:i/>
          <w:sz w:val="24"/>
          <w:szCs w:val="24"/>
          <w:lang w:val="en-US"/>
        </w:rPr>
        <w:t xml:space="preserve"> House” subtest of the computerized test of attentional performance for children (</w:t>
      </w:r>
      <w:r w:rsidR="00434E7A" w:rsidRPr="008E7C81">
        <w:rPr>
          <w:rFonts w:asciiTheme="majorBidi" w:hAnsiTheme="majorBidi" w:cstheme="majorBidi"/>
          <w:i/>
          <w:sz w:val="24"/>
          <w:szCs w:val="24"/>
          <w:lang w:val="en-US"/>
        </w:rPr>
        <w:t>KiTAP</w:t>
      </w:r>
      <w:r w:rsidRPr="008E7C81">
        <w:rPr>
          <w:rFonts w:asciiTheme="majorBidi" w:hAnsiTheme="majorBidi" w:cstheme="majorBidi"/>
          <w:i/>
          <w:sz w:val="24"/>
          <w:szCs w:val="24"/>
          <w:lang w:val="en-US"/>
        </w:rPr>
        <w:t>; Zimmermann, Gondan, &amp; Fimm, 2005)</w:t>
      </w:r>
      <w:r w:rsidRPr="008E7C81">
        <w:rPr>
          <w:rFonts w:asciiTheme="majorBidi" w:hAnsiTheme="majorBidi" w:cstheme="majorBidi"/>
          <w:sz w:val="24"/>
          <w:szCs w:val="24"/>
          <w:lang w:val="en-US"/>
        </w:rPr>
        <w:t>. This subtest assesses children</w:t>
      </w:r>
      <w:r w:rsidR="009A022E" w:rsidRPr="008E7C81">
        <w:rPr>
          <w:rFonts w:asciiTheme="majorBidi" w:hAnsiTheme="majorBidi" w:cstheme="majorBidi"/>
          <w:sz w:val="24"/>
          <w:szCs w:val="24"/>
          <w:lang w:val="en-US"/>
        </w:rPr>
        <w:t>’</w:t>
      </w:r>
      <w:r w:rsidRPr="008E7C81">
        <w:rPr>
          <w:rFonts w:asciiTheme="majorBidi" w:hAnsiTheme="majorBidi" w:cstheme="majorBidi"/>
          <w:sz w:val="24"/>
          <w:szCs w:val="24"/>
          <w:lang w:val="en-US"/>
        </w:rPr>
        <w:t>s capacity for flexibility by requiring them to alternate between two kinds of stimuli. In this subtest, a blue and a green dragon appear simultaneously on the screen, with their position relative to a castle door changing randomly (left or right side). Children respond with one of two response buttons (left or right). They have to press</w:t>
      </w:r>
      <w:r w:rsidR="00434E7A" w:rsidRPr="008E7C81">
        <w:rPr>
          <w:rFonts w:asciiTheme="majorBidi" w:hAnsiTheme="majorBidi" w:cstheme="majorBidi"/>
          <w:sz w:val="24"/>
          <w:szCs w:val="24"/>
          <w:lang w:val="en-US"/>
        </w:rPr>
        <w:t>,</w:t>
      </w:r>
      <w:r w:rsidRPr="008E7C81">
        <w:rPr>
          <w:rFonts w:asciiTheme="majorBidi" w:hAnsiTheme="majorBidi" w:cstheme="majorBidi"/>
          <w:sz w:val="24"/>
          <w:szCs w:val="24"/>
          <w:lang w:val="en-US"/>
        </w:rPr>
        <w:t xml:space="preserve"> as quickly as possible</w:t>
      </w:r>
      <w:r w:rsidR="00434E7A" w:rsidRPr="008E7C81">
        <w:rPr>
          <w:rFonts w:asciiTheme="majorBidi" w:hAnsiTheme="majorBidi" w:cstheme="majorBidi"/>
          <w:sz w:val="24"/>
          <w:szCs w:val="24"/>
          <w:lang w:val="en-US"/>
        </w:rPr>
        <w:t>,</w:t>
      </w:r>
      <w:r w:rsidRPr="008E7C81">
        <w:rPr>
          <w:rFonts w:asciiTheme="majorBidi" w:hAnsiTheme="majorBidi" w:cstheme="majorBidi"/>
          <w:sz w:val="24"/>
          <w:szCs w:val="24"/>
          <w:lang w:val="en-US"/>
        </w:rPr>
        <w:t xml:space="preserve"> the button corresponding to the location of green dragon for one item, and then the button corresponding to the location of the blue dragon for the following item, and so on. The number of errors (commissions</w:t>
      </w:r>
      <w:r w:rsidR="004D1F9F" w:rsidRPr="008E7C81">
        <w:rPr>
          <w:rFonts w:asciiTheme="majorBidi" w:hAnsiTheme="majorBidi" w:cstheme="majorBidi"/>
          <w:sz w:val="24"/>
          <w:szCs w:val="24"/>
          <w:lang w:val="en-US"/>
        </w:rPr>
        <w:t xml:space="preserve">; </w:t>
      </w:r>
      <w:r w:rsidR="009A022E" w:rsidRPr="008E7C81">
        <w:rPr>
          <w:rFonts w:asciiTheme="majorBidi" w:hAnsiTheme="majorBidi" w:cstheme="majorBidi"/>
          <w:sz w:val="24"/>
          <w:szCs w:val="24"/>
          <w:lang w:val="en-US"/>
        </w:rPr>
        <w:t xml:space="preserve">i.e., </w:t>
      </w:r>
      <w:r w:rsidR="004D1F9F" w:rsidRPr="008E7C81">
        <w:rPr>
          <w:rFonts w:asciiTheme="majorBidi" w:hAnsiTheme="majorBidi" w:cstheme="majorBidi"/>
          <w:sz w:val="24"/>
          <w:szCs w:val="24"/>
          <w:lang w:val="en-US"/>
        </w:rPr>
        <w:t>when the child presses the wrong response button</w:t>
      </w:r>
      <w:r w:rsidRPr="008E7C81">
        <w:rPr>
          <w:rFonts w:asciiTheme="majorBidi" w:hAnsiTheme="majorBidi" w:cstheme="majorBidi"/>
          <w:sz w:val="24"/>
          <w:szCs w:val="24"/>
          <w:lang w:val="en-US"/>
        </w:rPr>
        <w:t>) was recorded.</w:t>
      </w:r>
    </w:p>
    <w:p w14:paraId="13E88DBB" w14:textId="062C302C" w:rsidR="00301D58" w:rsidRPr="008E7C81" w:rsidRDefault="00301D58" w:rsidP="00C53E65">
      <w:pPr>
        <w:spacing w:after="0" w:line="480" w:lineRule="auto"/>
        <w:ind w:firstLine="708"/>
        <w:rPr>
          <w:rFonts w:asciiTheme="majorBidi" w:hAnsiTheme="majorBidi" w:cstheme="majorBidi"/>
          <w:sz w:val="24"/>
          <w:szCs w:val="24"/>
          <w:lang w:val="en-US"/>
        </w:rPr>
      </w:pPr>
      <w:r w:rsidRPr="008E7C81">
        <w:rPr>
          <w:rFonts w:asciiTheme="majorBidi" w:hAnsiTheme="majorBidi" w:cstheme="majorBidi"/>
          <w:i/>
          <w:sz w:val="24"/>
          <w:szCs w:val="24"/>
          <w:lang w:val="en-US"/>
        </w:rPr>
        <w:lastRenderedPageBreak/>
        <w:t xml:space="preserve">“Sad ghost and happy ghost” subtest of the </w:t>
      </w:r>
      <w:r w:rsidR="00434E7A" w:rsidRPr="008E7C81">
        <w:rPr>
          <w:rFonts w:asciiTheme="majorBidi" w:hAnsiTheme="majorBidi" w:cstheme="majorBidi"/>
          <w:i/>
          <w:sz w:val="24"/>
          <w:szCs w:val="24"/>
          <w:lang w:val="en-US"/>
        </w:rPr>
        <w:t>KiTAP</w:t>
      </w:r>
      <w:r w:rsidRPr="008E7C81">
        <w:rPr>
          <w:rFonts w:asciiTheme="majorBidi" w:hAnsiTheme="majorBidi" w:cstheme="majorBidi"/>
          <w:i/>
          <w:sz w:val="24"/>
          <w:szCs w:val="24"/>
          <w:lang w:val="en-US"/>
        </w:rPr>
        <w:t xml:space="preserve"> (Zimmermann et al., 2005)</w:t>
      </w:r>
      <w:r w:rsidRPr="008E7C81">
        <w:rPr>
          <w:rFonts w:asciiTheme="majorBidi" w:hAnsiTheme="majorBidi" w:cstheme="majorBidi"/>
          <w:sz w:val="24"/>
          <w:szCs w:val="24"/>
          <w:lang w:val="en-US"/>
        </w:rPr>
        <w:t>. This subtest, based on the Go/No-Go paradigm, assesses children</w:t>
      </w:r>
      <w:r w:rsidR="009A022E" w:rsidRPr="008E7C81">
        <w:rPr>
          <w:rFonts w:asciiTheme="majorBidi" w:hAnsiTheme="majorBidi" w:cstheme="majorBidi"/>
          <w:sz w:val="24"/>
          <w:szCs w:val="24"/>
          <w:lang w:val="en-US"/>
        </w:rPr>
        <w:t>’</w:t>
      </w:r>
      <w:r w:rsidRPr="008E7C81">
        <w:rPr>
          <w:rFonts w:asciiTheme="majorBidi" w:hAnsiTheme="majorBidi" w:cstheme="majorBidi"/>
          <w:sz w:val="24"/>
          <w:szCs w:val="24"/>
          <w:lang w:val="en-US"/>
        </w:rPr>
        <w:t>s attentional capacities by requiring them to detect targets while ignoring distractors. Children have to press the response button</w:t>
      </w:r>
      <w:r w:rsidR="00434E7A" w:rsidRPr="008E7C81">
        <w:rPr>
          <w:rFonts w:asciiTheme="majorBidi" w:hAnsiTheme="majorBidi" w:cstheme="majorBidi"/>
          <w:sz w:val="24"/>
          <w:szCs w:val="24"/>
          <w:lang w:val="en-US"/>
        </w:rPr>
        <w:t xml:space="preserve"> as quickly as possible</w:t>
      </w:r>
      <w:r w:rsidRPr="008E7C81">
        <w:rPr>
          <w:rFonts w:asciiTheme="majorBidi" w:hAnsiTheme="majorBidi" w:cstheme="majorBidi"/>
          <w:sz w:val="24"/>
          <w:szCs w:val="24"/>
          <w:lang w:val="en-US"/>
        </w:rPr>
        <w:t xml:space="preserve"> when the sad ghost</w:t>
      </w:r>
      <w:r w:rsidR="00CD5C07" w:rsidRPr="008E7C81">
        <w:rPr>
          <w:rFonts w:asciiTheme="majorBidi" w:hAnsiTheme="majorBidi" w:cstheme="majorBidi"/>
          <w:sz w:val="24"/>
          <w:szCs w:val="24"/>
          <w:lang w:val="en-US"/>
        </w:rPr>
        <w:t xml:space="preserve">, but not the happy ghost, appears </w:t>
      </w:r>
      <w:r w:rsidR="00434E7A" w:rsidRPr="008E7C81">
        <w:rPr>
          <w:rFonts w:asciiTheme="majorBidi" w:hAnsiTheme="majorBidi" w:cstheme="majorBidi"/>
          <w:sz w:val="24"/>
          <w:szCs w:val="24"/>
          <w:lang w:val="en-US"/>
        </w:rPr>
        <w:t xml:space="preserve">briefly </w:t>
      </w:r>
      <w:r w:rsidR="00CD5C07" w:rsidRPr="008E7C81">
        <w:rPr>
          <w:rFonts w:asciiTheme="majorBidi" w:hAnsiTheme="majorBidi" w:cstheme="majorBidi"/>
          <w:sz w:val="24"/>
          <w:szCs w:val="24"/>
          <w:lang w:val="en-US"/>
        </w:rPr>
        <w:t>i</w:t>
      </w:r>
      <w:r w:rsidRPr="008E7C81">
        <w:rPr>
          <w:rFonts w:asciiTheme="majorBidi" w:hAnsiTheme="majorBidi" w:cstheme="majorBidi"/>
          <w:sz w:val="24"/>
          <w:szCs w:val="24"/>
          <w:lang w:val="en-US"/>
        </w:rPr>
        <w:t xml:space="preserve">n </w:t>
      </w:r>
      <w:r w:rsidR="00CD5C07" w:rsidRPr="008E7C81">
        <w:rPr>
          <w:rFonts w:asciiTheme="majorBidi" w:hAnsiTheme="majorBidi" w:cstheme="majorBidi"/>
          <w:sz w:val="24"/>
          <w:szCs w:val="24"/>
          <w:lang w:val="en-US"/>
        </w:rPr>
        <w:t>a doorway. However,</w:t>
      </w:r>
      <w:r w:rsidRPr="008E7C81">
        <w:rPr>
          <w:rFonts w:asciiTheme="majorBidi" w:hAnsiTheme="majorBidi" w:cstheme="majorBidi"/>
          <w:sz w:val="24"/>
          <w:szCs w:val="24"/>
          <w:lang w:val="en-US"/>
        </w:rPr>
        <w:t xml:space="preserve"> distractors (</w:t>
      </w:r>
      <w:r w:rsidR="00CD5C07" w:rsidRPr="008E7C81">
        <w:rPr>
          <w:rFonts w:asciiTheme="majorBidi" w:hAnsiTheme="majorBidi" w:cstheme="majorBidi"/>
          <w:sz w:val="24"/>
          <w:szCs w:val="24"/>
          <w:lang w:val="en-US"/>
        </w:rPr>
        <w:t xml:space="preserve">e.g., a witch) appear </w:t>
      </w:r>
      <w:r w:rsidR="00434E7A" w:rsidRPr="008E7C81">
        <w:rPr>
          <w:rFonts w:asciiTheme="majorBidi" w:hAnsiTheme="majorBidi" w:cstheme="majorBidi"/>
          <w:sz w:val="24"/>
          <w:szCs w:val="24"/>
          <w:lang w:val="en-US"/>
        </w:rPr>
        <w:t xml:space="preserve">in </w:t>
      </w:r>
      <w:r w:rsidR="00CD5C07" w:rsidRPr="008E7C81">
        <w:rPr>
          <w:rFonts w:asciiTheme="majorBidi" w:hAnsiTheme="majorBidi" w:cstheme="majorBidi"/>
          <w:sz w:val="24"/>
          <w:szCs w:val="24"/>
          <w:lang w:val="en-US"/>
        </w:rPr>
        <w:t>the doorway just</w:t>
      </w:r>
      <w:r w:rsidRPr="008E7C81">
        <w:rPr>
          <w:rFonts w:asciiTheme="majorBidi" w:hAnsiTheme="majorBidi" w:cstheme="majorBidi"/>
          <w:sz w:val="24"/>
          <w:szCs w:val="24"/>
          <w:lang w:val="en-US"/>
        </w:rPr>
        <w:t xml:space="preserve"> before the ghost</w:t>
      </w:r>
      <w:r w:rsidR="00CD5C07" w:rsidRPr="008E7C81">
        <w:rPr>
          <w:rFonts w:asciiTheme="majorBidi" w:hAnsiTheme="majorBidi" w:cstheme="majorBidi"/>
          <w:sz w:val="24"/>
          <w:szCs w:val="24"/>
          <w:lang w:val="en-US"/>
        </w:rPr>
        <w:t xml:space="preserve">s appear. Since the two ghosts differ from each other only </w:t>
      </w:r>
      <w:r w:rsidR="00434E7A" w:rsidRPr="008E7C81">
        <w:rPr>
          <w:rFonts w:asciiTheme="majorBidi" w:hAnsiTheme="majorBidi" w:cstheme="majorBidi"/>
          <w:sz w:val="24"/>
          <w:szCs w:val="24"/>
          <w:lang w:val="en-US"/>
        </w:rPr>
        <w:t xml:space="preserve">in </w:t>
      </w:r>
      <w:r w:rsidR="00CD5C07" w:rsidRPr="008E7C81">
        <w:rPr>
          <w:rFonts w:asciiTheme="majorBidi" w:hAnsiTheme="majorBidi" w:cstheme="majorBidi"/>
          <w:sz w:val="24"/>
          <w:szCs w:val="24"/>
          <w:lang w:val="en-US"/>
        </w:rPr>
        <w:t>the mouth, if the child</w:t>
      </w:r>
      <w:r w:rsidR="009A022E" w:rsidRPr="008E7C81">
        <w:rPr>
          <w:rFonts w:asciiTheme="majorBidi" w:hAnsiTheme="majorBidi" w:cstheme="majorBidi"/>
          <w:sz w:val="24"/>
          <w:szCs w:val="24"/>
          <w:lang w:val="en-US"/>
        </w:rPr>
        <w:t>’</w:t>
      </w:r>
      <w:r w:rsidR="00CD5C07" w:rsidRPr="008E7C81">
        <w:rPr>
          <w:rFonts w:asciiTheme="majorBidi" w:hAnsiTheme="majorBidi" w:cstheme="majorBidi"/>
          <w:sz w:val="24"/>
          <w:szCs w:val="24"/>
          <w:lang w:val="en-US"/>
        </w:rPr>
        <w:t xml:space="preserve">s attention is </w:t>
      </w:r>
      <w:r w:rsidR="00434E7A" w:rsidRPr="008E7C81">
        <w:rPr>
          <w:rFonts w:asciiTheme="majorBidi" w:hAnsiTheme="majorBidi" w:cstheme="majorBidi"/>
          <w:sz w:val="24"/>
          <w:szCs w:val="24"/>
          <w:lang w:val="en-US"/>
        </w:rPr>
        <w:t xml:space="preserve">attracted </w:t>
      </w:r>
      <w:r w:rsidR="00CD5C07" w:rsidRPr="008E7C81">
        <w:rPr>
          <w:rFonts w:asciiTheme="majorBidi" w:hAnsiTheme="majorBidi" w:cstheme="majorBidi"/>
          <w:sz w:val="24"/>
          <w:szCs w:val="24"/>
          <w:lang w:val="en-US"/>
        </w:rPr>
        <w:t xml:space="preserve">by a distractor, the child cannot determine </w:t>
      </w:r>
      <w:r w:rsidR="00434E7A" w:rsidRPr="008E7C81">
        <w:rPr>
          <w:rFonts w:asciiTheme="majorBidi" w:hAnsiTheme="majorBidi" w:cstheme="majorBidi"/>
          <w:sz w:val="24"/>
          <w:szCs w:val="24"/>
          <w:lang w:val="en-US"/>
        </w:rPr>
        <w:t xml:space="preserve">whether </w:t>
      </w:r>
      <w:r w:rsidR="00CD5C07" w:rsidRPr="008E7C81">
        <w:rPr>
          <w:rFonts w:asciiTheme="majorBidi" w:hAnsiTheme="majorBidi" w:cstheme="majorBidi"/>
          <w:sz w:val="24"/>
          <w:szCs w:val="24"/>
          <w:lang w:val="en-US"/>
        </w:rPr>
        <w:t>the ghost was happy or sad, leading to an omission</w:t>
      </w:r>
      <w:r w:rsidRPr="008E7C81">
        <w:rPr>
          <w:rFonts w:asciiTheme="majorBidi" w:hAnsiTheme="majorBidi" w:cstheme="majorBidi"/>
          <w:sz w:val="24"/>
          <w:szCs w:val="24"/>
          <w:lang w:val="en-US"/>
        </w:rPr>
        <w:t xml:space="preserve">. The number of </w:t>
      </w:r>
      <w:r w:rsidR="00C53E65" w:rsidRPr="008E7C81">
        <w:rPr>
          <w:rFonts w:asciiTheme="majorBidi" w:hAnsiTheme="majorBidi" w:cstheme="majorBidi"/>
          <w:sz w:val="24"/>
          <w:szCs w:val="24"/>
          <w:lang w:val="en-US"/>
        </w:rPr>
        <w:t>omission</w:t>
      </w:r>
      <w:r w:rsidR="00434E7A" w:rsidRPr="008E7C81">
        <w:rPr>
          <w:rFonts w:asciiTheme="majorBidi" w:hAnsiTheme="majorBidi" w:cstheme="majorBidi"/>
          <w:sz w:val="24"/>
          <w:szCs w:val="24"/>
          <w:lang w:val="en-US"/>
        </w:rPr>
        <w:t>s</w:t>
      </w:r>
      <w:r w:rsidRPr="008E7C81">
        <w:rPr>
          <w:rFonts w:asciiTheme="majorBidi" w:hAnsiTheme="majorBidi" w:cstheme="majorBidi"/>
          <w:sz w:val="24"/>
          <w:szCs w:val="24"/>
          <w:lang w:val="en-US"/>
        </w:rPr>
        <w:t xml:space="preserve"> was recorded. </w:t>
      </w:r>
    </w:p>
    <w:p w14:paraId="0B497E16" w14:textId="42AB3E26" w:rsidR="00301D58" w:rsidRPr="008E7C81" w:rsidRDefault="00301D58" w:rsidP="00AE01AD">
      <w:pPr>
        <w:spacing w:after="0" w:line="480" w:lineRule="auto"/>
        <w:ind w:firstLine="708"/>
        <w:rPr>
          <w:rFonts w:asciiTheme="majorBidi" w:hAnsiTheme="majorBidi" w:cstheme="majorBidi"/>
          <w:sz w:val="24"/>
          <w:szCs w:val="24"/>
          <w:lang w:val="en-US"/>
        </w:rPr>
      </w:pPr>
      <w:r w:rsidRPr="008E7C81">
        <w:rPr>
          <w:rFonts w:asciiTheme="majorBidi" w:hAnsiTheme="majorBidi" w:cstheme="majorBidi"/>
          <w:i/>
          <w:sz w:val="24"/>
          <w:szCs w:val="24"/>
          <w:lang w:val="en-US"/>
        </w:rPr>
        <w:t xml:space="preserve">“Owls” subtest of the </w:t>
      </w:r>
      <w:r w:rsidR="00434E7A" w:rsidRPr="008E7C81">
        <w:rPr>
          <w:rFonts w:asciiTheme="majorBidi" w:hAnsiTheme="majorBidi" w:cstheme="majorBidi"/>
          <w:i/>
          <w:sz w:val="24"/>
          <w:szCs w:val="24"/>
          <w:lang w:val="en-US"/>
        </w:rPr>
        <w:t>KiTAP</w:t>
      </w:r>
      <w:r w:rsidRPr="008E7C81">
        <w:rPr>
          <w:rFonts w:asciiTheme="majorBidi" w:hAnsiTheme="majorBidi" w:cstheme="majorBidi"/>
          <w:i/>
          <w:sz w:val="24"/>
          <w:szCs w:val="24"/>
          <w:lang w:val="en-US"/>
        </w:rPr>
        <w:t xml:space="preserve"> (Zimmermann et al., 2005).</w:t>
      </w:r>
      <w:r w:rsidRPr="008E7C81">
        <w:rPr>
          <w:rFonts w:asciiTheme="majorBidi" w:hAnsiTheme="majorBidi" w:cstheme="majorBidi"/>
          <w:b/>
          <w:i/>
          <w:sz w:val="24"/>
          <w:szCs w:val="24"/>
          <w:lang w:val="en-US"/>
        </w:rPr>
        <w:t xml:space="preserve"> </w:t>
      </w:r>
      <w:r w:rsidRPr="008E7C81">
        <w:rPr>
          <w:rFonts w:asciiTheme="majorBidi" w:hAnsiTheme="majorBidi" w:cstheme="majorBidi"/>
          <w:sz w:val="24"/>
          <w:szCs w:val="24"/>
          <w:lang w:val="en-US"/>
        </w:rPr>
        <w:t>This task assesses children</w:t>
      </w:r>
      <w:r w:rsidR="009A022E" w:rsidRPr="008E7C81">
        <w:rPr>
          <w:rFonts w:asciiTheme="majorBidi" w:hAnsiTheme="majorBidi" w:cstheme="majorBidi"/>
          <w:sz w:val="24"/>
          <w:szCs w:val="24"/>
          <w:lang w:val="en-US"/>
        </w:rPr>
        <w:t>’</w:t>
      </w:r>
      <w:r w:rsidRPr="008E7C81">
        <w:rPr>
          <w:rFonts w:asciiTheme="majorBidi" w:hAnsiTheme="majorBidi" w:cstheme="majorBidi"/>
          <w:sz w:val="24"/>
          <w:szCs w:val="24"/>
          <w:lang w:val="en-US"/>
        </w:rPr>
        <w:t xml:space="preserve">s divided attention capacities by requiring them to complete a visual and an auditory task simultaneously. On the screen, an owl </w:t>
      </w:r>
      <w:r w:rsidR="00434E7A" w:rsidRPr="008E7C81">
        <w:rPr>
          <w:rFonts w:asciiTheme="majorBidi" w:hAnsiTheme="majorBidi" w:cstheme="majorBidi"/>
          <w:sz w:val="24"/>
          <w:szCs w:val="24"/>
          <w:lang w:val="en-US"/>
        </w:rPr>
        <w:t xml:space="preserve">with open eyes </w:t>
      </w:r>
      <w:r w:rsidRPr="008E7C81">
        <w:rPr>
          <w:rFonts w:asciiTheme="majorBidi" w:hAnsiTheme="majorBidi" w:cstheme="majorBidi"/>
          <w:sz w:val="24"/>
          <w:szCs w:val="24"/>
          <w:lang w:val="en-US"/>
        </w:rPr>
        <w:t>stands on a window</w:t>
      </w:r>
      <w:r w:rsidR="00434E7A" w:rsidRPr="008E7C81">
        <w:rPr>
          <w:rFonts w:asciiTheme="majorBidi" w:hAnsiTheme="majorBidi" w:cstheme="majorBidi"/>
          <w:sz w:val="24"/>
          <w:szCs w:val="24"/>
          <w:lang w:val="en-US"/>
        </w:rPr>
        <w:t>sill</w:t>
      </w:r>
      <w:r w:rsidRPr="008E7C81">
        <w:rPr>
          <w:rFonts w:asciiTheme="majorBidi" w:hAnsiTheme="majorBidi" w:cstheme="majorBidi"/>
          <w:sz w:val="24"/>
          <w:szCs w:val="24"/>
          <w:lang w:val="en-US"/>
        </w:rPr>
        <w:t xml:space="preserve">, while two </w:t>
      </w:r>
      <w:r w:rsidR="00AE01AD" w:rsidRPr="008E7C81">
        <w:rPr>
          <w:rFonts w:asciiTheme="majorBidi" w:hAnsiTheme="majorBidi" w:cstheme="majorBidi"/>
          <w:sz w:val="24"/>
          <w:szCs w:val="24"/>
          <w:lang w:val="en-US"/>
        </w:rPr>
        <w:t>bats</w:t>
      </w:r>
      <w:r w:rsidRPr="008E7C81">
        <w:rPr>
          <w:rFonts w:asciiTheme="majorBidi" w:hAnsiTheme="majorBidi" w:cstheme="majorBidi"/>
          <w:sz w:val="24"/>
          <w:szCs w:val="24"/>
          <w:lang w:val="en-US"/>
        </w:rPr>
        <w:t xml:space="preserve"> </w:t>
      </w:r>
      <w:r w:rsidR="00434E7A" w:rsidRPr="008E7C81">
        <w:rPr>
          <w:rFonts w:asciiTheme="majorBidi" w:hAnsiTheme="majorBidi" w:cstheme="majorBidi"/>
          <w:sz w:val="24"/>
          <w:szCs w:val="24"/>
          <w:lang w:val="en-US"/>
        </w:rPr>
        <w:t xml:space="preserve">call </w:t>
      </w:r>
      <w:r w:rsidRPr="008E7C81">
        <w:rPr>
          <w:rFonts w:asciiTheme="majorBidi" w:hAnsiTheme="majorBidi" w:cstheme="majorBidi"/>
          <w:sz w:val="24"/>
          <w:szCs w:val="24"/>
          <w:lang w:val="en-US"/>
        </w:rPr>
        <w:t xml:space="preserve">and respond to each other. Children have to press the response button </w:t>
      </w:r>
      <w:r w:rsidR="00434E7A" w:rsidRPr="008E7C81">
        <w:rPr>
          <w:rFonts w:asciiTheme="majorBidi" w:hAnsiTheme="majorBidi" w:cstheme="majorBidi"/>
          <w:sz w:val="24"/>
          <w:szCs w:val="24"/>
          <w:lang w:val="en-US"/>
        </w:rPr>
        <w:t xml:space="preserve">as quickly as possible </w:t>
      </w:r>
      <w:r w:rsidRPr="008E7C81">
        <w:rPr>
          <w:rFonts w:asciiTheme="majorBidi" w:hAnsiTheme="majorBidi" w:cstheme="majorBidi"/>
          <w:sz w:val="24"/>
          <w:szCs w:val="24"/>
          <w:lang w:val="en-US"/>
        </w:rPr>
        <w:t>when the owl on the window</w:t>
      </w:r>
      <w:r w:rsidR="00434E7A" w:rsidRPr="008E7C81">
        <w:rPr>
          <w:rFonts w:asciiTheme="majorBidi" w:hAnsiTheme="majorBidi" w:cstheme="majorBidi"/>
          <w:sz w:val="24"/>
          <w:szCs w:val="24"/>
          <w:lang w:val="en-US"/>
        </w:rPr>
        <w:t>sill</w:t>
      </w:r>
      <w:r w:rsidRPr="008E7C81">
        <w:rPr>
          <w:rFonts w:asciiTheme="majorBidi" w:hAnsiTheme="majorBidi" w:cstheme="majorBidi"/>
          <w:sz w:val="24"/>
          <w:szCs w:val="24"/>
          <w:lang w:val="en-US"/>
        </w:rPr>
        <w:t xml:space="preserve"> closes </w:t>
      </w:r>
      <w:r w:rsidR="00C8459E" w:rsidRPr="008E7C81">
        <w:rPr>
          <w:rFonts w:asciiTheme="majorBidi" w:hAnsiTheme="majorBidi" w:cstheme="majorBidi"/>
          <w:sz w:val="24"/>
          <w:szCs w:val="24"/>
          <w:lang w:val="en-US"/>
        </w:rPr>
        <w:t xml:space="preserve">its </w:t>
      </w:r>
      <w:r w:rsidRPr="008E7C81">
        <w:rPr>
          <w:rFonts w:asciiTheme="majorBidi" w:hAnsiTheme="majorBidi" w:cstheme="majorBidi"/>
          <w:sz w:val="24"/>
          <w:szCs w:val="24"/>
          <w:lang w:val="en-US"/>
        </w:rPr>
        <w:t xml:space="preserve">eyes or when one of the two </w:t>
      </w:r>
      <w:r w:rsidR="00AE01AD" w:rsidRPr="008E7C81">
        <w:rPr>
          <w:rFonts w:asciiTheme="majorBidi" w:hAnsiTheme="majorBidi" w:cstheme="majorBidi"/>
          <w:sz w:val="24"/>
          <w:szCs w:val="24"/>
          <w:lang w:val="en-US"/>
        </w:rPr>
        <w:t xml:space="preserve">bats </w:t>
      </w:r>
      <w:r w:rsidRPr="008E7C81">
        <w:rPr>
          <w:rFonts w:asciiTheme="majorBidi" w:hAnsiTheme="majorBidi" w:cstheme="majorBidi"/>
          <w:sz w:val="24"/>
          <w:szCs w:val="24"/>
          <w:lang w:val="en-US"/>
        </w:rPr>
        <w:t>does not respond.</w:t>
      </w:r>
      <w:r w:rsidR="00C8459E" w:rsidRPr="008E7C81">
        <w:rPr>
          <w:rFonts w:asciiTheme="majorBidi" w:hAnsiTheme="majorBidi" w:cstheme="majorBidi"/>
          <w:sz w:val="24"/>
          <w:szCs w:val="24"/>
          <w:lang w:val="en-US"/>
        </w:rPr>
        <w:t xml:space="preserve"> </w:t>
      </w:r>
      <w:r w:rsidRPr="008E7C81">
        <w:rPr>
          <w:rFonts w:asciiTheme="majorBidi" w:hAnsiTheme="majorBidi" w:cstheme="majorBidi"/>
          <w:sz w:val="24"/>
          <w:szCs w:val="24"/>
          <w:lang w:val="en-US"/>
        </w:rPr>
        <w:t xml:space="preserve">The total number of omissions (visual and auditory) was recorded. </w:t>
      </w:r>
    </w:p>
    <w:p w14:paraId="79AD0EE0" w14:textId="57A0BF2E" w:rsidR="00875F5B" w:rsidRPr="008E7C81" w:rsidRDefault="00875F5B" w:rsidP="00175904">
      <w:pPr>
        <w:spacing w:after="0" w:line="480" w:lineRule="auto"/>
        <w:ind w:firstLine="708"/>
        <w:rPr>
          <w:rFonts w:asciiTheme="majorBidi" w:hAnsiTheme="majorBidi" w:cstheme="majorBidi"/>
          <w:sz w:val="24"/>
          <w:szCs w:val="24"/>
          <w:lang w:val="en-US"/>
        </w:rPr>
      </w:pPr>
      <w:r w:rsidRPr="008E7C81">
        <w:rPr>
          <w:rFonts w:asciiTheme="majorBidi" w:hAnsiTheme="majorBidi" w:cstheme="majorBidi"/>
          <w:sz w:val="24"/>
          <w:szCs w:val="24"/>
          <w:lang w:val="en-US"/>
        </w:rPr>
        <w:t xml:space="preserve">The </w:t>
      </w:r>
      <w:r w:rsidR="00175904" w:rsidRPr="008E7C81">
        <w:rPr>
          <w:rFonts w:asciiTheme="majorBidi" w:hAnsiTheme="majorBidi" w:cstheme="majorBidi"/>
          <w:sz w:val="24"/>
          <w:szCs w:val="24"/>
          <w:lang w:val="en-US"/>
        </w:rPr>
        <w:t xml:space="preserve">three above </w:t>
      </w:r>
      <w:r w:rsidRPr="008E7C81">
        <w:rPr>
          <w:rFonts w:asciiTheme="majorBidi" w:hAnsiTheme="majorBidi" w:cstheme="majorBidi"/>
          <w:sz w:val="24"/>
          <w:szCs w:val="24"/>
          <w:lang w:val="en-US"/>
        </w:rPr>
        <w:t>KiTAP subtest</w:t>
      </w:r>
      <w:r w:rsidR="00175904" w:rsidRPr="008E7C81">
        <w:rPr>
          <w:rFonts w:asciiTheme="majorBidi" w:hAnsiTheme="majorBidi" w:cstheme="majorBidi"/>
          <w:sz w:val="24"/>
          <w:szCs w:val="24"/>
          <w:lang w:val="en-US"/>
        </w:rPr>
        <w:t>s has been specifically designed for children from age 6 to 10. These tasks have shown good psychometric properties (</w:t>
      </w:r>
      <w:r w:rsidR="00BC5DB1" w:rsidRPr="008E7C81">
        <w:rPr>
          <w:rFonts w:asciiTheme="majorBidi" w:hAnsiTheme="majorBidi" w:cstheme="majorBidi"/>
          <w:sz w:val="24"/>
          <w:szCs w:val="24"/>
          <w:lang w:val="en-US"/>
        </w:rPr>
        <w:t xml:space="preserve">see </w:t>
      </w:r>
      <w:r w:rsidR="00175904" w:rsidRPr="008E7C81">
        <w:rPr>
          <w:rFonts w:asciiTheme="majorBidi" w:hAnsiTheme="majorBidi" w:cstheme="majorBidi"/>
          <w:sz w:val="24"/>
          <w:szCs w:val="24"/>
          <w:lang w:val="en-US"/>
        </w:rPr>
        <w:t xml:space="preserve">Zimmermann et al., 2005).  </w:t>
      </w:r>
    </w:p>
    <w:p w14:paraId="6E465800" w14:textId="6A3980C7" w:rsidR="00301D58" w:rsidRPr="008E7C81" w:rsidRDefault="00301D58" w:rsidP="00DC5C4E">
      <w:pPr>
        <w:spacing w:after="0" w:line="480" w:lineRule="auto"/>
        <w:ind w:firstLine="708"/>
        <w:rPr>
          <w:rFonts w:asciiTheme="majorBidi" w:hAnsiTheme="majorBidi" w:cstheme="majorBidi"/>
          <w:sz w:val="24"/>
          <w:szCs w:val="24"/>
          <w:lang w:val="en-US"/>
        </w:rPr>
      </w:pPr>
      <w:r w:rsidRPr="008E7C81">
        <w:rPr>
          <w:rFonts w:asciiTheme="majorBidi" w:hAnsiTheme="majorBidi" w:cstheme="majorBidi"/>
          <w:i/>
          <w:sz w:val="24"/>
          <w:szCs w:val="24"/>
          <w:lang w:val="en-US"/>
        </w:rPr>
        <w:t>“Skewered fruit” task adapted from the Test of attention performance (TAP; Zimmermann &amp; Fimm, 2010)</w:t>
      </w:r>
      <w:r w:rsidRPr="008E7C81">
        <w:rPr>
          <w:rFonts w:asciiTheme="majorBidi" w:hAnsiTheme="majorBidi" w:cstheme="majorBidi"/>
          <w:sz w:val="24"/>
          <w:szCs w:val="24"/>
          <w:lang w:val="en-US"/>
        </w:rPr>
        <w:t>. In this computerized n-back task, children have to monitor a big skewer on which fruits appear (one at a time) on the screen; they have to press the response button as quickly as possible if a fruit is the same as the penultimate one (2-back). The number of omitted responses was recorded.</w:t>
      </w:r>
      <w:r w:rsidR="00F36C80" w:rsidRPr="008E7C81">
        <w:rPr>
          <w:rFonts w:asciiTheme="majorBidi" w:hAnsiTheme="majorBidi" w:cstheme="majorBidi"/>
          <w:sz w:val="24"/>
          <w:szCs w:val="24"/>
          <w:lang w:val="en-US"/>
        </w:rPr>
        <w:t xml:space="preserve"> </w:t>
      </w:r>
      <w:r w:rsidR="0076734B" w:rsidRPr="008E7C81">
        <w:rPr>
          <w:rFonts w:asciiTheme="majorBidi" w:hAnsiTheme="majorBidi" w:cstheme="majorBidi"/>
          <w:sz w:val="24"/>
          <w:szCs w:val="24"/>
          <w:lang w:val="en-US"/>
        </w:rPr>
        <w:t>N-back tasks show high face validity regarding the construct of working memory, are suitable for children assessment and discriminate between children with ADHD and children without ADHD (</w:t>
      </w:r>
      <w:r w:rsidR="00DC5C4E" w:rsidRPr="008E7C81">
        <w:rPr>
          <w:rFonts w:asciiTheme="majorBidi" w:hAnsiTheme="majorBidi" w:cstheme="majorBidi"/>
          <w:sz w:val="24"/>
          <w:szCs w:val="24"/>
          <w:lang w:val="en-US"/>
        </w:rPr>
        <w:t xml:space="preserve">Ciesielski, Lesnik, Savov, Grant, &amp; Ahlfors, 2006; Kane, Conway, Miura, &amp; Colflesh, 2007; </w:t>
      </w:r>
      <w:r w:rsidR="0076734B" w:rsidRPr="008E7C81">
        <w:rPr>
          <w:rFonts w:asciiTheme="majorBidi" w:hAnsiTheme="majorBidi" w:cstheme="majorBidi"/>
          <w:sz w:val="24"/>
          <w:szCs w:val="24"/>
          <w:lang w:val="en-US"/>
        </w:rPr>
        <w:t>Kobel et al., 2009</w:t>
      </w:r>
      <w:r w:rsidR="00BA2EF4" w:rsidRPr="008E7C81">
        <w:rPr>
          <w:rFonts w:asciiTheme="majorBidi" w:hAnsiTheme="majorBidi" w:cstheme="majorBidi"/>
          <w:sz w:val="24"/>
          <w:szCs w:val="24"/>
          <w:lang w:val="en-US"/>
        </w:rPr>
        <w:t>)</w:t>
      </w:r>
      <w:r w:rsidR="0076734B" w:rsidRPr="008E7C81">
        <w:rPr>
          <w:rFonts w:asciiTheme="majorBidi" w:hAnsiTheme="majorBidi" w:cstheme="majorBidi"/>
          <w:sz w:val="24"/>
          <w:szCs w:val="24"/>
          <w:lang w:val="en-US"/>
        </w:rPr>
        <w:t xml:space="preserve">. </w:t>
      </w:r>
    </w:p>
    <w:p w14:paraId="055A7EBF" w14:textId="14ABC2B6" w:rsidR="00233B2C" w:rsidRPr="008E7C81" w:rsidRDefault="00301D58" w:rsidP="00095F13">
      <w:pPr>
        <w:spacing w:line="480" w:lineRule="auto"/>
        <w:ind w:firstLine="708"/>
        <w:rPr>
          <w:rFonts w:asciiTheme="majorBidi" w:hAnsiTheme="majorBidi" w:cstheme="majorBidi"/>
          <w:sz w:val="24"/>
          <w:szCs w:val="24"/>
          <w:lang w:val="en-US"/>
        </w:rPr>
      </w:pPr>
      <w:r w:rsidRPr="008E7C81">
        <w:rPr>
          <w:rFonts w:asciiTheme="majorBidi" w:hAnsiTheme="majorBidi" w:cstheme="majorBidi"/>
          <w:i/>
          <w:sz w:val="24"/>
          <w:szCs w:val="24"/>
          <w:lang w:val="en-US"/>
        </w:rPr>
        <w:lastRenderedPageBreak/>
        <w:t>Go/No-Go task (Geurten, Catale, &amp; Meulemans, 2016).</w:t>
      </w:r>
      <w:r w:rsidRPr="008E7C81">
        <w:rPr>
          <w:rFonts w:asciiTheme="majorBidi" w:hAnsiTheme="majorBidi" w:cstheme="majorBidi"/>
          <w:b/>
          <w:i/>
          <w:sz w:val="24"/>
          <w:szCs w:val="24"/>
          <w:lang w:val="en-US"/>
        </w:rPr>
        <w:t xml:space="preserve"> </w:t>
      </w:r>
      <w:r w:rsidRPr="008E7C81">
        <w:rPr>
          <w:rFonts w:asciiTheme="majorBidi" w:hAnsiTheme="majorBidi" w:cstheme="majorBidi"/>
          <w:sz w:val="24"/>
          <w:szCs w:val="24"/>
          <w:lang w:val="en-US"/>
        </w:rPr>
        <w:t>This task, based on the Go/No-Go paradigm, assesses children</w:t>
      </w:r>
      <w:r w:rsidR="009A022E" w:rsidRPr="008E7C81">
        <w:rPr>
          <w:rFonts w:asciiTheme="majorBidi" w:hAnsiTheme="majorBidi" w:cstheme="majorBidi"/>
          <w:sz w:val="24"/>
          <w:szCs w:val="24"/>
          <w:lang w:val="en-US"/>
        </w:rPr>
        <w:t>’</w:t>
      </w:r>
      <w:r w:rsidRPr="008E7C81">
        <w:rPr>
          <w:rFonts w:asciiTheme="majorBidi" w:hAnsiTheme="majorBidi" w:cstheme="majorBidi"/>
          <w:sz w:val="24"/>
          <w:szCs w:val="24"/>
          <w:lang w:val="en-US"/>
        </w:rPr>
        <w:t xml:space="preserve">s inhibition capacities. In this task, children see a </w:t>
      </w:r>
      <w:r w:rsidR="00906301" w:rsidRPr="008E7C81">
        <w:rPr>
          <w:rFonts w:asciiTheme="majorBidi" w:hAnsiTheme="majorBidi" w:cstheme="majorBidi"/>
          <w:sz w:val="24"/>
          <w:szCs w:val="24"/>
          <w:lang w:val="en-US"/>
        </w:rPr>
        <w:t>gray</w:t>
      </w:r>
      <w:r w:rsidRPr="008E7C81">
        <w:rPr>
          <w:rFonts w:asciiTheme="majorBidi" w:hAnsiTheme="majorBidi" w:cstheme="majorBidi"/>
          <w:sz w:val="24"/>
          <w:szCs w:val="24"/>
          <w:lang w:val="en-US"/>
        </w:rPr>
        <w:t xml:space="preserve"> cat and a red cat appearing rapidly on the screen</w:t>
      </w:r>
      <w:r w:rsidR="00906301" w:rsidRPr="008E7C81">
        <w:rPr>
          <w:rFonts w:asciiTheme="majorBidi" w:hAnsiTheme="majorBidi" w:cstheme="majorBidi"/>
          <w:sz w:val="24"/>
          <w:szCs w:val="24"/>
          <w:lang w:val="en-US"/>
        </w:rPr>
        <w:t>,</w:t>
      </w:r>
      <w:r w:rsidRPr="008E7C81">
        <w:rPr>
          <w:rFonts w:asciiTheme="majorBidi" w:hAnsiTheme="majorBidi" w:cstheme="majorBidi"/>
          <w:sz w:val="24"/>
          <w:szCs w:val="24"/>
          <w:lang w:val="en-US"/>
        </w:rPr>
        <w:t xml:space="preserve"> one at a time. They have to press as quickly as possible only when the red cat appears. The numbers of omissions and errors (commissions</w:t>
      </w:r>
      <w:r w:rsidR="004D1F9F" w:rsidRPr="008E7C81">
        <w:rPr>
          <w:rFonts w:asciiTheme="majorBidi" w:hAnsiTheme="majorBidi" w:cstheme="majorBidi"/>
          <w:sz w:val="24"/>
          <w:szCs w:val="24"/>
          <w:lang w:val="en-US"/>
        </w:rPr>
        <w:t xml:space="preserve">; </w:t>
      </w:r>
      <w:r w:rsidR="009A022E" w:rsidRPr="008E7C81">
        <w:rPr>
          <w:rFonts w:asciiTheme="majorBidi" w:hAnsiTheme="majorBidi" w:cstheme="majorBidi"/>
          <w:sz w:val="24"/>
          <w:szCs w:val="24"/>
          <w:lang w:val="en-US"/>
        </w:rPr>
        <w:t xml:space="preserve">i.e., </w:t>
      </w:r>
      <w:r w:rsidR="004D1F9F" w:rsidRPr="008E7C81">
        <w:rPr>
          <w:rFonts w:asciiTheme="majorBidi" w:hAnsiTheme="majorBidi" w:cstheme="majorBidi"/>
          <w:sz w:val="24"/>
          <w:szCs w:val="24"/>
          <w:lang w:val="en-US"/>
        </w:rPr>
        <w:t xml:space="preserve">when the child presses the response button for the </w:t>
      </w:r>
      <w:r w:rsidR="00906301" w:rsidRPr="008E7C81">
        <w:rPr>
          <w:rFonts w:asciiTheme="majorBidi" w:hAnsiTheme="majorBidi" w:cstheme="majorBidi"/>
          <w:sz w:val="24"/>
          <w:szCs w:val="24"/>
          <w:lang w:val="en-US"/>
        </w:rPr>
        <w:t>gray</w:t>
      </w:r>
      <w:r w:rsidR="004D1F9F" w:rsidRPr="008E7C81">
        <w:rPr>
          <w:rFonts w:asciiTheme="majorBidi" w:hAnsiTheme="majorBidi" w:cstheme="majorBidi"/>
          <w:sz w:val="24"/>
          <w:szCs w:val="24"/>
          <w:lang w:val="en-US"/>
        </w:rPr>
        <w:t xml:space="preserve"> cat</w:t>
      </w:r>
      <w:r w:rsidRPr="008E7C81">
        <w:rPr>
          <w:rFonts w:asciiTheme="majorBidi" w:hAnsiTheme="majorBidi" w:cstheme="majorBidi"/>
          <w:sz w:val="24"/>
          <w:szCs w:val="24"/>
          <w:lang w:val="en-US"/>
        </w:rPr>
        <w:t>) were recorded.</w:t>
      </w:r>
      <w:r w:rsidR="00095F13" w:rsidRPr="008E7C81">
        <w:rPr>
          <w:rFonts w:asciiTheme="majorBidi" w:hAnsiTheme="majorBidi" w:cstheme="majorBidi"/>
          <w:sz w:val="24"/>
          <w:szCs w:val="24"/>
          <w:lang w:val="en-US"/>
        </w:rPr>
        <w:t xml:space="preserve"> This task has been shown to be sensitive to cognitive development and to have good convergent validity with other well-validated executive tasks (see Geurten et al., 2016).  </w:t>
      </w:r>
    </w:p>
    <w:p w14:paraId="2445987D" w14:textId="77777777" w:rsidR="00DC5C4E" w:rsidRPr="008E7C81" w:rsidRDefault="00DC5C4E" w:rsidP="00DC5C4E">
      <w:pPr>
        <w:spacing w:line="480" w:lineRule="auto"/>
        <w:rPr>
          <w:rFonts w:asciiTheme="majorBidi" w:hAnsiTheme="majorBidi" w:cstheme="majorBidi"/>
          <w:sz w:val="24"/>
          <w:szCs w:val="24"/>
          <w:lang w:val="en-US"/>
        </w:rPr>
      </w:pPr>
    </w:p>
    <w:p w14:paraId="4C8F11CE" w14:textId="77777777" w:rsidR="00DC5C4E" w:rsidRPr="008E7C81" w:rsidRDefault="00DC5C4E" w:rsidP="00DC5C4E">
      <w:pPr>
        <w:spacing w:line="480" w:lineRule="auto"/>
        <w:rPr>
          <w:rFonts w:asciiTheme="majorBidi" w:hAnsiTheme="majorBidi" w:cstheme="majorBidi"/>
          <w:sz w:val="24"/>
          <w:szCs w:val="24"/>
          <w:lang w:val="en-US"/>
        </w:rPr>
      </w:pPr>
      <w:r w:rsidRPr="008E7C81">
        <w:rPr>
          <w:rFonts w:asciiTheme="majorBidi" w:hAnsiTheme="majorBidi" w:cstheme="majorBidi"/>
          <w:sz w:val="24"/>
          <w:szCs w:val="24"/>
          <w:lang w:val="en-US"/>
        </w:rPr>
        <w:t xml:space="preserve">Kane, M. J., Conway, A. R. A., Miura, T. K., &amp; Colflesh, G. J. H. (2007). Working memory, attention control, and the n-back task: A question of construct validity. </w:t>
      </w:r>
      <w:r w:rsidRPr="008E7C81">
        <w:rPr>
          <w:rFonts w:asciiTheme="majorBidi" w:hAnsiTheme="majorBidi" w:cstheme="majorBidi"/>
          <w:i/>
          <w:iCs/>
          <w:sz w:val="24"/>
          <w:szCs w:val="24"/>
          <w:lang w:val="en-US"/>
        </w:rPr>
        <w:t>Journal of Experimental Psychology: Learning, Memory, and Cognition, 33</w:t>
      </w:r>
      <w:r w:rsidRPr="008E7C81">
        <w:rPr>
          <w:rFonts w:asciiTheme="majorBidi" w:hAnsiTheme="majorBidi" w:cstheme="majorBidi"/>
          <w:sz w:val="24"/>
          <w:szCs w:val="24"/>
          <w:lang w:val="en-US"/>
        </w:rPr>
        <w:t xml:space="preserve">(3), 615-622. doi: </w:t>
      </w:r>
      <w:hyperlink r:id="rId6" w:tgtFrame="_blank" w:history="1">
        <w:r w:rsidRPr="008E7C81">
          <w:rPr>
            <w:rFonts w:asciiTheme="majorBidi" w:hAnsiTheme="majorBidi" w:cstheme="majorBidi"/>
            <w:sz w:val="24"/>
            <w:szCs w:val="24"/>
            <w:lang w:val="en-US"/>
          </w:rPr>
          <w:t>10.1037/0278-7393.33.3.615</w:t>
        </w:r>
      </w:hyperlink>
    </w:p>
    <w:p w14:paraId="326264BB" w14:textId="0C6D14BB" w:rsidR="0076734B" w:rsidRPr="008E7C81" w:rsidRDefault="0076734B" w:rsidP="00DC5C4E">
      <w:pPr>
        <w:spacing w:line="480" w:lineRule="auto"/>
        <w:rPr>
          <w:rFonts w:asciiTheme="majorBidi" w:hAnsiTheme="majorBidi" w:cstheme="majorBidi"/>
          <w:sz w:val="24"/>
          <w:szCs w:val="24"/>
          <w:lang w:val="en-US"/>
        </w:rPr>
      </w:pPr>
      <w:r w:rsidRPr="008E7C81">
        <w:rPr>
          <w:rFonts w:asciiTheme="majorBidi" w:hAnsiTheme="majorBidi" w:cstheme="majorBidi"/>
          <w:sz w:val="24"/>
          <w:szCs w:val="24"/>
          <w:lang w:val="en-US"/>
        </w:rPr>
        <w:t xml:space="preserve">Kobel, M., Bechtel, N., Weber, P., Specht, K., Klarhöfer, M., Scheffer, </w:t>
      </w:r>
      <w:r w:rsidR="00DC5C4E" w:rsidRPr="008E7C81">
        <w:rPr>
          <w:rFonts w:asciiTheme="majorBidi" w:hAnsiTheme="majorBidi" w:cstheme="majorBidi"/>
          <w:sz w:val="24"/>
          <w:szCs w:val="24"/>
          <w:lang w:val="en-US"/>
        </w:rPr>
        <w:t>K., …</w:t>
      </w:r>
      <w:r w:rsidRPr="008E7C81">
        <w:rPr>
          <w:rFonts w:asciiTheme="majorBidi" w:hAnsiTheme="majorBidi" w:cstheme="majorBidi"/>
          <w:sz w:val="24"/>
          <w:szCs w:val="24"/>
          <w:lang w:val="en-US"/>
        </w:rPr>
        <w:t xml:space="preserve"> Penner, I.-K.</w:t>
      </w:r>
      <w:r w:rsidR="00DC5C4E" w:rsidRPr="008E7C81">
        <w:rPr>
          <w:rFonts w:asciiTheme="majorBidi" w:hAnsiTheme="majorBidi" w:cstheme="majorBidi"/>
          <w:sz w:val="24"/>
          <w:szCs w:val="24"/>
          <w:lang w:val="en-US"/>
        </w:rPr>
        <w:t xml:space="preserve"> (2009)</w:t>
      </w:r>
      <w:r w:rsidRPr="008E7C81">
        <w:rPr>
          <w:rFonts w:asciiTheme="majorBidi" w:hAnsiTheme="majorBidi" w:cstheme="majorBidi"/>
          <w:sz w:val="24"/>
          <w:szCs w:val="24"/>
          <w:lang w:val="en-US"/>
        </w:rPr>
        <w:t xml:space="preserve"> Effects of methylphenidate on working memory functioning in children with attention deficit/hyperactivity disorder. </w:t>
      </w:r>
      <w:r w:rsidRPr="008E7C81">
        <w:rPr>
          <w:rFonts w:asciiTheme="majorBidi" w:hAnsiTheme="majorBidi" w:cstheme="majorBidi"/>
          <w:i/>
          <w:iCs/>
          <w:sz w:val="24"/>
          <w:szCs w:val="24"/>
          <w:lang w:val="en-US"/>
        </w:rPr>
        <w:t>European Journal of Paediatric Neurology</w:t>
      </w:r>
      <w:r w:rsidR="00DC5C4E" w:rsidRPr="008E7C81">
        <w:rPr>
          <w:rFonts w:asciiTheme="majorBidi" w:hAnsiTheme="majorBidi" w:cstheme="majorBidi"/>
          <w:i/>
          <w:iCs/>
          <w:sz w:val="24"/>
          <w:szCs w:val="24"/>
          <w:lang w:val="en-US"/>
        </w:rPr>
        <w:t>, 13</w:t>
      </w:r>
      <w:r w:rsidR="00DC5C4E" w:rsidRPr="008E7C81">
        <w:rPr>
          <w:rFonts w:asciiTheme="majorBidi" w:hAnsiTheme="majorBidi" w:cstheme="majorBidi"/>
          <w:sz w:val="24"/>
          <w:szCs w:val="24"/>
          <w:lang w:val="en-US"/>
        </w:rPr>
        <w:t xml:space="preserve">, 516-523. doi: </w:t>
      </w:r>
      <w:hyperlink r:id="rId7" w:tgtFrame="_blank" w:tooltip="Persistent link using digital object identifier" w:history="1">
        <w:r w:rsidR="00DC5C4E" w:rsidRPr="008E7C81">
          <w:rPr>
            <w:rFonts w:asciiTheme="majorBidi" w:hAnsiTheme="majorBidi" w:cstheme="majorBidi"/>
            <w:sz w:val="24"/>
            <w:szCs w:val="24"/>
            <w:lang w:val="en-US"/>
          </w:rPr>
          <w:t>10.1016/j.ejpn.2008.10.008</w:t>
        </w:r>
      </w:hyperlink>
    </w:p>
    <w:p w14:paraId="4FC1099F" w14:textId="729EBF76" w:rsidR="00DC5C4E" w:rsidRPr="008E7C81" w:rsidRDefault="00DC5C4E" w:rsidP="00DC5C4E">
      <w:pPr>
        <w:spacing w:before="100" w:beforeAutospacing="1" w:after="100" w:afterAutospacing="1" w:line="480" w:lineRule="auto"/>
        <w:outlineLvl w:val="0"/>
        <w:rPr>
          <w:rFonts w:asciiTheme="majorBidi" w:hAnsiTheme="majorBidi" w:cstheme="majorBidi"/>
          <w:sz w:val="24"/>
          <w:szCs w:val="24"/>
          <w:lang w:val="en-US"/>
        </w:rPr>
      </w:pPr>
      <w:r w:rsidRPr="008E7C81">
        <w:rPr>
          <w:rFonts w:asciiTheme="majorBidi" w:hAnsiTheme="majorBidi" w:cstheme="majorBidi"/>
          <w:sz w:val="24"/>
          <w:szCs w:val="24"/>
          <w:lang w:val="en-US"/>
        </w:rPr>
        <w:t xml:space="preserve">Ciesielski, K. T., Lesnik, P. G., Savov, R. L., Grant, E. P., &amp; Ahlfors, S. P. (2006). Developmental neutral networks in children performing a categorical N-back task. </w:t>
      </w:r>
      <w:r w:rsidRPr="008E7C81">
        <w:rPr>
          <w:rFonts w:asciiTheme="majorBidi" w:hAnsiTheme="majorBidi" w:cstheme="majorBidi"/>
          <w:i/>
          <w:iCs/>
          <w:sz w:val="24"/>
          <w:szCs w:val="24"/>
          <w:lang w:val="en-US"/>
        </w:rPr>
        <w:t>Neuroimage, 33</w:t>
      </w:r>
      <w:r w:rsidR="008C1776" w:rsidRPr="008E7C81">
        <w:rPr>
          <w:rFonts w:asciiTheme="majorBidi" w:hAnsiTheme="majorBidi" w:cstheme="majorBidi"/>
          <w:sz w:val="24"/>
          <w:szCs w:val="24"/>
          <w:lang w:val="en-US"/>
        </w:rPr>
        <w:t>, 980-990. d</w:t>
      </w:r>
      <w:r w:rsidRPr="008E7C81">
        <w:rPr>
          <w:rFonts w:asciiTheme="majorBidi" w:hAnsiTheme="majorBidi" w:cstheme="majorBidi"/>
          <w:sz w:val="24"/>
          <w:szCs w:val="24"/>
          <w:lang w:val="en-US"/>
        </w:rPr>
        <w:t>oi:</w:t>
      </w:r>
      <w:r w:rsidRPr="008E7C81">
        <w:rPr>
          <w:rFonts w:asciiTheme="majorBidi" w:hAnsiTheme="majorBidi" w:cstheme="majorBidi"/>
        </w:rPr>
        <w:t xml:space="preserve"> </w:t>
      </w:r>
      <w:hyperlink r:id="rId8" w:tgtFrame="_blank" w:tooltip="Persistent link using digital object identifier" w:history="1">
        <w:r w:rsidRPr="008E7C81">
          <w:rPr>
            <w:rStyle w:val="Hyperlink"/>
            <w:rFonts w:asciiTheme="majorBidi" w:hAnsiTheme="majorBidi" w:cstheme="majorBidi"/>
            <w:color w:val="auto"/>
            <w:u w:val="none"/>
          </w:rPr>
          <w:t>10.1016/j.neuroimage.2006.07.028</w:t>
        </w:r>
      </w:hyperlink>
    </w:p>
    <w:sectPr w:rsidR="00DC5C4E" w:rsidRPr="008E7C81" w:rsidSect="00475F72">
      <w:footerReference w:type="even" r:id="rId9"/>
      <w:footerReference w:type="default" r:id="rId10"/>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9D0F80" w14:textId="77777777" w:rsidR="00766D6A" w:rsidRDefault="00766D6A" w:rsidP="00475F72">
      <w:pPr>
        <w:spacing w:after="0" w:line="240" w:lineRule="auto"/>
      </w:pPr>
      <w:r>
        <w:separator/>
      </w:r>
    </w:p>
  </w:endnote>
  <w:endnote w:type="continuationSeparator" w:id="0">
    <w:p w14:paraId="771CF81D" w14:textId="77777777" w:rsidR="00766D6A" w:rsidRDefault="00766D6A" w:rsidP="00475F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DBAE26" w14:textId="77777777" w:rsidR="00434E7A" w:rsidRDefault="00434E7A" w:rsidP="00434E7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EB49B94" w14:textId="77777777" w:rsidR="00434E7A" w:rsidRDefault="00434E7A" w:rsidP="00475F7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18481F" w14:textId="3E285CFB" w:rsidR="00434E7A" w:rsidRDefault="00434E7A" w:rsidP="00434E7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65273">
      <w:rPr>
        <w:rStyle w:val="PageNumber"/>
        <w:noProof/>
      </w:rPr>
      <w:t>3</w:t>
    </w:r>
    <w:r>
      <w:rPr>
        <w:rStyle w:val="PageNumber"/>
      </w:rPr>
      <w:fldChar w:fldCharType="end"/>
    </w:r>
  </w:p>
  <w:p w14:paraId="02938490" w14:textId="77777777" w:rsidR="00434E7A" w:rsidRDefault="00434E7A" w:rsidP="00475F7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8E24B8" w14:textId="77777777" w:rsidR="00766D6A" w:rsidRDefault="00766D6A" w:rsidP="00475F72">
      <w:pPr>
        <w:spacing w:after="0" w:line="240" w:lineRule="auto"/>
      </w:pPr>
      <w:r>
        <w:separator/>
      </w:r>
    </w:p>
  </w:footnote>
  <w:footnote w:type="continuationSeparator" w:id="0">
    <w:p w14:paraId="75F1D2DB" w14:textId="77777777" w:rsidR="00766D6A" w:rsidRDefault="00766D6A" w:rsidP="00475F7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63474"/>
    <w:rsid w:val="00063474"/>
    <w:rsid w:val="0006671D"/>
    <w:rsid w:val="00077B5A"/>
    <w:rsid w:val="00095F13"/>
    <w:rsid w:val="00175904"/>
    <w:rsid w:val="00233B2C"/>
    <w:rsid w:val="00301D58"/>
    <w:rsid w:val="003170E8"/>
    <w:rsid w:val="0032742D"/>
    <w:rsid w:val="00434E7A"/>
    <w:rsid w:val="00475F72"/>
    <w:rsid w:val="004D1F9F"/>
    <w:rsid w:val="00566471"/>
    <w:rsid w:val="00766D6A"/>
    <w:rsid w:val="0076734B"/>
    <w:rsid w:val="00860554"/>
    <w:rsid w:val="00875F5B"/>
    <w:rsid w:val="008C1776"/>
    <w:rsid w:val="008E7C81"/>
    <w:rsid w:val="00906301"/>
    <w:rsid w:val="009A022E"/>
    <w:rsid w:val="00AE01AD"/>
    <w:rsid w:val="00B65FA7"/>
    <w:rsid w:val="00BA2EF4"/>
    <w:rsid w:val="00BC5DB1"/>
    <w:rsid w:val="00C53E65"/>
    <w:rsid w:val="00C8459E"/>
    <w:rsid w:val="00CB71AC"/>
    <w:rsid w:val="00CD5C07"/>
    <w:rsid w:val="00DC5C4E"/>
    <w:rsid w:val="00E96AB5"/>
    <w:rsid w:val="00ED058E"/>
    <w:rsid w:val="00ED38A7"/>
    <w:rsid w:val="00F36C80"/>
    <w:rsid w:val="00F65273"/>
    <w:rsid w:val="00F86C7E"/>
  </w:rsids>
  <m:mathPr>
    <m:mathFont m:val="Cambria Math"/>
    <m:brkBin m:val="before"/>
    <m:brkBinSub m:val="--"/>
    <m:smallFrac m:val="0"/>
    <m:dispDef/>
    <m:lMargin m:val="0"/>
    <m:rMargin m:val="0"/>
    <m:defJc m:val="centerGroup"/>
    <m:wrapIndent m:val="1440"/>
    <m:intLim m:val="subSup"/>
    <m:naryLim m:val="undOvr"/>
  </m:mathPr>
  <w:themeFontLang w:val="fr-BE"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2CB410"/>
  <w15:docId w15:val="{58CA3E14-4080-4524-A9A5-67A30CE70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BE" w:eastAsia="zh-TW"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1D58"/>
    <w:pPr>
      <w:spacing w:after="200" w:line="276" w:lineRule="auto"/>
    </w:pPr>
    <w:rPr>
      <w:rFonts w:eastAsiaTheme="minorHAnsi"/>
      <w:lang w:eastAsia="en-US"/>
    </w:rPr>
  </w:style>
  <w:style w:type="paragraph" w:styleId="Heading1">
    <w:name w:val="heading 1"/>
    <w:basedOn w:val="Normal"/>
    <w:link w:val="Heading1Char"/>
    <w:uiPriority w:val="9"/>
    <w:qFormat/>
    <w:rsid w:val="00DC5C4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01D58"/>
    <w:rPr>
      <w:sz w:val="16"/>
      <w:szCs w:val="16"/>
    </w:rPr>
  </w:style>
  <w:style w:type="paragraph" w:styleId="CommentText">
    <w:name w:val="annotation text"/>
    <w:basedOn w:val="Normal"/>
    <w:link w:val="CommentTextChar"/>
    <w:uiPriority w:val="99"/>
    <w:unhideWhenUsed/>
    <w:rsid w:val="00301D58"/>
    <w:pPr>
      <w:spacing w:line="240" w:lineRule="auto"/>
    </w:pPr>
    <w:rPr>
      <w:sz w:val="20"/>
      <w:szCs w:val="20"/>
    </w:rPr>
  </w:style>
  <w:style w:type="character" w:customStyle="1" w:styleId="CommentTextChar">
    <w:name w:val="Comment Text Char"/>
    <w:basedOn w:val="DefaultParagraphFont"/>
    <w:link w:val="CommentText"/>
    <w:uiPriority w:val="99"/>
    <w:rsid w:val="00301D58"/>
    <w:rPr>
      <w:rFonts w:eastAsiaTheme="minorHAnsi"/>
      <w:sz w:val="20"/>
      <w:szCs w:val="20"/>
      <w:lang w:eastAsia="en-US"/>
    </w:rPr>
  </w:style>
  <w:style w:type="paragraph" w:styleId="BalloonText">
    <w:name w:val="Balloon Text"/>
    <w:basedOn w:val="Normal"/>
    <w:link w:val="BalloonTextChar"/>
    <w:uiPriority w:val="99"/>
    <w:semiHidden/>
    <w:unhideWhenUsed/>
    <w:rsid w:val="00301D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1D58"/>
    <w:rPr>
      <w:rFonts w:ascii="Segoe UI" w:eastAsiaTheme="minorHAnsi" w:hAnsi="Segoe UI" w:cs="Segoe UI"/>
      <w:sz w:val="18"/>
      <w:szCs w:val="18"/>
      <w:lang w:eastAsia="en-US"/>
    </w:rPr>
  </w:style>
  <w:style w:type="paragraph" w:styleId="Footer">
    <w:name w:val="footer"/>
    <w:basedOn w:val="Normal"/>
    <w:link w:val="FooterChar"/>
    <w:uiPriority w:val="99"/>
    <w:unhideWhenUsed/>
    <w:rsid w:val="00475F72"/>
    <w:pPr>
      <w:tabs>
        <w:tab w:val="center" w:pos="4320"/>
        <w:tab w:val="right" w:pos="8640"/>
      </w:tabs>
      <w:spacing w:after="0" w:line="240" w:lineRule="auto"/>
    </w:pPr>
  </w:style>
  <w:style w:type="character" w:customStyle="1" w:styleId="FooterChar">
    <w:name w:val="Footer Char"/>
    <w:basedOn w:val="DefaultParagraphFont"/>
    <w:link w:val="Footer"/>
    <w:uiPriority w:val="99"/>
    <w:rsid w:val="00475F72"/>
    <w:rPr>
      <w:rFonts w:eastAsiaTheme="minorHAnsi"/>
      <w:lang w:eastAsia="en-US"/>
    </w:rPr>
  </w:style>
  <w:style w:type="character" w:styleId="PageNumber">
    <w:name w:val="page number"/>
    <w:basedOn w:val="DefaultParagraphFont"/>
    <w:uiPriority w:val="99"/>
    <w:semiHidden/>
    <w:unhideWhenUsed/>
    <w:rsid w:val="00475F72"/>
  </w:style>
  <w:style w:type="character" w:styleId="Hyperlink">
    <w:name w:val="Hyperlink"/>
    <w:basedOn w:val="DefaultParagraphFont"/>
    <w:uiPriority w:val="99"/>
    <w:semiHidden/>
    <w:unhideWhenUsed/>
    <w:rsid w:val="00DC5C4E"/>
    <w:rPr>
      <w:color w:val="0000FF"/>
      <w:u w:val="single"/>
    </w:rPr>
  </w:style>
  <w:style w:type="character" w:styleId="Emphasis">
    <w:name w:val="Emphasis"/>
    <w:basedOn w:val="DefaultParagraphFont"/>
    <w:uiPriority w:val="20"/>
    <w:qFormat/>
    <w:rsid w:val="00DC5C4E"/>
    <w:rPr>
      <w:i/>
      <w:iCs/>
    </w:rPr>
  </w:style>
  <w:style w:type="character" w:customStyle="1" w:styleId="Heading1Char">
    <w:name w:val="Heading 1 Char"/>
    <w:basedOn w:val="DefaultParagraphFont"/>
    <w:link w:val="Heading1"/>
    <w:uiPriority w:val="9"/>
    <w:rsid w:val="00DC5C4E"/>
    <w:rPr>
      <w:rFonts w:ascii="Times New Roman" w:eastAsia="Times New Roman" w:hAnsi="Times New Roman" w:cs="Times New Roman"/>
      <w:b/>
      <w:bCs/>
      <w:kern w:val="36"/>
      <w:sz w:val="48"/>
      <w:szCs w:val="48"/>
    </w:rPr>
  </w:style>
  <w:style w:type="character" w:customStyle="1" w:styleId="sr-only">
    <w:name w:val="sr-only"/>
    <w:basedOn w:val="DefaultParagraphFont"/>
    <w:rsid w:val="00DC5C4E"/>
  </w:style>
  <w:style w:type="character" w:customStyle="1" w:styleId="text">
    <w:name w:val="text"/>
    <w:basedOn w:val="DefaultParagraphFont"/>
    <w:rsid w:val="00DC5C4E"/>
  </w:style>
  <w:style w:type="character" w:customStyle="1" w:styleId="author-ref">
    <w:name w:val="author-ref"/>
    <w:basedOn w:val="DefaultParagraphFont"/>
    <w:rsid w:val="00DC5C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681315">
      <w:bodyDiv w:val="1"/>
      <w:marLeft w:val="0"/>
      <w:marRight w:val="0"/>
      <w:marTop w:val="0"/>
      <w:marBottom w:val="0"/>
      <w:divBdr>
        <w:top w:val="none" w:sz="0" w:space="0" w:color="auto"/>
        <w:left w:val="none" w:sz="0" w:space="0" w:color="auto"/>
        <w:bottom w:val="none" w:sz="0" w:space="0" w:color="auto"/>
        <w:right w:val="none" w:sz="0" w:space="0" w:color="auto"/>
      </w:divBdr>
      <w:divsChild>
        <w:div w:id="843514086">
          <w:marLeft w:val="0"/>
          <w:marRight w:val="0"/>
          <w:marTop w:val="0"/>
          <w:marBottom w:val="0"/>
          <w:divBdr>
            <w:top w:val="none" w:sz="0" w:space="0" w:color="auto"/>
            <w:left w:val="none" w:sz="0" w:space="0" w:color="auto"/>
            <w:bottom w:val="none" w:sz="0" w:space="0" w:color="auto"/>
            <w:right w:val="none" w:sz="0" w:space="0" w:color="auto"/>
          </w:divBdr>
        </w:div>
        <w:div w:id="1659070205">
          <w:marLeft w:val="0"/>
          <w:marRight w:val="0"/>
          <w:marTop w:val="0"/>
          <w:marBottom w:val="0"/>
          <w:divBdr>
            <w:top w:val="none" w:sz="0" w:space="0" w:color="auto"/>
            <w:left w:val="none" w:sz="0" w:space="0" w:color="auto"/>
            <w:bottom w:val="none" w:sz="0" w:space="0" w:color="auto"/>
            <w:right w:val="none" w:sz="0" w:space="0" w:color="auto"/>
          </w:divBdr>
          <w:divsChild>
            <w:div w:id="1179462328">
              <w:marLeft w:val="0"/>
              <w:marRight w:val="0"/>
              <w:marTop w:val="0"/>
              <w:marBottom w:val="0"/>
              <w:divBdr>
                <w:top w:val="none" w:sz="0" w:space="0" w:color="auto"/>
                <w:left w:val="none" w:sz="0" w:space="0" w:color="auto"/>
                <w:bottom w:val="none" w:sz="0" w:space="0" w:color="auto"/>
                <w:right w:val="none" w:sz="0" w:space="0" w:color="auto"/>
              </w:divBdr>
              <w:divsChild>
                <w:div w:id="605381290">
                  <w:marLeft w:val="0"/>
                  <w:marRight w:val="0"/>
                  <w:marTop w:val="0"/>
                  <w:marBottom w:val="0"/>
                  <w:divBdr>
                    <w:top w:val="none" w:sz="0" w:space="0" w:color="auto"/>
                    <w:left w:val="none" w:sz="0" w:space="0" w:color="auto"/>
                    <w:bottom w:val="none" w:sz="0" w:space="0" w:color="auto"/>
                    <w:right w:val="none" w:sz="0" w:space="0" w:color="auto"/>
                  </w:divBdr>
                  <w:divsChild>
                    <w:div w:id="205523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16/j.neuroimage.2006.07.028" TargetMode="External"/><Relationship Id="rId3" Type="http://schemas.openxmlformats.org/officeDocument/2006/relationships/webSettings" Target="webSettings.xml"/><Relationship Id="rId7" Type="http://schemas.openxmlformats.org/officeDocument/2006/relationships/hyperlink" Target="https://doi.org/10.1016/j.ejpn.2008.10.008"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sycnet.apa.org/doi/10.1037/0278-7393.33.3.615"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243</TotalTime>
  <Pages>3</Pages>
  <Words>859</Words>
  <Characters>4897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dc:creator>
  <cp:keywords/>
  <dc:description/>
  <cp:lastModifiedBy>vimal thangavel</cp:lastModifiedBy>
  <cp:revision>13</cp:revision>
  <dcterms:created xsi:type="dcterms:W3CDTF">2017-09-05T00:33:00Z</dcterms:created>
  <dcterms:modified xsi:type="dcterms:W3CDTF">2018-01-18T09:16:00Z</dcterms:modified>
</cp:coreProperties>
</file>