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173D" w14:textId="14D112C8" w:rsidR="00B76D02" w:rsidRPr="002B3995" w:rsidRDefault="00231937" w:rsidP="002B3995">
      <w:pPr>
        <w:jc w:val="center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 xml:space="preserve">Electronic </w:t>
      </w:r>
      <w:r w:rsidR="0057250D" w:rsidRPr="002B3995">
        <w:rPr>
          <w:rFonts w:ascii="Arial Narrow" w:hAnsi="Arial Narrow" w:cs="Arial"/>
          <w:b/>
          <w:lang w:val="en-US"/>
        </w:rPr>
        <w:t xml:space="preserve">Supplementary </w:t>
      </w:r>
      <w:r>
        <w:rPr>
          <w:rFonts w:ascii="Arial Narrow" w:hAnsi="Arial Narrow" w:cs="Arial"/>
          <w:b/>
          <w:lang w:val="en-US"/>
        </w:rPr>
        <w:t>Material</w:t>
      </w:r>
    </w:p>
    <w:p w14:paraId="256B74D2" w14:textId="77777777" w:rsidR="002B3995" w:rsidRPr="0057250D" w:rsidRDefault="002B3995">
      <w:pPr>
        <w:rPr>
          <w:rFonts w:ascii="Arial Narrow" w:hAnsi="Arial Narrow" w:cs="Arial"/>
          <w:lang w:val="en-US"/>
        </w:rPr>
      </w:pPr>
    </w:p>
    <w:p w14:paraId="371CDD17" w14:textId="33C7ED6F" w:rsidR="00FD1DE6" w:rsidRPr="00FD1DE6" w:rsidRDefault="004408AB" w:rsidP="00C76536">
      <w:pPr>
        <w:spacing w:line="360" w:lineRule="auto"/>
        <w:rPr>
          <w:rFonts w:ascii="Arial Narrow" w:hAnsi="Arial Narrow" w:cs="Arial"/>
          <w:b/>
          <w:lang w:val="en-US"/>
        </w:rPr>
      </w:pPr>
      <w:r w:rsidRPr="00FD1DE6">
        <w:rPr>
          <w:rFonts w:ascii="Arial Narrow" w:hAnsi="Arial Narrow" w:cs="Arial"/>
          <w:b/>
          <w:lang w:val="en-US"/>
        </w:rPr>
        <w:t>Pollinator assemblages, pollen limitation, and pollen deposition effectiveness</w:t>
      </w:r>
    </w:p>
    <w:p w14:paraId="67D3660C" w14:textId="77777777" w:rsidR="00AF2902" w:rsidRPr="00C77E1A" w:rsidRDefault="00AF2902" w:rsidP="00C76536">
      <w:pPr>
        <w:spacing w:line="360" w:lineRule="auto"/>
        <w:rPr>
          <w:rFonts w:ascii="Arial Narrow" w:hAnsi="Arial Narrow" w:cs="Arial"/>
          <w:i/>
          <w:lang w:val="en-US"/>
        </w:rPr>
      </w:pPr>
      <w:r w:rsidRPr="00C77E1A">
        <w:rPr>
          <w:rFonts w:ascii="Arial Narrow" w:hAnsi="Arial Narrow" w:cs="Arial"/>
          <w:i/>
          <w:lang w:val="en-US"/>
        </w:rPr>
        <w:t>Pollinator visits</w:t>
      </w:r>
    </w:p>
    <w:p w14:paraId="2D8DE2F9" w14:textId="2892ED79" w:rsidR="002B3995" w:rsidRDefault="004408AB" w:rsidP="00C76536">
      <w:pPr>
        <w:spacing w:line="360" w:lineRule="auto"/>
        <w:rPr>
          <w:rFonts w:ascii="Arial Narrow" w:hAnsi="Arial Narrow" w:cs="Arial"/>
          <w:lang w:val="en-US"/>
        </w:rPr>
      </w:pPr>
      <w:r w:rsidRPr="00C77E1A">
        <w:rPr>
          <w:rFonts w:ascii="Arial Narrow" w:hAnsi="Arial Narrow" w:cs="Arial"/>
          <w:lang w:val="en-US"/>
        </w:rPr>
        <w:t>Well-trained observers (8-9 observers) recorded pollinator visitation rate (V</w:t>
      </w:r>
      <w:r w:rsidRPr="00C77E1A">
        <w:rPr>
          <w:rFonts w:ascii="Arial Narrow" w:hAnsi="Arial Narrow" w:cs="Arial"/>
          <w:vertAlign w:val="subscript"/>
          <w:lang w:val="en-US"/>
        </w:rPr>
        <w:t>R</w:t>
      </w:r>
      <w:r w:rsidRPr="00C77E1A">
        <w:rPr>
          <w:rFonts w:ascii="Arial Narrow" w:hAnsi="Arial Narrow" w:cs="Arial"/>
          <w:lang w:val="en-US"/>
        </w:rPr>
        <w:t xml:space="preserve">) from 07:00 am to noon and from 4:00 pm to 9:00 pm during 10 days in 2016 (104 h) and 12 days in 2017 (138 h). </w:t>
      </w:r>
      <w:r w:rsidR="002B3995" w:rsidRPr="002B3995">
        <w:rPr>
          <w:rFonts w:ascii="Arial Narrow" w:hAnsi="Arial Narrow" w:cs="Arial"/>
          <w:lang w:val="en-US"/>
        </w:rPr>
        <w:t xml:space="preserve">A visit was considered valid when pollinators entered into the floral tubes. </w:t>
      </w:r>
      <w:r w:rsidR="002B3995">
        <w:rPr>
          <w:rFonts w:ascii="Arial Narrow" w:hAnsi="Arial Narrow" w:cs="Arial"/>
          <w:lang w:val="en-US"/>
        </w:rPr>
        <w:t>T</w:t>
      </w:r>
      <w:r w:rsidR="002B3995" w:rsidRPr="002B3995">
        <w:rPr>
          <w:rFonts w:ascii="Arial Narrow" w:hAnsi="Arial Narrow" w:cs="Arial"/>
          <w:lang w:val="en-US"/>
        </w:rPr>
        <w:t xml:space="preserve">he similarity in pollinator assemblage composition of 2016 and 2017 </w:t>
      </w:r>
      <w:r w:rsidR="002B3995">
        <w:rPr>
          <w:rFonts w:ascii="Arial Narrow" w:hAnsi="Arial Narrow" w:cs="Arial"/>
          <w:lang w:val="en-US"/>
        </w:rPr>
        <w:t xml:space="preserve">was estimated </w:t>
      </w:r>
      <w:r w:rsidR="002B3995" w:rsidRPr="002B3995">
        <w:rPr>
          <w:rFonts w:ascii="Arial Narrow" w:hAnsi="Arial Narrow" w:cs="Arial"/>
          <w:lang w:val="en-US"/>
        </w:rPr>
        <w:t xml:space="preserve">using the proportional similarity index (PS) (Kay &amp; </w:t>
      </w:r>
      <w:proofErr w:type="spellStart"/>
      <w:r w:rsidR="002B3995" w:rsidRPr="002B3995">
        <w:rPr>
          <w:rFonts w:ascii="Arial Narrow" w:hAnsi="Arial Narrow" w:cs="Arial"/>
          <w:lang w:val="en-US"/>
        </w:rPr>
        <w:t>Schemske</w:t>
      </w:r>
      <w:proofErr w:type="spellEnd"/>
      <w:r w:rsidR="002B3995" w:rsidRPr="002B3995">
        <w:rPr>
          <w:rFonts w:ascii="Arial Narrow" w:hAnsi="Arial Narrow" w:cs="Arial"/>
          <w:lang w:val="en-US"/>
        </w:rPr>
        <w:t xml:space="preserve"> 2003). The index ranges from 0 to 1, where zero indicates </w:t>
      </w:r>
      <w:r w:rsidR="00C77E1A">
        <w:rPr>
          <w:rFonts w:ascii="Arial Narrow" w:hAnsi="Arial Narrow" w:cs="Arial"/>
          <w:lang w:val="en-US"/>
        </w:rPr>
        <w:t xml:space="preserve">lack of </w:t>
      </w:r>
      <w:r w:rsidR="002B3995" w:rsidRPr="002B3995">
        <w:rPr>
          <w:rFonts w:ascii="Arial Narrow" w:hAnsi="Arial Narrow" w:cs="Arial"/>
          <w:lang w:val="en-US"/>
        </w:rPr>
        <w:t xml:space="preserve">similarity. The confidence interval was estimated </w:t>
      </w:r>
      <w:r w:rsidR="000048CA">
        <w:rPr>
          <w:rFonts w:ascii="Arial Narrow" w:hAnsi="Arial Narrow" w:cs="Arial"/>
          <w:lang w:val="en-US"/>
        </w:rPr>
        <w:t>from</w:t>
      </w:r>
      <w:r w:rsidR="002B3995" w:rsidRPr="002B3995">
        <w:rPr>
          <w:rFonts w:ascii="Arial Narrow" w:hAnsi="Arial Narrow" w:cs="Arial"/>
          <w:lang w:val="en-US"/>
        </w:rPr>
        <w:t xml:space="preserve"> 10000 bootstrap </w:t>
      </w:r>
      <w:r w:rsidR="000048CA">
        <w:rPr>
          <w:rFonts w:ascii="Arial Narrow" w:hAnsi="Arial Narrow" w:cs="Arial"/>
          <w:lang w:val="en-US"/>
        </w:rPr>
        <w:t>replications</w:t>
      </w:r>
      <w:r w:rsidR="002B3995" w:rsidRPr="002B3995">
        <w:rPr>
          <w:rFonts w:ascii="Arial Narrow" w:hAnsi="Arial Narrow" w:cs="Arial"/>
          <w:lang w:val="en-US"/>
        </w:rPr>
        <w:t>.</w:t>
      </w:r>
    </w:p>
    <w:p w14:paraId="2EB9C704" w14:textId="77777777" w:rsidR="001D0CCA" w:rsidRDefault="001D0CCA" w:rsidP="00C76536">
      <w:pPr>
        <w:spacing w:line="360" w:lineRule="auto"/>
        <w:rPr>
          <w:rFonts w:ascii="Arial Narrow" w:hAnsi="Arial Narrow" w:cs="Arial"/>
          <w:lang w:val="en-US"/>
        </w:rPr>
      </w:pPr>
    </w:p>
    <w:p w14:paraId="14AD5BCE" w14:textId="77777777" w:rsidR="001D0CCA" w:rsidRPr="00C77E1A" w:rsidRDefault="001D0CCA" w:rsidP="00C76536">
      <w:pPr>
        <w:spacing w:line="360" w:lineRule="auto"/>
        <w:rPr>
          <w:rFonts w:ascii="Arial Narrow" w:hAnsi="Arial Narrow" w:cs="Arial"/>
          <w:i/>
          <w:lang w:val="en-US"/>
        </w:rPr>
      </w:pPr>
      <w:r w:rsidRPr="00C77E1A">
        <w:rPr>
          <w:rFonts w:ascii="Arial Narrow" w:hAnsi="Arial Narrow" w:cs="Arial"/>
          <w:i/>
          <w:lang w:val="en-US"/>
        </w:rPr>
        <w:t>Pollen delivery onto stigmas</w:t>
      </w:r>
    </w:p>
    <w:p w14:paraId="2814A6EB" w14:textId="50BA0EAE" w:rsidR="001D0CCA" w:rsidRPr="002B3995" w:rsidRDefault="001D0CCA" w:rsidP="00C76536">
      <w:pPr>
        <w:spacing w:line="36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We </w:t>
      </w:r>
      <w:r w:rsidRPr="001D0CCA">
        <w:rPr>
          <w:rFonts w:ascii="Arial Narrow" w:hAnsi="Arial Narrow" w:cs="Arial"/>
          <w:lang w:val="en-US"/>
        </w:rPr>
        <w:t>collect</w:t>
      </w:r>
      <w:r>
        <w:rPr>
          <w:rFonts w:ascii="Arial Narrow" w:hAnsi="Arial Narrow" w:cs="Arial"/>
          <w:lang w:val="en-US"/>
        </w:rPr>
        <w:t>ed</w:t>
      </w:r>
      <w:r w:rsidRPr="001D0CCA">
        <w:rPr>
          <w:rFonts w:ascii="Arial Narrow" w:hAnsi="Arial Narrow" w:cs="Arial"/>
          <w:lang w:val="en-US"/>
        </w:rPr>
        <w:t xml:space="preserve"> flowers immediately after being visited for the first time. Stigmas were stored in Eppendorf vials 70% ethanol to ensure the fixation of the pollen grains. In the laboratory, the stigmas were stained following Kearns and Inouye (1993) methodology, and pollen grains were counted using a compound microscope ZEISS primo star.</w:t>
      </w:r>
    </w:p>
    <w:p w14:paraId="4AAE4871" w14:textId="77777777" w:rsidR="0057250D" w:rsidRDefault="0057250D" w:rsidP="00C76536">
      <w:pPr>
        <w:spacing w:line="360" w:lineRule="auto"/>
        <w:rPr>
          <w:rFonts w:ascii="Arial Narrow" w:hAnsi="Arial Narrow" w:cs="Arial"/>
          <w:lang w:val="en-US"/>
        </w:rPr>
      </w:pPr>
    </w:p>
    <w:p w14:paraId="368A51DC" w14:textId="77777777" w:rsidR="008A0EC4" w:rsidRPr="00B876AA" w:rsidRDefault="008A0EC4" w:rsidP="00C76536">
      <w:pPr>
        <w:spacing w:line="360" w:lineRule="auto"/>
        <w:outlineLvl w:val="0"/>
        <w:rPr>
          <w:rFonts w:ascii="Arial Narrow" w:hAnsi="Arial Narrow" w:cs="Arial"/>
          <w:i/>
          <w:lang w:val="en-US"/>
        </w:rPr>
      </w:pPr>
      <w:r w:rsidRPr="00B876AA">
        <w:rPr>
          <w:rFonts w:ascii="Arial Narrow" w:hAnsi="Arial Narrow" w:cs="Arial"/>
          <w:i/>
          <w:lang w:val="en-US"/>
        </w:rPr>
        <w:t>Pollen limitation</w:t>
      </w:r>
    </w:p>
    <w:p w14:paraId="7BA8E563" w14:textId="6ECD7ACD" w:rsidR="008A0EC4" w:rsidRPr="008A0EC4" w:rsidRDefault="008A0EC4" w:rsidP="00C76536">
      <w:pPr>
        <w:spacing w:line="360" w:lineRule="auto"/>
        <w:outlineLvl w:val="0"/>
        <w:rPr>
          <w:rFonts w:ascii="Arial Narrow" w:hAnsi="Arial Narrow" w:cs="Arial"/>
          <w:lang w:val="en-US"/>
        </w:rPr>
      </w:pPr>
      <w:r w:rsidRPr="008A0EC4">
        <w:rPr>
          <w:rFonts w:ascii="Arial Narrow" w:hAnsi="Arial Narrow" w:cs="Arial"/>
          <w:lang w:val="en-US"/>
        </w:rPr>
        <w:t>We calculated L-values in 2016 and 2017</w:t>
      </w:r>
      <w:r w:rsidR="00C26D76">
        <w:rPr>
          <w:rFonts w:ascii="Arial Narrow" w:hAnsi="Arial Narrow" w:cs="Arial"/>
          <w:lang w:val="en-US"/>
        </w:rPr>
        <w:t xml:space="preserve"> by supplementing </w:t>
      </w:r>
      <w:r w:rsidR="00C26D76" w:rsidRPr="00C26D76">
        <w:rPr>
          <w:rFonts w:ascii="Arial Narrow" w:hAnsi="Arial Narrow" w:cs="Arial"/>
          <w:lang w:val="en-US"/>
        </w:rPr>
        <w:t xml:space="preserve">pollination of </w:t>
      </w:r>
      <w:r w:rsidR="00C26D76">
        <w:rPr>
          <w:rFonts w:ascii="Arial Narrow" w:hAnsi="Arial Narrow" w:cs="Arial"/>
          <w:lang w:val="en-US"/>
        </w:rPr>
        <w:t xml:space="preserve">experimental </w:t>
      </w:r>
      <w:r w:rsidR="00C26D76" w:rsidRPr="00C26D76">
        <w:rPr>
          <w:rFonts w:ascii="Arial Narrow" w:hAnsi="Arial Narrow" w:cs="Arial"/>
          <w:lang w:val="en-US"/>
        </w:rPr>
        <w:t xml:space="preserve">flowers </w:t>
      </w:r>
      <w:r w:rsidR="00C26D76">
        <w:rPr>
          <w:rFonts w:ascii="Arial Narrow" w:hAnsi="Arial Narrow" w:cs="Arial"/>
          <w:lang w:val="en-US"/>
        </w:rPr>
        <w:t>and comparing</w:t>
      </w:r>
      <w:r w:rsidR="00C26D76" w:rsidRPr="00C26D76">
        <w:rPr>
          <w:rFonts w:ascii="Arial Narrow" w:hAnsi="Arial Narrow" w:cs="Arial"/>
          <w:lang w:val="en-US"/>
        </w:rPr>
        <w:t xml:space="preserve"> their female fertility </w:t>
      </w:r>
      <w:r w:rsidR="00C26D76">
        <w:rPr>
          <w:rFonts w:ascii="Arial Narrow" w:hAnsi="Arial Narrow" w:cs="Arial"/>
          <w:lang w:val="en-US"/>
        </w:rPr>
        <w:t>(seed production) with respect to</w:t>
      </w:r>
      <w:r w:rsidR="00C26D76" w:rsidRPr="00C26D76">
        <w:rPr>
          <w:rFonts w:ascii="Arial Narrow" w:hAnsi="Arial Narrow" w:cs="Arial"/>
          <w:lang w:val="en-US"/>
        </w:rPr>
        <w:t xml:space="preserve"> open-pollinated controls</w:t>
      </w:r>
      <w:r w:rsidR="00B876AA">
        <w:rPr>
          <w:rFonts w:ascii="Arial Narrow" w:hAnsi="Arial Narrow" w:cs="Arial"/>
          <w:lang w:val="en-US"/>
        </w:rPr>
        <w:t xml:space="preserve"> </w:t>
      </w:r>
      <w:r w:rsidR="00B876AA" w:rsidRPr="00B876AA">
        <w:rPr>
          <w:rFonts w:ascii="Arial Narrow" w:hAnsi="Arial Narrow" w:cs="Arial"/>
          <w:lang w:val="en-US"/>
        </w:rPr>
        <w:t>(Larson &amp; Barrett 2000)</w:t>
      </w:r>
      <w:r w:rsidR="00C26D76" w:rsidRPr="00C26D76">
        <w:rPr>
          <w:rFonts w:ascii="Arial Narrow" w:hAnsi="Arial Narrow" w:cs="Arial"/>
          <w:lang w:val="en-US"/>
        </w:rPr>
        <w:t xml:space="preserve">. </w:t>
      </w:r>
      <w:r w:rsidRPr="008A0EC4">
        <w:rPr>
          <w:rFonts w:ascii="Arial Narrow" w:hAnsi="Arial Narrow" w:cs="Arial"/>
          <w:lang w:val="en-US"/>
        </w:rPr>
        <w:t xml:space="preserve">Stigmas of 50 flowers were saturated with a mix of pollen from plants at least 10 m distant from the focal plant, leaving 50 </w:t>
      </w:r>
      <w:proofErr w:type="spellStart"/>
      <w:r w:rsidRPr="008A0EC4">
        <w:rPr>
          <w:rFonts w:ascii="Arial Narrow" w:hAnsi="Arial Narrow" w:cs="Arial"/>
          <w:lang w:val="en-US"/>
        </w:rPr>
        <w:t>unmanipulated</w:t>
      </w:r>
      <w:proofErr w:type="spellEnd"/>
      <w:r w:rsidRPr="008A0EC4">
        <w:rPr>
          <w:rFonts w:ascii="Arial Narrow" w:hAnsi="Arial Narrow" w:cs="Arial"/>
          <w:lang w:val="en-US"/>
        </w:rPr>
        <w:t xml:space="preserve"> flowers as control. </w:t>
      </w:r>
      <w:r w:rsidR="000048CA">
        <w:rPr>
          <w:rFonts w:ascii="Arial Narrow" w:hAnsi="Arial Narrow" w:cs="Arial"/>
          <w:lang w:val="en-US"/>
        </w:rPr>
        <w:t>Not all treatment flowers could be recovered at the end of the experiment as indicated in Table S1. The s</w:t>
      </w:r>
      <w:r w:rsidRPr="008A0EC4">
        <w:rPr>
          <w:rFonts w:ascii="Arial Narrow" w:hAnsi="Arial Narrow" w:cs="Arial"/>
          <w:lang w:val="en-US"/>
        </w:rPr>
        <w:t>eed number was recorded in the laboratory in a seed counter machine (</w:t>
      </w:r>
      <w:proofErr w:type="spellStart"/>
      <w:r w:rsidRPr="008A0EC4">
        <w:rPr>
          <w:rFonts w:ascii="Arial Narrow" w:hAnsi="Arial Narrow" w:cs="Arial"/>
          <w:lang w:val="en-US"/>
        </w:rPr>
        <w:t>Elmor</w:t>
      </w:r>
      <w:proofErr w:type="spellEnd"/>
      <w:r w:rsidRPr="008A0EC4">
        <w:rPr>
          <w:rFonts w:ascii="Arial Narrow" w:hAnsi="Arial Narrow" w:cs="Arial"/>
          <w:lang w:val="en-US"/>
        </w:rPr>
        <w:t xml:space="preserve"> C1). The confidence interval for L-estimates was calculated from 10000 bootstrap replications. </w:t>
      </w:r>
    </w:p>
    <w:p w14:paraId="0E82A237" w14:textId="77777777" w:rsidR="000048CA" w:rsidRDefault="000048CA">
      <w:pPr>
        <w:rPr>
          <w:rFonts w:ascii="Arial Narrow" w:hAnsi="Arial Narrow" w:cs="Arial"/>
          <w:lang w:val="en-US"/>
        </w:rPr>
      </w:pPr>
    </w:p>
    <w:p w14:paraId="035FDB4C" w14:textId="77777777" w:rsidR="000048CA" w:rsidRDefault="000048CA">
      <w:pPr>
        <w:rPr>
          <w:rFonts w:ascii="Arial Narrow" w:hAnsi="Arial Narrow" w:cs="Arial"/>
          <w:lang w:val="en-US"/>
        </w:rPr>
      </w:pPr>
    </w:p>
    <w:tbl>
      <w:tblPr>
        <w:tblStyle w:val="TableGrid"/>
        <w:tblW w:w="7380" w:type="dxa"/>
        <w:tblInd w:w="3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30"/>
        <w:gridCol w:w="2020"/>
        <w:gridCol w:w="1980"/>
      </w:tblGrid>
      <w:tr w:rsidR="000048CA" w14:paraId="2B6927BA" w14:textId="4D15F570" w:rsidTr="000048CA">
        <w:tc>
          <w:tcPr>
            <w:tcW w:w="1350" w:type="dxa"/>
          </w:tcPr>
          <w:p w14:paraId="23B341D0" w14:textId="77777777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14:paraId="2EF08614" w14:textId="48D0D4DB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Control (N)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5C548BF9" w14:textId="032335E4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Supplement (N)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E75979D" w14:textId="350237D2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L-index</w:t>
            </w:r>
            <w:r w:rsidR="000048CA">
              <w:rPr>
                <w:rFonts w:ascii="Arial Narrow" w:hAnsi="Arial Narrow" w:cs="Arial"/>
                <w:lang w:val="en-US"/>
              </w:rPr>
              <w:t xml:space="preserve"> (CI)</w:t>
            </w:r>
          </w:p>
        </w:tc>
      </w:tr>
      <w:tr w:rsidR="000048CA" w14:paraId="061E1366" w14:textId="60463847" w:rsidTr="000048CA">
        <w:tc>
          <w:tcPr>
            <w:tcW w:w="1350" w:type="dxa"/>
          </w:tcPr>
          <w:p w14:paraId="7C25D9EB" w14:textId="7BBC1960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2016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5325F3EC" w14:textId="727F047E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411.2 </w:t>
            </w:r>
            <w:r w:rsidRPr="008D4942">
              <w:rPr>
                <w:rFonts w:ascii="Arial Narrow" w:hAnsi="Arial Narrow" w:cs="Arial"/>
                <w:b/>
                <w:lang w:val="en-US"/>
              </w:rPr>
              <w:sym w:font="Symbol" w:char="F0B1"/>
            </w:r>
            <w:r>
              <w:rPr>
                <w:rFonts w:ascii="Arial Narrow" w:hAnsi="Arial Narrow" w:cs="Arial"/>
                <w:lang w:val="en-US"/>
              </w:rPr>
              <w:t xml:space="preserve"> 339.2 (50)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720B7FC5" w14:textId="4CA4DA14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568.4 </w:t>
            </w:r>
            <w:r w:rsidRPr="008D4942">
              <w:rPr>
                <w:rFonts w:ascii="Arial Narrow" w:hAnsi="Arial Narrow" w:cs="Arial"/>
                <w:b/>
                <w:lang w:val="en-US"/>
              </w:rPr>
              <w:sym w:font="Symbol" w:char="F0B1"/>
            </w:r>
            <w:r>
              <w:rPr>
                <w:rFonts w:ascii="Arial Narrow" w:hAnsi="Arial Narrow" w:cs="Arial"/>
                <w:lang w:val="en-US"/>
              </w:rPr>
              <w:t xml:space="preserve"> 241.2 (37)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0E9D842" w14:textId="312446D6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0.2</w:t>
            </w:r>
            <w:r w:rsidR="000048CA">
              <w:rPr>
                <w:rFonts w:ascii="Arial Narrow" w:hAnsi="Arial Narrow" w:cs="Arial"/>
                <w:lang w:val="en-US"/>
              </w:rPr>
              <w:t>8 (0.07 - 0.46)</w:t>
            </w:r>
          </w:p>
        </w:tc>
      </w:tr>
      <w:tr w:rsidR="000048CA" w14:paraId="293E33A7" w14:textId="261A1500" w:rsidTr="000048CA">
        <w:trPr>
          <w:trHeight w:val="238"/>
        </w:trPr>
        <w:tc>
          <w:tcPr>
            <w:tcW w:w="1350" w:type="dxa"/>
          </w:tcPr>
          <w:p w14:paraId="65FBA5A8" w14:textId="7A267095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2017</w:t>
            </w:r>
          </w:p>
        </w:tc>
        <w:tc>
          <w:tcPr>
            <w:tcW w:w="2030" w:type="dxa"/>
          </w:tcPr>
          <w:p w14:paraId="020F15B2" w14:textId="0568590D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493.4 </w:t>
            </w:r>
            <w:r w:rsidRPr="008D4942">
              <w:rPr>
                <w:rFonts w:ascii="Arial Narrow" w:hAnsi="Arial Narrow" w:cs="Arial"/>
                <w:b/>
                <w:lang w:val="en-US"/>
              </w:rPr>
              <w:sym w:font="Symbol" w:char="F0B1"/>
            </w:r>
            <w:r>
              <w:rPr>
                <w:rFonts w:ascii="Arial Narrow" w:hAnsi="Arial Narrow" w:cs="Arial"/>
                <w:lang w:val="en-US"/>
              </w:rPr>
              <w:t xml:space="preserve"> 339.8 (50)</w:t>
            </w:r>
          </w:p>
        </w:tc>
        <w:tc>
          <w:tcPr>
            <w:tcW w:w="2020" w:type="dxa"/>
          </w:tcPr>
          <w:p w14:paraId="17C00437" w14:textId="6395E52A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753.3 </w:t>
            </w:r>
            <w:r w:rsidRPr="008D4942">
              <w:rPr>
                <w:rFonts w:ascii="Arial Narrow" w:hAnsi="Arial Narrow" w:cs="Arial"/>
                <w:b/>
                <w:lang w:val="en-US"/>
              </w:rPr>
              <w:sym w:font="Symbol" w:char="F0B1"/>
            </w:r>
            <w:r>
              <w:rPr>
                <w:rFonts w:ascii="Arial Narrow" w:hAnsi="Arial Narrow" w:cs="Arial"/>
                <w:lang w:val="en-US"/>
              </w:rPr>
              <w:t xml:space="preserve"> 298.0 (43)</w:t>
            </w:r>
          </w:p>
        </w:tc>
        <w:tc>
          <w:tcPr>
            <w:tcW w:w="1980" w:type="dxa"/>
          </w:tcPr>
          <w:p w14:paraId="51A45D3E" w14:textId="79D8E2A4" w:rsidR="002575F3" w:rsidRDefault="002575F3" w:rsidP="000048CA">
            <w:pPr>
              <w:spacing w:line="276" w:lineRule="auto"/>
              <w:jc w:val="center"/>
              <w:outlineLvl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0.34</w:t>
            </w:r>
            <w:r w:rsidR="000048CA">
              <w:rPr>
                <w:rFonts w:ascii="Arial Narrow" w:hAnsi="Arial Narrow" w:cs="Arial"/>
                <w:lang w:val="en-US"/>
              </w:rPr>
              <w:t xml:space="preserve"> (0.19 - 0.48)</w:t>
            </w:r>
          </w:p>
        </w:tc>
      </w:tr>
    </w:tbl>
    <w:p w14:paraId="2725B404" w14:textId="77777777" w:rsidR="000048CA" w:rsidRDefault="000048CA">
      <w:pPr>
        <w:rPr>
          <w:rFonts w:ascii="Arial Narrow" w:hAnsi="Arial Narrow" w:cs="Arial"/>
          <w:lang w:val="en-US"/>
        </w:rPr>
      </w:pPr>
    </w:p>
    <w:p w14:paraId="27AD0151" w14:textId="25D949EE" w:rsidR="00C77E1A" w:rsidRPr="00C76536" w:rsidRDefault="00E902D9" w:rsidP="00C76536">
      <w:pPr>
        <w:spacing w:line="36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Table S1. Seed production in control and pollen-supplemented flowers. Values are mean </w:t>
      </w:r>
      <w:r>
        <w:rPr>
          <w:rFonts w:ascii="Arial Narrow" w:hAnsi="Arial Narrow" w:cs="Arial"/>
          <w:lang w:val="en-US"/>
        </w:rPr>
        <w:sym w:font="Symbol" w:char="F0B1"/>
      </w:r>
      <w:r>
        <w:rPr>
          <w:rFonts w:ascii="Arial Narrow" w:hAnsi="Arial Narrow" w:cs="Arial"/>
          <w:lang w:val="en-US"/>
        </w:rPr>
        <w:t xml:space="preserve"> 1 SD. N = sample size. CI = 95% confidence interval.</w:t>
      </w:r>
    </w:p>
    <w:p w14:paraId="723965BF" w14:textId="2C65A43B" w:rsidR="004408AB" w:rsidRPr="008A0EC4" w:rsidRDefault="00B82105" w:rsidP="00C76536">
      <w:pPr>
        <w:spacing w:line="360" w:lineRule="auto"/>
        <w:rPr>
          <w:rFonts w:ascii="Arial Narrow" w:hAnsi="Arial Narrow" w:cs="Arial"/>
          <w:b/>
          <w:lang w:val="en-US"/>
        </w:rPr>
      </w:pPr>
      <w:r w:rsidRPr="008A0EC4">
        <w:rPr>
          <w:rFonts w:ascii="Arial Narrow" w:hAnsi="Arial Narrow" w:cs="Arial"/>
          <w:b/>
          <w:lang w:val="en-US"/>
        </w:rPr>
        <w:lastRenderedPageBreak/>
        <w:t>Phenotypic selection</w:t>
      </w:r>
    </w:p>
    <w:p w14:paraId="17EC7F96" w14:textId="0D35CBA9" w:rsidR="00FD1DE6" w:rsidRDefault="00C77E1A" w:rsidP="00C76536">
      <w:pPr>
        <w:spacing w:line="36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Phenotypic selection was estimated on c</w:t>
      </w:r>
      <w:r w:rsidRPr="0013793C">
        <w:rPr>
          <w:rFonts w:ascii="Arial Narrow" w:hAnsi="Arial Narrow" w:cs="Arial"/>
          <w:lang w:val="en-US"/>
        </w:rPr>
        <w:t xml:space="preserve">orolla </w:t>
      </w:r>
      <w:r w:rsidR="00B82105" w:rsidRPr="0013793C">
        <w:rPr>
          <w:rFonts w:ascii="Arial Narrow" w:hAnsi="Arial Narrow" w:cs="Arial"/>
          <w:lang w:val="en-US"/>
        </w:rPr>
        <w:t>size (mm</w:t>
      </w:r>
      <w:r w:rsidR="00B82105" w:rsidRPr="0013793C">
        <w:rPr>
          <w:rFonts w:ascii="Arial Narrow" w:hAnsi="Arial Narrow" w:cs="Arial"/>
          <w:vertAlign w:val="superscript"/>
          <w:lang w:val="en-US"/>
        </w:rPr>
        <w:t>2</w:t>
      </w:r>
      <w:r w:rsidR="00B82105" w:rsidRPr="0013793C">
        <w:rPr>
          <w:rFonts w:ascii="Arial Narrow" w:hAnsi="Arial Narrow" w:cs="Arial"/>
          <w:lang w:val="en-US"/>
        </w:rPr>
        <w:t>) and tube length (mm)</w:t>
      </w:r>
      <w:r w:rsidR="004408AB" w:rsidRPr="00B876AA">
        <w:rPr>
          <w:rFonts w:ascii="Arial Narrow" w:hAnsi="Arial Narrow" w:cs="Arial"/>
          <w:lang w:val="en-US"/>
        </w:rPr>
        <w:t xml:space="preserve">. Corolla size was measured </w:t>
      </w:r>
      <w:r w:rsidR="00312282">
        <w:rPr>
          <w:rFonts w:ascii="Arial Narrow" w:hAnsi="Arial Narrow" w:cs="Arial"/>
          <w:lang w:val="en-US"/>
        </w:rPr>
        <w:t xml:space="preserve">in </w:t>
      </w:r>
      <w:proofErr w:type="spellStart"/>
      <w:r w:rsidR="00312282">
        <w:rPr>
          <w:rFonts w:ascii="Arial Narrow" w:hAnsi="Arial Narrow" w:cs="Arial"/>
          <w:lang w:val="en-US"/>
        </w:rPr>
        <w:t>ImageJ</w:t>
      </w:r>
      <w:proofErr w:type="spellEnd"/>
      <w:r w:rsidR="00312282">
        <w:rPr>
          <w:rFonts w:ascii="Arial Narrow" w:hAnsi="Arial Narrow" w:cs="Arial"/>
          <w:lang w:val="en-US"/>
        </w:rPr>
        <w:t xml:space="preserve"> from </w:t>
      </w:r>
      <w:r w:rsidR="00312282" w:rsidRPr="0013793C">
        <w:rPr>
          <w:rFonts w:ascii="Arial Narrow" w:hAnsi="Arial Narrow" w:cs="Arial"/>
          <w:lang w:val="en-US"/>
        </w:rPr>
        <w:t xml:space="preserve">pictures </w:t>
      </w:r>
      <w:r w:rsidR="00312282">
        <w:rPr>
          <w:rFonts w:ascii="Arial Narrow" w:hAnsi="Arial Narrow" w:cs="Arial"/>
          <w:lang w:val="en-US"/>
        </w:rPr>
        <w:t xml:space="preserve">taken </w:t>
      </w:r>
      <w:r w:rsidR="00B6493A">
        <w:rPr>
          <w:rFonts w:ascii="Arial Narrow" w:hAnsi="Arial Narrow" w:cs="Arial"/>
          <w:lang w:val="en-US"/>
        </w:rPr>
        <w:t>in the field. A</w:t>
      </w:r>
      <w:r w:rsidR="00B6493A" w:rsidRPr="0017370B">
        <w:rPr>
          <w:rFonts w:ascii="Arial Narrow" w:hAnsi="Arial Narrow" w:cs="Arial"/>
          <w:lang w:val="en-US"/>
        </w:rPr>
        <w:t xml:space="preserve"> </w:t>
      </w:r>
      <w:r w:rsidR="00B6493A">
        <w:rPr>
          <w:rFonts w:ascii="Arial Narrow" w:hAnsi="Arial Narrow" w:cs="Arial"/>
          <w:lang w:val="en-US"/>
        </w:rPr>
        <w:t>graduated rule (precision 0.1 mm) was used in each picture</w:t>
      </w:r>
      <w:r w:rsidR="00B6493A" w:rsidRPr="0017370B">
        <w:rPr>
          <w:rFonts w:ascii="Arial Narrow" w:hAnsi="Arial Narrow" w:cs="Arial"/>
          <w:lang w:val="en-US"/>
        </w:rPr>
        <w:t>.</w:t>
      </w:r>
      <w:r w:rsidR="00B6493A">
        <w:rPr>
          <w:rFonts w:ascii="Arial Narrow" w:hAnsi="Arial Narrow" w:cs="Arial"/>
          <w:lang w:val="en-US"/>
        </w:rPr>
        <w:t xml:space="preserve"> All photos were taken </w:t>
      </w:r>
      <w:r>
        <w:rPr>
          <w:rFonts w:ascii="Arial Narrow" w:hAnsi="Arial Narrow" w:cs="Arial"/>
          <w:lang w:val="en-US"/>
        </w:rPr>
        <w:t xml:space="preserve">from a perpendicular </w:t>
      </w:r>
      <w:r w:rsidR="00B6493A">
        <w:rPr>
          <w:rFonts w:ascii="Arial Narrow" w:hAnsi="Arial Narrow" w:cs="Arial"/>
          <w:lang w:val="en-US"/>
        </w:rPr>
        <w:t xml:space="preserve">perspective </w:t>
      </w:r>
      <w:r>
        <w:rPr>
          <w:rFonts w:ascii="Arial Narrow" w:hAnsi="Arial Narrow" w:cs="Arial"/>
          <w:lang w:val="en-US"/>
        </w:rPr>
        <w:t>to the corolla surface</w:t>
      </w:r>
      <w:r w:rsidR="00B6493A">
        <w:rPr>
          <w:rFonts w:ascii="Arial Narrow" w:hAnsi="Arial Narrow" w:cs="Arial"/>
          <w:lang w:val="en-US"/>
        </w:rPr>
        <w:t>.</w:t>
      </w:r>
      <w:r w:rsidR="00312282">
        <w:rPr>
          <w:rFonts w:ascii="Arial Narrow" w:hAnsi="Arial Narrow" w:cs="Arial"/>
          <w:lang w:val="en-US"/>
        </w:rPr>
        <w:t xml:space="preserve"> </w:t>
      </w:r>
      <w:r w:rsidR="004408AB" w:rsidRPr="00B876AA">
        <w:rPr>
          <w:rFonts w:ascii="Arial Narrow" w:hAnsi="Arial Narrow" w:cs="Arial"/>
          <w:lang w:val="en-US"/>
        </w:rPr>
        <w:t xml:space="preserve">Tube length was </w:t>
      </w:r>
      <w:r>
        <w:rPr>
          <w:rFonts w:ascii="Arial Narrow" w:hAnsi="Arial Narrow" w:cs="Arial"/>
          <w:lang w:val="en-US"/>
        </w:rPr>
        <w:t>measured</w:t>
      </w:r>
      <w:r w:rsidR="004408AB" w:rsidRPr="00B876AA">
        <w:rPr>
          <w:rFonts w:ascii="Arial Narrow" w:hAnsi="Arial Narrow" w:cs="Arial"/>
          <w:lang w:val="en-US"/>
        </w:rPr>
        <w:t xml:space="preserve"> directly in the field using a digital caliper (precision 0.01 mm)</w:t>
      </w:r>
      <w:r w:rsidR="00B82105" w:rsidRPr="0013793C">
        <w:rPr>
          <w:rFonts w:ascii="Arial Narrow" w:hAnsi="Arial Narrow" w:cs="Arial"/>
          <w:lang w:val="en-US"/>
        </w:rPr>
        <w:t xml:space="preserve">. </w:t>
      </w:r>
      <w:r w:rsidR="00B6493A">
        <w:rPr>
          <w:rFonts w:ascii="Arial Narrow" w:hAnsi="Arial Narrow" w:cs="Arial"/>
          <w:lang w:val="en-US"/>
        </w:rPr>
        <w:t xml:space="preserve">Three one-day flowers were chosen per plant, and their </w:t>
      </w:r>
      <w:r w:rsidR="00FD1DE6">
        <w:rPr>
          <w:rFonts w:ascii="Arial Narrow" w:hAnsi="Arial Narrow" w:cs="Arial"/>
          <w:lang w:val="en-US"/>
        </w:rPr>
        <w:t xml:space="preserve">flower measurements </w:t>
      </w:r>
      <w:r w:rsidR="00B6493A" w:rsidRPr="0013793C">
        <w:rPr>
          <w:rFonts w:ascii="Arial Narrow" w:hAnsi="Arial Narrow" w:cs="Arial"/>
          <w:lang w:val="en-US"/>
        </w:rPr>
        <w:t>averaged</w:t>
      </w:r>
      <w:r w:rsidR="00B6493A">
        <w:rPr>
          <w:rFonts w:ascii="Arial Narrow" w:hAnsi="Arial Narrow" w:cs="Arial"/>
          <w:lang w:val="en-US"/>
        </w:rPr>
        <w:t xml:space="preserve"> and standardized to zero mean and unit variance</w:t>
      </w:r>
      <w:r w:rsidR="00B9072D">
        <w:rPr>
          <w:rFonts w:ascii="Arial Narrow" w:hAnsi="Arial Narrow" w:cs="Arial"/>
          <w:lang w:val="en-US"/>
        </w:rPr>
        <w:t xml:space="preserve"> in the population.</w:t>
      </w:r>
      <w:r w:rsidR="00B6493A">
        <w:rPr>
          <w:rFonts w:ascii="Arial Narrow" w:hAnsi="Arial Narrow" w:cs="Arial"/>
          <w:lang w:val="en-US"/>
        </w:rPr>
        <w:t xml:space="preserve"> </w:t>
      </w:r>
      <w:r w:rsidR="00FD1DE6">
        <w:rPr>
          <w:rFonts w:ascii="Arial Narrow" w:hAnsi="Arial Narrow" w:cs="Arial"/>
          <w:lang w:val="en-US"/>
        </w:rPr>
        <w:t xml:space="preserve">In this way, standardized directional selection coefficients can be estimated and </w:t>
      </w:r>
      <w:r w:rsidR="00FD1DE6" w:rsidRPr="0013793C">
        <w:rPr>
          <w:rFonts w:ascii="Arial Narrow" w:hAnsi="Arial Narrow" w:cs="Arial"/>
          <w:lang w:val="en-US"/>
        </w:rPr>
        <w:t>compar</w:t>
      </w:r>
      <w:r w:rsidR="00FD1DE6">
        <w:rPr>
          <w:rFonts w:ascii="Arial Narrow" w:hAnsi="Arial Narrow" w:cs="Arial"/>
          <w:lang w:val="en-US"/>
        </w:rPr>
        <w:t>ed</w:t>
      </w:r>
      <w:r w:rsidR="00FD1DE6" w:rsidRPr="0013793C">
        <w:rPr>
          <w:rFonts w:ascii="Arial Narrow" w:hAnsi="Arial Narrow" w:cs="Arial"/>
          <w:lang w:val="en-US"/>
        </w:rPr>
        <w:t xml:space="preserve"> between years and traits</w:t>
      </w:r>
      <w:r w:rsidR="00FD1DE6">
        <w:rPr>
          <w:rFonts w:ascii="Arial Narrow" w:hAnsi="Arial Narrow" w:cs="Arial"/>
          <w:lang w:val="en-US"/>
        </w:rPr>
        <w:t>. To ensure that flower traits within plants were less variable than between plants, we performed independent F-tests on flower traits per year (Table S2).</w:t>
      </w:r>
    </w:p>
    <w:p w14:paraId="3C428F87" w14:textId="63D2C50B" w:rsidR="00B82105" w:rsidRDefault="00FD1DE6" w:rsidP="00C76536">
      <w:pPr>
        <w:spacing w:line="360" w:lineRule="auto"/>
        <w:rPr>
          <w:lang w:val="en-US"/>
        </w:rPr>
      </w:pPr>
      <w:r>
        <w:rPr>
          <w:rFonts w:ascii="Arial Narrow" w:hAnsi="Arial Narrow" w:cs="Arial"/>
          <w:lang w:val="en-US"/>
        </w:rPr>
        <w:tab/>
      </w:r>
      <w:r w:rsidR="00B9072D">
        <w:rPr>
          <w:rFonts w:ascii="Arial Narrow" w:hAnsi="Arial Narrow" w:cs="Arial"/>
          <w:lang w:val="en-US"/>
        </w:rPr>
        <w:t>Individual f</w:t>
      </w:r>
      <w:r w:rsidR="00B82105" w:rsidRPr="0013793C">
        <w:rPr>
          <w:rFonts w:ascii="Arial Narrow" w:hAnsi="Arial Narrow" w:cs="Arial"/>
          <w:lang w:val="en-US"/>
        </w:rPr>
        <w:t xml:space="preserve">emale fitness </w:t>
      </w:r>
      <w:r w:rsidR="00B9072D">
        <w:rPr>
          <w:rFonts w:ascii="Arial Narrow" w:hAnsi="Arial Narrow" w:cs="Arial"/>
          <w:lang w:val="en-US"/>
        </w:rPr>
        <w:t>was estimated as</w:t>
      </w:r>
      <w:r w:rsidR="00B9072D" w:rsidRPr="0013793C">
        <w:rPr>
          <w:rFonts w:ascii="Arial Narrow" w:hAnsi="Arial Narrow" w:cs="Arial"/>
          <w:lang w:val="en-US"/>
        </w:rPr>
        <w:t xml:space="preserve"> </w:t>
      </w:r>
      <w:r w:rsidR="00B82105" w:rsidRPr="0013793C">
        <w:rPr>
          <w:rFonts w:ascii="Arial Narrow" w:hAnsi="Arial Narrow" w:cs="Arial"/>
          <w:lang w:val="en-US"/>
        </w:rPr>
        <w:t xml:space="preserve">mean </w:t>
      </w:r>
      <w:r w:rsidR="00B9072D">
        <w:rPr>
          <w:rFonts w:ascii="Arial Narrow" w:hAnsi="Arial Narrow" w:cs="Arial"/>
          <w:lang w:val="en-US"/>
        </w:rPr>
        <w:t xml:space="preserve">seed </w:t>
      </w:r>
      <w:r w:rsidR="00B82105" w:rsidRPr="0013793C">
        <w:rPr>
          <w:rFonts w:ascii="Arial Narrow" w:hAnsi="Arial Narrow" w:cs="Arial"/>
          <w:lang w:val="en-US"/>
        </w:rPr>
        <w:t xml:space="preserve">number per plant. </w:t>
      </w:r>
      <w:r w:rsidR="00B9072D">
        <w:rPr>
          <w:rFonts w:ascii="Arial Narrow" w:hAnsi="Arial Narrow" w:cs="Arial"/>
          <w:lang w:val="en-US"/>
        </w:rPr>
        <w:t>Three c</w:t>
      </w:r>
      <w:r w:rsidR="00B9072D" w:rsidRPr="0013793C">
        <w:rPr>
          <w:rFonts w:ascii="Arial Narrow" w:hAnsi="Arial Narrow" w:cs="Arial"/>
          <w:lang w:val="en-US"/>
        </w:rPr>
        <w:t xml:space="preserve">apsules </w:t>
      </w:r>
      <w:r w:rsidR="00B9072D">
        <w:rPr>
          <w:rFonts w:ascii="Arial Narrow" w:hAnsi="Arial Narrow" w:cs="Arial"/>
          <w:lang w:val="en-US"/>
        </w:rPr>
        <w:t xml:space="preserve">per plant </w:t>
      </w:r>
      <w:r w:rsidR="00B82105" w:rsidRPr="0013793C">
        <w:rPr>
          <w:rFonts w:ascii="Arial Narrow" w:hAnsi="Arial Narrow" w:cs="Arial"/>
          <w:lang w:val="en-US"/>
        </w:rPr>
        <w:t>were collected</w:t>
      </w:r>
      <w:r w:rsidR="004408AB">
        <w:rPr>
          <w:rFonts w:ascii="Arial Narrow" w:hAnsi="Arial Narrow" w:cs="Arial"/>
          <w:lang w:val="en-US"/>
        </w:rPr>
        <w:t xml:space="preserve"> </w:t>
      </w:r>
      <w:r w:rsidR="00B9072D">
        <w:rPr>
          <w:rFonts w:ascii="Arial Narrow" w:hAnsi="Arial Narrow" w:cs="Arial"/>
          <w:lang w:val="en-US"/>
        </w:rPr>
        <w:t xml:space="preserve">and </w:t>
      </w:r>
      <w:r w:rsidR="004408AB" w:rsidRPr="00B876AA">
        <w:rPr>
          <w:rFonts w:ascii="Arial Narrow" w:hAnsi="Arial Narrow" w:cs="Arial"/>
          <w:lang w:val="en-US"/>
        </w:rPr>
        <w:t>t</w:t>
      </w:r>
      <w:r w:rsidR="00B9072D">
        <w:rPr>
          <w:rFonts w:ascii="Arial Narrow" w:hAnsi="Arial Narrow" w:cs="Arial"/>
          <w:lang w:val="en-US"/>
        </w:rPr>
        <w:t xml:space="preserve">ransported </w:t>
      </w:r>
      <w:r w:rsidR="004408AB" w:rsidRPr="00B876AA">
        <w:rPr>
          <w:rFonts w:ascii="Arial Narrow" w:hAnsi="Arial Narrow" w:cs="Arial"/>
          <w:lang w:val="en-US"/>
        </w:rPr>
        <w:t>to the laboratory where</w:t>
      </w:r>
      <w:r w:rsidR="00B82105" w:rsidRPr="0013793C">
        <w:rPr>
          <w:rFonts w:ascii="Arial Narrow" w:hAnsi="Arial Narrow" w:cs="Arial"/>
          <w:lang w:val="en-US"/>
        </w:rPr>
        <w:t xml:space="preserve"> seeds were counted using the Seed Counter </w:t>
      </w:r>
      <w:proofErr w:type="spellStart"/>
      <w:r w:rsidR="00B82105" w:rsidRPr="0013793C">
        <w:rPr>
          <w:rFonts w:ascii="Arial Narrow" w:hAnsi="Arial Narrow" w:cs="Arial"/>
          <w:lang w:val="en-US"/>
        </w:rPr>
        <w:t>Elmor</w:t>
      </w:r>
      <w:proofErr w:type="spellEnd"/>
      <w:r w:rsidR="00B82105" w:rsidRPr="0013793C">
        <w:rPr>
          <w:rFonts w:ascii="Arial Narrow" w:hAnsi="Arial Narrow" w:cs="Arial"/>
          <w:lang w:val="en-US"/>
        </w:rPr>
        <w:t xml:space="preserve"> C1. </w:t>
      </w:r>
      <w:r w:rsidR="00B9072D">
        <w:rPr>
          <w:rFonts w:ascii="Arial Narrow" w:hAnsi="Arial Narrow" w:cs="Arial"/>
          <w:lang w:val="en-US"/>
        </w:rPr>
        <w:t xml:space="preserve">Individual relative fitness was measured as the mean seed </w:t>
      </w:r>
      <w:r w:rsidR="00B876AA">
        <w:rPr>
          <w:rFonts w:ascii="Arial Narrow" w:hAnsi="Arial Narrow" w:cs="Arial"/>
          <w:lang w:val="en-US"/>
        </w:rPr>
        <w:t xml:space="preserve">number </w:t>
      </w:r>
      <w:r w:rsidR="00B876AA" w:rsidRPr="0013793C">
        <w:rPr>
          <w:rFonts w:ascii="Arial Narrow" w:hAnsi="Arial Narrow" w:cs="Arial"/>
          <w:lang w:val="en-US"/>
        </w:rPr>
        <w:t>per plant</w:t>
      </w:r>
      <w:r w:rsidR="00B876AA">
        <w:rPr>
          <w:rFonts w:ascii="Arial Narrow" w:hAnsi="Arial Narrow" w:cs="Arial"/>
          <w:lang w:val="en-US"/>
        </w:rPr>
        <w:t xml:space="preserve"> divided by the mean population seed production</w:t>
      </w:r>
      <w:r w:rsidR="00B9072D">
        <w:rPr>
          <w:rFonts w:ascii="Arial Narrow" w:hAnsi="Arial Narrow" w:cs="Arial"/>
          <w:lang w:val="en-US"/>
        </w:rPr>
        <w:t xml:space="preserve">. </w:t>
      </w:r>
      <w:r w:rsidR="004C3FDC">
        <w:rPr>
          <w:rFonts w:ascii="Arial Narrow" w:hAnsi="Arial Narrow" w:cs="Arial"/>
          <w:lang w:val="en-US"/>
        </w:rPr>
        <w:t>L</w:t>
      </w:r>
      <w:r w:rsidR="00B82105" w:rsidRPr="0013793C">
        <w:rPr>
          <w:rFonts w:ascii="Arial Narrow" w:hAnsi="Arial Narrow" w:cs="Arial"/>
          <w:lang w:val="en-US"/>
        </w:rPr>
        <w:t xml:space="preserve">inear selection gradients were </w:t>
      </w:r>
      <w:r w:rsidR="004C3FDC">
        <w:rPr>
          <w:rFonts w:ascii="Arial Narrow" w:hAnsi="Arial Narrow" w:cs="Arial"/>
          <w:lang w:val="en-US"/>
        </w:rPr>
        <w:t xml:space="preserve">estimated </w:t>
      </w:r>
      <w:r w:rsidR="00B82105" w:rsidRPr="0013793C">
        <w:rPr>
          <w:rFonts w:ascii="Arial Narrow" w:hAnsi="Arial Narrow" w:cs="Arial"/>
          <w:lang w:val="en-US"/>
        </w:rPr>
        <w:t xml:space="preserve">using the multiple </w:t>
      </w:r>
      <w:r w:rsidR="00B876AA">
        <w:rPr>
          <w:rFonts w:ascii="Arial Narrow" w:hAnsi="Arial Narrow" w:cs="Arial"/>
          <w:lang w:val="en-US"/>
        </w:rPr>
        <w:t xml:space="preserve">regression </w:t>
      </w:r>
      <w:r w:rsidR="00B82105" w:rsidRPr="0013793C">
        <w:rPr>
          <w:rFonts w:ascii="Arial Narrow" w:hAnsi="Arial Narrow" w:cs="Arial"/>
          <w:lang w:val="en-US"/>
        </w:rPr>
        <w:t>model proposed by</w:t>
      </w:r>
      <w:r w:rsidR="00B876AA">
        <w:rPr>
          <w:rFonts w:ascii="Arial Narrow" w:hAnsi="Arial Narrow" w:cs="Arial"/>
          <w:lang w:val="en-US"/>
        </w:rPr>
        <w:t xml:space="preserve"> </w:t>
      </w:r>
      <w:proofErr w:type="spellStart"/>
      <w:r w:rsidR="00B876AA">
        <w:rPr>
          <w:rFonts w:ascii="Arial Narrow" w:hAnsi="Arial Narrow" w:cs="Arial"/>
          <w:lang w:val="en-US"/>
        </w:rPr>
        <w:t>Lande</w:t>
      </w:r>
      <w:proofErr w:type="spellEnd"/>
      <w:r w:rsidR="00B876AA">
        <w:rPr>
          <w:rFonts w:ascii="Arial Narrow" w:hAnsi="Arial Narrow" w:cs="Arial"/>
          <w:lang w:val="en-US"/>
        </w:rPr>
        <w:t xml:space="preserve"> and Arnold (1983)</w:t>
      </w:r>
      <w:r w:rsidR="00B876AA" w:rsidRPr="00B876AA">
        <w:rPr>
          <w:rFonts w:ascii="Arial Narrow" w:hAnsi="Arial Narrow" w:cs="Arial"/>
          <w:lang w:val="en-US"/>
        </w:rPr>
        <w:t>.</w:t>
      </w:r>
      <w:r w:rsidR="00B82105" w:rsidRPr="0013793C">
        <w:rPr>
          <w:rFonts w:ascii="Arial Narrow" w:hAnsi="Arial Narrow" w:cs="Arial"/>
          <w:lang w:val="en-US"/>
        </w:rPr>
        <w:t xml:space="preserve"> </w:t>
      </w:r>
    </w:p>
    <w:p w14:paraId="7F5A46C8" w14:textId="77777777" w:rsidR="00E902D9" w:rsidRDefault="00E902D9" w:rsidP="00E902D9">
      <w:pPr>
        <w:rPr>
          <w:lang w:val="en-US"/>
        </w:rPr>
      </w:pPr>
    </w:p>
    <w:tbl>
      <w:tblPr>
        <w:tblW w:w="7864" w:type="dxa"/>
        <w:jc w:val="center"/>
        <w:tblLook w:val="04A0" w:firstRow="1" w:lastRow="0" w:firstColumn="1" w:lastColumn="0" w:noHBand="0" w:noVBand="1"/>
      </w:tblPr>
      <w:tblGrid>
        <w:gridCol w:w="2072"/>
        <w:gridCol w:w="1430"/>
        <w:gridCol w:w="1380"/>
        <w:gridCol w:w="222"/>
        <w:gridCol w:w="1380"/>
        <w:gridCol w:w="1380"/>
      </w:tblGrid>
      <w:tr w:rsidR="00E902D9" w:rsidRPr="00231937" w14:paraId="0BC221C3" w14:textId="77777777" w:rsidTr="00C76536">
        <w:trPr>
          <w:trHeight w:val="300"/>
          <w:jc w:val="center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6C41" w14:textId="77777777" w:rsidR="00E902D9" w:rsidRPr="00C954C5" w:rsidRDefault="00E902D9" w:rsidP="000B71E0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7CE5C" w14:textId="77777777" w:rsidR="00E902D9" w:rsidRPr="00C954C5" w:rsidRDefault="00E902D9" w:rsidP="000B71E0">
            <w:pPr>
              <w:rPr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639C" w14:textId="77777777" w:rsidR="00E902D9" w:rsidRPr="00C954C5" w:rsidRDefault="00E902D9" w:rsidP="000B71E0">
            <w:pPr>
              <w:rPr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E1663" w14:textId="77777777" w:rsidR="00E902D9" w:rsidRPr="00C954C5" w:rsidRDefault="00E902D9" w:rsidP="000B71E0">
            <w:pPr>
              <w:rPr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AF13" w14:textId="77777777" w:rsidR="00E902D9" w:rsidRPr="00C954C5" w:rsidRDefault="00E902D9" w:rsidP="000B71E0">
            <w:pPr>
              <w:rPr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26750" w14:textId="77777777" w:rsidR="00E902D9" w:rsidRPr="00C954C5" w:rsidRDefault="00E902D9" w:rsidP="000B71E0">
            <w:pPr>
              <w:rPr>
                <w:lang w:val="en-US"/>
              </w:rPr>
            </w:pPr>
          </w:p>
        </w:tc>
      </w:tr>
      <w:tr w:rsidR="00E902D9" w:rsidRPr="001D0CCA" w14:paraId="073C7D27" w14:textId="77777777" w:rsidTr="00C76536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412" w14:textId="77777777" w:rsidR="00E902D9" w:rsidRPr="00C954C5" w:rsidRDefault="00E902D9" w:rsidP="000B71E0">
            <w:pPr>
              <w:rPr>
                <w:rFonts w:ascii="Arial Narrow" w:eastAsiaTheme="minorEastAsia" w:hAnsi="Arial Narrow" w:cs="Arial"/>
                <w:noProof/>
                <w:lang w:val="en-US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326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2016</w:t>
            </w: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14:paraId="72F7961F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23FE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2017</w:t>
            </w:r>
          </w:p>
        </w:tc>
      </w:tr>
      <w:tr w:rsidR="00E902D9" w:rsidRPr="001D0CCA" w14:paraId="1DBD1CB3" w14:textId="77777777" w:rsidTr="00C76536">
        <w:trPr>
          <w:trHeight w:val="340"/>
          <w:jc w:val="center"/>
        </w:trPr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E549" w14:textId="77777777" w:rsidR="00E902D9" w:rsidRPr="00C954C5" w:rsidRDefault="00E902D9" w:rsidP="000B71E0">
            <w:pPr>
              <w:rPr>
                <w:rFonts w:ascii="Arial Narrow" w:eastAsiaTheme="minorEastAsia" w:hAnsi="Arial Narrow" w:cs="Arial"/>
                <w:noProof/>
                <w:lang w:val="en-US"/>
              </w:rPr>
            </w:pPr>
            <w:r>
              <w:rPr>
                <w:rFonts w:ascii="Arial Narrow" w:eastAsiaTheme="minorEastAsia" w:hAnsi="Arial Narrow" w:cs="Arial"/>
                <w:noProof/>
                <w:lang w:val="en-US"/>
              </w:rPr>
              <w:t>Flower trait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EA20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F(98,198)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BA7D7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>
              <w:rPr>
                <w:rFonts w:ascii="Arial Narrow" w:eastAsiaTheme="minorEastAsia" w:hAnsi="Arial Narrow" w:cs="Arial"/>
                <w:noProof/>
                <w:lang w:val="en-US"/>
              </w:rPr>
              <w:t>P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14:paraId="6A32B141" w14:textId="77777777" w:rsidR="00E902D9" w:rsidRPr="00C954C5" w:rsidRDefault="00E902D9" w:rsidP="000B71E0">
            <w:pPr>
              <w:rPr>
                <w:rFonts w:ascii="Arial Narrow" w:eastAsiaTheme="minorEastAsia" w:hAnsi="Arial Narrow" w:cs="Arial"/>
                <w:noProof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F5C3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F(98,199)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09F1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>
              <w:rPr>
                <w:rFonts w:ascii="Arial Narrow" w:eastAsiaTheme="minorEastAsia" w:hAnsi="Arial Narrow" w:cs="Arial"/>
                <w:noProof/>
                <w:lang w:val="en-US"/>
              </w:rPr>
              <w:t>P</w:t>
            </w:r>
          </w:p>
        </w:tc>
      </w:tr>
      <w:tr w:rsidR="00E902D9" w:rsidRPr="001D0CCA" w14:paraId="6C73F1DF" w14:textId="77777777" w:rsidTr="00C76536">
        <w:trPr>
          <w:trHeight w:val="300"/>
          <w:jc w:val="center"/>
        </w:trPr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B0B4" w14:textId="77777777" w:rsidR="00E902D9" w:rsidRPr="00C954C5" w:rsidRDefault="00E902D9" w:rsidP="000B71E0">
            <w:pPr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Tube length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3A4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3EF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>
              <w:rPr>
                <w:rFonts w:ascii="Arial Narrow" w:eastAsiaTheme="minorEastAsia" w:hAnsi="Arial Narrow" w:cs="Arial"/>
                <w:noProof/>
                <w:lang w:val="en-US"/>
              </w:rPr>
              <w:t>0.014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14:paraId="35E0BAFF" w14:textId="77777777" w:rsidR="00E902D9" w:rsidRPr="00C954C5" w:rsidRDefault="00E902D9" w:rsidP="000B71E0">
            <w:pPr>
              <w:rPr>
                <w:rFonts w:ascii="Arial Narrow" w:eastAsiaTheme="minorEastAsia" w:hAnsi="Arial Narrow" w:cs="Arial"/>
                <w:noProof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3F1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2.04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D16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&lt;0.001</w:t>
            </w:r>
          </w:p>
        </w:tc>
      </w:tr>
      <w:tr w:rsidR="00E902D9" w:rsidRPr="00C954C5" w14:paraId="47280C0D" w14:textId="77777777" w:rsidTr="00C76536">
        <w:trPr>
          <w:trHeight w:val="300"/>
          <w:jc w:val="center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F0A6" w14:textId="77777777" w:rsidR="00E902D9" w:rsidRPr="00C954C5" w:rsidRDefault="00E902D9" w:rsidP="000B71E0">
            <w:pPr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Corolla size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6D4DD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1.37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03D7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>
              <w:rPr>
                <w:rFonts w:ascii="Arial Narrow" w:eastAsiaTheme="minorEastAsia" w:hAnsi="Arial Narrow" w:cs="Arial"/>
                <w:noProof/>
                <w:lang w:val="en-US"/>
              </w:rPr>
              <w:t>0.032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D3C20" w14:textId="77777777" w:rsidR="00E902D9" w:rsidRPr="00C954C5" w:rsidRDefault="00E902D9" w:rsidP="000B71E0">
            <w:pPr>
              <w:rPr>
                <w:rFonts w:ascii="Arial Narrow" w:eastAsiaTheme="minorEastAsia" w:hAnsi="Arial Narrow" w:cs="Arial"/>
                <w:noProof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7C7A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1.93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410A" w14:textId="77777777" w:rsidR="00E902D9" w:rsidRPr="00C954C5" w:rsidRDefault="00E902D9" w:rsidP="000B71E0">
            <w:pPr>
              <w:jc w:val="center"/>
              <w:rPr>
                <w:rFonts w:ascii="Arial Narrow" w:eastAsiaTheme="minorEastAsia" w:hAnsi="Arial Narrow" w:cs="Arial"/>
                <w:noProof/>
                <w:lang w:val="en-US"/>
              </w:rPr>
            </w:pPr>
            <w:r w:rsidRPr="00C954C5">
              <w:rPr>
                <w:rFonts w:ascii="Arial Narrow" w:eastAsiaTheme="minorEastAsia" w:hAnsi="Arial Narrow" w:cs="Arial"/>
                <w:noProof/>
                <w:lang w:val="en-US"/>
              </w:rPr>
              <w:t>&lt;0.001</w:t>
            </w:r>
          </w:p>
        </w:tc>
      </w:tr>
    </w:tbl>
    <w:p w14:paraId="66632C62" w14:textId="77777777" w:rsidR="00E902D9" w:rsidRDefault="00E902D9" w:rsidP="00E902D9">
      <w:pPr>
        <w:rPr>
          <w:rFonts w:ascii="Arial Narrow" w:eastAsiaTheme="minorEastAsia" w:hAnsi="Arial Narrow" w:cs="Arial"/>
          <w:noProof/>
          <w:lang w:val="en-US"/>
        </w:rPr>
      </w:pPr>
    </w:p>
    <w:p w14:paraId="05AA8765" w14:textId="3F62F02A" w:rsidR="00E902D9" w:rsidRPr="00C954C5" w:rsidRDefault="00E902D9" w:rsidP="00C76536">
      <w:pPr>
        <w:spacing w:line="360" w:lineRule="auto"/>
        <w:rPr>
          <w:rFonts w:ascii="Arial Narrow" w:eastAsiaTheme="minorEastAsia" w:hAnsi="Arial Narrow" w:cs="Arial"/>
          <w:noProof/>
          <w:lang w:val="en-US"/>
        </w:rPr>
      </w:pPr>
      <w:r>
        <w:rPr>
          <w:rFonts w:ascii="Arial Narrow" w:eastAsiaTheme="minorEastAsia" w:hAnsi="Arial Narrow" w:cs="Arial"/>
          <w:noProof/>
          <w:lang w:val="en-US"/>
        </w:rPr>
        <w:t xml:space="preserve">Table S2. </w:t>
      </w:r>
      <w:r w:rsidR="00E34D38">
        <w:rPr>
          <w:rFonts w:ascii="Arial Narrow" w:eastAsiaTheme="minorEastAsia" w:hAnsi="Arial Narrow" w:cs="Arial"/>
          <w:noProof/>
          <w:lang w:val="en-US"/>
        </w:rPr>
        <w:t xml:space="preserve">F-values for between-plant and within-plant flower trait variation. Three flowers were analyzed per plant.  </w:t>
      </w:r>
    </w:p>
    <w:p w14:paraId="07EC4A7D" w14:textId="77777777" w:rsidR="00B876AA" w:rsidRDefault="00B876AA" w:rsidP="00C76536">
      <w:pPr>
        <w:spacing w:line="360" w:lineRule="auto"/>
        <w:rPr>
          <w:lang w:val="en-US"/>
        </w:rPr>
      </w:pPr>
    </w:p>
    <w:p w14:paraId="1667C189" w14:textId="5A0D4E6A" w:rsidR="004408AB" w:rsidRPr="00B876AA" w:rsidRDefault="00A65F69" w:rsidP="00C76536">
      <w:pPr>
        <w:spacing w:line="360" w:lineRule="auto"/>
        <w:rPr>
          <w:rFonts w:ascii="Arial Narrow" w:hAnsi="Arial Narrow" w:cs="Arial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328A87" wp14:editId="3FB3EBDB">
            <wp:simplePos x="0" y="0"/>
            <wp:positionH relativeFrom="column">
              <wp:posOffset>801204</wp:posOffset>
            </wp:positionH>
            <wp:positionV relativeFrom="paragraph">
              <wp:posOffset>230505</wp:posOffset>
            </wp:positionV>
            <wp:extent cx="3996690" cy="2921635"/>
            <wp:effectExtent l="0" t="0" r="0" b="0"/>
            <wp:wrapNone/>
            <wp:docPr id="1" name="Picture 1" descr="Figura%20S1/E.l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%20S1/E.l/Slid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AB" w:rsidRPr="00B876AA">
        <w:rPr>
          <w:rFonts w:ascii="Arial Narrow" w:hAnsi="Arial Narrow" w:cs="Arial"/>
          <w:lang w:val="en-US"/>
        </w:rPr>
        <w:t xml:space="preserve">Figure S1. Lateral (a) and frontal (b) pictures of </w:t>
      </w:r>
      <w:r w:rsidR="004408AB" w:rsidRPr="004A1D46">
        <w:rPr>
          <w:rFonts w:ascii="Arial Narrow" w:hAnsi="Arial Narrow" w:cs="Arial"/>
          <w:i/>
          <w:lang w:val="en-US"/>
        </w:rPr>
        <w:t xml:space="preserve">E. </w:t>
      </w:r>
      <w:proofErr w:type="spellStart"/>
      <w:r w:rsidR="004408AB" w:rsidRPr="004A1D46">
        <w:rPr>
          <w:rFonts w:ascii="Arial Narrow" w:hAnsi="Arial Narrow" w:cs="Arial"/>
          <w:i/>
          <w:lang w:val="en-US"/>
        </w:rPr>
        <w:t>lutea</w:t>
      </w:r>
      <w:proofErr w:type="spellEnd"/>
      <w:r w:rsidR="004408AB" w:rsidRPr="00B876AA">
        <w:rPr>
          <w:rFonts w:ascii="Arial Narrow" w:hAnsi="Arial Narrow" w:cs="Arial"/>
          <w:lang w:val="en-US"/>
        </w:rPr>
        <w:t xml:space="preserve"> indicating </w:t>
      </w:r>
      <w:r w:rsidR="009C5E02">
        <w:rPr>
          <w:rFonts w:ascii="Arial Narrow" w:hAnsi="Arial Narrow" w:cs="Arial"/>
          <w:lang w:val="en-US"/>
        </w:rPr>
        <w:t xml:space="preserve">the way </w:t>
      </w:r>
      <w:r w:rsidR="004408AB" w:rsidRPr="00B876AA">
        <w:rPr>
          <w:rFonts w:ascii="Arial Narrow" w:hAnsi="Arial Narrow" w:cs="Arial"/>
          <w:lang w:val="en-US"/>
        </w:rPr>
        <w:t>traits were measured. (a) Tube length (mm) and (b) Corolla size (mm</w:t>
      </w:r>
      <w:r w:rsidR="004408AB" w:rsidRPr="00B876AA">
        <w:rPr>
          <w:rFonts w:ascii="Arial Narrow" w:hAnsi="Arial Narrow" w:cs="Arial"/>
          <w:vertAlign w:val="superscript"/>
          <w:lang w:val="en-US"/>
        </w:rPr>
        <w:t>2</w:t>
      </w:r>
      <w:r w:rsidR="004408AB" w:rsidRPr="00B876AA">
        <w:rPr>
          <w:rFonts w:ascii="Arial Narrow" w:hAnsi="Arial Narrow" w:cs="Arial"/>
          <w:lang w:val="en-US"/>
        </w:rPr>
        <w:t xml:space="preserve">). </w:t>
      </w:r>
    </w:p>
    <w:p w14:paraId="16C2CBE9" w14:textId="01CABEFB" w:rsidR="007C08E4" w:rsidRDefault="007C08E4">
      <w:pPr>
        <w:rPr>
          <w:lang w:val="en-US"/>
        </w:rPr>
      </w:pPr>
    </w:p>
    <w:p w14:paraId="7A18CE5B" w14:textId="01E0174B" w:rsidR="00E902D9" w:rsidRDefault="00E902D9" w:rsidP="00B876AA">
      <w:pPr>
        <w:jc w:val="center"/>
        <w:rPr>
          <w:lang w:val="en-US"/>
        </w:rPr>
      </w:pPr>
      <w:bookmarkStart w:id="0" w:name="_GoBack"/>
      <w:bookmarkEnd w:id="0"/>
    </w:p>
    <w:p w14:paraId="4E1191AA" w14:textId="77777777" w:rsidR="00AF2902" w:rsidRDefault="00AF2902">
      <w:pPr>
        <w:rPr>
          <w:lang w:val="en-US"/>
        </w:rPr>
      </w:pPr>
    </w:p>
    <w:p w14:paraId="24B180C1" w14:textId="77777777" w:rsidR="00E902D9" w:rsidRDefault="00E902D9">
      <w:pPr>
        <w:rPr>
          <w:lang w:val="en-US"/>
        </w:rPr>
      </w:pPr>
    </w:p>
    <w:p w14:paraId="08198AC4" w14:textId="77777777" w:rsidR="009C5E02" w:rsidRDefault="009C5E02">
      <w:pPr>
        <w:rPr>
          <w:lang w:val="en-US"/>
        </w:rPr>
      </w:pPr>
    </w:p>
    <w:p w14:paraId="42886B25" w14:textId="77777777" w:rsidR="009C5E02" w:rsidRPr="00B876AA" w:rsidRDefault="009C5E02">
      <w:pPr>
        <w:rPr>
          <w:b/>
          <w:lang w:val="en-US"/>
        </w:rPr>
      </w:pPr>
    </w:p>
    <w:p w14:paraId="140EAC0F" w14:textId="77777777" w:rsidR="00A65F69" w:rsidRDefault="00A65F69">
      <w:pPr>
        <w:rPr>
          <w:b/>
          <w:lang w:val="en-US"/>
        </w:rPr>
      </w:pPr>
    </w:p>
    <w:p w14:paraId="11EB75BF" w14:textId="77777777" w:rsidR="00A65F69" w:rsidRDefault="00A65F69">
      <w:pPr>
        <w:rPr>
          <w:b/>
          <w:lang w:val="en-US"/>
        </w:rPr>
      </w:pPr>
    </w:p>
    <w:p w14:paraId="1110E001" w14:textId="77777777" w:rsidR="00A65F69" w:rsidRDefault="00A65F69">
      <w:pPr>
        <w:rPr>
          <w:b/>
          <w:lang w:val="en-US"/>
        </w:rPr>
      </w:pPr>
    </w:p>
    <w:p w14:paraId="451E2F27" w14:textId="77777777" w:rsidR="00A65F69" w:rsidRDefault="00A65F69">
      <w:pPr>
        <w:rPr>
          <w:b/>
          <w:lang w:val="en-US"/>
        </w:rPr>
      </w:pPr>
    </w:p>
    <w:p w14:paraId="068344CF" w14:textId="75768589" w:rsidR="009C5E02" w:rsidRPr="00B876AA" w:rsidRDefault="00B876AA" w:rsidP="00C76536">
      <w:pPr>
        <w:spacing w:line="360" w:lineRule="auto"/>
        <w:rPr>
          <w:b/>
          <w:lang w:val="en-US"/>
        </w:rPr>
      </w:pPr>
      <w:r w:rsidRPr="00B876AA">
        <w:rPr>
          <w:b/>
          <w:lang w:val="en-US"/>
        </w:rPr>
        <w:t>References</w:t>
      </w:r>
    </w:p>
    <w:p w14:paraId="3DD80C87" w14:textId="77777777" w:rsidR="00B876AA" w:rsidRPr="0015709A" w:rsidRDefault="00B876AA" w:rsidP="00C76536">
      <w:pPr>
        <w:pStyle w:val="EndNoteBibliography"/>
        <w:spacing w:line="360" w:lineRule="auto"/>
        <w:ind w:left="706" w:hanging="706"/>
        <w:jc w:val="left"/>
        <w:rPr>
          <w:rFonts w:ascii="Arial Narrow" w:hAnsi="Arial Narrow" w:cs="Arial"/>
          <w:noProof/>
        </w:rPr>
      </w:pPr>
      <w:r w:rsidRPr="0015709A">
        <w:rPr>
          <w:rFonts w:ascii="Arial Narrow" w:hAnsi="Arial Narrow" w:cs="Arial"/>
          <w:noProof/>
        </w:rPr>
        <w:t>Kay KM</w:t>
      </w:r>
      <w:r>
        <w:rPr>
          <w:rFonts w:ascii="Arial Narrow" w:hAnsi="Arial Narrow" w:cs="Arial"/>
          <w:noProof/>
        </w:rPr>
        <w:t xml:space="preserve">, </w:t>
      </w:r>
      <w:r w:rsidRPr="0015709A">
        <w:rPr>
          <w:rFonts w:ascii="Arial Narrow" w:hAnsi="Arial Narrow" w:cs="Arial"/>
          <w:noProof/>
        </w:rPr>
        <w:t>Schemske</w:t>
      </w:r>
      <w:r>
        <w:rPr>
          <w:rFonts w:ascii="Arial Narrow" w:hAnsi="Arial Narrow" w:cs="Arial"/>
          <w:noProof/>
        </w:rPr>
        <w:t xml:space="preserve"> DW</w:t>
      </w:r>
      <w:r w:rsidRPr="0015709A">
        <w:rPr>
          <w:rFonts w:ascii="Arial Narrow" w:hAnsi="Arial Narrow" w:cs="Arial"/>
          <w:noProof/>
        </w:rPr>
        <w:t xml:space="preserve">. 2003 Pollinator assemblages and visitation rates for 11 species of neotropical </w:t>
      </w:r>
      <w:r w:rsidRPr="00B876AA">
        <w:rPr>
          <w:rFonts w:ascii="Arial Narrow" w:hAnsi="Arial Narrow" w:cs="Arial"/>
          <w:noProof/>
        </w:rPr>
        <w:t>Costus</w:t>
      </w:r>
      <w:r w:rsidRPr="0015709A">
        <w:rPr>
          <w:rFonts w:ascii="Arial Narrow" w:hAnsi="Arial Narrow" w:cs="Arial"/>
          <w:noProof/>
        </w:rPr>
        <w:t xml:space="preserve"> (Costaceae). </w:t>
      </w:r>
      <w:r w:rsidRPr="00B876AA">
        <w:rPr>
          <w:rFonts w:ascii="Arial Narrow" w:hAnsi="Arial Narrow" w:cs="Arial"/>
          <w:i/>
          <w:noProof/>
        </w:rPr>
        <w:t>Biotropica</w:t>
      </w:r>
      <w:r w:rsidRPr="0015709A">
        <w:rPr>
          <w:rFonts w:ascii="Arial Narrow" w:hAnsi="Arial Narrow" w:cs="Arial"/>
          <w:noProof/>
        </w:rPr>
        <w:t xml:space="preserve"> </w:t>
      </w:r>
      <w:r w:rsidRPr="00B876AA">
        <w:rPr>
          <w:rFonts w:ascii="Arial Narrow" w:hAnsi="Arial Narrow" w:cs="Arial"/>
          <w:b/>
          <w:noProof/>
        </w:rPr>
        <w:t>35</w:t>
      </w:r>
      <w:r w:rsidRPr="0015709A">
        <w:rPr>
          <w:rFonts w:ascii="Arial Narrow" w:hAnsi="Arial Narrow" w:cs="Arial"/>
          <w:noProof/>
        </w:rPr>
        <w:t>, 198-207.</w:t>
      </w:r>
      <w:r>
        <w:rPr>
          <w:rFonts w:ascii="Arial Narrow" w:hAnsi="Arial Narrow" w:cs="Arial"/>
          <w:noProof/>
        </w:rPr>
        <w:t xml:space="preserve"> (doi: 10.1111/j.1744 </w:t>
      </w:r>
      <w:r w:rsidRPr="009C1851">
        <w:rPr>
          <w:rFonts w:ascii="Arial Narrow" w:hAnsi="Arial Narrow" w:cs="Arial"/>
          <w:noProof/>
        </w:rPr>
        <w:t>7429.2003.tb00279.x</w:t>
      </w:r>
      <w:r>
        <w:rPr>
          <w:rFonts w:ascii="Arial Narrow" w:hAnsi="Arial Narrow" w:cs="Arial"/>
          <w:noProof/>
        </w:rPr>
        <w:t>)</w:t>
      </w:r>
    </w:p>
    <w:p w14:paraId="24655D1A" w14:textId="55FE783E" w:rsidR="00B876AA" w:rsidRDefault="00B876AA" w:rsidP="00C76536">
      <w:pPr>
        <w:pStyle w:val="EndNoteBibliography"/>
        <w:spacing w:line="360" w:lineRule="auto"/>
        <w:ind w:left="706" w:hanging="706"/>
        <w:jc w:val="left"/>
        <w:rPr>
          <w:rFonts w:ascii="Arial Narrow" w:hAnsi="Arial Narrow" w:cs="Arial"/>
          <w:noProof/>
        </w:rPr>
      </w:pPr>
      <w:r w:rsidRPr="006B4A3A">
        <w:rPr>
          <w:rFonts w:ascii="Arial Narrow" w:hAnsi="Arial Narrow" w:cs="Arial"/>
          <w:noProof/>
        </w:rPr>
        <w:t>Kearns CA</w:t>
      </w:r>
      <w:r>
        <w:rPr>
          <w:rFonts w:ascii="Arial Narrow" w:hAnsi="Arial Narrow" w:cs="Arial"/>
          <w:noProof/>
        </w:rPr>
        <w:t xml:space="preserve">, </w:t>
      </w:r>
      <w:r w:rsidRPr="006B4A3A">
        <w:rPr>
          <w:rFonts w:ascii="Arial Narrow" w:hAnsi="Arial Narrow" w:cs="Arial"/>
          <w:noProof/>
        </w:rPr>
        <w:t>Inouye</w:t>
      </w:r>
      <w:r>
        <w:rPr>
          <w:rFonts w:ascii="Arial Narrow" w:hAnsi="Arial Narrow" w:cs="Arial"/>
          <w:noProof/>
        </w:rPr>
        <w:t xml:space="preserve"> DW.</w:t>
      </w:r>
      <w:r w:rsidRPr="006B4A3A">
        <w:rPr>
          <w:rFonts w:ascii="Arial Narrow" w:hAnsi="Arial Narrow" w:cs="Arial"/>
          <w:noProof/>
        </w:rPr>
        <w:t xml:space="preserve"> 1993 </w:t>
      </w:r>
      <w:r w:rsidRPr="00B876AA">
        <w:rPr>
          <w:rFonts w:ascii="Arial Narrow" w:hAnsi="Arial Narrow" w:cs="Arial"/>
          <w:i/>
          <w:noProof/>
        </w:rPr>
        <w:t>Techniques for pollination biologists</w:t>
      </w:r>
      <w:r w:rsidRPr="006B4A3A">
        <w:rPr>
          <w:rFonts w:ascii="Arial Narrow" w:hAnsi="Arial Narrow" w:cs="Arial"/>
          <w:noProof/>
        </w:rPr>
        <w:t xml:space="preserve">. </w:t>
      </w:r>
      <w:r>
        <w:rPr>
          <w:rFonts w:ascii="Arial Narrow" w:hAnsi="Arial Narrow" w:cs="Arial"/>
          <w:noProof/>
        </w:rPr>
        <w:t xml:space="preserve">Colorado, USA: </w:t>
      </w:r>
      <w:r w:rsidRPr="001D0CCA">
        <w:rPr>
          <w:rFonts w:ascii="Arial Narrow" w:hAnsi="Arial Narrow" w:cs="Arial"/>
          <w:noProof/>
        </w:rPr>
        <w:t>University Press of Colorado</w:t>
      </w:r>
      <w:r>
        <w:rPr>
          <w:rFonts w:ascii="Arial Narrow" w:hAnsi="Arial Narrow" w:cs="Arial"/>
          <w:noProof/>
        </w:rPr>
        <w:t>.</w:t>
      </w:r>
    </w:p>
    <w:p w14:paraId="5FB181EA" w14:textId="2A65C4FB" w:rsidR="00B876AA" w:rsidRPr="006B01F7" w:rsidRDefault="00B876AA" w:rsidP="00C76536">
      <w:pPr>
        <w:pStyle w:val="EndNoteBibliography"/>
        <w:spacing w:line="360" w:lineRule="auto"/>
        <w:ind w:left="706" w:hanging="706"/>
        <w:jc w:val="left"/>
        <w:rPr>
          <w:rFonts w:ascii="Arial Narrow" w:hAnsi="Arial Narrow" w:cs="Arial"/>
          <w:noProof/>
        </w:rPr>
      </w:pPr>
      <w:r w:rsidRPr="006B01F7">
        <w:rPr>
          <w:rFonts w:ascii="Arial Narrow" w:hAnsi="Arial Narrow" w:cs="Arial"/>
          <w:noProof/>
        </w:rPr>
        <w:t>Lande R, Arnold SJ</w:t>
      </w:r>
      <w:r>
        <w:rPr>
          <w:rFonts w:ascii="Arial Narrow" w:hAnsi="Arial Narrow" w:cs="Arial"/>
          <w:noProof/>
        </w:rPr>
        <w:t xml:space="preserve">. </w:t>
      </w:r>
      <w:r w:rsidRPr="006B01F7">
        <w:rPr>
          <w:rFonts w:ascii="Arial Narrow" w:hAnsi="Arial Narrow" w:cs="Arial"/>
          <w:noProof/>
        </w:rPr>
        <w:t>1983 The measure</w:t>
      </w:r>
      <w:r>
        <w:rPr>
          <w:rFonts w:ascii="Arial Narrow" w:hAnsi="Arial Narrow" w:cs="Arial"/>
          <w:noProof/>
        </w:rPr>
        <w:t xml:space="preserve">ment of selection on correlated </w:t>
      </w:r>
      <w:r w:rsidRPr="006B01F7">
        <w:rPr>
          <w:rFonts w:ascii="Arial Narrow" w:hAnsi="Arial Narrow" w:cs="Arial"/>
          <w:noProof/>
        </w:rPr>
        <w:t>characters. </w:t>
      </w:r>
      <w:r w:rsidRPr="006B01F7">
        <w:rPr>
          <w:rFonts w:ascii="Arial Narrow" w:hAnsi="Arial Narrow" w:cs="Arial"/>
          <w:i/>
          <w:iCs/>
          <w:noProof/>
        </w:rPr>
        <w:t>Evolution</w:t>
      </w:r>
      <w:r w:rsidRPr="006B01F7">
        <w:rPr>
          <w:rFonts w:ascii="Arial Narrow" w:hAnsi="Arial Narrow" w:cs="Arial"/>
          <w:noProof/>
        </w:rPr>
        <w:t> </w:t>
      </w:r>
      <w:r w:rsidRPr="006B01F7">
        <w:rPr>
          <w:rFonts w:ascii="Arial Narrow" w:hAnsi="Arial Narrow" w:cs="Arial"/>
          <w:b/>
          <w:bCs/>
          <w:noProof/>
        </w:rPr>
        <w:t>37</w:t>
      </w:r>
      <w:r w:rsidRPr="006B01F7">
        <w:rPr>
          <w:rFonts w:ascii="Arial Narrow" w:hAnsi="Arial Narrow" w:cs="Arial"/>
          <w:noProof/>
        </w:rPr>
        <w:t>: 1210–1226.</w:t>
      </w:r>
      <w:r>
        <w:rPr>
          <w:rFonts w:ascii="Arial Narrow" w:hAnsi="Arial Narrow" w:cs="Arial"/>
          <w:noProof/>
        </w:rPr>
        <w:t xml:space="preserve"> </w:t>
      </w:r>
      <w:r w:rsidRPr="00B876AA">
        <w:rPr>
          <w:rFonts w:ascii="Arial Narrow" w:hAnsi="Arial Narrow" w:cs="Arial"/>
          <w:noProof/>
        </w:rPr>
        <w:t>(doi: 10.1111/j.1558-5646.1983.tb00236.x)</w:t>
      </w:r>
    </w:p>
    <w:p w14:paraId="37D1D52F" w14:textId="77777777" w:rsidR="00B876AA" w:rsidRPr="003D7F87" w:rsidRDefault="00B876AA" w:rsidP="00C76536">
      <w:pPr>
        <w:pStyle w:val="EndNoteBibliography"/>
        <w:spacing w:line="360" w:lineRule="auto"/>
        <w:ind w:left="706" w:hanging="706"/>
        <w:rPr>
          <w:rFonts w:ascii="Arial Narrow" w:hAnsi="Arial Narrow" w:cs="Arial"/>
          <w:noProof/>
        </w:rPr>
      </w:pPr>
      <w:r w:rsidRPr="00B47EA7">
        <w:rPr>
          <w:rFonts w:ascii="Arial Narrow" w:hAnsi="Arial Narrow" w:cs="Arial"/>
          <w:noProof/>
        </w:rPr>
        <w:t xml:space="preserve">Larson BMH, Barrett SCH. 2000 A comparative analysis of pollen limitation in flowering plants. </w:t>
      </w:r>
      <w:r w:rsidRPr="00B47EA7">
        <w:rPr>
          <w:rFonts w:ascii="Arial Narrow" w:hAnsi="Arial Narrow" w:cs="Arial"/>
          <w:i/>
          <w:noProof/>
        </w:rPr>
        <w:t>Biol. J. Linn. Soc</w:t>
      </w:r>
      <w:r w:rsidRPr="00B47EA7">
        <w:rPr>
          <w:rFonts w:ascii="Arial Narrow" w:hAnsi="Arial Narrow" w:cs="Arial"/>
          <w:noProof/>
        </w:rPr>
        <w:t xml:space="preserve">. </w:t>
      </w:r>
      <w:r w:rsidRPr="00B47EA7">
        <w:rPr>
          <w:rFonts w:ascii="Arial Narrow" w:hAnsi="Arial Narrow" w:cs="Arial"/>
          <w:b/>
          <w:noProof/>
        </w:rPr>
        <w:t>69</w:t>
      </w:r>
      <w:r w:rsidRPr="00B47EA7">
        <w:rPr>
          <w:rFonts w:ascii="Arial Narrow" w:hAnsi="Arial Narrow" w:cs="Arial"/>
          <w:noProof/>
        </w:rPr>
        <w:t>, 503-520. (doi: 10.1111/j.1095-8312.2000.tb01221.x)</w:t>
      </w:r>
    </w:p>
    <w:p w14:paraId="4AE53484" w14:textId="77777777" w:rsidR="00C954C5" w:rsidRDefault="00C954C5">
      <w:pPr>
        <w:rPr>
          <w:lang w:val="en-US"/>
        </w:rPr>
      </w:pPr>
    </w:p>
    <w:p w14:paraId="561C9B12" w14:textId="77777777" w:rsidR="00C954C5" w:rsidRDefault="00C954C5">
      <w:pPr>
        <w:rPr>
          <w:lang w:val="en-US"/>
        </w:rPr>
      </w:pPr>
    </w:p>
    <w:p w14:paraId="2275E9B1" w14:textId="77777777" w:rsidR="00C954C5" w:rsidRDefault="00C954C5">
      <w:pPr>
        <w:rPr>
          <w:lang w:val="en-US"/>
        </w:rPr>
      </w:pPr>
    </w:p>
    <w:p w14:paraId="24716E4B" w14:textId="77777777" w:rsidR="00E902D9" w:rsidRPr="00E34D38" w:rsidRDefault="00E902D9">
      <w:pPr>
        <w:rPr>
          <w:lang w:val="en-US"/>
        </w:rPr>
      </w:pPr>
    </w:p>
    <w:sectPr w:rsidR="00E902D9" w:rsidRPr="00E34D38" w:rsidSect="001F6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4D36" w14:textId="77777777" w:rsidR="006562D7" w:rsidRDefault="006562D7" w:rsidP="004408AB">
      <w:r>
        <w:separator/>
      </w:r>
    </w:p>
  </w:endnote>
  <w:endnote w:type="continuationSeparator" w:id="0">
    <w:p w14:paraId="643AF365" w14:textId="77777777" w:rsidR="006562D7" w:rsidRDefault="006562D7" w:rsidP="004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C77D1" w14:textId="77777777" w:rsidR="006562D7" w:rsidRDefault="006562D7" w:rsidP="004408AB">
      <w:r>
        <w:separator/>
      </w:r>
    </w:p>
  </w:footnote>
  <w:footnote w:type="continuationSeparator" w:id="0">
    <w:p w14:paraId="6F69F216" w14:textId="77777777" w:rsidR="006562D7" w:rsidRDefault="006562D7" w:rsidP="0044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BB6"/>
    <w:multiLevelType w:val="hybridMultilevel"/>
    <w:tmpl w:val="B9C6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0D"/>
    <w:rsid w:val="000048CA"/>
    <w:rsid w:val="00047F6A"/>
    <w:rsid w:val="001408E7"/>
    <w:rsid w:val="0014496B"/>
    <w:rsid w:val="001D0CCA"/>
    <w:rsid w:val="001F654C"/>
    <w:rsid w:val="00231937"/>
    <w:rsid w:val="002575F3"/>
    <w:rsid w:val="002B3995"/>
    <w:rsid w:val="00312282"/>
    <w:rsid w:val="003944D0"/>
    <w:rsid w:val="003E0B50"/>
    <w:rsid w:val="004408AB"/>
    <w:rsid w:val="004A1D46"/>
    <w:rsid w:val="004C3FDC"/>
    <w:rsid w:val="00540964"/>
    <w:rsid w:val="0057250D"/>
    <w:rsid w:val="006562D7"/>
    <w:rsid w:val="006B01F7"/>
    <w:rsid w:val="007C08E4"/>
    <w:rsid w:val="00864A9F"/>
    <w:rsid w:val="008A0EC4"/>
    <w:rsid w:val="008D4942"/>
    <w:rsid w:val="00941AD0"/>
    <w:rsid w:val="009855EA"/>
    <w:rsid w:val="00987675"/>
    <w:rsid w:val="009C5E02"/>
    <w:rsid w:val="009E575B"/>
    <w:rsid w:val="00A65F69"/>
    <w:rsid w:val="00A73E2B"/>
    <w:rsid w:val="00AD488D"/>
    <w:rsid w:val="00AF2902"/>
    <w:rsid w:val="00B023BA"/>
    <w:rsid w:val="00B6493A"/>
    <w:rsid w:val="00B76D02"/>
    <w:rsid w:val="00B82105"/>
    <w:rsid w:val="00B876AA"/>
    <w:rsid w:val="00B9072D"/>
    <w:rsid w:val="00BC5CA2"/>
    <w:rsid w:val="00C26D76"/>
    <w:rsid w:val="00C76536"/>
    <w:rsid w:val="00C77E1A"/>
    <w:rsid w:val="00C954C5"/>
    <w:rsid w:val="00DE060A"/>
    <w:rsid w:val="00E135D4"/>
    <w:rsid w:val="00E34D38"/>
    <w:rsid w:val="00E902D9"/>
    <w:rsid w:val="00F5175B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21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C08E4"/>
    <w:pPr>
      <w:jc w:val="both"/>
    </w:pPr>
    <w:rPr>
      <w:rFonts w:ascii="Cambria" w:eastAsiaTheme="minorEastAsia" w:hAnsi="Cambria"/>
      <w:lang w:val="en-US"/>
    </w:rPr>
  </w:style>
  <w:style w:type="table" w:styleId="TableGrid">
    <w:name w:val="Table Grid"/>
    <w:basedOn w:val="TableNormal"/>
    <w:uiPriority w:val="39"/>
    <w:rsid w:val="0054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6D7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0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8AB"/>
  </w:style>
  <w:style w:type="paragraph" w:styleId="Footer">
    <w:name w:val="footer"/>
    <w:basedOn w:val="Normal"/>
    <w:link w:val="FooterChar"/>
    <w:uiPriority w:val="99"/>
    <w:unhideWhenUsed/>
    <w:rsid w:val="00440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AB"/>
  </w:style>
  <w:style w:type="paragraph" w:styleId="BalloonText">
    <w:name w:val="Balloon Text"/>
    <w:basedOn w:val="Normal"/>
    <w:link w:val="BalloonTextChar"/>
    <w:uiPriority w:val="99"/>
    <w:semiHidden/>
    <w:unhideWhenUsed/>
    <w:rsid w:val="00440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C08E4"/>
    <w:pPr>
      <w:jc w:val="both"/>
    </w:pPr>
    <w:rPr>
      <w:rFonts w:ascii="Cambria" w:eastAsiaTheme="minorEastAsia" w:hAnsi="Cambria"/>
      <w:lang w:val="en-US"/>
    </w:rPr>
  </w:style>
  <w:style w:type="table" w:styleId="TableGrid">
    <w:name w:val="Table Grid"/>
    <w:basedOn w:val="TableNormal"/>
    <w:uiPriority w:val="39"/>
    <w:rsid w:val="0054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6D7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0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8AB"/>
  </w:style>
  <w:style w:type="paragraph" w:styleId="Footer">
    <w:name w:val="footer"/>
    <w:basedOn w:val="Normal"/>
    <w:link w:val="FooterChar"/>
    <w:uiPriority w:val="99"/>
    <w:unhideWhenUsed/>
    <w:rsid w:val="00440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AB"/>
  </w:style>
  <w:style w:type="paragraph" w:styleId="BalloonText">
    <w:name w:val="Balloon Text"/>
    <w:basedOn w:val="Normal"/>
    <w:link w:val="BalloonTextChar"/>
    <w:uiPriority w:val="99"/>
    <w:semiHidden/>
    <w:unhideWhenUsed/>
    <w:rsid w:val="00440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650</Words>
  <Characters>3707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Pollen limitation</vt:lpstr>
      <vt:lpstr>We calculated L-values in 2016 and 2017 by supplementing pollination of experime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Guillermo Medel Contreras (rmedel)</dc:creator>
  <cp:keywords/>
  <dc:description/>
  <cp:lastModifiedBy>Catalina Gonzalez Browne</cp:lastModifiedBy>
  <cp:revision>24</cp:revision>
  <dcterms:created xsi:type="dcterms:W3CDTF">2018-02-01T22:49:00Z</dcterms:created>
  <dcterms:modified xsi:type="dcterms:W3CDTF">2018-04-09T22:01:00Z</dcterms:modified>
</cp:coreProperties>
</file>