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9C" w:rsidRPr="000B1010" w:rsidRDefault="009D719C" w:rsidP="009D719C">
      <w:pPr>
        <w:pStyle w:val="SupplementaryMaterial"/>
        <w:rPr>
          <w:b w:val="0"/>
        </w:rPr>
      </w:pPr>
      <w:r w:rsidRPr="000B1010">
        <w:t>Supplementary Material</w:t>
      </w:r>
    </w:p>
    <w:p w:rsidR="009D719C" w:rsidRPr="000B1010" w:rsidRDefault="009D719C" w:rsidP="009D719C">
      <w:pPr>
        <w:pStyle w:val="AuthorList"/>
        <w:rPr>
          <w:sz w:val="32"/>
          <w:szCs w:val="32"/>
        </w:rPr>
      </w:pPr>
      <w:r w:rsidRPr="000B1010">
        <w:rPr>
          <w:sz w:val="32"/>
          <w:szCs w:val="32"/>
        </w:rPr>
        <w:t xml:space="preserve">Taxonomic and functional compositions impacted by the quality of </w:t>
      </w:r>
      <w:proofErr w:type="spellStart"/>
      <w:r w:rsidRPr="000B1010">
        <w:rPr>
          <w:sz w:val="32"/>
          <w:szCs w:val="32"/>
        </w:rPr>
        <w:t>metatranscriptomic</w:t>
      </w:r>
      <w:proofErr w:type="spellEnd"/>
      <w:r w:rsidRPr="000B1010">
        <w:rPr>
          <w:sz w:val="32"/>
          <w:szCs w:val="32"/>
        </w:rPr>
        <w:t xml:space="preserve"> assemblies </w:t>
      </w:r>
    </w:p>
    <w:p w:rsidR="009D719C" w:rsidRPr="000B1010" w:rsidRDefault="009D719C" w:rsidP="009D719C">
      <w:pPr>
        <w:pStyle w:val="AuthorList"/>
      </w:pPr>
      <w:r w:rsidRPr="000B1010">
        <w:t>Maggie C.Y. Lau</w:t>
      </w:r>
      <w:r w:rsidRPr="000B1010">
        <w:rPr>
          <w:vertAlign w:val="superscript"/>
        </w:rPr>
        <w:t>1</w:t>
      </w:r>
      <w:r w:rsidRPr="000B1010">
        <w:t>*, Ra</w:t>
      </w:r>
      <w:bookmarkStart w:id="0" w:name="_GoBack"/>
      <w:bookmarkEnd w:id="0"/>
      <w:r w:rsidRPr="000B1010">
        <w:t>chel L. Harris</w:t>
      </w:r>
      <w:r w:rsidRPr="000B1010">
        <w:rPr>
          <w:vertAlign w:val="superscript"/>
        </w:rPr>
        <w:t>1</w:t>
      </w:r>
      <w:r w:rsidRPr="000B1010">
        <w:t xml:space="preserve">, </w:t>
      </w:r>
      <w:proofErr w:type="spellStart"/>
      <w:r w:rsidRPr="000B1010">
        <w:t>Youmi</w:t>
      </w:r>
      <w:proofErr w:type="spellEnd"/>
      <w:r w:rsidRPr="000B1010">
        <w:t xml:space="preserve"> Oh</w:t>
      </w:r>
      <w:r w:rsidRPr="000B1010">
        <w:rPr>
          <w:vertAlign w:val="superscript"/>
        </w:rPr>
        <w:t>2</w:t>
      </w:r>
      <w:proofErr w:type="gramStart"/>
      <w:r w:rsidRPr="000B1010">
        <w:rPr>
          <w:vertAlign w:val="superscript"/>
        </w:rPr>
        <w:t>,a</w:t>
      </w:r>
      <w:proofErr w:type="gramEnd"/>
      <w:r w:rsidRPr="000B1010">
        <w:t xml:space="preserve">, Min </w:t>
      </w:r>
      <w:proofErr w:type="spellStart"/>
      <w:r w:rsidRPr="000B1010">
        <w:t>Joo</w:t>
      </w:r>
      <w:proofErr w:type="spellEnd"/>
      <w:r w:rsidRPr="000B1010">
        <w:t xml:space="preserve"> Yi</w:t>
      </w:r>
      <w:r w:rsidRPr="000B1010">
        <w:rPr>
          <w:vertAlign w:val="superscript"/>
        </w:rPr>
        <w:t>3</w:t>
      </w:r>
      <w:r w:rsidRPr="000B1010">
        <w:t>, Aida Behmard</w:t>
      </w:r>
      <w:r w:rsidRPr="000B1010">
        <w:rPr>
          <w:vertAlign w:val="superscript"/>
        </w:rPr>
        <w:t>4,b</w:t>
      </w:r>
      <w:r w:rsidRPr="000B1010">
        <w:t xml:space="preserve"> and </w:t>
      </w:r>
      <w:proofErr w:type="spellStart"/>
      <w:r w:rsidRPr="000B1010">
        <w:t>Tullis</w:t>
      </w:r>
      <w:proofErr w:type="spellEnd"/>
      <w:r w:rsidRPr="000B1010">
        <w:t xml:space="preserve"> C. Onstott</w:t>
      </w:r>
      <w:r w:rsidRPr="000B1010">
        <w:rPr>
          <w:vertAlign w:val="superscript"/>
        </w:rPr>
        <w:t>1</w:t>
      </w:r>
    </w:p>
    <w:p w:rsidR="009D719C" w:rsidRPr="000B1010" w:rsidRDefault="009D719C" w:rsidP="009D719C">
      <w:pPr>
        <w:spacing w:before="240" w:after="0"/>
        <w:rPr>
          <w:rFonts w:cs="Times New Roman"/>
        </w:rPr>
      </w:pPr>
      <w:r w:rsidRPr="000B1010">
        <w:rPr>
          <w:rFonts w:cs="Times New Roman"/>
          <w:b/>
        </w:rPr>
        <w:t xml:space="preserve">* Correspondence: </w:t>
      </w:r>
      <w:r w:rsidRPr="000B1010">
        <w:rPr>
          <w:rFonts w:cs="Times New Roman"/>
        </w:rPr>
        <w:t xml:space="preserve">Maggie C.Y. Lau: </w:t>
      </w:r>
      <w:hyperlink r:id="rId7" w:history="1">
        <w:r w:rsidRPr="000B1010">
          <w:rPr>
            <w:rStyle w:val="Hyperlink"/>
          </w:rPr>
          <w:t>maglau@princeton.edu</w:t>
        </w:r>
      </w:hyperlink>
      <w:r w:rsidRPr="000B1010">
        <w:rPr>
          <w:rFonts w:cs="Times New Roman"/>
        </w:rPr>
        <w:t xml:space="preserve"> </w:t>
      </w:r>
    </w:p>
    <w:p w:rsidR="009D719C" w:rsidRPr="000B1010" w:rsidRDefault="009D719C" w:rsidP="009D719C">
      <w:pPr>
        <w:pStyle w:val="Heading1"/>
        <w:numPr>
          <w:ilvl w:val="0"/>
          <w:numId w:val="0"/>
        </w:numPr>
        <w:ind w:left="567" w:hanging="567"/>
      </w:pPr>
      <w:r w:rsidRPr="000B1010">
        <w:t>Supplementary Tables</w:t>
      </w:r>
    </w:p>
    <w:p w:rsidR="009D719C" w:rsidRPr="000B1010" w:rsidRDefault="009D719C" w:rsidP="009D719C">
      <w:pPr>
        <w:keepNext/>
        <w:rPr>
          <w:rFonts w:cs="Times New Roman"/>
          <w:szCs w:val="24"/>
        </w:rPr>
      </w:pPr>
      <w:r w:rsidRPr="000B1010">
        <w:rPr>
          <w:rFonts w:cs="Times New Roman"/>
          <w:szCs w:val="24"/>
        </w:rPr>
        <w:t xml:space="preserve">Table S1. Summary of de novo </w:t>
      </w:r>
      <w:proofErr w:type="spellStart"/>
      <w:r w:rsidRPr="000B1010">
        <w:rPr>
          <w:rFonts w:cs="Times New Roman"/>
          <w:szCs w:val="24"/>
        </w:rPr>
        <w:t>metatranscriptomic</w:t>
      </w:r>
      <w:proofErr w:type="spellEnd"/>
      <w:r w:rsidRPr="000B1010">
        <w:rPr>
          <w:rFonts w:cs="Times New Roman"/>
          <w:szCs w:val="24"/>
        </w:rPr>
        <w:t xml:space="preserve"> assemblies of non-coding (</w:t>
      </w:r>
      <w:proofErr w:type="spellStart"/>
      <w:r w:rsidRPr="000B1010">
        <w:rPr>
          <w:rFonts w:cs="Times New Roman"/>
          <w:szCs w:val="24"/>
        </w:rPr>
        <w:t>nc</w:t>
      </w:r>
      <w:proofErr w:type="spellEnd"/>
      <w:r w:rsidRPr="000B1010">
        <w:rPr>
          <w:rFonts w:cs="Times New Roman"/>
          <w:szCs w:val="24"/>
        </w:rPr>
        <w:t>), coding (c) and all high-quality RNA reads generated by assemblers (</w:t>
      </w:r>
      <w:proofErr w:type="spellStart"/>
      <w:r w:rsidRPr="000B1010">
        <w:rPr>
          <w:rFonts w:cs="Times New Roman"/>
          <w:szCs w:val="24"/>
        </w:rPr>
        <w:t>i</w:t>
      </w:r>
      <w:proofErr w:type="spellEnd"/>
      <w:r w:rsidRPr="000B1010">
        <w:rPr>
          <w:rFonts w:cs="Times New Roman"/>
          <w:szCs w:val="24"/>
        </w:rPr>
        <w:t>) Trans-</w:t>
      </w:r>
      <w:proofErr w:type="spellStart"/>
      <w:r w:rsidRPr="000B1010">
        <w:rPr>
          <w:rFonts w:cs="Times New Roman"/>
          <w:szCs w:val="24"/>
        </w:rPr>
        <w:t>ABySS</w:t>
      </w:r>
      <w:proofErr w:type="spellEnd"/>
      <w:r w:rsidRPr="000B1010">
        <w:rPr>
          <w:rFonts w:cs="Times New Roman"/>
          <w:szCs w:val="24"/>
        </w:rPr>
        <w:t>, (ii) Trinity, (iii) Oases, (iv) IDBA-</w:t>
      </w:r>
      <w:proofErr w:type="spellStart"/>
      <w:r w:rsidRPr="000B1010">
        <w:rPr>
          <w:rFonts w:cs="Times New Roman"/>
          <w:szCs w:val="24"/>
        </w:rPr>
        <w:t>tran</w:t>
      </w:r>
      <w:proofErr w:type="spellEnd"/>
      <w:r w:rsidRPr="000B1010">
        <w:rPr>
          <w:rFonts w:cs="Times New Roman"/>
          <w:szCs w:val="24"/>
        </w:rPr>
        <w:t xml:space="preserve">, and (iv) </w:t>
      </w:r>
      <w:proofErr w:type="spellStart"/>
      <w:r w:rsidRPr="000B1010">
        <w:rPr>
          <w:rFonts w:cs="Times New Roman"/>
          <w:szCs w:val="24"/>
        </w:rPr>
        <w:t>Rockhopper</w:t>
      </w:r>
      <w:proofErr w:type="spellEnd"/>
      <w:r w:rsidRPr="000B1010">
        <w:rPr>
          <w:rFonts w:cs="Times New Roman"/>
          <w:szCs w:val="24"/>
        </w:rPr>
        <w:t>.</w:t>
      </w:r>
    </w:p>
    <w:p w:rsidR="009D719C" w:rsidRPr="000B1010" w:rsidRDefault="009D719C" w:rsidP="009D719C">
      <w:pPr>
        <w:keepNext/>
        <w:rPr>
          <w:rFonts w:cs="Times New Roman"/>
          <w:szCs w:val="24"/>
        </w:rPr>
      </w:pPr>
      <w:r w:rsidRPr="000B1010">
        <w:rPr>
          <w:rFonts w:cs="Times New Roman"/>
          <w:szCs w:val="24"/>
        </w:rPr>
        <w:t xml:space="preserve">Table S2. </w:t>
      </w:r>
      <w:proofErr w:type="spellStart"/>
      <w:r w:rsidRPr="000B1010">
        <w:rPr>
          <w:rFonts w:cs="Times New Roman"/>
          <w:szCs w:val="24"/>
        </w:rPr>
        <w:t>Unweighted</w:t>
      </w:r>
      <w:proofErr w:type="spellEnd"/>
      <w:r w:rsidRPr="000B1010">
        <w:rPr>
          <w:rFonts w:cs="Times New Roman"/>
          <w:szCs w:val="24"/>
        </w:rPr>
        <w:t xml:space="preserve"> and weighted taxonomic profiles generated by five de novo transcriptomic assemblers. The data was used to create Figure 8.</w:t>
      </w:r>
    </w:p>
    <w:p w:rsidR="009D719C" w:rsidRPr="000B1010" w:rsidRDefault="009D719C" w:rsidP="009D719C">
      <w:pPr>
        <w:keepNext/>
        <w:rPr>
          <w:rFonts w:cs="Times New Roman"/>
          <w:szCs w:val="24"/>
        </w:rPr>
      </w:pPr>
      <w:r w:rsidRPr="000B1010">
        <w:rPr>
          <w:rFonts w:cs="Times New Roman"/>
          <w:szCs w:val="24"/>
        </w:rPr>
        <w:t xml:space="preserve">Table S3. </w:t>
      </w:r>
      <w:proofErr w:type="spellStart"/>
      <w:r w:rsidRPr="000B1010">
        <w:rPr>
          <w:rFonts w:cs="Times New Roman"/>
          <w:szCs w:val="24"/>
        </w:rPr>
        <w:t>Unweighted</w:t>
      </w:r>
      <w:proofErr w:type="spellEnd"/>
      <w:r w:rsidRPr="000B1010">
        <w:rPr>
          <w:rFonts w:cs="Times New Roman"/>
          <w:szCs w:val="24"/>
        </w:rPr>
        <w:t xml:space="preserve"> and weighted functional diversity profiles of 863 protein IDs. The data was used to create Figure 9. </w:t>
      </w:r>
    </w:p>
    <w:p w:rsidR="009D719C" w:rsidRPr="000B1010" w:rsidRDefault="009D719C" w:rsidP="009D719C">
      <w:pPr>
        <w:keepNext/>
        <w:rPr>
          <w:rFonts w:cs="Times New Roman"/>
          <w:szCs w:val="24"/>
        </w:rPr>
      </w:pPr>
      <w:r w:rsidRPr="000B1010">
        <w:rPr>
          <w:rFonts w:cs="Times New Roman"/>
          <w:szCs w:val="24"/>
        </w:rPr>
        <w:t>Table S4. Expression of f-Tag</w:t>
      </w:r>
      <w:r w:rsidRPr="00B24166">
        <w:rPr>
          <w:rFonts w:cs="Times New Roman"/>
          <w:szCs w:val="24"/>
          <w:vertAlign w:val="subscript"/>
        </w:rPr>
        <w:t>0.90</w:t>
      </w:r>
      <w:r w:rsidRPr="000B1010">
        <w:rPr>
          <w:rFonts w:cs="Times New Roman"/>
          <w:szCs w:val="24"/>
        </w:rPr>
        <w:t xml:space="preserve"> (left) and consensus protein IDs (right) predicted from </w:t>
      </w:r>
      <w:proofErr w:type="spellStart"/>
      <w:r w:rsidRPr="000B1010">
        <w:rPr>
          <w:rFonts w:cs="Times New Roman"/>
          <w:szCs w:val="24"/>
        </w:rPr>
        <w:t>cRNA</w:t>
      </w:r>
      <w:proofErr w:type="spellEnd"/>
      <w:r w:rsidRPr="000B1010">
        <w:rPr>
          <w:rFonts w:cs="Times New Roman"/>
          <w:szCs w:val="24"/>
        </w:rPr>
        <w:t xml:space="preserve"> transcripts. The data was used to create Figure 9.</w:t>
      </w:r>
    </w:p>
    <w:p w:rsidR="009D719C" w:rsidRPr="000B1010" w:rsidRDefault="009D719C" w:rsidP="009D719C">
      <w:pPr>
        <w:spacing w:before="240"/>
      </w:pPr>
      <w:r w:rsidRPr="000B1010">
        <w:t>Table S5. Glossary of enzyme codes in Figure S3.</w:t>
      </w:r>
    </w:p>
    <w:p w:rsidR="009D719C" w:rsidRPr="000B1010" w:rsidRDefault="009D719C" w:rsidP="009D719C">
      <w:pPr>
        <w:spacing w:before="240"/>
        <w:rPr>
          <w:b/>
        </w:rPr>
      </w:pPr>
      <w:r w:rsidRPr="000B1010">
        <w:rPr>
          <w:b/>
        </w:rPr>
        <w:t>Supplementary Figures</w:t>
      </w:r>
    </w:p>
    <w:p w:rsidR="009D719C" w:rsidRPr="000B1010" w:rsidRDefault="009D719C" w:rsidP="009D719C">
      <w:pPr>
        <w:keepNext/>
        <w:rPr>
          <w:rFonts w:cs="Times New Roman"/>
          <w:b/>
          <w:szCs w:val="24"/>
        </w:rPr>
      </w:pPr>
      <w:r w:rsidRPr="000B1010">
        <w:rPr>
          <w:rFonts w:cs="Times New Roman"/>
          <w:b/>
          <w:bCs/>
        </w:rPr>
        <w:t xml:space="preserve">Figure S1. </w:t>
      </w:r>
      <w:r w:rsidRPr="000B1010">
        <w:rPr>
          <w:rFonts w:cs="Times New Roman"/>
          <w:b/>
          <w:bCs/>
          <w:color w:val="000000"/>
          <w:kern w:val="24"/>
          <w:lang w:eastAsia="zh-TW"/>
        </w:rPr>
        <w:t xml:space="preserve">Relationship between the length of protein-encoding genes (PEG) and the relative protein expression level data. </w:t>
      </w:r>
      <w:r w:rsidRPr="000B1010">
        <w:rPr>
          <w:rFonts w:cs="Times New Roman"/>
          <w:color w:val="000000"/>
          <w:kern w:val="24"/>
          <w:lang w:eastAsia="zh-TW"/>
        </w:rPr>
        <w:t>The expression level of the encoded protein was the percentage of peptide-spectral matches (PSM) relative to the total PSM detected in the run. Filtered data from technical replicate runs were plotted separately.</w:t>
      </w:r>
      <w:r w:rsidRPr="000B1010">
        <w:rPr>
          <w:rFonts w:cs="Times New Roman"/>
          <w:b/>
          <w:szCs w:val="24"/>
        </w:rPr>
        <w:t xml:space="preserve"> </w:t>
      </w:r>
    </w:p>
    <w:p w:rsidR="009D719C" w:rsidRPr="000B1010" w:rsidRDefault="009D719C" w:rsidP="009D719C">
      <w:pPr>
        <w:keepNext/>
        <w:rPr>
          <w:rFonts w:cs="Times New Roman"/>
          <w:b/>
          <w:szCs w:val="24"/>
        </w:rPr>
      </w:pPr>
      <w:r w:rsidRPr="000B1010">
        <w:rPr>
          <w:rFonts w:cs="Times New Roman"/>
          <w:b/>
          <w:bCs/>
        </w:rPr>
        <w:t xml:space="preserve">Figure S2. </w:t>
      </w:r>
      <w:r w:rsidRPr="000B1010">
        <w:rPr>
          <w:rFonts w:cs="Times New Roman"/>
          <w:b/>
          <w:bCs/>
          <w:color w:val="000000"/>
          <w:kern w:val="24"/>
          <w:lang w:eastAsia="zh-TW"/>
        </w:rPr>
        <w:t xml:space="preserve">Relationship between the transcript and protein expression level of protein-encoding genes (PEG). </w:t>
      </w:r>
      <w:r w:rsidRPr="000B1010">
        <w:rPr>
          <w:rFonts w:cs="Times New Roman"/>
          <w:color w:val="000000"/>
          <w:kern w:val="24"/>
          <w:lang w:eastAsia="zh-TW"/>
        </w:rPr>
        <w:t xml:space="preserve">The expression level of a PEG was expressed as its mean base coverage relative to the sum of mean base coverage of all detected </w:t>
      </w:r>
      <w:proofErr w:type="spellStart"/>
      <w:r w:rsidRPr="000B1010">
        <w:rPr>
          <w:rFonts w:cs="Times New Roman"/>
          <w:color w:val="000000"/>
          <w:kern w:val="24"/>
          <w:lang w:eastAsia="zh-TW"/>
        </w:rPr>
        <w:t>cRNA</w:t>
      </w:r>
      <w:proofErr w:type="spellEnd"/>
      <w:r w:rsidRPr="000B1010">
        <w:rPr>
          <w:rFonts w:cs="Times New Roman"/>
          <w:color w:val="000000"/>
          <w:kern w:val="24"/>
          <w:lang w:eastAsia="zh-TW"/>
        </w:rPr>
        <w:t xml:space="preserve"> transcripts. The expression level of the encoded protein was the percentage of peptide-spectral matches (PSM) relative to the total PSM detected in the run. Filtered data from technical replicate runs were plotted separately.</w:t>
      </w:r>
      <w:r w:rsidRPr="000B1010">
        <w:rPr>
          <w:rFonts w:cs="Times New Roman"/>
          <w:b/>
          <w:szCs w:val="24"/>
        </w:rPr>
        <w:t xml:space="preserve"> </w:t>
      </w:r>
    </w:p>
    <w:p w:rsidR="009D719C" w:rsidRPr="000B1010" w:rsidRDefault="009D719C" w:rsidP="009D719C">
      <w:r w:rsidRPr="000B1010">
        <w:rPr>
          <w:rFonts w:cs="Times New Roman"/>
          <w:b/>
          <w:bCs/>
        </w:rPr>
        <w:t>Figure S3. Comparison of metabolic pathways detected in Trinity versus Trans-</w:t>
      </w:r>
      <w:proofErr w:type="spellStart"/>
      <w:r w:rsidRPr="000B1010">
        <w:rPr>
          <w:rFonts w:cs="Times New Roman"/>
          <w:b/>
          <w:bCs/>
        </w:rPr>
        <w:t>ABySS</w:t>
      </w:r>
      <w:proofErr w:type="spellEnd"/>
      <w:r w:rsidRPr="000B1010">
        <w:rPr>
          <w:rFonts w:cs="Times New Roman"/>
          <w:b/>
          <w:bCs/>
        </w:rPr>
        <w:t xml:space="preserve"> </w:t>
      </w:r>
      <w:proofErr w:type="spellStart"/>
      <w:r w:rsidRPr="000B1010">
        <w:rPr>
          <w:rFonts w:cs="Times New Roman"/>
          <w:b/>
          <w:bCs/>
        </w:rPr>
        <w:t>cRNA</w:t>
      </w:r>
      <w:proofErr w:type="spellEnd"/>
      <w:r w:rsidRPr="000B1010">
        <w:rPr>
          <w:rFonts w:cs="Times New Roman"/>
          <w:b/>
          <w:bCs/>
        </w:rPr>
        <w:t xml:space="preserve"> assembly. </w:t>
      </w:r>
      <w:r w:rsidRPr="000B1010">
        <w:rPr>
          <w:rFonts w:cs="Times New Roman"/>
        </w:rPr>
        <w:t>Pathways of nitrogen, sulfur and carbon metabolisms are enclosed in blue, yellow and brown envelopes, respectively. Black and grey solid lines indicate reactions mediated by enzymes, whereas black dotted lines in the N cycle indicate abiotic reactions. Red eclipses represent enzymes encoded by PEG transcripts detected in both Trinity and Trans-</w:t>
      </w:r>
      <w:proofErr w:type="spellStart"/>
      <w:r w:rsidRPr="000B1010">
        <w:rPr>
          <w:rFonts w:cs="Times New Roman"/>
        </w:rPr>
        <w:t>ABySS</w:t>
      </w:r>
      <w:proofErr w:type="spellEnd"/>
      <w:r w:rsidRPr="000B1010">
        <w:rPr>
          <w:rFonts w:cs="Times New Roman"/>
        </w:rPr>
        <w:t xml:space="preserve"> </w:t>
      </w:r>
      <w:proofErr w:type="spellStart"/>
      <w:r w:rsidRPr="000B1010">
        <w:rPr>
          <w:rFonts w:cs="Times New Roman"/>
        </w:rPr>
        <w:t>cRNA</w:t>
      </w:r>
      <w:proofErr w:type="spellEnd"/>
      <w:r w:rsidRPr="000B1010">
        <w:rPr>
          <w:rFonts w:cs="Times New Roman"/>
        </w:rPr>
        <w:t xml:space="preserve"> assemblies, whereas black eclipses</w:t>
      </w:r>
      <w:r w:rsidRPr="000B1010">
        <w:t xml:space="preserve"> represent enzymes encoded by PEG transcripts detected in Trinity </w:t>
      </w:r>
      <w:proofErr w:type="spellStart"/>
      <w:r w:rsidRPr="000B1010">
        <w:t>cRNA</w:t>
      </w:r>
      <w:proofErr w:type="spellEnd"/>
      <w:r w:rsidRPr="000B1010">
        <w:t xml:space="preserve"> assembly alone. Abbreviations: CBB, Calvin-Benson-</w:t>
      </w:r>
      <w:proofErr w:type="spellStart"/>
      <w:r w:rsidRPr="000B1010">
        <w:t>Bassham</w:t>
      </w:r>
      <w:proofErr w:type="spellEnd"/>
      <w:r w:rsidRPr="000B1010">
        <w:t xml:space="preserve"> cycle or reductive pentose phosphate cycle; </w:t>
      </w:r>
      <w:proofErr w:type="spellStart"/>
      <w:r w:rsidRPr="000B1010">
        <w:t>rTCA</w:t>
      </w:r>
      <w:proofErr w:type="spellEnd"/>
      <w:r w:rsidRPr="000B1010">
        <w:t xml:space="preserve"> reverse tricarboxylic acid cycle; 3-HP/4-HB, 3-hydroxypropionate/4-hydroxybutyrate (3-HP/4-</w:t>
      </w:r>
      <w:r w:rsidRPr="000B1010">
        <w:lastRenderedPageBreak/>
        <w:t>HB) cycle; WL, Wood-</w:t>
      </w:r>
      <w:proofErr w:type="spellStart"/>
      <w:r w:rsidRPr="000B1010">
        <w:t>Ljundahl</w:t>
      </w:r>
      <w:proofErr w:type="spellEnd"/>
      <w:r w:rsidRPr="000B1010">
        <w:t xml:space="preserve"> or</w:t>
      </w:r>
      <w:r w:rsidRPr="000B1010">
        <w:rPr>
          <w:i/>
          <w:iCs/>
        </w:rPr>
        <w:t xml:space="preserve"> </w:t>
      </w:r>
      <w:r w:rsidRPr="000B1010">
        <w:t xml:space="preserve">reductive acetyl-CoA pathway; MEGEN, </w:t>
      </w:r>
      <w:proofErr w:type="spellStart"/>
      <w:r w:rsidRPr="000B1010">
        <w:t>methanogenesis</w:t>
      </w:r>
      <w:proofErr w:type="spellEnd"/>
      <w:r w:rsidRPr="000B1010">
        <w:t xml:space="preserve"> (downward direction); ANME, anaerobic methane oxidation (upward direction); EMP, </w:t>
      </w:r>
      <w:proofErr w:type="spellStart"/>
      <w:r w:rsidRPr="000B1010">
        <w:t>Embden</w:t>
      </w:r>
      <w:proofErr w:type="spellEnd"/>
      <w:r w:rsidRPr="000B1010">
        <w:t>-Meyerhof-</w:t>
      </w:r>
      <w:proofErr w:type="spellStart"/>
      <w:r w:rsidRPr="000B1010">
        <w:t>Parnas</w:t>
      </w:r>
      <w:proofErr w:type="spellEnd"/>
      <w:r w:rsidRPr="000B1010">
        <w:t xml:space="preserve"> glycolysis (downward direction); GLUCO, Gluconeogenesis (upward direction); SERINE, formaldehyde assimilation via serine pathway; 3PG, 3-phosphoglycerate; DNRA, </w:t>
      </w:r>
      <w:proofErr w:type="spellStart"/>
      <w:r w:rsidRPr="000B1010">
        <w:t>dissimilatory</w:t>
      </w:r>
      <w:proofErr w:type="spellEnd"/>
      <w:r w:rsidRPr="000B1010">
        <w:t xml:space="preserve"> nitrate reduction to ammonia; ANAMMOX, anaerobic ammonium oxidation. This figure shares the same template as Figure 1 in Lau et al. 2016. The list of enzymes is available in Table S5.</w:t>
      </w:r>
      <w:r w:rsidRPr="000B1010">
        <w:rPr>
          <w:b/>
        </w:rPr>
        <w:br w:type="page"/>
      </w:r>
    </w:p>
    <w:p w:rsidR="009D719C" w:rsidRPr="000B1010" w:rsidRDefault="009D719C" w:rsidP="009D719C">
      <w:pPr>
        <w:rPr>
          <w:b/>
        </w:rPr>
      </w:pPr>
      <w:r w:rsidRPr="000B1010">
        <w:rPr>
          <w:b/>
        </w:rPr>
        <w:lastRenderedPageBreak/>
        <w:t>Supplementary Text</w:t>
      </w:r>
    </w:p>
    <w:p w:rsidR="009D719C" w:rsidRPr="000B1010" w:rsidRDefault="009D719C" w:rsidP="009D719C">
      <w:pPr>
        <w:rPr>
          <w:i/>
        </w:rPr>
      </w:pPr>
      <w:r w:rsidRPr="000B1010">
        <w:rPr>
          <w:i/>
        </w:rPr>
        <w:t>Potential RNA contamination</w:t>
      </w:r>
    </w:p>
    <w:p w:rsidR="009D719C" w:rsidRPr="000B1010" w:rsidRDefault="009D719C" w:rsidP="009D719C">
      <w:pPr>
        <w:ind w:firstLine="720"/>
      </w:pPr>
      <w:r w:rsidRPr="000B1010">
        <w:t xml:space="preserve">It would have been ideal to set up a control filter alongside with the sample at the site, but such control was not available. Typical deep fracture fluid is anoxic and has a reducing potential. In order to diagnose air contamination during sampling, on the day of filter collection, water flowing out of the effluent channel of the filter housing was tested to confirm that its temperature and Eh were similar to that of the water going into the filter. </w:t>
      </w:r>
      <w:r w:rsidRPr="000B1010">
        <w:rPr>
          <w:rFonts w:ascii="Symbol" w:hAnsi="Symbol"/>
        </w:rPr>
        <w:t></w:t>
      </w:r>
      <w:r w:rsidRPr="000B1010">
        <w:rPr>
          <w:vertAlign w:val="superscript"/>
        </w:rPr>
        <w:t>13</w:t>
      </w:r>
      <w:r w:rsidRPr="000B1010">
        <w:t xml:space="preserve">C and </w:t>
      </w:r>
      <w:r w:rsidRPr="000B1010">
        <w:rPr>
          <w:rFonts w:ascii="Symbol" w:hAnsi="Symbol"/>
        </w:rPr>
        <w:t></w:t>
      </w:r>
      <w:r w:rsidRPr="000B1010">
        <w:rPr>
          <w:vertAlign w:val="superscript"/>
        </w:rPr>
        <w:t>13</w:t>
      </w:r>
      <w:r w:rsidRPr="000B1010">
        <w:t>C analyses of CH</w:t>
      </w:r>
      <w:r w:rsidRPr="000B1010">
        <w:rPr>
          <w:vertAlign w:val="subscript"/>
        </w:rPr>
        <w:t>4</w:t>
      </w:r>
      <w:r w:rsidRPr="000B1010">
        <w:t xml:space="preserve">, DIC, bacterial PLFA samples collected during the same visit showed that these carbon species had “old” carbon </w:t>
      </w:r>
      <w:r w:rsidRPr="000B1010">
        <w:fldChar w:fldCharType="begin" w:fldLock="1"/>
      </w:r>
      <w:r w:rsidRPr="000B1010">
        <w:instrText>ADDIN CSL_CITATION { "citationItems" : [ { "id" : "ITEM-1", "itemData" : { "DOI" : "10.1016/j.gca.2015.10.003", "ISSN" : "00167037", "author" : [ { "dropping-particle" : "", "family" : "Simkus", "given" : "D. N.", "non-dropping-particle" : "", "parse-names" : false, "suffix" : "" }, { "dropping-particle" : "", "family" : "Slater", "given" : "G. F.", "non-dropping-particle" : "", "parse-names" : false, "suffix" : "" }, { "dropping-particle" : "", "family" : "Sherwood Lollar", "given" : "B.", "non-dropping-particle" : "", "parse-names" : false, "suffix" : "" }, { "dropping-particle" : "", "family" : "Wilkie", "given" : "K.", "non-dropping-particle" : "", "parse-names" : false, "suffix" : "" }, { "dropping-particle" : "", "family" : "Kieft", "given" : "T. L.", "non-dropping-particle" : "", "parse-names" : false, "suffix" : "" }, { "dropping-particle" : "", "family" : "Magnabosco", "given" : "C.", "non-dropping-particle" : "", "parse-names" : false, "suffix" : "" }, { "dropping-particle" : "", "family" : "Lau", "given" : "M. C. Y.", "non-dropping-particle" : "", "parse-names" : false, "suffix" : "" }, { "dropping-particle" : "", "family" : "Pullin", "given" : "M. J.", "non-dropping-particle" : "", "parse-names" : false, "suffix" : "" }, { "dropping-particle" : "", "family" : "Hendrickson", "given" : "S. B.", "non-dropping-particle" : "", "parse-names" : false, "suffix" : "" }, { "dropping-particle" : "", "family" : "Wommack", "given" : "K. E.", "non-dropping-particle" : "", "parse-names" : false, "suffix" : "" }, { "dropping-particle" : "", "family" : "Sakowski", "given" : "E. G.", "non-dropping-particle" : "", "parse-names" : false, "suffix" : "" }, { "dropping-particle" : "", "family" : "Heerden", "given" : "E.", "non-dropping-particle" : "van", "parse-names" : false, "suffix" : "" }, { "dropping-particle" : "", "family" : "Kuloyo", "given" : "O.", "non-dropping-particle" : "", "parse-names" : false, "suffix" : "" }, { "dropping-particle" : "", "family" : "Linage", "given" : "B.", "non-dropping-particle" : "", "parse-names" : false, "suffix" : "" }, { "dropping-particle" : "", "family" : "Borgonie", "given" : "G.", "non-dropping-particle" : "", "parse-names" : false, "suffix" : "" }, { "dropping-particle" : "", "family" : "Onstott", "given" : "T. C.", "non-dropping-particle" : "", "parse-names" : false, "suffix" : "" } ], "container-title" : "Geochim. Cosmochim. Acta.", "id" : "ITEM-1", "issued" : { "date-parts" : [ [ "2016" ] ] }, "page" : "264-283", "publisher" : "Elsevier Ltd", "title" : "Variations in microbial carbon sources and cycling in the deep continental subsurface", "type" : "article-journal", "volume" : "173" }, "uris" : [ "http://www.mendeley.com/documents/?uuid=51c22cf3-be96-4682-8a33-7b0f88ef3307" ] } ], "mendeley" : { "formattedCitation" : "(Simkus et al., 2016)", "plainTextFormattedCitation" : "(Simkus et al., 2016)", "previouslyFormattedCitation" : "(Simkus et al., 2016)" }, "properties" : {  }, "schema" : "https://github.com/citation-style-language/schema/raw/master/csl-citation.json" }</w:instrText>
      </w:r>
      <w:r w:rsidRPr="000B1010">
        <w:fldChar w:fldCharType="separate"/>
      </w:r>
      <w:r w:rsidRPr="000B1010">
        <w:rPr>
          <w:noProof/>
        </w:rPr>
        <w:t>(Simkus et al., 2016)</w:t>
      </w:r>
      <w:r w:rsidRPr="000B1010">
        <w:fldChar w:fldCharType="end"/>
      </w:r>
      <w:r w:rsidRPr="000B1010">
        <w:t>. These results indicated that there were very little or negligible inputs of modern carbon, strongly suggesting that there was little or no contamination from drilling or service water.</w:t>
      </w:r>
    </w:p>
    <w:p w:rsidR="009D719C" w:rsidRPr="000B1010" w:rsidRDefault="009D719C" w:rsidP="009D719C">
      <w:pPr>
        <w:ind w:firstLine="720"/>
      </w:pPr>
      <w:r w:rsidRPr="000B1010">
        <w:t xml:space="preserve">DNA contamination in extraction and sequencing reagents has been shown to impact significantly the interpretation of microbial composition in low-biomass samples </w:t>
      </w:r>
      <w:r w:rsidRPr="000B1010">
        <w:fldChar w:fldCharType="begin" w:fldLock="1"/>
      </w:r>
      <w:r w:rsidRPr="000B1010">
        <w:instrText>ADDIN CSL_CITATION { "citationItems" : [ { "id" : "ITEM-1", "itemData" : { "author" : [ { "dropping-particle" : "", "family" : "Salter", "given" : "Susannah J", "non-dropping-particle" : "", "parse-names" : false, "suffix" : "" }, { "dropping-particle" : "", "family" : "Cox", "given" : "Michael J", "non-dropping-particle" : "", "parse-names" : false, "suffix" : "" }, { "dropping-particle" : "", "family" : "Turek", "given" : "Elena M", "non-dropping-particle" : "", "parse-names" : false, "suffix" : "" }, { "dropping-particle" : "", "family" : "Calus", "given" : "Szymon T", "non-dropping-particle" : "", "parse-names" : false, "suffix" : "" }, { "dropping-particle" : "", "family" : "Cookson", "given" : "William O", "non-dropping-particle" : "", "parse-names" : false, "suffix" : "" }, { "dropping-particle" : "", "family" : "Moffatt", "given" : "Miriam F", "non-dropping-particle" : "", "parse-names" : false, "suffix" : "" }, { "dropping-particle" : "", "family" : "Turner", "given" : "Paul", "non-dropping-particle" : "", "parse-names" : false, "suffix" : "" }, { "dropping-particle" : "", "family" : "Parkhill", "given" : "Julian", "non-dropping-particle" : "", "parse-names" : false, "suffix" : "" }, { "dropping-particle" : "", "family" : "Loman", "given" : "Nicholas J", "non-dropping-particle" : "", "parse-names" : false, "suffix" : "" }, { "dropping-particle" : "", "family" : "Walker", "given" : "Alan W", "non-dropping-particle" : "", "parse-names" : false, "suffix" : "" } ], "container-title" : "BMC Biology", "id" : "ITEM-1", "issued" : { "date-parts" : [ [ "2014" ] ] }, "page" : "87", "title" : "Reagent and laboratory contamination can critically impact sequence-based microbiome analyses", "type" : "article-journal", "volume" : "12" }, "uris" : [ "http://www.mendeley.com/documents/?uuid=40318d9b-a052-48a5-8efe-f646217e1f9d" ] }, { "id" : "ITEM-2", "itemData" : { "DOI" : "10.1186/s13099-016-0103-7", "author" : [ { "dropping-particle" : "", "family" : "Glassing", "given" : "Angela", "non-dropping-particle" : "", "parse-names" : false, "suffix" : "" }, { "dropping-particle" : "", "family" : "Dowd", "given" : "Scot E", "non-dropping-particle" : "", "parse-names" : false, "suffix" : "" }, { "dropping-particle" : "", "family" : "Galandiuk", "given" : "Susan", "non-dropping-particle" : "", "parse-names" : false, "suffix" : "" }, { "dropping-particle" : "", "family" : "Davis", "given" : "Brian", "non-dropping-particle" : "", "parse-names" : false, "suffix" : "" }, { "dropping-particle" : "", "family" : "Chiodini", "given" : "Rodrick J", "non-dropping-particle" : "", "parse-names" : false, "suffix" : "" } ], "container-title" : "Gut Pathogens", "id" : "ITEM-2", "issued" : { "date-parts" : [ [ "2016" ] ] }, "page" : "24", "publisher" : "BioMed Central", "title" : "Inherent bacterial DNA contamination of extraction and sequencing reagents may affect interpretation of microbiota in low bacterial biomass samples", "type" : "article-journal", "volume" : "8" }, "uris" : [ "http://www.mendeley.com/documents/?uuid=c50fffbb-ece3-4383-92d1-5501620af293" ] } ], "mendeley" : { "formattedCitation" : "(Salter et al., 2014; Glassing et al., 2016)", "plainTextFormattedCitation" : "(Salter et al., 2014; Glassing et al., 2016)", "previouslyFormattedCitation" : "(Salter et al., 2014; Glassing et al., 2016)" }, "properties" : {  }, "schema" : "https://github.com/citation-style-language/schema/raw/master/csl-citation.json" }</w:instrText>
      </w:r>
      <w:r w:rsidRPr="000B1010">
        <w:fldChar w:fldCharType="separate"/>
      </w:r>
      <w:r w:rsidRPr="000B1010">
        <w:rPr>
          <w:noProof/>
        </w:rPr>
        <w:t>(Salter et al., 2014; Glassing et al., 2016)</w:t>
      </w:r>
      <w:r w:rsidRPr="000B1010">
        <w:fldChar w:fldCharType="end"/>
      </w:r>
      <w:r w:rsidRPr="000B1010">
        <w:t>. In contrast, the impact of RNA contamination in extraction and sequencing on RNA-</w:t>
      </w:r>
      <w:proofErr w:type="spellStart"/>
      <w:r w:rsidRPr="000B1010">
        <w:t>Seq</w:t>
      </w:r>
      <w:proofErr w:type="spellEnd"/>
      <w:r w:rsidRPr="000B1010">
        <w:t xml:space="preserve"> data has not been studied. Identify and quantity of RNA contamination was not performed for the studied samples. Assuming RNA contaminants were originated from the genera detected by DNA-based analyses </w:t>
      </w:r>
      <w:r w:rsidRPr="000B1010">
        <w:fldChar w:fldCharType="begin" w:fldLock="1"/>
      </w:r>
      <w:r w:rsidRPr="000B1010">
        <w:instrText>ADDIN CSL_CITATION { "citationItems" : [ { "id" : "ITEM-1", "itemData" : { "author" : [ { "dropping-particle" : "", "family" : "Salter", "given" : "Susannah J", "non-dropping-particle" : "", "parse-names" : false, "suffix" : "" }, { "dropping-particle" : "", "family" : "Cox", "given" : "Michael J", "non-dropping-particle" : "", "parse-names" : false, "suffix" : "" }, { "dropping-particle" : "", "family" : "Turek", "given" : "Elena M", "non-dropping-particle" : "", "parse-names" : false, "suffix" : "" }, { "dropping-particle" : "", "family" : "Calus", "given" : "Szymon T", "non-dropping-particle" : "", "parse-names" : false, "suffix" : "" }, { "dropping-particle" : "", "family" : "Cookson", "given" : "William O", "non-dropping-particle" : "", "parse-names" : false, "suffix" : "" }, { "dropping-particle" : "", "family" : "Moffatt", "given" : "Miriam F", "non-dropping-particle" : "", "parse-names" : false, "suffix" : "" }, { "dropping-particle" : "", "family" : "Turner", "given" : "Paul", "non-dropping-particle" : "", "parse-names" : false, "suffix" : "" }, { "dropping-particle" : "", "family" : "Parkhill", "given" : "Julian", "non-dropping-particle" : "", "parse-names" : false, "suffix" : "" }, { "dropping-particle" : "", "family" : "Loman", "given" : "Nicholas J", "non-dropping-particle" : "", "parse-names" : false, "suffix" : "" }, { "dropping-particle" : "", "family" : "Walker", "given" : "Alan W", "non-dropping-particle" : "", "parse-names" : false, "suffix" : "" } ], "container-title" : "BMC Biology", "id" : "ITEM-1", "issued" : { "date-parts" : [ [ "2014" ] ] }, "page" : "87", "title" : "Reagent and laboratory contamination can critically impact sequence-based microbiome analyses", "type" : "article-journal", "volume" : "12" }, "uris" : [ "http://www.mendeley.com/documents/?uuid=40318d9b-a052-48a5-8efe-f646217e1f9d" ] }, { "id" : "ITEM-2", "itemData" : { "DOI" : "10.1186/s13099-016-0103-7", "author" : [ { "dropping-particle" : "", "family" : "Glassing", "given" : "Angela", "non-dropping-particle" : "", "parse-names" : false, "suffix" : "" }, { "dropping-particle" : "", "family" : "Dowd", "given" : "Scot E", "non-dropping-particle" : "", "parse-names" : false, "suffix" : "" }, { "dropping-particle" : "", "family" : "Galandiuk", "given" : "Susan", "non-dropping-particle" : "", "parse-names" : false, "suffix" : "" }, { "dropping-particle" : "", "family" : "Davis", "given" : "Brian", "non-dropping-particle" : "", "parse-names" : false, "suffix" : "" }, { "dropping-particle" : "", "family" : "Chiodini", "given" : "Rodrick J", "non-dropping-particle" : "", "parse-names" : false, "suffix" : "" } ], "container-title" : "Gut Pathogens", "id" : "ITEM-2", "issued" : { "date-parts" : [ [ "2016" ] ] }, "page" : "24", "publisher" : "BioMed Central", "title" : "Inherent bacterial DNA contamination of extraction and sequencing reagents may affect interpretation of microbiota in low bacterial biomass samples", "type" : "article-journal", "volume" : "8" }, "uris" : [ "http://www.mendeley.com/documents/?uuid=c50fffbb-ece3-4383-92d1-5501620af293" ] } ], "mendeley" : { "formattedCitation" : "(Salter et al., 2014; Glassing et al., 2016)", "plainTextFormattedCitation" : "(Salter et al., 2014; Glassing et al., 2016)", "previouslyFormattedCitation" : "(Salter et al., 2014; Glassing et al., 2016)" }, "properties" : {  }, "schema" : "https://github.com/citation-style-language/schema/raw/master/csl-citation.json" }</w:instrText>
      </w:r>
      <w:r w:rsidRPr="000B1010">
        <w:fldChar w:fldCharType="separate"/>
      </w:r>
      <w:r w:rsidRPr="000B1010">
        <w:rPr>
          <w:noProof/>
        </w:rPr>
        <w:t>(Salter et al., 2014; Glassing et al., 2016)</w:t>
      </w:r>
      <w:r w:rsidRPr="000B1010">
        <w:fldChar w:fldCharType="end"/>
      </w:r>
      <w:r w:rsidRPr="000B1010">
        <w:t xml:space="preserve">, we detected </w:t>
      </w:r>
      <w:proofErr w:type="spellStart"/>
      <w:r w:rsidRPr="000B1010">
        <w:t>ncRNA</w:t>
      </w:r>
      <w:proofErr w:type="spellEnd"/>
      <w:r w:rsidRPr="000B1010">
        <w:t xml:space="preserve"> transcripts belonging to 35 genera of potential contaminants. They altogether were present at 1.1% (29 genera) in the Trans-</w:t>
      </w:r>
      <w:proofErr w:type="spellStart"/>
      <w:r w:rsidRPr="000B1010">
        <w:t>ABySS</w:t>
      </w:r>
      <w:proofErr w:type="spellEnd"/>
      <w:r w:rsidRPr="000B1010">
        <w:t xml:space="preserve"> </w:t>
      </w:r>
      <w:proofErr w:type="spellStart"/>
      <w:r w:rsidRPr="000B1010">
        <w:t>ncRNA</w:t>
      </w:r>
      <w:proofErr w:type="spellEnd"/>
      <w:r w:rsidRPr="000B1010">
        <w:t xml:space="preserve"> assembly, 0.4% (11 genera) in the Trinity </w:t>
      </w:r>
      <w:proofErr w:type="spellStart"/>
      <w:r w:rsidRPr="000B1010">
        <w:t>ncRNA</w:t>
      </w:r>
      <w:proofErr w:type="spellEnd"/>
      <w:r w:rsidRPr="000B1010">
        <w:t xml:space="preserve"> assembly, 2.3% (27 genera) in the Oases </w:t>
      </w:r>
      <w:proofErr w:type="spellStart"/>
      <w:r w:rsidRPr="000B1010">
        <w:t>ncRNA</w:t>
      </w:r>
      <w:proofErr w:type="spellEnd"/>
      <w:r w:rsidRPr="000B1010">
        <w:t xml:space="preserve"> assembly, 13.0% (15 genera) in the IDBA-</w:t>
      </w:r>
      <w:proofErr w:type="spellStart"/>
      <w:r w:rsidRPr="000B1010">
        <w:t>tran</w:t>
      </w:r>
      <w:proofErr w:type="spellEnd"/>
      <w:r w:rsidRPr="000B1010">
        <w:t xml:space="preserve"> </w:t>
      </w:r>
      <w:proofErr w:type="spellStart"/>
      <w:r w:rsidRPr="000B1010">
        <w:t>ncRNA</w:t>
      </w:r>
      <w:proofErr w:type="spellEnd"/>
      <w:r w:rsidRPr="000B1010">
        <w:t xml:space="preserve"> assembly, and 0.4% (2 genera) in the </w:t>
      </w:r>
      <w:proofErr w:type="spellStart"/>
      <w:r w:rsidRPr="000B1010">
        <w:t>Rockhopper</w:t>
      </w:r>
      <w:proofErr w:type="spellEnd"/>
      <w:r w:rsidRPr="000B1010">
        <w:t xml:space="preserve"> </w:t>
      </w:r>
      <w:proofErr w:type="spellStart"/>
      <w:r w:rsidRPr="000B1010">
        <w:t>ncRNA</w:t>
      </w:r>
      <w:proofErr w:type="spellEnd"/>
      <w:r w:rsidRPr="000B1010">
        <w:t xml:space="preserve"> assembly. If our assumption that RNA contaminants came from the same genera as those detected by DNA-based analyses was correct, the contamination level was relatively low in all </w:t>
      </w:r>
      <w:proofErr w:type="spellStart"/>
      <w:r w:rsidRPr="000B1010">
        <w:t>ncRNA</w:t>
      </w:r>
      <w:proofErr w:type="spellEnd"/>
      <w:r w:rsidRPr="000B1010">
        <w:t xml:space="preserve"> assemblies except the </w:t>
      </w:r>
      <w:proofErr w:type="spellStart"/>
      <w:r w:rsidRPr="000B1010">
        <w:t>Rockhopper’s</w:t>
      </w:r>
      <w:proofErr w:type="spellEnd"/>
      <w:r w:rsidRPr="000B1010">
        <w:t xml:space="preserve">. These results indicated that the choice of assembly affects the interpretation of these potential contaminants. The lack of procedural blank for examining RNA contaminants may explain the low occurrence of contaminant genera that were reported in DNA, and in the extraction and sequencing reagents that were not used in our experiment. More likely explanations are the large number of microbial cells collected on the filter, and the collected community were active instead of dormant. </w:t>
      </w:r>
    </w:p>
    <w:p w:rsidR="009D719C" w:rsidRPr="000B1010" w:rsidRDefault="009D719C" w:rsidP="009D719C">
      <w:pPr>
        <w:ind w:firstLine="720"/>
      </w:pPr>
      <w:r w:rsidRPr="000B1010">
        <w:t xml:space="preserve">One may concern also about potential microbial contamination from service water and drilling fluid. We therefore also estimated the relative abundance of 79 genera that have been detected in service water and drilling fluid in mines </w:t>
      </w:r>
      <w:r w:rsidRPr="000B1010">
        <w:fldChar w:fldCharType="begin" w:fldLock="1"/>
      </w:r>
      <w:r w:rsidRPr="000B1010">
        <w:instrText>ADDIN CSL_CITATION { "citationItems" : [ { "id" : "ITEM-1", "itemData" : { "DOI" : "10.3389/fmicb.2014.00679", "ISSN" : "1664-302X", "author" : [ { "dropping-particle" : "", "family" : "Magnabosco", "given" : "Cara", "non-dropping-particle" : "", "parse-names" : false, "suffix" : "" }, { "dropping-particle" : "", "family" : "Tekere", "given" : "Memory", "non-dropping-particle" : "", "parse-names" : false, "suffix" : "" }, { "dropping-particle" : "", "family" : "Lau", "given" : "Maggie C Y", "non-dropping-particle" : "", "parse-names" : false, "suffix" : "" }, { "dropping-particle" : "", "family" : "Linage", "given" : "Borja", "non-dropping-particle" : "", "parse-names" : false, "suffix" : "" }, { "dropping-particle" : "", "family" : "Kuloyo", "given" : "Olukayode", "non-dropping-particle" : "", "parse-names" : false, "suffix" : "" }, { "dropping-particle" : "", "family" : "Erasmus", "given" : "Mariana", "non-dropping-particle" : "", "parse-names" : false, "suffix" : "" }, { "dropping-particle" : "", "family" : "Cason", "given" : "Errol", "non-dropping-particle" : "", "parse-names" : false, "suffix" : "" } ], "container-title" : "Frontiers in Microbiology", "id" : "ITEM-1", "issued" : { "date-parts" : [ [ "2014" ] ] }, "page" : "679", "title" : "Comparisons of the composition and biogeographic distribution of the bacterial communities occupying South African thermal springs with those inhabiting deep subsurface fracture water", "type" : "article-journal", "volume" : "5" }, "uris" : [ "http://www.mendeley.com/documents/?uuid=840aec41-093f-469e-b53e-efccd68e4b61" ] } ], "mendeley" : { "formattedCitation" : "(Magnabosco et al., 2014b)", "plainTextFormattedCitation" : "(Magnabosco et al., 2014b)", "previouslyFormattedCitation" : "(Magnabosco et al., 2014b)" }, "properties" : {  }, "schema" : "https://github.com/citation-style-language/schema/raw/master/csl-citation.json" }</w:instrText>
      </w:r>
      <w:r w:rsidRPr="000B1010">
        <w:fldChar w:fldCharType="separate"/>
      </w:r>
      <w:r w:rsidRPr="000B1010">
        <w:rPr>
          <w:noProof/>
        </w:rPr>
        <w:t>(Magnabosco et al., 2014b)</w:t>
      </w:r>
      <w:r w:rsidRPr="000B1010">
        <w:fldChar w:fldCharType="end"/>
      </w:r>
      <w:r w:rsidRPr="000B1010">
        <w:t>. They were present at 11.4% (24 genera) in the Trans-</w:t>
      </w:r>
      <w:proofErr w:type="spellStart"/>
      <w:r w:rsidRPr="000B1010">
        <w:t>ABySS</w:t>
      </w:r>
      <w:proofErr w:type="spellEnd"/>
      <w:r w:rsidRPr="000B1010">
        <w:t xml:space="preserve"> </w:t>
      </w:r>
      <w:proofErr w:type="spellStart"/>
      <w:r w:rsidRPr="000B1010">
        <w:t>ncRNA</w:t>
      </w:r>
      <w:proofErr w:type="spellEnd"/>
      <w:r w:rsidRPr="000B1010">
        <w:t xml:space="preserve"> assembly, 5.8% (6 genera) in the Trinity </w:t>
      </w:r>
      <w:proofErr w:type="spellStart"/>
      <w:r w:rsidRPr="000B1010">
        <w:t>ncRNA</w:t>
      </w:r>
      <w:proofErr w:type="spellEnd"/>
      <w:r w:rsidRPr="000B1010">
        <w:t xml:space="preserve"> assembly, 1.9% (17 genera) in the Oases </w:t>
      </w:r>
      <w:proofErr w:type="spellStart"/>
      <w:r w:rsidRPr="000B1010">
        <w:t>ncRNA</w:t>
      </w:r>
      <w:proofErr w:type="spellEnd"/>
      <w:r w:rsidRPr="000B1010">
        <w:t xml:space="preserve"> assembly, 16.5% (11 genera) in the IDBA-</w:t>
      </w:r>
      <w:proofErr w:type="spellStart"/>
      <w:r w:rsidRPr="000B1010">
        <w:t>tran</w:t>
      </w:r>
      <w:proofErr w:type="spellEnd"/>
      <w:r w:rsidRPr="000B1010">
        <w:t xml:space="preserve"> </w:t>
      </w:r>
      <w:proofErr w:type="spellStart"/>
      <w:r w:rsidRPr="000B1010">
        <w:t>ncRNA</w:t>
      </w:r>
      <w:proofErr w:type="spellEnd"/>
      <w:r w:rsidRPr="000B1010">
        <w:t xml:space="preserve"> assembly, and 2.1% (1 genus) in the </w:t>
      </w:r>
      <w:proofErr w:type="spellStart"/>
      <w:r w:rsidRPr="000B1010">
        <w:t>Rockhopper</w:t>
      </w:r>
      <w:proofErr w:type="spellEnd"/>
      <w:r w:rsidRPr="000B1010">
        <w:t xml:space="preserve"> </w:t>
      </w:r>
      <w:proofErr w:type="spellStart"/>
      <w:r w:rsidRPr="000B1010">
        <w:t>ncRNA</w:t>
      </w:r>
      <w:proofErr w:type="spellEnd"/>
      <w:r w:rsidRPr="000B1010">
        <w:t xml:space="preserve"> assembly. However, it was not certain whether these genera were true contaminants </w:t>
      </w:r>
      <w:r w:rsidRPr="000B1010">
        <w:fldChar w:fldCharType="begin" w:fldLock="1"/>
      </w:r>
      <w:r w:rsidRPr="000B1010">
        <w:instrText>ADDIN CSL_CITATION { "citationItems" : [ { "id" : "ITEM-1", "itemData" : { "DOI" : "10.3389/fmicb.2014.00679", "ISSN" : "1664-302X", "author" : [ { "dropping-particle" : "", "family" : "Magnabosco", "given" : "Cara", "non-dropping-particle" : "", "parse-names" : false, "suffix" : "" }, { "dropping-particle" : "", "family" : "Tekere", "given" : "Memory", "non-dropping-particle" : "", "parse-names" : false, "suffix" : "" }, { "dropping-particle" : "", "family" : "Lau", "given" : "Maggie C Y", "non-dropping-particle" : "", "parse-names" : false, "suffix" : "" }, { "dropping-particle" : "", "family" : "Linage", "given" : "Borja", "non-dropping-particle" : "", "parse-names" : false, "suffix" : "" }, { "dropping-particle" : "", "family" : "Kuloyo", "given" : "Olukayode", "non-dropping-particle" : "", "parse-names" : false, "suffix" : "" }, { "dropping-particle" : "", "family" : "Erasmus", "given" : "Mariana", "non-dropping-particle" : "", "parse-names" : false, "suffix" : "" }, { "dropping-particle" : "", "family" : "Cason", "given" : "Errol", "non-dropping-particle" : "", "parse-names" : false, "suffix" : "" } ], "container-title" : "Frontiers in Microbiology", "id" : "ITEM-1", "issued" : { "date-parts" : [ [ "2014" ] ] }, "page" : "679", "title" : "Comparisons of the composition and biogeographic distribution of the bacterial communities occupying South African thermal springs with those inhabiting deep subsurface fracture water", "type" : "article-journal", "volume" : "5" }, "uris" : [ "http://www.mendeley.com/documents/?uuid=840aec41-093f-469e-b53e-efccd68e4b61" ] } ], "mendeley" : { "formattedCitation" : "(Magnabosco et al., 2014b)", "plainTextFormattedCitation" : "(Magnabosco et al., 2014b)", "previouslyFormattedCitation" : "(Magnabosco et al., 2014b)" }, "properties" : {  }, "schema" : "https://github.com/citation-style-language/schema/raw/master/csl-citation.json" }</w:instrText>
      </w:r>
      <w:r w:rsidRPr="000B1010">
        <w:fldChar w:fldCharType="separate"/>
      </w:r>
      <w:r w:rsidRPr="000B1010">
        <w:rPr>
          <w:noProof/>
        </w:rPr>
        <w:t>(Magnabosco et al., 2014b)</w:t>
      </w:r>
      <w:r w:rsidRPr="000B1010">
        <w:fldChar w:fldCharType="end"/>
      </w:r>
      <w:r w:rsidRPr="000B1010">
        <w:t xml:space="preserve"> because service water and drilling fluid were often sourced from the groundwater in the mining area. Since the metabolic processes reconstructed from this RNA-</w:t>
      </w:r>
      <w:proofErr w:type="spellStart"/>
      <w:r w:rsidRPr="000B1010">
        <w:t>Seq</w:t>
      </w:r>
      <w:proofErr w:type="spellEnd"/>
      <w:r w:rsidRPr="000B1010">
        <w:t xml:space="preserve"> data and the isotopic geochemistry data have presented a coherent story </w:t>
      </w:r>
      <w:r w:rsidRPr="000B1010">
        <w:fldChar w:fldCharType="begin" w:fldLock="1"/>
      </w:r>
      <w:r w:rsidRPr="000B1010">
        <w:instrText>ADDIN CSL_CITATION { "citationItems" : [ { "id" : "ITEM-1", "itemData" : { "DOI" : "10.1073/pnas.1612244113", "author" : [ { "dropping-particle" : "", "family" : "Lau", "given" : "Maggie C Y", "non-dropping-particle" : "", "parse-names" : false, "suffix" : "" }, { "dropping-particle" : "", "family" : "Kieft", "given" : "Thomas L", "non-dropping-particle" : "", "parse-names" : false, "suffix" : "" }, { "dropping-particle" : "", "family" : "Kuloyo", "given" : "Olukayode", "non-dropping-particle" : "", "parse-names" : false, "suffix" : "" }, { "dropping-particle" : "", "family" : "Linage-alvarez", "given" : "Borja", "non-dropping-particle" : "", "parse-names" : false, "suffix" : "" }, { "dropping-particle" : "", "family" : "Heerden", "given" : "Esta", "non-dropping-particle" : "van", "parse-names" : false, "suffix" : "" }, { "dropping-particle" : "", "family" : "Lindsay", "given" : "Melody R", "non-dropping-particle" : "", "parse-names" : false, "suffix" : "" }, { "dropping-particle" : "", "family" : "Magnabosco", "given" : "Cara", "non-dropping-particle" : "", "parse-names" : false, "suffix" : "" }, { "dropping-particle" : "", "family" : "Wang", "given" : "Wei", "non-dropping-particle" : "", "parse-names" : false, "suffix" : "" }, { "dropping-particle" : "", "family" : "Wiggins", "given" : "Jessica B", "non-dropping-particle" : "", "parse-names" : false, "suffix" : "" }, { "dropping-particle" : "", "family" : "Guo", "given" : "Ling", "non-dropping-particle" : "", "parse-names" : false, "suffix" : "" }, { "dropping-particle" : "", "family" : "Perlman", "given" : "David H", "non-dropping-particle" : "", "parse-names" : false, "suffix" : "" }, { "dropping-particle" : "", "family" : "Kyin", "given" : "Saw", "non-dropping-particle" : "", "parse-names" : false, "suffix" : "" }, { "dropping-particle" : "", "family" : "Shwe", "given" : "Henry H", "non-dropping-particle" : "", "parse-names" : false, "suffix" : "" }, { "dropping-particle" : "", "family" : "Harris", "given" : "Rachel L", "non-dropping-particle" : "", "parse-names" : false, "suffix" : "" }, { "dropping-particle" : "", "family" : "Oh", "given" : "Youmi", "non-dropping-particle" : "", "parse-names" : false, "suffix" : "" }, { "dropping-particle" : "", "family" : "Yi", "given" : "Min Joo", "non-dropping-particle" : "", "parse-names" : false, "suffix" : "" }, { "dropping-particle" : "", "family" : "Purtschert", "given" : "Roland", "non-dropping-particle" : "", "parse-names" : false, "suffix" : "" }, { "dropping-particle" : "", "family" : "Slater", "given" : "Greg F", "non-dropping-particle" : "", "parse-names" : false, "suffix" : "" }, { "dropping-particle" : "", "family" : "Ono", "given" : "Shuhei", "non-dropping-particle" : "", "parse-names" : false, "suffix" : "" }, { "dropping-particle" : "", "family" : "Wei", "given" : "Siwen", "non-dropping-particle" : "", "parse-names" : false, "suffix" : "" }, { "dropping-particle" : "", "family" : "Li", "given" : "Long", "non-dropping-particle" : "", "parse-names" : false, "suffix" : "" }, { "dropping-particle" : "", "family" : "Sherwood Lollar", "given" : "Barbara", "non-dropping-particle" : "", "parse-names" : false, "suffix" : "" }, { "dropping-particle" : "", "family" : "Onstott", "given" : "Tullis C", "non-dropping-particle" : "", "parse-names" : false, "suffix" : "" } ], "container-title" : "Proceedings of the National Academy of Sciences of the United States of America", "id" : "ITEM-1", "issued" : { "date-parts" : [ [ "2016" ] ] }, "page" : "E7927\u2013E7936", "title" : "An oligotrophic deep-subsurface community dependent on syntrophy is dominated by sulfur-driven autotrophic denitrifiers", "type" : "article-journal", "volume" : "113" }, "uris" : [ "http://www.mendeley.com/documents/?uuid=69abe2c0-0d53-4114-bb4a-e79912e3e806" ] } ], "mendeley" : { "formattedCitation" : "(Lau et al., 2016)", "plainTextFormattedCitation" : "(Lau et al., 2016)", "previouslyFormattedCitation" : "(Lau et al., 2016)" }, "properties" : {  }, "schema" : "https://github.com/citation-style-language/schema/raw/master/csl-citation.json" }</w:instrText>
      </w:r>
      <w:r w:rsidRPr="000B1010">
        <w:fldChar w:fldCharType="separate"/>
      </w:r>
      <w:r w:rsidRPr="000B1010">
        <w:rPr>
          <w:noProof/>
        </w:rPr>
        <w:t>(Lau et al., 2016)</w:t>
      </w:r>
      <w:r w:rsidRPr="000B1010">
        <w:fldChar w:fldCharType="end"/>
      </w:r>
      <w:r w:rsidRPr="000B1010">
        <w:t>, in this case it is very likely that the genera similar to those reported in service water and drilling fluid were indigenous deep surface microorganisms.</w:t>
      </w:r>
    </w:p>
    <w:p w:rsidR="009D719C" w:rsidRPr="000B1010" w:rsidRDefault="009D719C" w:rsidP="009D719C">
      <w:pPr>
        <w:ind w:firstLine="720"/>
      </w:pPr>
      <w:r w:rsidRPr="000B1010">
        <w:t>Unlike very-low-biomass samples, the dominance of active cells in the studied sample over potential RNA contaminants in reagents render the impact of RNA contamination in our RNA-</w:t>
      </w:r>
      <w:proofErr w:type="spellStart"/>
      <w:r w:rsidRPr="000B1010">
        <w:t>Seq</w:t>
      </w:r>
      <w:proofErr w:type="spellEnd"/>
      <w:r w:rsidRPr="000B1010">
        <w:t xml:space="preserve"> data. It is anticipated that RNA contamination in extraction and sequencing reagents would affect significantly the quality and quality of RNA-</w:t>
      </w:r>
      <w:proofErr w:type="spellStart"/>
      <w:r w:rsidRPr="000B1010">
        <w:t>Seq</w:t>
      </w:r>
      <w:proofErr w:type="spellEnd"/>
      <w:r w:rsidRPr="000B1010">
        <w:t xml:space="preserve"> data. Further investigations are required to compare systematically methods to minimize, quantify, and filtering away RNA contaminants in RNA-</w:t>
      </w:r>
      <w:proofErr w:type="spellStart"/>
      <w:r w:rsidRPr="000B1010">
        <w:t>Seq</w:t>
      </w:r>
      <w:proofErr w:type="spellEnd"/>
      <w:r w:rsidRPr="000B1010">
        <w:t xml:space="preserve"> </w:t>
      </w:r>
      <w:r w:rsidRPr="000B1010">
        <w:lastRenderedPageBreak/>
        <w:t xml:space="preserve">data. For removing RNA contaminant sequences from 16S </w:t>
      </w:r>
      <w:proofErr w:type="spellStart"/>
      <w:r w:rsidRPr="000B1010">
        <w:t>rRNA</w:t>
      </w:r>
      <w:proofErr w:type="spellEnd"/>
      <w:r w:rsidRPr="000B1010">
        <w:t xml:space="preserve"> </w:t>
      </w:r>
      <w:proofErr w:type="spellStart"/>
      <w:r w:rsidRPr="000B1010">
        <w:t>amplicon</w:t>
      </w:r>
      <w:proofErr w:type="spellEnd"/>
      <w:r w:rsidRPr="000B1010">
        <w:t xml:space="preserve"> and shotgun sequencing data, we may need different practices for these two different types of data. </w:t>
      </w:r>
    </w:p>
    <w:p w:rsidR="009D719C" w:rsidRPr="000B1010" w:rsidRDefault="009D719C" w:rsidP="009D719C"/>
    <w:p w:rsidR="009D719C" w:rsidRPr="000B1010" w:rsidRDefault="009D719C" w:rsidP="009D719C">
      <w:pPr>
        <w:rPr>
          <w:i/>
        </w:rPr>
      </w:pPr>
      <w:r w:rsidRPr="000B1010">
        <w:rPr>
          <w:i/>
        </w:rPr>
        <w:t xml:space="preserve">Protein expression of predicted PEGs with unknown function </w:t>
      </w:r>
    </w:p>
    <w:p w:rsidR="009D719C" w:rsidRPr="00C268B6" w:rsidRDefault="009D719C" w:rsidP="009D719C">
      <w:pPr>
        <w:ind w:firstLine="720"/>
      </w:pPr>
      <w:r w:rsidRPr="000B1010">
        <w:t xml:space="preserve">A considerable portion (24-26%) of the PEGs detected in </w:t>
      </w:r>
      <w:proofErr w:type="spellStart"/>
      <w:r w:rsidRPr="000B1010">
        <w:t>cRNA</w:t>
      </w:r>
      <w:proofErr w:type="spellEnd"/>
      <w:r w:rsidRPr="000B1010">
        <w:t xml:space="preserve"> assemblies, supported by 21-35% of coverage, </w:t>
      </w:r>
      <w:proofErr w:type="gramStart"/>
      <w:r w:rsidRPr="000B1010">
        <w:t>was</w:t>
      </w:r>
      <w:proofErr w:type="gramEnd"/>
      <w:r w:rsidRPr="000B1010">
        <w:t xml:space="preserve"> closely related to hypothetical proteins (denoted by HP in Figure 8). Although the functions of these proteins have not yet been determined, peptides of PEGs were identified in </w:t>
      </w:r>
      <w:proofErr w:type="spellStart"/>
      <w:r w:rsidRPr="000B1010">
        <w:t>metaproteome</w:t>
      </w:r>
      <w:proofErr w:type="spellEnd"/>
      <w:r w:rsidRPr="000B1010">
        <w:t xml:space="preserve"> data, suggesting that some of the hypothetical proteins could be enzymes or co-factors essential for living in the subsurface. Notably, about 70 low-quality PEGs discarded due to their low </w:t>
      </w:r>
      <w:proofErr w:type="spellStart"/>
      <w:r w:rsidRPr="000B1010">
        <w:t>BLASTp</w:t>
      </w:r>
      <w:proofErr w:type="spellEnd"/>
      <w:r w:rsidRPr="000B1010">
        <w:t xml:space="preserve"> scores in the homology search matched to the MS/MS spectral data. The subterranean aquatic environment is one of the habitats commonly searched for uncultivated microorganisms or often referred as “microbial dark matter” </w:t>
      </w:r>
      <w:r w:rsidRPr="000B1010">
        <w:fldChar w:fldCharType="begin" w:fldLock="1"/>
      </w:r>
      <w:r w:rsidRPr="000B1010">
        <w:instrText>ADDIN CSL_CITATION { "citationItems" : [ { "id" : "ITEM-1", "itemData" : { "DOI" : "10.1038/nature12352", "ISBN" : "1476-4687 (Electronic)\\r0028-0836 (Linking)", "ISSN" : "1476-4687", "PMID" : "23851394", "abstract" : "Genome sequencing enhances our understanding of the biological world by providing blueprints for the evolutionary and functional diversity that shapes the biosphere. However, microbial genomes that are currently available are of limited phylogenetic breadth, owing to our historical inability to cultivate most microorganisms in the laboratory. We apply single-cell genomics to target and sequence 201 uncultivated archaeal and bacterial cells from nine diverse habitats belonging to 29 major mostly uncharted branches of the tree of life, so-called 'microbial dark matter'. With this additional genomic information, we are able to resolve many intra- and inter-phylum-level relationships and to propose two new superphyla. We uncover unexpected metabolic features that extend our understanding of biology and challenge established boundaries between the three domains of life. These include a novel amino acid use for the opal stop codon, an archaeal-type purine synthesis in Bacteria and complete sigma factors in Archaea similar to those in Bacteria. The single-cell genomes also served to phylogenetically anchor up to 20% of metagenomic reads in some habitats, facilitating organism-level interpretation of ecosystem function. This study greatly expands the genomic representation of the tree of life and provides a systematic step towards a better understanding of biological evolution on our planet.", "author" : [ { "dropping-particle" : "", "family" : "Rinke", "given" : "Christian", "non-dropping-particle" : "", "parse-names" : false, "suffix" : "" }, { "dropping-particle" : "", "family" : "Schwientek", "given" : "Patrick", "non-dropping-particle" : "", "parse-names" : false, "suffix" : "" }, { "dropping-particle" : "", "family" : "Sczyrba", "given" : "Alexander", "non-dropping-particle" : "", "parse-names" : false, "suffix" : "" }, { "dropping-particle" : "", "family" : "Ivanova", "given" : "Natalia N", "non-dropping-particle" : "", "parse-names" : false, "suffix" : "" }, { "dropping-particle" : "", "family" : "Anderson", "given" : "Iain J", "non-dropping-particle" : "", "parse-names" : false, "suffix" : "" }, { "dropping-particle" : "", "family" : "Cheng", "given" : "Jan-Fang", "non-dropping-particle" : "", "parse-names" : false, "suffix" : "" }, { "dropping-particle" : "", "family" : "Darling", "given" : "Aaron E", "non-dropping-particle" : "", "parse-names" : false, "suffix" : "" }, { "dropping-particle" : "", "family" : "Malfatti", "given" : "Stephanie", "non-dropping-particle" : "", "parse-names" : false, "suffix" : "" }, { "dropping-particle" : "", "family" : "Swan", "given" : "Brandon K", "non-dropping-particle" : "", "parse-names" : false, "suffix" : "" }, { "dropping-particle" : "", "family" : "Gies", "given" : "Esther a", "non-dropping-particle" : "", "parse-names" : false, "suffix" : "" }, { "dropping-particle" : "", "family" : "Dodsworth", "given" : "Jeremy a", "non-dropping-particle" : "", "parse-names" : false, "suffix" : "" }, { "dropping-particle" : "", "family" : "Hedlund", "given" : "Brian P", "non-dropping-particle" : "", "parse-names" : false, "suffix" : "" }, { "dropping-particle" : "", "family" : "Tsiamis", "given" : "George", "non-dropping-particle" : "", "parse-names" : false, "suffix" : "" }, { "dropping-particle" : "", "family" : "Sievert", "given" : "Stefan M", "non-dropping-particle" : "", "parse-names" : false, "suffix" : "" }, { "dropping-particle" : "", "family" : "Liu", "given" : "Wen-Tso", "non-dropping-particle" : "", "parse-names" : false, "suffix" : "" }, { "dropping-particle" : "", "family" : "Eisen", "given" : "Jonathan a", "non-dropping-particle" : "", "parse-names" : false, "suffix" : "" }, { "dropping-particle" : "", "family" : "Hallam", "given" : "Steven J", "non-dropping-particle" : "", "parse-names" : false, "suffix" : "" }, { "dropping-particle" : "", "family" : "Kyrpides", "given" : "Nikos C", "non-dropping-particle" : "", "parse-names" : false, "suffix" : "" }, { "dropping-particle" : "", "family" : "Stepanauskas", "given" : "Ramunas", "non-dropping-particle" : "", "parse-names" : false, "suffix" : "" }, { "dropping-particle" : "", "family" : "Rubin", "given" : "Edward M", "non-dropping-particle" : "", "parse-names" : false, "suffix" : "" }, { "dropping-particle" : "", "family" : "Hugenholtz", "given" : "Philip", "non-dropping-particle" : "", "parse-names" : false, "suffix" : "" }, { "dropping-particle" : "", "family" : "Woyke", "given" : "Tanja", "non-dropping-particle" : "", "parse-names" : false, "suffix" : "" } ], "container-title" : "Nature", "id" : "ITEM-1", "issue" : "7459", "issued" : { "date-parts" : [ [ "2013" ] ] }, "page" : "431-437", "publisher" : "Nature Publishing Group", "title" : "Insights into the phylogeny and coding potential of microbial dark matter", "type" : "article-journal", "volume" : "499" }, "uris" : [ "http://www.mendeley.com/documents/?uuid=783189fe-65d0-47ab-81a9-6314a7e58a84" ] } ], "mendeley" : { "formattedCitation" : "(Rinke et al., 2013)", "plainTextFormattedCitation" : "(Rinke et al., 2013)", "previouslyFormattedCitation" : "(Rinke et al., 2013)" }, "properties" : {  }, "schema" : "https://github.com/citation-style-language/schema/raw/master/csl-citation.json" }</w:instrText>
      </w:r>
      <w:r w:rsidRPr="000B1010">
        <w:fldChar w:fldCharType="separate"/>
      </w:r>
      <w:r w:rsidRPr="000B1010">
        <w:rPr>
          <w:noProof/>
        </w:rPr>
        <w:t>(Rinke et al., 2013)</w:t>
      </w:r>
      <w:r w:rsidRPr="000B1010">
        <w:fldChar w:fldCharType="end"/>
      </w:r>
      <w:r w:rsidRPr="000B1010">
        <w:t>. These low-quality PEGs might be real proteins of novelty and further investigation is required to test this hypothesis.</w:t>
      </w:r>
    </w:p>
    <w:p w:rsidR="00523874" w:rsidRDefault="00523874"/>
    <w:sectPr w:rsidR="00523874" w:rsidSect="009D719C">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B1" w:rsidRDefault="003D35B1" w:rsidP="009D719C">
      <w:pPr>
        <w:spacing w:before="0" w:after="0"/>
      </w:pPr>
      <w:r>
        <w:separator/>
      </w:r>
    </w:p>
  </w:endnote>
  <w:endnote w:type="continuationSeparator" w:id="0">
    <w:p w:rsidR="003D35B1" w:rsidRDefault="003D35B1" w:rsidP="009D71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8B" w:rsidRPr="00577C4C" w:rsidRDefault="003D35B1">
    <w:pPr>
      <w:rPr>
        <w:color w:val="C00000"/>
        <w:szCs w:val="24"/>
      </w:rPr>
    </w:pPr>
    <w:r>
      <w:rPr>
        <w:noProof/>
      </w:rPr>
      <mc:AlternateContent>
        <mc:Choice Requires="wps">
          <w:drawing>
            <wp:anchor distT="0" distB="0" distL="114300" distR="114300" simplePos="0" relativeHeight="251660288" behindDoc="0" locked="0" layoutInCell="1" allowOverlap="1" wp14:anchorId="773B4657" wp14:editId="3806775C">
              <wp:simplePos x="0" y="0"/>
              <wp:positionH relativeFrom="margin">
                <wp:align>right</wp:align>
              </wp:positionH>
              <wp:positionV relativeFrom="bottomMargin">
                <wp:align>top</wp:align>
              </wp:positionV>
              <wp:extent cx="1508760" cy="501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rsidR="007A2D8B" w:rsidRPr="00577C4C" w:rsidRDefault="003D35B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3B4657" id="_x0000_t202" coordsize="21600,21600" o:spt="202" path="m,l,21600r21600,l21600,xe">
              <v:stroke joinstyle="miter"/>
              <v:path gradientshapeok="t" o:connecttype="rect"/>
            </v:shapetype>
            <v:shape id="Text Box 2" o:spid="_x0000_s1026" type="#_x0000_t202" style="position:absolute;margin-left:67.6pt;margin-top:0;width:118.8pt;height:39.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" filled="f" stroked="f" strokeweight=".5pt">
              <v:textbox style="mso-fit-shape-to-text:t">
                <w:txbxContent>
                  <w:p w:rsidR="007A2D8B" w:rsidRPr="00577C4C" w:rsidRDefault="003D35B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8B" w:rsidRPr="00577C4C" w:rsidRDefault="003D35B1">
    <w:pPr>
      <w:rPr>
        <w:b/>
        <w:sz w:val="20"/>
        <w:szCs w:val="24"/>
      </w:rPr>
    </w:pPr>
    <w:r>
      <w:rPr>
        <w:noProof/>
      </w:rPr>
      <mc:AlternateContent>
        <mc:Choice Requires="wps">
          <w:drawing>
            <wp:anchor distT="0" distB="0" distL="114300" distR="114300" simplePos="0" relativeHeight="251659264" behindDoc="0" locked="0" layoutInCell="1" allowOverlap="1" wp14:anchorId="6B1DD2B8" wp14:editId="7229D5ED">
              <wp:simplePos x="0" y="0"/>
              <wp:positionH relativeFrom="margin">
                <wp:align>right</wp:align>
              </wp:positionH>
              <wp:positionV relativeFrom="bottomMargin">
                <wp:align>top</wp:align>
              </wp:positionV>
              <wp:extent cx="1508760" cy="501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rsidR="007A2D8B" w:rsidRPr="00577C4C" w:rsidRDefault="003D35B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719C">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1DD2B8" id="_x0000_t202" coordsize="21600,21600" o:spt="202" path="m,l,21600r21600,l21600,xe">
              <v:stroke joinstyle="miter"/>
              <v:path gradientshapeok="t" o:connecttype="rect"/>
            </v:shapetype>
            <v:shape id="Text Box 3" o:spid="_x0000_s1027"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" filled="f" stroked="f" strokeweight=".5pt">
              <v:textbox style="mso-fit-shape-to-text:t">
                <w:txbxContent>
                  <w:p w:rsidR="007A2D8B" w:rsidRPr="00577C4C" w:rsidRDefault="003D35B1">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D719C">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B1" w:rsidRDefault="003D35B1" w:rsidP="009D719C">
      <w:pPr>
        <w:spacing w:before="0" w:after="0"/>
      </w:pPr>
      <w:r>
        <w:separator/>
      </w:r>
    </w:p>
  </w:footnote>
  <w:footnote w:type="continuationSeparator" w:id="0">
    <w:p w:rsidR="003D35B1" w:rsidRDefault="003D35B1" w:rsidP="009D71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8B" w:rsidRPr="009151AA" w:rsidRDefault="003D35B1">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8B" w:rsidRDefault="003D35B1" w:rsidP="00C605AC">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9C"/>
    <w:rsid w:val="003D35B1"/>
    <w:rsid w:val="00523874"/>
    <w:rsid w:val="009D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7A3C7-AEA9-4A37-9671-BDE22241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9C"/>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9D719C"/>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9D719C"/>
    <w:pPr>
      <w:numPr>
        <w:ilvl w:val="1"/>
      </w:numPr>
      <w:spacing w:after="200"/>
      <w:outlineLvl w:val="1"/>
    </w:pPr>
  </w:style>
  <w:style w:type="paragraph" w:styleId="Heading3">
    <w:name w:val="heading 3"/>
    <w:basedOn w:val="Normal"/>
    <w:next w:val="Normal"/>
    <w:link w:val="Heading3Char"/>
    <w:uiPriority w:val="2"/>
    <w:qFormat/>
    <w:rsid w:val="009D719C"/>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9D719C"/>
    <w:pPr>
      <w:numPr>
        <w:ilvl w:val="3"/>
      </w:numPr>
      <w:outlineLvl w:val="3"/>
    </w:pPr>
    <w:rPr>
      <w:iCs/>
    </w:rPr>
  </w:style>
  <w:style w:type="paragraph" w:styleId="Heading5">
    <w:name w:val="heading 5"/>
    <w:basedOn w:val="Heading4"/>
    <w:next w:val="Normal"/>
    <w:link w:val="Heading5Char"/>
    <w:uiPriority w:val="2"/>
    <w:qFormat/>
    <w:rsid w:val="009D719C"/>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D719C"/>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9D719C"/>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9D719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9D719C"/>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9D719C"/>
    <w:rPr>
      <w:rFonts w:ascii="Times New Roman" w:eastAsiaTheme="majorEastAsia" w:hAnsi="Times New Roman" w:cstheme="majorBidi"/>
      <w:b/>
      <w:iCs/>
      <w:sz w:val="24"/>
      <w:szCs w:val="24"/>
    </w:rPr>
  </w:style>
  <w:style w:type="character" w:styleId="Hyperlink">
    <w:name w:val="Hyperlink"/>
    <w:basedOn w:val="DefaultParagraphFont"/>
    <w:uiPriority w:val="99"/>
    <w:unhideWhenUsed/>
    <w:rsid w:val="009D719C"/>
    <w:rPr>
      <w:color w:val="0000FF"/>
      <w:u w:val="single"/>
    </w:rPr>
  </w:style>
  <w:style w:type="paragraph" w:customStyle="1" w:styleId="AuthorList">
    <w:name w:val="Author List"/>
    <w:aliases w:val="Keywords,Abstract"/>
    <w:basedOn w:val="Subtitle"/>
    <w:next w:val="Normal"/>
    <w:uiPriority w:val="1"/>
    <w:qFormat/>
    <w:rsid w:val="009D719C"/>
    <w:pPr>
      <w:numPr>
        <w:ilvl w:val="0"/>
      </w:numPr>
      <w:spacing w:before="240" w:after="240"/>
    </w:pPr>
    <w:rPr>
      <w:rFonts w:ascii="Times New Roman" w:eastAsiaTheme="minorHAnsi" w:hAnsi="Times New Roman" w:cs="Times New Roman"/>
      <w:b/>
      <w:color w:val="auto"/>
      <w:spacing w:val="0"/>
      <w:sz w:val="24"/>
      <w:szCs w:val="24"/>
    </w:rPr>
  </w:style>
  <w:style w:type="numbering" w:customStyle="1" w:styleId="Headings">
    <w:name w:val="Headings"/>
    <w:uiPriority w:val="99"/>
    <w:rsid w:val="009D719C"/>
    <w:pPr>
      <w:numPr>
        <w:numId w:val="1"/>
      </w:numPr>
    </w:pPr>
  </w:style>
  <w:style w:type="paragraph" w:customStyle="1" w:styleId="SupplementaryMaterial">
    <w:name w:val="Supplementary Material"/>
    <w:basedOn w:val="Title"/>
    <w:next w:val="Title"/>
    <w:qFormat/>
    <w:rsid w:val="009D719C"/>
    <w:pPr>
      <w:suppressLineNumbers/>
      <w:spacing w:before="240" w:after="120"/>
      <w:contextualSpacing w:val="0"/>
      <w:jc w:val="center"/>
    </w:pPr>
    <w:rPr>
      <w:rFonts w:ascii="Times New Roman" w:eastAsiaTheme="minorHAnsi" w:hAnsi="Times New Roman" w:cs="Times New Roman"/>
      <w:b/>
      <w:i/>
      <w:spacing w:val="0"/>
      <w:kern w:val="0"/>
      <w:sz w:val="32"/>
      <w:szCs w:val="32"/>
    </w:rPr>
  </w:style>
  <w:style w:type="paragraph" w:styleId="ListParagraph">
    <w:name w:val="List Paragraph"/>
    <w:basedOn w:val="Normal"/>
    <w:uiPriority w:val="34"/>
    <w:qFormat/>
    <w:rsid w:val="009D719C"/>
    <w:pPr>
      <w:ind w:left="720"/>
      <w:contextualSpacing/>
    </w:pPr>
  </w:style>
  <w:style w:type="paragraph" w:styleId="Subtitle">
    <w:name w:val="Subtitle"/>
    <w:basedOn w:val="Normal"/>
    <w:next w:val="Normal"/>
    <w:link w:val="SubtitleChar"/>
    <w:uiPriority w:val="11"/>
    <w:qFormat/>
    <w:rsid w:val="009D71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D719C"/>
    <w:rPr>
      <w:rFonts w:eastAsiaTheme="minorEastAsia"/>
      <w:color w:val="5A5A5A" w:themeColor="text1" w:themeTint="A5"/>
      <w:spacing w:val="15"/>
    </w:rPr>
  </w:style>
  <w:style w:type="paragraph" w:styleId="Title">
    <w:name w:val="Title"/>
    <w:basedOn w:val="Normal"/>
    <w:next w:val="Normal"/>
    <w:link w:val="TitleChar"/>
    <w:uiPriority w:val="10"/>
    <w:qFormat/>
    <w:rsid w:val="009D719C"/>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19C"/>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9D719C"/>
  </w:style>
  <w:style w:type="paragraph" w:styleId="Header">
    <w:name w:val="header"/>
    <w:basedOn w:val="Normal"/>
    <w:link w:val="HeaderChar"/>
    <w:uiPriority w:val="99"/>
    <w:unhideWhenUsed/>
    <w:rsid w:val="009D719C"/>
    <w:pPr>
      <w:tabs>
        <w:tab w:val="center" w:pos="4680"/>
        <w:tab w:val="right" w:pos="9360"/>
      </w:tabs>
      <w:spacing w:before="0" w:after="0"/>
    </w:pPr>
  </w:style>
  <w:style w:type="character" w:customStyle="1" w:styleId="HeaderChar">
    <w:name w:val="Header Char"/>
    <w:basedOn w:val="DefaultParagraphFont"/>
    <w:link w:val="Header"/>
    <w:uiPriority w:val="99"/>
    <w:rsid w:val="009D719C"/>
    <w:rPr>
      <w:rFonts w:ascii="Times New Roman" w:hAnsi="Times New Roman"/>
      <w:sz w:val="24"/>
    </w:rPr>
  </w:style>
  <w:style w:type="paragraph" w:styleId="Footer">
    <w:name w:val="footer"/>
    <w:basedOn w:val="Normal"/>
    <w:link w:val="FooterChar"/>
    <w:uiPriority w:val="99"/>
    <w:unhideWhenUsed/>
    <w:rsid w:val="009D719C"/>
    <w:pPr>
      <w:tabs>
        <w:tab w:val="center" w:pos="4680"/>
        <w:tab w:val="right" w:pos="9360"/>
      </w:tabs>
      <w:spacing w:before="0" w:after="0"/>
    </w:pPr>
  </w:style>
  <w:style w:type="character" w:customStyle="1" w:styleId="FooterChar">
    <w:name w:val="Footer Char"/>
    <w:basedOn w:val="DefaultParagraphFont"/>
    <w:link w:val="Footer"/>
    <w:uiPriority w:val="99"/>
    <w:rsid w:val="009D719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lau@prince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4708</Words>
  <Characters>26836</Characters>
  <Application>Microsoft Office Word</Application>
  <DocSecurity>0</DocSecurity>
  <Lines>223</Lines>
  <Paragraphs>62</Paragraphs>
  <ScaleCrop>false</ScaleCrop>
  <Company>PITSOLUTIONS PVT LTD</Company>
  <LinksUpToDate>false</LinksUpToDate>
  <CharactersWithSpaces>31482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2018-05-23T12:03:00Z</dcterms:created>
  <dcterms:modified xsi:type="dcterms:W3CDTF">2018-05-23T12:04:00Z</dcterms:modified>
</cp:coreProperties>
</file>