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B3" w:rsidRPr="003654B0" w:rsidRDefault="003E1FB3" w:rsidP="003654B0">
      <w:pPr>
        <w:spacing w:line="480" w:lineRule="auto"/>
        <w:contextualSpacing/>
        <w:rPr>
          <w:rFonts w:ascii="Times New Roman" w:hAnsi="Times New Roman"/>
          <w:b/>
        </w:rPr>
      </w:pPr>
      <w:r w:rsidRPr="003E1FB3">
        <w:rPr>
          <w:rFonts w:ascii="Times New Roman" w:hAnsi="Times New Roman"/>
          <w:b/>
        </w:rPr>
        <w:t>Supplemental Methods:</w:t>
      </w:r>
    </w:p>
    <w:p w:rsidR="00791ADD" w:rsidRDefault="00791ADD" w:rsidP="003654B0">
      <w:pPr>
        <w:spacing w:line="480" w:lineRule="auto"/>
        <w:contextualSpacing/>
        <w:rPr>
          <w:rFonts w:ascii="Times New Roman" w:hAnsi="Times New Roman"/>
          <w:i/>
        </w:rPr>
      </w:pPr>
      <w:r>
        <w:rPr>
          <w:rFonts w:ascii="Times New Roman" w:hAnsi="Times New Roman"/>
          <w:i/>
        </w:rPr>
        <w:t>Shark Capture</w:t>
      </w:r>
    </w:p>
    <w:p w:rsidR="002664E9" w:rsidRDefault="00791ADD" w:rsidP="003654B0">
      <w:pPr>
        <w:spacing w:line="480" w:lineRule="auto"/>
        <w:contextualSpacing/>
        <w:rPr>
          <w:rFonts w:ascii="Times New Roman" w:hAnsi="Times New Roman"/>
        </w:rPr>
      </w:pPr>
      <w:r>
        <w:rPr>
          <w:rFonts w:ascii="Times New Roman" w:hAnsi="Times New Roman"/>
        </w:rPr>
        <w:tab/>
      </w:r>
      <w:r w:rsidRPr="00791ADD">
        <w:rPr>
          <w:rFonts w:ascii="Times New Roman" w:hAnsi="Times New Roman"/>
        </w:rPr>
        <w:t xml:space="preserve">A gill net (450’ x 10’ with 4 5/8” stretched mesh) was positioned perpendicular to the shoreline and the surrounding water was exposed to menhaden chum. </w:t>
      </w:r>
      <w:proofErr w:type="gramStart"/>
      <w:r w:rsidRPr="00791ADD">
        <w:rPr>
          <w:rFonts w:ascii="Times New Roman" w:hAnsi="Times New Roman"/>
        </w:rPr>
        <w:t xml:space="preserve">Every 15mins, the length of the gill net was checked by a snorkeler to see if a </w:t>
      </w:r>
      <w:proofErr w:type="spellStart"/>
      <w:r w:rsidRPr="00791ADD">
        <w:rPr>
          <w:rFonts w:ascii="Times New Roman" w:hAnsi="Times New Roman"/>
        </w:rPr>
        <w:t>bonnethead</w:t>
      </w:r>
      <w:proofErr w:type="spellEnd"/>
      <w:r w:rsidRPr="00791ADD">
        <w:rPr>
          <w:rFonts w:ascii="Times New Roman" w:hAnsi="Times New Roman"/>
        </w:rPr>
        <w:t xml:space="preserve"> shark had been caught</w:t>
      </w:r>
      <w:proofErr w:type="gramEnd"/>
      <w:r w:rsidRPr="00791ADD">
        <w:rPr>
          <w:rFonts w:ascii="Times New Roman" w:hAnsi="Times New Roman"/>
        </w:rPr>
        <w:t xml:space="preserve">. If a shark was captured, it was brought back to a boat anchored nearby and placed into a circular </w:t>
      </w:r>
      <w:proofErr w:type="gramStart"/>
      <w:r w:rsidRPr="00791ADD">
        <w:rPr>
          <w:rFonts w:ascii="Times New Roman" w:hAnsi="Times New Roman"/>
        </w:rPr>
        <w:t>live-well</w:t>
      </w:r>
      <w:proofErr w:type="gramEnd"/>
      <w:r w:rsidRPr="00791ADD">
        <w:rPr>
          <w:rFonts w:ascii="Times New Roman" w:hAnsi="Times New Roman"/>
        </w:rPr>
        <w:t xml:space="preserve"> with fresh seawater. A Rio 2100 aquarium pump circulated the water while a micro-bubble diffuser was used to bubble oxygen into the water until the shark could be transported back to the FIU outdoor </w:t>
      </w:r>
      <w:proofErr w:type="spellStart"/>
      <w:r w:rsidRPr="00791ADD">
        <w:rPr>
          <w:rFonts w:ascii="Times New Roman" w:hAnsi="Times New Roman"/>
        </w:rPr>
        <w:t>mesocosm</w:t>
      </w:r>
      <w:proofErr w:type="spellEnd"/>
      <w:r w:rsidRPr="00791ADD">
        <w:rPr>
          <w:rFonts w:ascii="Times New Roman" w:hAnsi="Times New Roman"/>
        </w:rPr>
        <w:t xml:space="preserve"> facility.</w:t>
      </w:r>
    </w:p>
    <w:p w:rsidR="002664E9" w:rsidRPr="002664E9" w:rsidRDefault="002664E9" w:rsidP="003654B0">
      <w:pPr>
        <w:spacing w:line="480" w:lineRule="auto"/>
        <w:contextualSpacing/>
        <w:rPr>
          <w:rFonts w:ascii="Times New Roman" w:hAnsi="Times New Roman"/>
          <w:i/>
        </w:rPr>
      </w:pPr>
      <w:r w:rsidRPr="002664E9">
        <w:rPr>
          <w:rFonts w:ascii="Times New Roman" w:hAnsi="Times New Roman"/>
          <w:i/>
        </w:rPr>
        <w:t>Food Preparation</w:t>
      </w:r>
      <w:r w:rsidR="00EF2488">
        <w:rPr>
          <w:rFonts w:ascii="Times New Roman" w:hAnsi="Times New Roman"/>
          <w:i/>
        </w:rPr>
        <w:t>, Feeding, and Fecal Collections</w:t>
      </w:r>
    </w:p>
    <w:p w:rsidR="0097084A" w:rsidRDefault="002664E9" w:rsidP="003654B0">
      <w:pPr>
        <w:spacing w:line="480" w:lineRule="auto"/>
        <w:ind w:firstLine="720"/>
        <w:contextualSpacing/>
        <w:rPr>
          <w:rFonts w:ascii="Times New Roman" w:hAnsi="Times New Roman"/>
        </w:rPr>
      </w:pPr>
      <w:r w:rsidRPr="002664E9">
        <w:rPr>
          <w:rFonts w:ascii="Times New Roman" w:hAnsi="Times New Roman"/>
        </w:rPr>
        <w:t xml:space="preserve">The food was prepared by weighing out the appropriate amount of </w:t>
      </w:r>
      <w:proofErr w:type="spellStart"/>
      <w:r w:rsidRPr="002664E9">
        <w:rPr>
          <w:rFonts w:ascii="Times New Roman" w:hAnsi="Times New Roman"/>
        </w:rPr>
        <w:t>seagrass</w:t>
      </w:r>
      <w:proofErr w:type="spellEnd"/>
      <w:r w:rsidRPr="002664E9">
        <w:rPr>
          <w:rFonts w:ascii="Times New Roman" w:hAnsi="Times New Roman"/>
        </w:rPr>
        <w:t xml:space="preserve">, thoroughly rinsing the </w:t>
      </w:r>
      <w:proofErr w:type="spellStart"/>
      <w:r w:rsidRPr="002664E9">
        <w:rPr>
          <w:rFonts w:ascii="Times New Roman" w:hAnsi="Times New Roman"/>
        </w:rPr>
        <w:t>seagrass</w:t>
      </w:r>
      <w:proofErr w:type="spellEnd"/>
      <w:r w:rsidRPr="002664E9">
        <w:rPr>
          <w:rFonts w:ascii="Times New Roman" w:hAnsi="Times New Roman"/>
        </w:rPr>
        <w:t xml:space="preserve"> with </w:t>
      </w:r>
      <w:proofErr w:type="spellStart"/>
      <w:r w:rsidRPr="002664E9">
        <w:rPr>
          <w:rFonts w:ascii="Times New Roman" w:hAnsi="Times New Roman"/>
        </w:rPr>
        <w:t>deionized</w:t>
      </w:r>
      <w:proofErr w:type="spellEnd"/>
      <w:r w:rsidRPr="002664E9">
        <w:rPr>
          <w:rFonts w:ascii="Times New Roman" w:hAnsi="Times New Roman"/>
        </w:rPr>
        <w:t xml:space="preserve"> water, and folding it inside a thin layer of the appropriate amount of squid mantle (frozen squid was obtained from West Marine). The prepared food was mounted to a piece of PVC piping and dipped under the surface of the water for the shark to retrieve (</w:t>
      </w:r>
      <w:hyperlink r:id="rId4" w:history="1">
        <w:r w:rsidR="0097084A" w:rsidRPr="00081573">
          <w:rPr>
            <w:rStyle w:val="Hyperlink"/>
            <w:rFonts w:ascii="Times New Roman" w:hAnsi="Times New Roman"/>
          </w:rPr>
          <w:t>https://goo.gl/xUUuK6</w:t>
        </w:r>
      </w:hyperlink>
      <w:r w:rsidRPr="002664E9">
        <w:rPr>
          <w:rFonts w:ascii="Times New Roman" w:hAnsi="Times New Roman"/>
        </w:rPr>
        <w:t>).</w:t>
      </w:r>
    </w:p>
    <w:p w:rsidR="00791ADD" w:rsidRPr="00791ADD" w:rsidRDefault="0097084A" w:rsidP="003654B0">
      <w:pPr>
        <w:spacing w:line="480" w:lineRule="auto"/>
        <w:ind w:firstLine="720"/>
        <w:contextualSpacing/>
        <w:rPr>
          <w:rFonts w:ascii="Times New Roman" w:hAnsi="Times New Roman"/>
        </w:rPr>
      </w:pPr>
      <w:r w:rsidRPr="0097084A">
        <w:rPr>
          <w:rFonts w:ascii="Times New Roman" w:hAnsi="Times New Roman"/>
        </w:rPr>
        <w:t>Feedings were divided into three feeding events per day. Sharks were moved into nearby individual 946</w:t>
      </w:r>
      <w:r w:rsidR="00E87977">
        <w:rPr>
          <w:rFonts w:ascii="Times New Roman" w:hAnsi="Times New Roman"/>
        </w:rPr>
        <w:t xml:space="preserve"> </w:t>
      </w:r>
      <w:r w:rsidRPr="0097084A">
        <w:rPr>
          <w:rFonts w:ascii="Times New Roman" w:hAnsi="Times New Roman"/>
        </w:rPr>
        <w:t>L circular, closed-system, tanks during the day for feedings and fecal collections in order to ensure that all sharks received the appropriate amount of food and to ensure the accuracy of identifying which shark produced which fecal material. Since the smaller 946</w:t>
      </w:r>
      <w:r w:rsidR="00E87977">
        <w:rPr>
          <w:rFonts w:ascii="Times New Roman" w:hAnsi="Times New Roman"/>
        </w:rPr>
        <w:t xml:space="preserve"> </w:t>
      </w:r>
      <w:r w:rsidRPr="0097084A">
        <w:rPr>
          <w:rFonts w:ascii="Times New Roman" w:hAnsi="Times New Roman"/>
        </w:rPr>
        <w:t>L tanks were closed systems, the sharks were moved back into the larger (40,337</w:t>
      </w:r>
      <w:r w:rsidR="00E87977">
        <w:rPr>
          <w:rFonts w:ascii="Times New Roman" w:hAnsi="Times New Roman"/>
        </w:rPr>
        <w:t xml:space="preserve"> </w:t>
      </w:r>
      <w:r w:rsidRPr="0097084A">
        <w:rPr>
          <w:rFonts w:ascii="Times New Roman" w:hAnsi="Times New Roman"/>
        </w:rPr>
        <w:t>L) tank in the evening and overnight so that they could be exposed to fresh, flowing seawater and oxygen. The smaller 946</w:t>
      </w:r>
      <w:r w:rsidR="00E87977">
        <w:rPr>
          <w:rFonts w:ascii="Times New Roman" w:hAnsi="Times New Roman"/>
        </w:rPr>
        <w:t xml:space="preserve"> </w:t>
      </w:r>
      <w:r w:rsidRPr="0097084A">
        <w:rPr>
          <w:rFonts w:ascii="Times New Roman" w:hAnsi="Times New Roman"/>
        </w:rPr>
        <w:t>L tanks were drained and cleaned at the conclusion of each day and filled with fresh seawater the following morning to repeat the feeding and fecal material collection process.</w:t>
      </w:r>
    </w:p>
    <w:p w:rsidR="00B42662" w:rsidRDefault="00B42662" w:rsidP="003654B0">
      <w:pPr>
        <w:spacing w:line="480" w:lineRule="auto"/>
        <w:contextualSpacing/>
        <w:rPr>
          <w:rFonts w:ascii="Times New Roman" w:hAnsi="Times New Roman"/>
          <w:i/>
        </w:rPr>
      </w:pPr>
      <w:r>
        <w:rPr>
          <w:rFonts w:ascii="Times New Roman" w:hAnsi="Times New Roman"/>
          <w:i/>
        </w:rPr>
        <w:t>Tissue Preparation</w:t>
      </w:r>
    </w:p>
    <w:p w:rsidR="00B42662" w:rsidRPr="00B42662" w:rsidRDefault="00B42662" w:rsidP="00B42662">
      <w:pPr>
        <w:spacing w:line="480" w:lineRule="auto"/>
        <w:ind w:firstLine="720"/>
        <w:contextualSpacing/>
        <w:rPr>
          <w:rFonts w:ascii="Times New Roman" w:hAnsi="Times New Roman"/>
        </w:rPr>
      </w:pPr>
      <w:r w:rsidRPr="00B42662">
        <w:rPr>
          <w:rFonts w:ascii="Times New Roman" w:hAnsi="Times New Roman"/>
        </w:rPr>
        <w:t>The length and mass of each individual gut region was measured. The gut contents were removed from each section by pushing along the intestine with a the edge of a glass microscope slide, placed into a 1.5</w:t>
      </w:r>
      <w:r w:rsidR="00E87977">
        <w:rPr>
          <w:rFonts w:ascii="Times New Roman" w:hAnsi="Times New Roman"/>
        </w:rPr>
        <w:t xml:space="preserve"> </w:t>
      </w:r>
      <w:proofErr w:type="spellStart"/>
      <w:r w:rsidRPr="00B42662">
        <w:rPr>
          <w:rFonts w:ascii="Times New Roman" w:hAnsi="Times New Roman"/>
        </w:rPr>
        <w:t>mL</w:t>
      </w:r>
      <w:proofErr w:type="spellEnd"/>
      <w:r w:rsidRPr="00B42662">
        <w:rPr>
          <w:rFonts w:ascii="Times New Roman" w:hAnsi="Times New Roman"/>
        </w:rPr>
        <w:t xml:space="preserve"> </w:t>
      </w:r>
      <w:proofErr w:type="spellStart"/>
      <w:r w:rsidRPr="00B42662">
        <w:rPr>
          <w:rFonts w:ascii="Times New Roman" w:hAnsi="Times New Roman"/>
        </w:rPr>
        <w:t>microcentrifuge</w:t>
      </w:r>
      <w:proofErr w:type="spellEnd"/>
      <w:r w:rsidRPr="00B42662">
        <w:rPr>
          <w:rFonts w:ascii="Times New Roman" w:hAnsi="Times New Roman"/>
        </w:rPr>
        <w:t xml:space="preserve"> tube, and frozen on dry ice before storage at -80°C. The remaining tissue from each gut region was weighed and then cut open. The mucosal layer was scraped from the internal tissue of each intestine region using the edge of a glass microscope slide, placed into a 1.5</w:t>
      </w:r>
      <w:r w:rsidR="00E87977">
        <w:rPr>
          <w:rFonts w:ascii="Times New Roman" w:hAnsi="Times New Roman"/>
        </w:rPr>
        <w:t xml:space="preserve"> </w:t>
      </w:r>
      <w:proofErr w:type="spellStart"/>
      <w:r w:rsidRPr="00B42662">
        <w:rPr>
          <w:rFonts w:ascii="Times New Roman" w:hAnsi="Times New Roman"/>
        </w:rPr>
        <w:t>mL</w:t>
      </w:r>
      <w:proofErr w:type="spellEnd"/>
      <w:r w:rsidRPr="00B42662">
        <w:rPr>
          <w:rFonts w:ascii="Times New Roman" w:hAnsi="Times New Roman"/>
        </w:rPr>
        <w:t xml:space="preserve"> </w:t>
      </w:r>
      <w:proofErr w:type="spellStart"/>
      <w:r w:rsidRPr="00B42662">
        <w:rPr>
          <w:rFonts w:ascii="Times New Roman" w:hAnsi="Times New Roman"/>
        </w:rPr>
        <w:t>microcentrifuge</w:t>
      </w:r>
      <w:proofErr w:type="spellEnd"/>
      <w:r w:rsidRPr="00B42662">
        <w:rPr>
          <w:rFonts w:ascii="Times New Roman" w:hAnsi="Times New Roman"/>
        </w:rPr>
        <w:t xml:space="preserve"> tube, and frozen on dry ice before storage at -80°C. The remaining intestinal tissue was also frozen on dry ice, placed into separately labeled </w:t>
      </w:r>
      <w:proofErr w:type="spellStart"/>
      <w:r w:rsidRPr="00B42662">
        <w:rPr>
          <w:rFonts w:ascii="Times New Roman" w:hAnsi="Times New Roman"/>
        </w:rPr>
        <w:t>microcentrifuge</w:t>
      </w:r>
      <w:proofErr w:type="spellEnd"/>
      <w:r w:rsidRPr="00B42662">
        <w:rPr>
          <w:rFonts w:ascii="Times New Roman" w:hAnsi="Times New Roman"/>
        </w:rPr>
        <w:t xml:space="preserve"> tubes, and stored at -80°C. A piece of the liver from each shark, as well as a piece of muscle tissue from the body of each shark, was removed, frozen on dry ice and stored at -80°C.</w:t>
      </w:r>
    </w:p>
    <w:p w:rsidR="003E1FB3" w:rsidRPr="003E1FB3" w:rsidRDefault="003E1FB3" w:rsidP="003654B0">
      <w:pPr>
        <w:spacing w:line="480" w:lineRule="auto"/>
        <w:contextualSpacing/>
        <w:rPr>
          <w:rFonts w:ascii="Times New Roman" w:hAnsi="Times New Roman"/>
          <w:i/>
        </w:rPr>
      </w:pPr>
      <w:r>
        <w:rPr>
          <w:rFonts w:ascii="Times New Roman" w:hAnsi="Times New Roman"/>
          <w:i/>
        </w:rPr>
        <w:t>Nutrient Content Determination</w:t>
      </w:r>
    </w:p>
    <w:p w:rsidR="001B6FAA" w:rsidRDefault="001B6FAA" w:rsidP="002E5F77">
      <w:pPr>
        <w:spacing w:line="480" w:lineRule="auto"/>
        <w:ind w:firstLine="720"/>
        <w:contextualSpacing/>
        <w:rPr>
          <w:rFonts w:ascii="Times New Roman" w:hAnsi="Times New Roman"/>
        </w:rPr>
      </w:pPr>
      <w:r w:rsidRPr="001B6FAA">
        <w:rPr>
          <w:rFonts w:ascii="Times New Roman" w:hAnsi="Times New Roman"/>
        </w:rPr>
        <w:t>To determine total organic matter content, samples were dried at 105°C to a constant mass. Samples were then combusted at 550°C for 3</w:t>
      </w:r>
      <w:r w:rsidR="00E87977">
        <w:rPr>
          <w:rFonts w:ascii="Times New Roman" w:hAnsi="Times New Roman"/>
        </w:rPr>
        <w:t xml:space="preserve"> </w:t>
      </w:r>
      <w:r w:rsidRPr="001B6FAA">
        <w:rPr>
          <w:rFonts w:ascii="Times New Roman" w:hAnsi="Times New Roman"/>
        </w:rPr>
        <w:t>hrs. The remaining content was ash</w:t>
      </w:r>
      <w:r w:rsidRPr="002E5F77">
        <w:rPr>
          <w:rFonts w:ascii="Times New Roman" w:hAnsi="Times New Roman"/>
        </w:rPr>
        <w:t xml:space="preserve">. </w:t>
      </w:r>
      <w:r w:rsidR="002E5F77" w:rsidRPr="002E5F77">
        <w:rPr>
          <w:rFonts w:ascii="Times New Roman" w:hAnsi="Times New Roman"/>
        </w:rPr>
        <w:t>The mass of the ash subtracted from the initial dry mass determined total organic matter. The final mass was multiplied by 100 to calculate the percent organic matter in the sample.</w:t>
      </w:r>
      <w:r w:rsidR="002E5F77">
        <w:rPr>
          <w:rFonts w:ascii="Times New Roman" w:hAnsi="Times New Roman"/>
        </w:rPr>
        <w:t xml:space="preserve"> </w:t>
      </w:r>
      <w:r w:rsidRPr="001B6FAA">
        <w:rPr>
          <w:rFonts w:ascii="Times New Roman" w:hAnsi="Times New Roman"/>
        </w:rPr>
        <w:t>Since the sharks were not able to be kept in their individual tanks for 24</w:t>
      </w:r>
      <w:r w:rsidR="00E87977">
        <w:rPr>
          <w:rFonts w:ascii="Times New Roman" w:hAnsi="Times New Roman"/>
        </w:rPr>
        <w:t xml:space="preserve"> </w:t>
      </w:r>
      <w:r w:rsidRPr="001B6FAA">
        <w:rPr>
          <w:rFonts w:ascii="Times New Roman" w:hAnsi="Times New Roman"/>
        </w:rPr>
        <w:t xml:space="preserve">hrs at a time (due to the lack of water flow), total collection of fecal material was not possible, hence the reason for adjusting the digestibility by ash </w:t>
      </w:r>
      <w:r>
        <w:rPr>
          <w:rFonts w:ascii="Times New Roman" w:hAnsi="Times New Roman"/>
        </w:rPr>
        <w:t xml:space="preserve">(as noted in the main manuscript) </w:t>
      </w:r>
      <w:r w:rsidRPr="001B6FAA">
        <w:rPr>
          <w:rFonts w:ascii="Times New Roman" w:hAnsi="Times New Roman"/>
        </w:rPr>
        <w:t>to ensure that we are comparing the appropriate amount of food consumed to the feces that were collected.</w:t>
      </w:r>
    </w:p>
    <w:p w:rsidR="003E1FB3" w:rsidRDefault="002664E9" w:rsidP="003654B0">
      <w:pPr>
        <w:spacing w:line="480" w:lineRule="auto"/>
        <w:ind w:firstLine="720"/>
        <w:contextualSpacing/>
        <w:rPr>
          <w:rFonts w:ascii="Times New Roman" w:hAnsi="Times New Roman"/>
        </w:rPr>
      </w:pPr>
      <w:r w:rsidRPr="002664E9">
        <w:rPr>
          <w:rFonts w:ascii="Times New Roman" w:hAnsi="Times New Roman"/>
        </w:rPr>
        <w:t>A Pierce© BCA protein assay kit was used to determine protein content.</w:t>
      </w:r>
      <w:r>
        <w:rPr>
          <w:rFonts w:ascii="Times New Roman" w:hAnsi="Times New Roman"/>
        </w:rPr>
        <w:t xml:space="preserve"> The</w:t>
      </w:r>
      <w:r w:rsidR="003E1FB3" w:rsidRPr="003E1FB3">
        <w:rPr>
          <w:rFonts w:ascii="Times New Roman" w:hAnsi="Times New Roman"/>
        </w:rPr>
        <w:t xml:space="preserve"> incubation occurred for 30</w:t>
      </w:r>
      <w:r w:rsidR="00E87977">
        <w:rPr>
          <w:rFonts w:ascii="Times New Roman" w:hAnsi="Times New Roman"/>
        </w:rPr>
        <w:t xml:space="preserve"> </w:t>
      </w:r>
      <w:proofErr w:type="spellStart"/>
      <w:r w:rsidR="003E1FB3" w:rsidRPr="003E1FB3">
        <w:rPr>
          <w:rFonts w:ascii="Times New Roman" w:hAnsi="Times New Roman"/>
        </w:rPr>
        <w:t>mins</w:t>
      </w:r>
      <w:proofErr w:type="spellEnd"/>
      <w:r w:rsidR="003E1FB3" w:rsidRPr="003E1FB3">
        <w:rPr>
          <w:rFonts w:ascii="Times New Roman" w:hAnsi="Times New Roman"/>
        </w:rPr>
        <w:t xml:space="preserve"> at 37°C. A standard curve with bovine serum albumin (BSA; pH 7.5) was used to calculate the protein concentration. A </w:t>
      </w:r>
      <w:proofErr w:type="spellStart"/>
      <w:r w:rsidR="003E1FB3" w:rsidRPr="003E1FB3">
        <w:rPr>
          <w:rFonts w:ascii="Times New Roman" w:hAnsi="Times New Roman"/>
        </w:rPr>
        <w:t>BioTek</w:t>
      </w:r>
      <w:proofErr w:type="spellEnd"/>
      <w:r w:rsidR="003E1FB3" w:rsidRPr="003E1FB3">
        <w:rPr>
          <w:rFonts w:ascii="Times New Roman" w:hAnsi="Times New Roman"/>
        </w:rPr>
        <w:t xml:space="preserve"> Synergy H1 Hybrid spectrophotometer/</w:t>
      </w:r>
      <w:proofErr w:type="spellStart"/>
      <w:r w:rsidR="003E1FB3" w:rsidRPr="003E1FB3">
        <w:rPr>
          <w:rFonts w:ascii="Times New Roman" w:hAnsi="Times New Roman"/>
        </w:rPr>
        <w:t>fluorometer</w:t>
      </w:r>
      <w:proofErr w:type="spellEnd"/>
      <w:r w:rsidR="003E1FB3" w:rsidRPr="003E1FB3">
        <w:rPr>
          <w:rFonts w:ascii="Times New Roman" w:hAnsi="Times New Roman"/>
        </w:rPr>
        <w:t xml:space="preserve"> equipped with a </w:t>
      </w:r>
      <w:proofErr w:type="spellStart"/>
      <w:r w:rsidR="003E1FB3" w:rsidRPr="003E1FB3">
        <w:rPr>
          <w:rFonts w:ascii="Times New Roman" w:hAnsi="Times New Roman"/>
        </w:rPr>
        <w:t>monochromator</w:t>
      </w:r>
      <w:proofErr w:type="spellEnd"/>
      <w:r w:rsidR="003E1FB3" w:rsidRPr="003E1FB3">
        <w:rPr>
          <w:rFonts w:ascii="Times New Roman" w:hAnsi="Times New Roman"/>
        </w:rPr>
        <w:t xml:space="preserve"> (</w:t>
      </w:r>
      <w:proofErr w:type="spellStart"/>
      <w:r w:rsidR="003E1FB3" w:rsidRPr="003E1FB3">
        <w:rPr>
          <w:rFonts w:ascii="Times New Roman" w:hAnsi="Times New Roman"/>
        </w:rPr>
        <w:t>BioTek</w:t>
      </w:r>
      <w:proofErr w:type="spellEnd"/>
      <w:r w:rsidR="003E1FB3" w:rsidRPr="003E1FB3">
        <w:rPr>
          <w:rFonts w:ascii="Times New Roman" w:hAnsi="Times New Roman"/>
        </w:rPr>
        <w:t>, Winooski, VT) read samples at a wavelength of 562</w:t>
      </w:r>
      <w:r w:rsidR="00E87977">
        <w:rPr>
          <w:rFonts w:ascii="Times New Roman" w:hAnsi="Times New Roman"/>
        </w:rPr>
        <w:t xml:space="preserve"> </w:t>
      </w:r>
      <w:r w:rsidR="003E1FB3" w:rsidRPr="003E1FB3">
        <w:rPr>
          <w:rFonts w:ascii="Times New Roman" w:hAnsi="Times New Roman"/>
        </w:rPr>
        <w:t>nm.</w:t>
      </w:r>
    </w:p>
    <w:p w:rsidR="003E1FB3" w:rsidRDefault="002664E9" w:rsidP="003654B0">
      <w:pPr>
        <w:spacing w:line="480" w:lineRule="auto"/>
        <w:ind w:firstLine="720"/>
        <w:contextualSpacing/>
        <w:rPr>
          <w:rFonts w:ascii="Times New Roman" w:hAnsi="Times New Roman"/>
        </w:rPr>
      </w:pPr>
      <w:r w:rsidRPr="002664E9">
        <w:rPr>
          <w:rFonts w:ascii="Times New Roman" w:hAnsi="Times New Roman"/>
        </w:rPr>
        <w:t xml:space="preserve">Soluble carbohydrate content was determined using the method developed by Dubois </w:t>
      </w:r>
      <w:proofErr w:type="gramStart"/>
      <w:r w:rsidRPr="002664E9">
        <w:rPr>
          <w:rFonts w:ascii="Times New Roman" w:hAnsi="Times New Roman"/>
        </w:rPr>
        <w:t>et</w:t>
      </w:r>
      <w:proofErr w:type="gramEnd"/>
      <w:r w:rsidRPr="002664E9">
        <w:rPr>
          <w:rFonts w:ascii="Times New Roman" w:hAnsi="Times New Roman"/>
        </w:rPr>
        <w:t xml:space="preserve"> al.</w:t>
      </w:r>
      <w:r w:rsidR="00E818CA">
        <w:rPr>
          <w:rFonts w:ascii="Times New Roman" w:hAnsi="Times New Roman"/>
          <w:vertAlign w:val="superscript"/>
        </w:rPr>
        <w:t>67</w:t>
      </w:r>
      <w:r w:rsidRPr="002664E9">
        <w:rPr>
          <w:rFonts w:ascii="Times New Roman" w:hAnsi="Times New Roman"/>
        </w:rPr>
        <w:t xml:space="preserve">. </w:t>
      </w:r>
      <w:r w:rsidR="003E1FB3" w:rsidRPr="003E1FB3">
        <w:rPr>
          <w:rFonts w:ascii="Times New Roman" w:hAnsi="Times New Roman"/>
        </w:rPr>
        <w:t>5% phenol and concentrated 18</w:t>
      </w:r>
      <w:r w:rsidR="00E87977">
        <w:rPr>
          <w:rFonts w:ascii="Times New Roman" w:hAnsi="Times New Roman"/>
        </w:rPr>
        <w:t xml:space="preserve"> </w:t>
      </w:r>
      <w:r w:rsidR="003E1FB3" w:rsidRPr="003E1FB3">
        <w:rPr>
          <w:rFonts w:ascii="Times New Roman" w:hAnsi="Times New Roman"/>
        </w:rPr>
        <w:t>M sulfuric acid were used as solvents and a standard curve with 12</w:t>
      </w:r>
      <w:r w:rsidR="00E87977">
        <w:rPr>
          <w:rFonts w:ascii="Times New Roman" w:hAnsi="Times New Roman"/>
        </w:rPr>
        <w:t xml:space="preserve"> </w:t>
      </w:r>
      <w:proofErr w:type="spellStart"/>
      <w:r w:rsidR="003E1FB3" w:rsidRPr="003E1FB3">
        <w:rPr>
          <w:rFonts w:ascii="Times New Roman" w:hAnsi="Times New Roman"/>
        </w:rPr>
        <w:t>mM</w:t>
      </w:r>
      <w:proofErr w:type="spellEnd"/>
      <w:r w:rsidR="003E1FB3" w:rsidRPr="003E1FB3">
        <w:rPr>
          <w:rFonts w:ascii="Times New Roman" w:hAnsi="Times New Roman"/>
        </w:rPr>
        <w:t xml:space="preserve"> glucose was used to determine carbohydrate concentration. The </w:t>
      </w:r>
      <w:proofErr w:type="spellStart"/>
      <w:r w:rsidR="003E1FB3" w:rsidRPr="003E1FB3">
        <w:rPr>
          <w:rFonts w:ascii="Times New Roman" w:hAnsi="Times New Roman"/>
        </w:rPr>
        <w:t>microplate</w:t>
      </w:r>
      <w:proofErr w:type="spellEnd"/>
      <w:r w:rsidR="003E1FB3" w:rsidRPr="003E1FB3">
        <w:rPr>
          <w:rFonts w:ascii="Times New Roman" w:hAnsi="Times New Roman"/>
        </w:rPr>
        <w:t xml:space="preserve"> absorbance was 490</w:t>
      </w:r>
      <w:r w:rsidR="00E87977">
        <w:rPr>
          <w:rFonts w:ascii="Times New Roman" w:hAnsi="Times New Roman"/>
        </w:rPr>
        <w:t xml:space="preserve"> </w:t>
      </w:r>
      <w:r w:rsidR="003E1FB3" w:rsidRPr="003E1FB3">
        <w:rPr>
          <w:rFonts w:ascii="Times New Roman" w:hAnsi="Times New Roman"/>
        </w:rPr>
        <w:t>nm.</w:t>
      </w:r>
    </w:p>
    <w:p w:rsidR="001B6FAA" w:rsidRDefault="002664E9" w:rsidP="003654B0">
      <w:pPr>
        <w:spacing w:line="480" w:lineRule="auto"/>
        <w:ind w:firstLine="720"/>
        <w:contextualSpacing/>
        <w:rPr>
          <w:rFonts w:ascii="Times New Roman" w:hAnsi="Times New Roman"/>
        </w:rPr>
      </w:pPr>
      <w:proofErr w:type="gramStart"/>
      <w:r w:rsidRPr="002664E9">
        <w:rPr>
          <w:rFonts w:ascii="Times New Roman" w:hAnsi="Times New Roman"/>
        </w:rPr>
        <w:t>The charring method using 36</w:t>
      </w:r>
      <w:r w:rsidR="00E87977">
        <w:rPr>
          <w:rFonts w:ascii="Times New Roman" w:hAnsi="Times New Roman"/>
        </w:rPr>
        <w:t xml:space="preserve"> </w:t>
      </w:r>
      <w:r w:rsidRPr="002664E9">
        <w:rPr>
          <w:rFonts w:ascii="Times New Roman" w:hAnsi="Times New Roman"/>
        </w:rPr>
        <w:t>M sulfuric acid for the determination of total lipid content was developed by Marsh and Weinstein</w:t>
      </w:r>
      <w:r w:rsidR="00E818CA">
        <w:rPr>
          <w:rFonts w:ascii="Times New Roman" w:hAnsi="Times New Roman"/>
          <w:vertAlign w:val="superscript"/>
        </w:rPr>
        <w:t>68</w:t>
      </w:r>
      <w:proofErr w:type="gramEnd"/>
      <w:r w:rsidRPr="002664E9">
        <w:rPr>
          <w:rFonts w:ascii="Times New Roman" w:hAnsi="Times New Roman"/>
        </w:rPr>
        <w:t xml:space="preserve"> and the lipid extraction method was developed by Bligh and Dyer</w:t>
      </w:r>
      <w:r w:rsidR="00E818CA">
        <w:rPr>
          <w:rFonts w:ascii="Times New Roman" w:hAnsi="Times New Roman"/>
          <w:vertAlign w:val="superscript"/>
        </w:rPr>
        <w:t>69</w:t>
      </w:r>
      <w:r w:rsidRPr="002664E9">
        <w:rPr>
          <w:rFonts w:ascii="Times New Roman" w:hAnsi="Times New Roman"/>
        </w:rPr>
        <w:t xml:space="preserve">. </w:t>
      </w:r>
      <w:r>
        <w:rPr>
          <w:rFonts w:ascii="Times New Roman" w:hAnsi="Times New Roman"/>
        </w:rPr>
        <w:t xml:space="preserve">A </w:t>
      </w:r>
      <w:r w:rsidR="003E1FB3" w:rsidRPr="003E1FB3">
        <w:rPr>
          <w:rFonts w:ascii="Times New Roman" w:hAnsi="Times New Roman"/>
        </w:rPr>
        <w:t xml:space="preserve">2:1 chloroform: methanol reagent was used as the solvent and a standard curve using </w:t>
      </w:r>
      <w:proofErr w:type="spellStart"/>
      <w:r w:rsidR="003E1FB3" w:rsidRPr="003E1FB3">
        <w:rPr>
          <w:rFonts w:ascii="Times New Roman" w:hAnsi="Times New Roman"/>
        </w:rPr>
        <w:t>stearic</w:t>
      </w:r>
      <w:proofErr w:type="spellEnd"/>
      <w:r w:rsidR="003E1FB3" w:rsidRPr="003E1FB3">
        <w:rPr>
          <w:rFonts w:ascii="Times New Roman" w:hAnsi="Times New Roman"/>
        </w:rPr>
        <w:t xml:space="preserve"> acid prepared in 100% chloroform (4000</w:t>
      </w:r>
      <w:r w:rsidR="00E87977">
        <w:rPr>
          <w:rFonts w:ascii="Times New Roman" w:hAnsi="Times New Roman"/>
        </w:rPr>
        <w:t xml:space="preserve"> </w:t>
      </w:r>
      <w:proofErr w:type="spellStart"/>
      <w:r w:rsidR="003E1FB3" w:rsidRPr="003E1FB3">
        <w:rPr>
          <w:rFonts w:ascii="Times New Roman" w:hAnsi="Times New Roman"/>
        </w:rPr>
        <w:t>ug/mL</w:t>
      </w:r>
      <w:proofErr w:type="spellEnd"/>
      <w:r w:rsidR="003E1FB3" w:rsidRPr="003E1FB3">
        <w:rPr>
          <w:rFonts w:ascii="Times New Roman" w:hAnsi="Times New Roman"/>
        </w:rPr>
        <w:t xml:space="preserve">) was used to determine lipid content. The </w:t>
      </w:r>
      <w:proofErr w:type="spellStart"/>
      <w:r w:rsidR="003E1FB3" w:rsidRPr="003E1FB3">
        <w:rPr>
          <w:rFonts w:ascii="Times New Roman" w:hAnsi="Times New Roman"/>
        </w:rPr>
        <w:t>microplate</w:t>
      </w:r>
      <w:proofErr w:type="spellEnd"/>
      <w:r w:rsidR="003E1FB3" w:rsidRPr="003E1FB3">
        <w:rPr>
          <w:rFonts w:ascii="Times New Roman" w:hAnsi="Times New Roman"/>
        </w:rPr>
        <w:t xml:space="preserve"> absorbance was 375</w:t>
      </w:r>
      <w:r w:rsidR="00E87977">
        <w:rPr>
          <w:rFonts w:ascii="Times New Roman" w:hAnsi="Times New Roman"/>
        </w:rPr>
        <w:t xml:space="preserve"> </w:t>
      </w:r>
      <w:r w:rsidR="003E1FB3" w:rsidRPr="003E1FB3">
        <w:rPr>
          <w:rFonts w:ascii="Times New Roman" w:hAnsi="Times New Roman"/>
        </w:rPr>
        <w:t xml:space="preserve">nm. </w:t>
      </w:r>
    </w:p>
    <w:p w:rsidR="002C7B8B" w:rsidRDefault="001B6FAA" w:rsidP="003654B0">
      <w:pPr>
        <w:spacing w:line="480" w:lineRule="auto"/>
        <w:ind w:firstLine="720"/>
        <w:contextualSpacing/>
        <w:rPr>
          <w:rFonts w:ascii="Times New Roman" w:hAnsi="Times New Roman"/>
        </w:rPr>
      </w:pPr>
      <w:r>
        <w:rPr>
          <w:rFonts w:ascii="Times New Roman" w:hAnsi="Times New Roman"/>
        </w:rPr>
        <w:t>For fiber digestibility, s</w:t>
      </w:r>
      <w:r w:rsidRPr="001B6FAA">
        <w:rPr>
          <w:rFonts w:ascii="Times New Roman" w:hAnsi="Times New Roman"/>
        </w:rPr>
        <w:t>amples (lab-fed shark fecal material and the 90% seagrass/10% squid diet) were dried at 60°C overnight. Samples were then briefly exposed to liquid nitrogen and immediately ground with a mortar and pestle to pass through a 1</w:t>
      </w:r>
      <w:r w:rsidR="00E87977">
        <w:rPr>
          <w:rFonts w:ascii="Times New Roman" w:hAnsi="Times New Roman"/>
        </w:rPr>
        <w:t xml:space="preserve"> </w:t>
      </w:r>
      <w:r w:rsidRPr="001B6FAA">
        <w:rPr>
          <w:rFonts w:ascii="Times New Roman" w:hAnsi="Times New Roman"/>
        </w:rPr>
        <w:t>mm screen and then dried overnight again at 60°C. Approximately 1</w:t>
      </w:r>
      <w:r w:rsidR="00E87977">
        <w:rPr>
          <w:rFonts w:ascii="Times New Roman" w:hAnsi="Times New Roman"/>
        </w:rPr>
        <w:t xml:space="preserve"> </w:t>
      </w:r>
      <w:r w:rsidRPr="001B6FAA">
        <w:rPr>
          <w:rFonts w:ascii="Times New Roman" w:hAnsi="Times New Roman"/>
        </w:rPr>
        <w:t>g per sample was placed into individual ANKOM filter bags. The samples then underwent the NDF procedure</w:t>
      </w:r>
      <w:r w:rsidR="00E818CA">
        <w:rPr>
          <w:rFonts w:ascii="Times New Roman" w:hAnsi="Times New Roman"/>
          <w:vertAlign w:val="superscript"/>
        </w:rPr>
        <w:t>33</w:t>
      </w:r>
      <w:r w:rsidRPr="001B6FAA">
        <w:rPr>
          <w:rFonts w:ascii="Times New Roman" w:hAnsi="Times New Roman"/>
        </w:rPr>
        <w:t>, were dried overnight at 105°C, and weighed. Samples then underwent the ADF procedure</w:t>
      </w:r>
      <w:r w:rsidR="00E818CA">
        <w:rPr>
          <w:rFonts w:ascii="Times New Roman" w:hAnsi="Times New Roman"/>
          <w:vertAlign w:val="superscript"/>
        </w:rPr>
        <w:t>33</w:t>
      </w:r>
      <w:r w:rsidRPr="001B6FAA">
        <w:rPr>
          <w:rFonts w:ascii="Times New Roman" w:hAnsi="Times New Roman"/>
        </w:rPr>
        <w:t>, were dried overnight at 105°C, and weighed. Lignin was subtracted from both the NDF and ADF digestibility calculations based on Bjorndal’s</w:t>
      </w:r>
      <w:r w:rsidR="00E818CA">
        <w:rPr>
          <w:rFonts w:ascii="Times New Roman" w:hAnsi="Times New Roman"/>
          <w:vertAlign w:val="superscript"/>
        </w:rPr>
        <w:t>18</w:t>
      </w:r>
      <w:r w:rsidRPr="001B6FAA">
        <w:rPr>
          <w:rFonts w:ascii="Times New Roman" w:hAnsi="Times New Roman"/>
        </w:rPr>
        <w:t xml:space="preserve"> determination of the lignin components of </w:t>
      </w:r>
      <w:proofErr w:type="spellStart"/>
      <w:r w:rsidRPr="001B6FAA">
        <w:rPr>
          <w:rFonts w:ascii="Times New Roman" w:hAnsi="Times New Roman"/>
        </w:rPr>
        <w:t>seagrass</w:t>
      </w:r>
      <w:proofErr w:type="spellEnd"/>
      <w:r w:rsidRPr="001B6FAA">
        <w:rPr>
          <w:rFonts w:ascii="Times New Roman" w:hAnsi="Times New Roman"/>
        </w:rPr>
        <w:t>.</w:t>
      </w:r>
    </w:p>
    <w:p w:rsidR="002C7B8B" w:rsidRPr="002C7B8B" w:rsidRDefault="002C7B8B" w:rsidP="002C7B8B">
      <w:pPr>
        <w:spacing w:line="480" w:lineRule="auto"/>
        <w:contextualSpacing/>
        <w:rPr>
          <w:rFonts w:ascii="Times New Roman" w:hAnsi="Times New Roman"/>
          <w:i/>
        </w:rPr>
      </w:pPr>
      <w:r>
        <w:rPr>
          <w:rFonts w:ascii="Times New Roman" w:hAnsi="Times New Roman"/>
          <w:i/>
        </w:rPr>
        <w:t>Metabolic Rate Calculations</w:t>
      </w:r>
    </w:p>
    <w:p w:rsidR="003E1FB3" w:rsidRDefault="002C7B8B" w:rsidP="003654B0">
      <w:pPr>
        <w:spacing w:line="480" w:lineRule="auto"/>
        <w:ind w:firstLine="720"/>
        <w:contextualSpacing/>
        <w:rPr>
          <w:rFonts w:ascii="Times New Roman" w:hAnsi="Times New Roman"/>
        </w:rPr>
      </w:pPr>
      <w:r w:rsidRPr="002C7B8B">
        <w:rPr>
          <w:rFonts w:ascii="Times New Roman" w:hAnsi="Times New Roman"/>
        </w:rPr>
        <w:t>We determined the amount (g) of protein, soluble carbohydrates, lipids, and fiber consumed daily by each shark using the methods detailed in the previous paragraphs. Assuming 4</w:t>
      </w:r>
      <w:r w:rsidR="00E87977">
        <w:rPr>
          <w:rFonts w:ascii="Times New Roman" w:hAnsi="Times New Roman"/>
        </w:rPr>
        <w:t xml:space="preserve"> </w:t>
      </w:r>
      <w:r w:rsidRPr="002C7B8B">
        <w:rPr>
          <w:rFonts w:ascii="Times New Roman" w:hAnsi="Times New Roman"/>
        </w:rPr>
        <w:t>Cal/g of protein and carbohydrates and 9</w:t>
      </w:r>
      <w:r w:rsidR="00E87977">
        <w:rPr>
          <w:rFonts w:ascii="Times New Roman" w:hAnsi="Times New Roman"/>
        </w:rPr>
        <w:t xml:space="preserve"> </w:t>
      </w:r>
      <w:r w:rsidRPr="002C7B8B">
        <w:rPr>
          <w:rFonts w:ascii="Times New Roman" w:hAnsi="Times New Roman"/>
        </w:rPr>
        <w:t>Cal/g of lipid, we determined the amount of Calories of protein, soluble carbohydrates, lipids, and fiber consumed daily by each shark. Given the digestibility (%) of each of these nutrient types determined for each shark using the procedures outlined in previous paragraphs, we determined the total number of Calories digested per day by each shark (Table S1).</w:t>
      </w:r>
    </w:p>
    <w:p w:rsidR="003E1FB3" w:rsidRPr="003E1FB3" w:rsidRDefault="003E1FB3" w:rsidP="003654B0">
      <w:pPr>
        <w:spacing w:line="480" w:lineRule="auto"/>
        <w:contextualSpacing/>
        <w:rPr>
          <w:rFonts w:ascii="Times New Roman" w:hAnsi="Times New Roman"/>
          <w:i/>
        </w:rPr>
      </w:pPr>
      <w:r w:rsidRPr="003E1FB3">
        <w:rPr>
          <w:rFonts w:ascii="Times New Roman" w:hAnsi="Times New Roman"/>
          <w:i/>
        </w:rPr>
        <w:t xml:space="preserve">Enzyme Assays </w:t>
      </w:r>
    </w:p>
    <w:p w:rsidR="000E5440" w:rsidRDefault="000E5440" w:rsidP="003654B0">
      <w:pPr>
        <w:spacing w:line="480" w:lineRule="auto"/>
        <w:ind w:firstLine="720"/>
        <w:contextualSpacing/>
        <w:rPr>
          <w:rFonts w:ascii="Times New Roman" w:hAnsi="Times New Roman"/>
        </w:rPr>
      </w:pPr>
      <w:r w:rsidRPr="000E5440">
        <w:rPr>
          <w:rFonts w:ascii="Times New Roman" w:hAnsi="Times New Roman"/>
        </w:rPr>
        <w:t xml:space="preserve">All pH values listed for buffers were measured at room temperature (22°C), and all reagents were purchased from Sigma-Aldrich Chemical (St. Louis). All reactions were run at saturating substrate concentrations as determined for each enzyme with gut tissues from </w:t>
      </w:r>
      <w:proofErr w:type="spellStart"/>
      <w:r w:rsidRPr="000E5440">
        <w:rPr>
          <w:rFonts w:ascii="Times New Roman" w:hAnsi="Times New Roman"/>
        </w:rPr>
        <w:t>bonnethead</w:t>
      </w:r>
      <w:proofErr w:type="spellEnd"/>
      <w:r w:rsidRPr="000E5440">
        <w:rPr>
          <w:rFonts w:ascii="Times New Roman" w:hAnsi="Times New Roman"/>
        </w:rPr>
        <w:t xml:space="preserve"> sharks. Each enzyme activity was measured in each gut region of each individual shark, and blanks consisting of substrate only and homogenate only (in buffer) were conducted simultaneously to account for endogenous substrate and/or product in the tissue homogenates and substrate solutions.</w:t>
      </w:r>
    </w:p>
    <w:p w:rsidR="003E1FB3" w:rsidRPr="003E1FB3" w:rsidRDefault="003E1FB3" w:rsidP="003654B0">
      <w:pPr>
        <w:spacing w:line="480" w:lineRule="auto"/>
        <w:ind w:firstLine="720"/>
        <w:contextualSpacing/>
        <w:rPr>
          <w:rFonts w:ascii="Times New Roman" w:hAnsi="Times New Roman"/>
        </w:rPr>
      </w:pPr>
      <w:r w:rsidRPr="003E1FB3">
        <w:rPr>
          <w:rFonts w:ascii="Times New Roman" w:hAnsi="Times New Roman"/>
        </w:rPr>
        <w:t xml:space="preserve">α-Amylase activity was measured using 1% potato starch dissolved in 25 </w:t>
      </w:r>
      <w:proofErr w:type="spellStart"/>
      <w:r w:rsidRPr="003E1FB3">
        <w:rPr>
          <w:rFonts w:ascii="Times New Roman" w:hAnsi="Times New Roman"/>
        </w:rPr>
        <w:t>mM</w:t>
      </w:r>
      <w:proofErr w:type="spellEnd"/>
      <w:r w:rsidRPr="003E1FB3">
        <w:rPr>
          <w:rFonts w:ascii="Times New Roman" w:hAnsi="Times New Roman"/>
        </w:rPr>
        <w:t xml:space="preserve"> </w:t>
      </w:r>
      <w:proofErr w:type="spellStart"/>
      <w:r w:rsidRPr="003E1FB3">
        <w:rPr>
          <w:rFonts w:ascii="Times New Roman" w:hAnsi="Times New Roman"/>
        </w:rPr>
        <w:t>Tris</w:t>
      </w:r>
      <w:proofErr w:type="spellEnd"/>
      <w:r w:rsidRPr="003E1FB3">
        <w:rPr>
          <w:rFonts w:ascii="Times New Roman" w:hAnsi="Times New Roman"/>
        </w:rPr>
        <w:t>–</w:t>
      </w:r>
      <w:proofErr w:type="spellStart"/>
      <w:r w:rsidRPr="003E1FB3">
        <w:rPr>
          <w:rFonts w:ascii="Times New Roman" w:hAnsi="Times New Roman"/>
        </w:rPr>
        <w:t>HCl</w:t>
      </w:r>
      <w:proofErr w:type="spellEnd"/>
      <w:r w:rsidRPr="003E1FB3">
        <w:rPr>
          <w:rFonts w:ascii="Times New Roman" w:hAnsi="Times New Roman"/>
        </w:rPr>
        <w:t xml:space="preserve"> containing 1 </w:t>
      </w:r>
      <w:proofErr w:type="spellStart"/>
      <w:r w:rsidRPr="003E1FB3">
        <w:rPr>
          <w:rFonts w:ascii="Times New Roman" w:hAnsi="Times New Roman"/>
        </w:rPr>
        <w:t>mM</w:t>
      </w:r>
      <w:proofErr w:type="spellEnd"/>
      <w:r w:rsidRPr="003E1FB3">
        <w:rPr>
          <w:rFonts w:ascii="Times New Roman" w:hAnsi="Times New Roman"/>
        </w:rPr>
        <w:t xml:space="preserve"> CaCl2. Previous work had shown that low concentrations of </w:t>
      </w:r>
      <w:proofErr w:type="spellStart"/>
      <w:r w:rsidRPr="003E1FB3">
        <w:rPr>
          <w:rFonts w:ascii="Times New Roman" w:hAnsi="Times New Roman"/>
        </w:rPr>
        <w:t>Tris</w:t>
      </w:r>
      <w:proofErr w:type="spellEnd"/>
      <w:r w:rsidRPr="003E1FB3">
        <w:rPr>
          <w:rFonts w:ascii="Times New Roman" w:hAnsi="Times New Roman"/>
        </w:rPr>
        <w:t xml:space="preserve"> are suitable for the meas</w:t>
      </w:r>
      <w:r>
        <w:rPr>
          <w:rFonts w:ascii="Times New Roman" w:hAnsi="Times New Roman"/>
        </w:rPr>
        <w:t>urement of amylase and maltase</w:t>
      </w:r>
      <w:r w:rsidR="000E489A">
        <w:rPr>
          <w:rFonts w:ascii="Times New Roman" w:hAnsi="Times New Roman"/>
          <w:vertAlign w:val="superscript"/>
        </w:rPr>
        <w:t>53</w:t>
      </w:r>
      <w:r w:rsidRPr="003E1FB3">
        <w:rPr>
          <w:rFonts w:ascii="Times New Roman" w:hAnsi="Times New Roman"/>
        </w:rPr>
        <w:t xml:space="preserve">. The α-amylase activity was determined from a glucose standard curve and expressed in U (µmol glucose liberated per minute) per </w:t>
      </w:r>
      <w:proofErr w:type="gramStart"/>
      <w:r w:rsidRPr="003E1FB3">
        <w:rPr>
          <w:rFonts w:ascii="Times New Roman" w:hAnsi="Times New Roman"/>
        </w:rPr>
        <w:t>gram wet</w:t>
      </w:r>
      <w:proofErr w:type="gramEnd"/>
      <w:r w:rsidRPr="003E1FB3">
        <w:rPr>
          <w:rFonts w:ascii="Times New Roman" w:hAnsi="Times New Roman"/>
        </w:rPr>
        <w:t xml:space="preserve"> weight of gut tissue.</w:t>
      </w:r>
    </w:p>
    <w:p w:rsidR="003E1FB3" w:rsidRPr="003E1FB3" w:rsidRDefault="003E1FB3" w:rsidP="003654B0">
      <w:pPr>
        <w:spacing w:line="480" w:lineRule="auto"/>
        <w:contextualSpacing/>
        <w:rPr>
          <w:rFonts w:ascii="Times New Roman" w:hAnsi="Times New Roman"/>
        </w:rPr>
      </w:pPr>
      <w:r w:rsidRPr="003E1FB3">
        <w:rPr>
          <w:rFonts w:ascii="Times New Roman" w:hAnsi="Times New Roman"/>
        </w:rPr>
        <w:tab/>
        <w:t>Maltase activities were measured as d</w:t>
      </w:r>
      <w:r>
        <w:rPr>
          <w:rFonts w:ascii="Times New Roman" w:hAnsi="Times New Roman"/>
        </w:rPr>
        <w:t>escribed by German and Bittong</w:t>
      </w:r>
      <w:r w:rsidR="00E818CA">
        <w:rPr>
          <w:rFonts w:ascii="Times New Roman" w:hAnsi="Times New Roman"/>
          <w:vertAlign w:val="superscript"/>
        </w:rPr>
        <w:t>70</w:t>
      </w:r>
      <w:r w:rsidRPr="003E1FB3">
        <w:rPr>
          <w:rFonts w:ascii="Times New Roman" w:hAnsi="Times New Roman"/>
        </w:rPr>
        <w:t xml:space="preserve">. We used 112 </w:t>
      </w:r>
      <w:proofErr w:type="spellStart"/>
      <w:r w:rsidRPr="003E1FB3">
        <w:rPr>
          <w:rFonts w:ascii="Times New Roman" w:hAnsi="Times New Roman"/>
        </w:rPr>
        <w:t>mM</w:t>
      </w:r>
      <w:proofErr w:type="spellEnd"/>
      <w:r w:rsidRPr="003E1FB3">
        <w:rPr>
          <w:rFonts w:ascii="Times New Roman" w:hAnsi="Times New Roman"/>
        </w:rPr>
        <w:t xml:space="preserve"> maltose dissolved in 200 </w:t>
      </w:r>
      <w:proofErr w:type="spellStart"/>
      <w:r w:rsidRPr="003E1FB3">
        <w:rPr>
          <w:rFonts w:ascii="Times New Roman" w:hAnsi="Times New Roman"/>
        </w:rPr>
        <w:t>mM</w:t>
      </w:r>
      <w:proofErr w:type="spellEnd"/>
      <w:r w:rsidRPr="003E1FB3">
        <w:rPr>
          <w:rFonts w:ascii="Times New Roman" w:hAnsi="Times New Roman"/>
        </w:rPr>
        <w:t xml:space="preserve"> phosphate buffer, pH 7.5. The maltase activity was determined from a glucose standard curve and expressed in U (µmol glucose liberated per minute) per </w:t>
      </w:r>
      <w:proofErr w:type="gramStart"/>
      <w:r w:rsidRPr="003E1FB3">
        <w:rPr>
          <w:rFonts w:ascii="Times New Roman" w:hAnsi="Times New Roman"/>
        </w:rPr>
        <w:t>gram wet</w:t>
      </w:r>
      <w:proofErr w:type="gramEnd"/>
      <w:r w:rsidRPr="003E1FB3">
        <w:rPr>
          <w:rFonts w:ascii="Times New Roman" w:hAnsi="Times New Roman"/>
        </w:rPr>
        <w:t xml:space="preserve"> weight of gut tissue.</w:t>
      </w:r>
    </w:p>
    <w:p w:rsidR="003E1FB3" w:rsidRPr="003E1FB3" w:rsidRDefault="003E1FB3" w:rsidP="003654B0">
      <w:pPr>
        <w:spacing w:line="480" w:lineRule="auto"/>
        <w:ind w:firstLine="720"/>
        <w:contextualSpacing/>
        <w:rPr>
          <w:rFonts w:ascii="Times New Roman" w:hAnsi="Times New Roman"/>
        </w:rPr>
      </w:pPr>
      <w:proofErr w:type="spellStart"/>
      <w:r w:rsidRPr="003E1FB3">
        <w:rPr>
          <w:rFonts w:ascii="Times New Roman" w:hAnsi="Times New Roman"/>
        </w:rPr>
        <w:t>Trypsin</w:t>
      </w:r>
      <w:proofErr w:type="spellEnd"/>
      <w:r w:rsidRPr="003E1FB3">
        <w:rPr>
          <w:rFonts w:ascii="Times New Roman" w:hAnsi="Times New Roman"/>
        </w:rPr>
        <w:t xml:space="preserve"> activity was assayed using a modified version of the method designed by Erlanger </w:t>
      </w:r>
      <w:proofErr w:type="gramStart"/>
      <w:r w:rsidRPr="003E1FB3">
        <w:rPr>
          <w:rFonts w:ascii="Times New Roman" w:hAnsi="Times New Roman"/>
        </w:rPr>
        <w:t>et</w:t>
      </w:r>
      <w:proofErr w:type="gramEnd"/>
      <w:r w:rsidRPr="003E1FB3">
        <w:rPr>
          <w:rFonts w:ascii="Times New Roman" w:hAnsi="Times New Roman"/>
        </w:rPr>
        <w:t xml:space="preserve"> al.</w:t>
      </w:r>
      <w:r w:rsidR="00E818CA">
        <w:rPr>
          <w:rFonts w:ascii="Times New Roman" w:hAnsi="Times New Roman"/>
          <w:vertAlign w:val="superscript"/>
        </w:rPr>
        <w:t>71</w:t>
      </w:r>
      <w:r w:rsidRPr="003E1FB3">
        <w:rPr>
          <w:rFonts w:ascii="Times New Roman" w:hAnsi="Times New Roman"/>
        </w:rPr>
        <w:t xml:space="preserve">. The substrate, 2 </w:t>
      </w:r>
      <w:proofErr w:type="spellStart"/>
      <w:r w:rsidRPr="003E1FB3">
        <w:rPr>
          <w:rFonts w:ascii="Times New Roman" w:hAnsi="Times New Roman"/>
        </w:rPr>
        <w:t>mM</w:t>
      </w:r>
      <w:proofErr w:type="spellEnd"/>
      <w:r w:rsidRPr="003E1FB3">
        <w:rPr>
          <w:rFonts w:ascii="Times New Roman" w:hAnsi="Times New Roman"/>
        </w:rPr>
        <w:t xml:space="preserve"> Nα-</w:t>
      </w:r>
      <w:proofErr w:type="spellStart"/>
      <w:r w:rsidRPr="003E1FB3">
        <w:rPr>
          <w:rFonts w:ascii="Times New Roman" w:hAnsi="Times New Roman"/>
        </w:rPr>
        <w:t>benzoyl-l-arginine-p-nitroanilide</w:t>
      </w:r>
      <w:proofErr w:type="spellEnd"/>
      <w:r w:rsidRPr="003E1FB3">
        <w:rPr>
          <w:rFonts w:ascii="Times New Roman" w:hAnsi="Times New Roman"/>
        </w:rPr>
        <w:t xml:space="preserve"> hydrochloride (BAPNA), was dissolved in 100 </w:t>
      </w:r>
      <w:proofErr w:type="spellStart"/>
      <w:r w:rsidRPr="003E1FB3">
        <w:rPr>
          <w:rFonts w:ascii="Times New Roman" w:hAnsi="Times New Roman"/>
        </w:rPr>
        <w:t>mM</w:t>
      </w:r>
      <w:proofErr w:type="spellEnd"/>
      <w:r w:rsidRPr="003E1FB3">
        <w:rPr>
          <w:rFonts w:ascii="Times New Roman" w:hAnsi="Times New Roman"/>
        </w:rPr>
        <w:t xml:space="preserve"> </w:t>
      </w:r>
      <w:proofErr w:type="spellStart"/>
      <w:r w:rsidRPr="003E1FB3">
        <w:rPr>
          <w:rFonts w:ascii="Times New Roman" w:hAnsi="Times New Roman"/>
        </w:rPr>
        <w:t>Tris</w:t>
      </w:r>
      <w:proofErr w:type="spellEnd"/>
      <w:r w:rsidRPr="003E1FB3">
        <w:rPr>
          <w:rFonts w:ascii="Times New Roman" w:hAnsi="Times New Roman"/>
        </w:rPr>
        <w:t>–</w:t>
      </w:r>
      <w:proofErr w:type="spellStart"/>
      <w:r w:rsidRPr="003E1FB3">
        <w:rPr>
          <w:rFonts w:ascii="Times New Roman" w:hAnsi="Times New Roman"/>
        </w:rPr>
        <w:t>HCl</w:t>
      </w:r>
      <w:proofErr w:type="spellEnd"/>
      <w:r w:rsidRPr="003E1FB3">
        <w:rPr>
          <w:rFonts w:ascii="Times New Roman" w:hAnsi="Times New Roman"/>
        </w:rPr>
        <w:t xml:space="preserve"> buffer (pH 7.5). </w:t>
      </w:r>
      <w:proofErr w:type="spellStart"/>
      <w:r w:rsidRPr="003E1FB3">
        <w:rPr>
          <w:rFonts w:ascii="Times New Roman" w:hAnsi="Times New Roman"/>
        </w:rPr>
        <w:t>Trypsin</w:t>
      </w:r>
      <w:proofErr w:type="spellEnd"/>
      <w:r w:rsidRPr="003E1FB3">
        <w:rPr>
          <w:rFonts w:ascii="Times New Roman" w:hAnsi="Times New Roman"/>
        </w:rPr>
        <w:t xml:space="preserve"> activity was determined with a p-</w:t>
      </w:r>
      <w:proofErr w:type="spellStart"/>
      <w:r w:rsidRPr="003E1FB3">
        <w:rPr>
          <w:rFonts w:ascii="Times New Roman" w:hAnsi="Times New Roman"/>
        </w:rPr>
        <w:t>nitroaniline</w:t>
      </w:r>
      <w:proofErr w:type="spellEnd"/>
      <w:r w:rsidRPr="003E1FB3">
        <w:rPr>
          <w:rFonts w:ascii="Times New Roman" w:hAnsi="Times New Roman"/>
        </w:rPr>
        <w:t xml:space="preserve"> standard curve, and expressed in U (µmol p-</w:t>
      </w:r>
      <w:proofErr w:type="spellStart"/>
      <w:r w:rsidRPr="003E1FB3">
        <w:rPr>
          <w:rFonts w:ascii="Times New Roman" w:hAnsi="Times New Roman"/>
        </w:rPr>
        <w:t>nitroaniline</w:t>
      </w:r>
      <w:proofErr w:type="spellEnd"/>
      <w:r w:rsidRPr="003E1FB3">
        <w:rPr>
          <w:rFonts w:ascii="Times New Roman" w:hAnsi="Times New Roman"/>
        </w:rPr>
        <w:t xml:space="preserve"> liberated per minute) per </w:t>
      </w:r>
      <w:proofErr w:type="gramStart"/>
      <w:r w:rsidRPr="003E1FB3">
        <w:rPr>
          <w:rFonts w:ascii="Times New Roman" w:hAnsi="Times New Roman"/>
        </w:rPr>
        <w:t>gram wet</w:t>
      </w:r>
      <w:proofErr w:type="gramEnd"/>
      <w:r w:rsidRPr="003E1FB3">
        <w:rPr>
          <w:rFonts w:ascii="Times New Roman" w:hAnsi="Times New Roman"/>
        </w:rPr>
        <w:t xml:space="preserve"> weight of gut tissue.</w:t>
      </w:r>
    </w:p>
    <w:p w:rsidR="003E1FB3" w:rsidRPr="003E1FB3" w:rsidRDefault="003E1FB3" w:rsidP="003654B0">
      <w:pPr>
        <w:spacing w:line="480" w:lineRule="auto"/>
        <w:ind w:firstLine="720"/>
        <w:contextualSpacing/>
        <w:rPr>
          <w:rFonts w:ascii="Times New Roman" w:hAnsi="Times New Roman"/>
        </w:rPr>
      </w:pPr>
      <w:proofErr w:type="spellStart"/>
      <w:r w:rsidRPr="003E1FB3">
        <w:rPr>
          <w:rFonts w:ascii="Times New Roman" w:hAnsi="Times New Roman"/>
        </w:rPr>
        <w:t>Aminopeptidase</w:t>
      </w:r>
      <w:proofErr w:type="spellEnd"/>
      <w:r w:rsidRPr="003E1FB3">
        <w:rPr>
          <w:rFonts w:ascii="Times New Roman" w:hAnsi="Times New Roman"/>
        </w:rPr>
        <w:t xml:space="preserve"> activity was measured using 2.04 </w:t>
      </w:r>
      <w:proofErr w:type="spellStart"/>
      <w:r w:rsidRPr="003E1FB3">
        <w:rPr>
          <w:rFonts w:ascii="Times New Roman" w:hAnsi="Times New Roman"/>
        </w:rPr>
        <w:t>mM</w:t>
      </w:r>
      <w:proofErr w:type="spellEnd"/>
      <w:r w:rsidRPr="003E1FB3">
        <w:rPr>
          <w:rFonts w:ascii="Times New Roman" w:hAnsi="Times New Roman"/>
        </w:rPr>
        <w:t xml:space="preserve"> l-</w:t>
      </w:r>
      <w:proofErr w:type="spellStart"/>
      <w:r w:rsidRPr="003E1FB3">
        <w:rPr>
          <w:rFonts w:ascii="Times New Roman" w:hAnsi="Times New Roman"/>
        </w:rPr>
        <w:t>alanine-p-nitroanilide</w:t>
      </w:r>
      <w:proofErr w:type="spellEnd"/>
      <w:r w:rsidRPr="003E1FB3">
        <w:rPr>
          <w:rFonts w:ascii="Times New Roman" w:hAnsi="Times New Roman"/>
        </w:rPr>
        <w:t xml:space="preserve"> </w:t>
      </w:r>
      <w:proofErr w:type="spellStart"/>
      <w:r w:rsidRPr="003E1FB3">
        <w:rPr>
          <w:rFonts w:ascii="Times New Roman" w:hAnsi="Times New Roman"/>
        </w:rPr>
        <w:t>HCl</w:t>
      </w:r>
      <w:proofErr w:type="spellEnd"/>
      <w:r w:rsidRPr="003E1FB3">
        <w:rPr>
          <w:rFonts w:ascii="Times New Roman" w:hAnsi="Times New Roman"/>
        </w:rPr>
        <w:t xml:space="preserve"> dissolved in 200 </w:t>
      </w:r>
      <w:proofErr w:type="spellStart"/>
      <w:r w:rsidRPr="003E1FB3">
        <w:rPr>
          <w:rFonts w:ascii="Times New Roman" w:hAnsi="Times New Roman"/>
        </w:rPr>
        <w:t>mM</w:t>
      </w:r>
      <w:proofErr w:type="spellEnd"/>
      <w:r w:rsidRPr="003E1FB3">
        <w:rPr>
          <w:rFonts w:ascii="Times New Roman" w:hAnsi="Times New Roman"/>
        </w:rPr>
        <w:t xml:space="preserve"> sodium phosphate buffer (pH 7.5). </w:t>
      </w:r>
      <w:proofErr w:type="spellStart"/>
      <w:r w:rsidRPr="003E1FB3">
        <w:rPr>
          <w:rFonts w:ascii="Times New Roman" w:hAnsi="Times New Roman"/>
        </w:rPr>
        <w:t>Aminopeptidase</w:t>
      </w:r>
      <w:proofErr w:type="spellEnd"/>
      <w:r w:rsidRPr="003E1FB3">
        <w:rPr>
          <w:rFonts w:ascii="Times New Roman" w:hAnsi="Times New Roman"/>
        </w:rPr>
        <w:t xml:space="preserve"> activity was determined with a p-</w:t>
      </w:r>
      <w:proofErr w:type="spellStart"/>
      <w:r w:rsidRPr="003E1FB3">
        <w:rPr>
          <w:rFonts w:ascii="Times New Roman" w:hAnsi="Times New Roman"/>
        </w:rPr>
        <w:t>nitroaniline</w:t>
      </w:r>
      <w:proofErr w:type="spellEnd"/>
      <w:r w:rsidRPr="003E1FB3">
        <w:rPr>
          <w:rFonts w:ascii="Times New Roman" w:hAnsi="Times New Roman"/>
        </w:rPr>
        <w:t xml:space="preserve"> standard curve, and activity was expressed in U (µmol p-</w:t>
      </w:r>
      <w:proofErr w:type="spellStart"/>
      <w:r w:rsidRPr="003E1FB3">
        <w:rPr>
          <w:rFonts w:ascii="Times New Roman" w:hAnsi="Times New Roman"/>
        </w:rPr>
        <w:t>nitroaniline</w:t>
      </w:r>
      <w:proofErr w:type="spellEnd"/>
      <w:r w:rsidRPr="003E1FB3">
        <w:rPr>
          <w:rFonts w:ascii="Times New Roman" w:hAnsi="Times New Roman"/>
        </w:rPr>
        <w:t xml:space="preserve"> liberated per minute) per </w:t>
      </w:r>
      <w:proofErr w:type="gramStart"/>
      <w:r w:rsidRPr="003E1FB3">
        <w:rPr>
          <w:rFonts w:ascii="Times New Roman" w:hAnsi="Times New Roman"/>
        </w:rPr>
        <w:t>gram wet</w:t>
      </w:r>
      <w:proofErr w:type="gramEnd"/>
      <w:r w:rsidRPr="003E1FB3">
        <w:rPr>
          <w:rFonts w:ascii="Times New Roman" w:hAnsi="Times New Roman"/>
        </w:rPr>
        <w:t xml:space="preserve"> weight of gut tissue.</w:t>
      </w:r>
    </w:p>
    <w:p w:rsidR="003E1FB3" w:rsidRPr="003E1FB3" w:rsidRDefault="003E1FB3" w:rsidP="003654B0">
      <w:pPr>
        <w:spacing w:line="480" w:lineRule="auto"/>
        <w:ind w:firstLine="720"/>
        <w:contextualSpacing/>
        <w:rPr>
          <w:rFonts w:ascii="Times New Roman" w:hAnsi="Times New Roman"/>
        </w:rPr>
      </w:pPr>
      <w:r w:rsidRPr="003E1FB3">
        <w:rPr>
          <w:rFonts w:ascii="Times New Roman" w:hAnsi="Times New Roman"/>
        </w:rPr>
        <w:t xml:space="preserve">Lipase (non-specific bile-salt activated) activity was assayed using 0.55 </w:t>
      </w:r>
      <w:proofErr w:type="spellStart"/>
      <w:r w:rsidRPr="003E1FB3">
        <w:rPr>
          <w:rFonts w:ascii="Times New Roman" w:hAnsi="Times New Roman"/>
        </w:rPr>
        <w:t>mM</w:t>
      </w:r>
      <w:proofErr w:type="spellEnd"/>
      <w:r w:rsidRPr="003E1FB3">
        <w:rPr>
          <w:rFonts w:ascii="Times New Roman" w:hAnsi="Times New Roman"/>
        </w:rPr>
        <w:t xml:space="preserve"> p-</w:t>
      </w:r>
      <w:proofErr w:type="spellStart"/>
      <w:r w:rsidRPr="003E1FB3">
        <w:rPr>
          <w:rFonts w:ascii="Times New Roman" w:hAnsi="Times New Roman"/>
        </w:rPr>
        <w:t>nitrophenyl</w:t>
      </w:r>
      <w:proofErr w:type="spellEnd"/>
      <w:r w:rsidRPr="003E1FB3">
        <w:rPr>
          <w:rFonts w:ascii="Times New Roman" w:hAnsi="Times New Roman"/>
        </w:rPr>
        <w:t xml:space="preserve"> </w:t>
      </w:r>
      <w:proofErr w:type="spellStart"/>
      <w:r w:rsidRPr="003E1FB3">
        <w:rPr>
          <w:rFonts w:ascii="Times New Roman" w:hAnsi="Times New Roman"/>
        </w:rPr>
        <w:t>myristate</w:t>
      </w:r>
      <w:proofErr w:type="spellEnd"/>
      <w:r w:rsidRPr="003E1FB3">
        <w:rPr>
          <w:rFonts w:ascii="Times New Roman" w:hAnsi="Times New Roman"/>
        </w:rPr>
        <w:t xml:space="preserve"> (in ethanol) in the presence of 5.2 </w:t>
      </w:r>
      <w:proofErr w:type="spellStart"/>
      <w:r w:rsidRPr="003E1FB3">
        <w:rPr>
          <w:rFonts w:ascii="Times New Roman" w:hAnsi="Times New Roman"/>
        </w:rPr>
        <w:t>mM</w:t>
      </w:r>
      <w:proofErr w:type="spellEnd"/>
      <w:r w:rsidRPr="003E1FB3">
        <w:rPr>
          <w:rFonts w:ascii="Times New Roman" w:hAnsi="Times New Roman"/>
        </w:rPr>
        <w:t xml:space="preserve"> sodium </w:t>
      </w:r>
      <w:proofErr w:type="spellStart"/>
      <w:r w:rsidRPr="003E1FB3">
        <w:rPr>
          <w:rFonts w:ascii="Times New Roman" w:hAnsi="Times New Roman"/>
        </w:rPr>
        <w:t>cholate</w:t>
      </w:r>
      <w:proofErr w:type="spellEnd"/>
      <w:r w:rsidRPr="003E1FB3">
        <w:rPr>
          <w:rFonts w:ascii="Times New Roman" w:hAnsi="Times New Roman"/>
        </w:rPr>
        <w:t xml:space="preserve"> dissolved in 25 </w:t>
      </w:r>
      <w:proofErr w:type="spellStart"/>
      <w:r w:rsidRPr="003E1FB3">
        <w:rPr>
          <w:rFonts w:ascii="Times New Roman" w:hAnsi="Times New Roman"/>
        </w:rPr>
        <w:t>mM</w:t>
      </w:r>
      <w:proofErr w:type="spellEnd"/>
      <w:r w:rsidRPr="003E1FB3">
        <w:rPr>
          <w:rFonts w:ascii="Times New Roman" w:hAnsi="Times New Roman"/>
        </w:rPr>
        <w:t xml:space="preserve"> </w:t>
      </w:r>
      <w:proofErr w:type="spellStart"/>
      <w:r w:rsidRPr="003E1FB3">
        <w:rPr>
          <w:rFonts w:ascii="Times New Roman" w:hAnsi="Times New Roman"/>
        </w:rPr>
        <w:t>Tris</w:t>
      </w:r>
      <w:proofErr w:type="spellEnd"/>
      <w:r w:rsidRPr="003E1FB3">
        <w:rPr>
          <w:rFonts w:ascii="Times New Roman" w:hAnsi="Times New Roman"/>
        </w:rPr>
        <w:t>–</w:t>
      </w:r>
      <w:proofErr w:type="spellStart"/>
      <w:r w:rsidRPr="003E1FB3">
        <w:rPr>
          <w:rFonts w:ascii="Times New Roman" w:hAnsi="Times New Roman"/>
        </w:rPr>
        <w:t>HCl</w:t>
      </w:r>
      <w:proofErr w:type="spellEnd"/>
      <w:r w:rsidRPr="003E1FB3">
        <w:rPr>
          <w:rFonts w:ascii="Times New Roman" w:hAnsi="Times New Roman"/>
        </w:rPr>
        <w:t xml:space="preserve"> (pH 7.5). Lipase activity was determined with a p-</w:t>
      </w:r>
      <w:proofErr w:type="spellStart"/>
      <w:r w:rsidRPr="003E1FB3">
        <w:rPr>
          <w:rFonts w:ascii="Times New Roman" w:hAnsi="Times New Roman"/>
        </w:rPr>
        <w:t>nitrophenol</w:t>
      </w:r>
      <w:proofErr w:type="spellEnd"/>
      <w:r w:rsidRPr="003E1FB3">
        <w:rPr>
          <w:rFonts w:ascii="Times New Roman" w:hAnsi="Times New Roman"/>
        </w:rPr>
        <w:t xml:space="preserve"> standard curve, and expressed in U (µmol p-</w:t>
      </w:r>
      <w:proofErr w:type="spellStart"/>
      <w:r w:rsidRPr="003E1FB3">
        <w:rPr>
          <w:rFonts w:ascii="Times New Roman" w:hAnsi="Times New Roman"/>
        </w:rPr>
        <w:t>nitrophenol</w:t>
      </w:r>
      <w:proofErr w:type="spellEnd"/>
      <w:r w:rsidRPr="003E1FB3">
        <w:rPr>
          <w:rFonts w:ascii="Times New Roman" w:hAnsi="Times New Roman"/>
        </w:rPr>
        <w:t xml:space="preserve"> liberated per minute) per </w:t>
      </w:r>
      <w:proofErr w:type="gramStart"/>
      <w:r w:rsidRPr="003E1FB3">
        <w:rPr>
          <w:rFonts w:ascii="Times New Roman" w:hAnsi="Times New Roman"/>
        </w:rPr>
        <w:t>gram wet</w:t>
      </w:r>
      <w:proofErr w:type="gramEnd"/>
      <w:r w:rsidRPr="003E1FB3">
        <w:rPr>
          <w:rFonts w:ascii="Times New Roman" w:hAnsi="Times New Roman"/>
        </w:rPr>
        <w:t xml:space="preserve"> weight of gut tissue.</w:t>
      </w:r>
    </w:p>
    <w:p w:rsidR="00A31876" w:rsidRDefault="003E1FB3" w:rsidP="003654B0">
      <w:pPr>
        <w:spacing w:line="480" w:lineRule="auto"/>
        <w:ind w:firstLine="720"/>
        <w:contextualSpacing/>
        <w:rPr>
          <w:rFonts w:ascii="Times New Roman" w:hAnsi="Times New Roman"/>
        </w:rPr>
      </w:pPr>
      <w:r w:rsidRPr="003E1FB3">
        <w:rPr>
          <w:rFonts w:ascii="Times New Roman" w:hAnsi="Times New Roman"/>
        </w:rPr>
        <w:t>β-</w:t>
      </w:r>
      <w:proofErr w:type="spellStart"/>
      <w:r w:rsidRPr="003E1FB3">
        <w:rPr>
          <w:rFonts w:ascii="Times New Roman" w:hAnsi="Times New Roman"/>
        </w:rPr>
        <w:t>Glucosidase</w:t>
      </w:r>
      <w:proofErr w:type="spellEnd"/>
      <w:r w:rsidRPr="003E1FB3">
        <w:rPr>
          <w:rFonts w:ascii="Times New Roman" w:hAnsi="Times New Roman"/>
        </w:rPr>
        <w:t xml:space="preserve"> and N-acetyl-β-D-</w:t>
      </w:r>
      <w:proofErr w:type="spellStart"/>
      <w:r w:rsidRPr="003E1FB3">
        <w:rPr>
          <w:rFonts w:ascii="Times New Roman" w:hAnsi="Times New Roman"/>
        </w:rPr>
        <w:t>glucosaminidase</w:t>
      </w:r>
      <w:proofErr w:type="spellEnd"/>
      <w:r w:rsidRPr="003E1FB3">
        <w:rPr>
          <w:rFonts w:ascii="Times New Roman" w:hAnsi="Times New Roman"/>
        </w:rPr>
        <w:t xml:space="preserve"> activities were measured following German et al.</w:t>
      </w:r>
      <w:r w:rsidR="00E818CA">
        <w:rPr>
          <w:rFonts w:ascii="Times New Roman" w:hAnsi="Times New Roman"/>
          <w:vertAlign w:val="superscript"/>
        </w:rPr>
        <w:t>13</w:t>
      </w:r>
      <w:r w:rsidRPr="003E1FB3">
        <w:rPr>
          <w:rFonts w:ascii="Times New Roman" w:hAnsi="Times New Roman"/>
        </w:rPr>
        <w:t xml:space="preserve"> using 200 μM solutions of the substrates 4-methylumbelliferyl-β-D-glucoside and 4-methylumbelliferyl-N-acetyl-β-D-glucosaminide, respectively, dissolved in 25 </w:t>
      </w:r>
      <w:proofErr w:type="spellStart"/>
      <w:r w:rsidRPr="003E1FB3">
        <w:rPr>
          <w:rFonts w:ascii="Times New Roman" w:hAnsi="Times New Roman"/>
        </w:rPr>
        <w:t>mM</w:t>
      </w:r>
      <w:proofErr w:type="spellEnd"/>
      <w:r w:rsidRPr="003E1FB3">
        <w:rPr>
          <w:rFonts w:ascii="Times New Roman" w:hAnsi="Times New Roman"/>
        </w:rPr>
        <w:t xml:space="preserve"> </w:t>
      </w:r>
      <w:proofErr w:type="spellStart"/>
      <w:r w:rsidRPr="003E1FB3">
        <w:rPr>
          <w:rFonts w:ascii="Times New Roman" w:hAnsi="Times New Roman"/>
        </w:rPr>
        <w:t>Tris</w:t>
      </w:r>
      <w:proofErr w:type="spellEnd"/>
      <w:r w:rsidRPr="003E1FB3">
        <w:rPr>
          <w:rFonts w:ascii="Times New Roman" w:hAnsi="Times New Roman"/>
        </w:rPr>
        <w:t>–</w:t>
      </w:r>
      <w:proofErr w:type="spellStart"/>
      <w:r w:rsidRPr="003E1FB3">
        <w:rPr>
          <w:rFonts w:ascii="Times New Roman" w:hAnsi="Times New Roman"/>
        </w:rPr>
        <w:t>HCl</w:t>
      </w:r>
      <w:proofErr w:type="spellEnd"/>
      <w:r w:rsidRPr="003E1FB3">
        <w:rPr>
          <w:rFonts w:ascii="Times New Roman" w:hAnsi="Times New Roman"/>
        </w:rPr>
        <w:t xml:space="preserve"> (pH 7.5; sodium acetate pH 5.5 for the colon tissue and contents). Briefly, 90 μL of substrate was combined with 10 μL of homogenate in a black </w:t>
      </w:r>
      <w:proofErr w:type="spellStart"/>
      <w:r w:rsidRPr="003E1FB3">
        <w:rPr>
          <w:rFonts w:ascii="Times New Roman" w:hAnsi="Times New Roman"/>
        </w:rPr>
        <w:t>microplate</w:t>
      </w:r>
      <w:proofErr w:type="spellEnd"/>
      <w:r w:rsidRPr="003E1FB3">
        <w:rPr>
          <w:rFonts w:ascii="Times New Roman" w:hAnsi="Times New Roman"/>
        </w:rPr>
        <w:t xml:space="preserve"> and incubated for 30 min. Following incubation, 2.5 μL of 1 M </w:t>
      </w:r>
      <w:proofErr w:type="spellStart"/>
      <w:r w:rsidRPr="003E1FB3">
        <w:rPr>
          <w:rFonts w:ascii="Times New Roman" w:hAnsi="Times New Roman"/>
        </w:rPr>
        <w:t>NaOH</w:t>
      </w:r>
      <w:proofErr w:type="spellEnd"/>
      <w:r w:rsidRPr="003E1FB3">
        <w:rPr>
          <w:rFonts w:ascii="Times New Roman" w:hAnsi="Times New Roman"/>
        </w:rPr>
        <w:t xml:space="preserve"> was added to each </w:t>
      </w:r>
      <w:proofErr w:type="spellStart"/>
      <w:r w:rsidRPr="003E1FB3">
        <w:rPr>
          <w:rFonts w:ascii="Times New Roman" w:hAnsi="Times New Roman"/>
        </w:rPr>
        <w:t>microplate</w:t>
      </w:r>
      <w:proofErr w:type="spellEnd"/>
      <w:r w:rsidRPr="003E1FB3">
        <w:rPr>
          <w:rFonts w:ascii="Times New Roman" w:hAnsi="Times New Roman"/>
        </w:rPr>
        <w:t xml:space="preserve"> well, and the fluorescence read immediately at 365 nm excitation and 450 nm emission. Each plate included a standard curve of the product (4-methylumbelliferone), substrate controls, and homogenate controls, and enzymatic activity (</w:t>
      </w:r>
      <w:proofErr w:type="spellStart"/>
      <w:r w:rsidRPr="003E1FB3">
        <w:rPr>
          <w:rFonts w:ascii="Times New Roman" w:hAnsi="Times New Roman"/>
        </w:rPr>
        <w:t>μmol</w:t>
      </w:r>
      <w:proofErr w:type="spellEnd"/>
      <w:r w:rsidRPr="003E1FB3">
        <w:rPr>
          <w:rFonts w:ascii="Times New Roman" w:hAnsi="Times New Roman"/>
        </w:rPr>
        <w:t xml:space="preserve"> product released per minute per gram wet weight tissue) was calculated from the MUB standard curv</w:t>
      </w:r>
      <w:r>
        <w:rPr>
          <w:rFonts w:ascii="Times New Roman" w:hAnsi="Times New Roman"/>
        </w:rPr>
        <w:t>e</w:t>
      </w:r>
      <w:r w:rsidR="00E818CA">
        <w:rPr>
          <w:rFonts w:ascii="Times New Roman" w:hAnsi="Times New Roman"/>
          <w:vertAlign w:val="superscript"/>
        </w:rPr>
        <w:t>72</w:t>
      </w:r>
      <w:r w:rsidRPr="003E1FB3">
        <w:rPr>
          <w:rFonts w:ascii="Times New Roman" w:hAnsi="Times New Roman"/>
        </w:rPr>
        <w:t>.</w:t>
      </w:r>
    </w:p>
    <w:p w:rsidR="00A31876" w:rsidRPr="00A31876" w:rsidRDefault="00A31876" w:rsidP="00A31876">
      <w:pPr>
        <w:spacing w:line="480" w:lineRule="auto"/>
        <w:contextualSpacing/>
        <w:rPr>
          <w:rFonts w:ascii="Times New Roman" w:hAnsi="Times New Roman"/>
          <w:i/>
        </w:rPr>
      </w:pPr>
      <w:r w:rsidRPr="00A31876">
        <w:rPr>
          <w:rFonts w:ascii="Times New Roman" w:hAnsi="Times New Roman"/>
          <w:i/>
        </w:rPr>
        <w:t xml:space="preserve">Compound </w:t>
      </w:r>
      <w:r w:rsidR="000E489A">
        <w:rPr>
          <w:rFonts w:ascii="Times New Roman" w:hAnsi="Times New Roman"/>
          <w:i/>
        </w:rPr>
        <w:t>Specific Stable Isotope Preparation</w:t>
      </w:r>
    </w:p>
    <w:p w:rsidR="003E1FB3" w:rsidRPr="003E1FB3" w:rsidRDefault="000E489A" w:rsidP="00A31876">
      <w:pPr>
        <w:spacing w:line="480" w:lineRule="auto"/>
        <w:ind w:firstLine="720"/>
        <w:contextualSpacing/>
        <w:rPr>
          <w:rFonts w:ascii="Times New Roman" w:hAnsi="Times New Roman"/>
        </w:rPr>
      </w:pPr>
      <w:r>
        <w:rPr>
          <w:rFonts w:ascii="Times New Roman" w:hAnsi="Times New Roman"/>
        </w:rPr>
        <w:t>Lipids were extracted prior to analysis using a soxhlet</w:t>
      </w:r>
      <w:r w:rsidR="00E818CA">
        <w:rPr>
          <w:rFonts w:ascii="Times New Roman" w:hAnsi="Times New Roman"/>
          <w:vertAlign w:val="superscript"/>
        </w:rPr>
        <w:t>68</w:t>
      </w:r>
      <w:r>
        <w:rPr>
          <w:rFonts w:ascii="Times New Roman" w:hAnsi="Times New Roman"/>
        </w:rPr>
        <w:t xml:space="preserve">. </w:t>
      </w:r>
      <w:r w:rsidR="00A31876" w:rsidRPr="00A31876">
        <w:rPr>
          <w:rFonts w:ascii="Times New Roman" w:hAnsi="Times New Roman"/>
        </w:rPr>
        <w:t>Liver samples (7</w:t>
      </w:r>
      <w:r w:rsidR="00E87977">
        <w:rPr>
          <w:rFonts w:ascii="Times New Roman" w:hAnsi="Times New Roman"/>
        </w:rPr>
        <w:t xml:space="preserve"> </w:t>
      </w:r>
      <w:r w:rsidR="00A31876" w:rsidRPr="00A31876">
        <w:rPr>
          <w:rFonts w:ascii="Times New Roman" w:hAnsi="Times New Roman"/>
        </w:rPr>
        <w:t xml:space="preserve">mg per sample) and </w:t>
      </w:r>
      <w:proofErr w:type="spellStart"/>
      <w:r w:rsidR="00A31876" w:rsidRPr="00A31876">
        <w:rPr>
          <w:rFonts w:ascii="Times New Roman" w:hAnsi="Times New Roman"/>
        </w:rPr>
        <w:t>seagrass</w:t>
      </w:r>
      <w:proofErr w:type="spellEnd"/>
      <w:r w:rsidR="00A31876" w:rsidRPr="00A31876">
        <w:rPr>
          <w:rFonts w:ascii="Times New Roman" w:hAnsi="Times New Roman"/>
        </w:rPr>
        <w:t xml:space="preserve"> samples (40</w:t>
      </w:r>
      <w:r w:rsidR="00E87977">
        <w:rPr>
          <w:rFonts w:ascii="Times New Roman" w:hAnsi="Times New Roman"/>
        </w:rPr>
        <w:t xml:space="preserve"> </w:t>
      </w:r>
      <w:r w:rsidR="00A31876" w:rsidRPr="00A31876">
        <w:rPr>
          <w:rFonts w:ascii="Times New Roman" w:hAnsi="Times New Roman"/>
        </w:rPr>
        <w:t xml:space="preserve">mg per sample) were ground, dried at 60°C overnight, weighed, places in glass vials, and were sent to the University of California, Davis Stable Isotope Facility for compound specific stable isotope analyses using a Trace Ultra GC gas chromatograph coupled to Thermo Delta V Plus through a GC </w:t>
      </w:r>
      <w:proofErr w:type="spellStart"/>
      <w:r w:rsidR="00A31876" w:rsidRPr="00A31876">
        <w:rPr>
          <w:rFonts w:ascii="Times New Roman" w:hAnsi="Times New Roman"/>
        </w:rPr>
        <w:t>IsoLink</w:t>
      </w:r>
      <w:proofErr w:type="spellEnd"/>
      <w:r w:rsidR="00A31876" w:rsidRPr="00A31876">
        <w:rPr>
          <w:rFonts w:ascii="Times New Roman" w:hAnsi="Times New Roman"/>
        </w:rPr>
        <w:t>.</w:t>
      </w:r>
    </w:p>
    <w:p w:rsidR="002B5367" w:rsidRPr="003654B0" w:rsidRDefault="003654B0" w:rsidP="003E1FB3">
      <w:pPr>
        <w:rPr>
          <w:rFonts w:ascii="Times New Roman" w:hAnsi="Times New Roman"/>
          <w:b/>
        </w:rPr>
      </w:pPr>
      <w:r w:rsidRPr="003654B0">
        <w:rPr>
          <w:rFonts w:ascii="Times New Roman" w:hAnsi="Times New Roman"/>
          <w:b/>
        </w:rPr>
        <w:t xml:space="preserve">Supplemental References: </w:t>
      </w:r>
    </w:p>
    <w:p w:rsidR="002B5367" w:rsidRPr="007830A2" w:rsidRDefault="00E818CA" w:rsidP="002B5367">
      <w:pPr>
        <w:pStyle w:val="Acknowledgement"/>
        <w:contextualSpacing/>
      </w:pPr>
      <w:r>
        <w:t>67</w:t>
      </w:r>
      <w:r w:rsidR="002B5367">
        <w:t xml:space="preserve">. </w:t>
      </w:r>
      <w:r w:rsidR="002B5367" w:rsidRPr="007830A2">
        <w:t xml:space="preserve">Dubois M, Gilles KA, Hamilton JK, </w:t>
      </w:r>
      <w:proofErr w:type="spellStart"/>
      <w:r w:rsidR="002B5367" w:rsidRPr="007830A2">
        <w:t>Rebers</w:t>
      </w:r>
      <w:proofErr w:type="spellEnd"/>
      <w:r w:rsidR="002B5367" w:rsidRPr="007830A2">
        <w:t xml:space="preserve"> PA, Smith F (1956) Colorimetric method </w:t>
      </w:r>
    </w:p>
    <w:p w:rsidR="002B5367" w:rsidRPr="007830A2" w:rsidRDefault="002B5367" w:rsidP="002B5367">
      <w:pPr>
        <w:pStyle w:val="Acknowledgement"/>
        <w:ind w:firstLine="0"/>
        <w:contextualSpacing/>
      </w:pPr>
      <w:proofErr w:type="gramStart"/>
      <w:r w:rsidRPr="007830A2">
        <w:t>for</w:t>
      </w:r>
      <w:proofErr w:type="gramEnd"/>
      <w:r w:rsidRPr="007830A2">
        <w:t xml:space="preserve"> determination of sugars and related substances. </w:t>
      </w:r>
      <w:r w:rsidRPr="007830A2">
        <w:rPr>
          <w:i/>
        </w:rPr>
        <w:t>Anal. Chem</w:t>
      </w:r>
      <w:r w:rsidRPr="007830A2">
        <w:t>. 28(3): 350-356.</w:t>
      </w:r>
    </w:p>
    <w:p w:rsidR="002B5367" w:rsidRPr="007830A2" w:rsidRDefault="00E818CA" w:rsidP="002B5367">
      <w:pPr>
        <w:pStyle w:val="Acknowledgement"/>
        <w:contextualSpacing/>
      </w:pPr>
      <w:r>
        <w:t>68</w:t>
      </w:r>
      <w:r w:rsidR="002B5367" w:rsidRPr="007830A2">
        <w:t xml:space="preserve">. Marsh JB and Weinstein DB (1966) Simple charring method for determination of </w:t>
      </w:r>
    </w:p>
    <w:p w:rsidR="002B5367" w:rsidRPr="007830A2" w:rsidRDefault="002B5367" w:rsidP="002B5367">
      <w:pPr>
        <w:pStyle w:val="Acknowledgement"/>
        <w:ind w:firstLine="0"/>
        <w:contextualSpacing/>
      </w:pPr>
      <w:proofErr w:type="gramStart"/>
      <w:r w:rsidRPr="007830A2">
        <w:t>lipids</w:t>
      </w:r>
      <w:proofErr w:type="gramEnd"/>
      <w:r w:rsidRPr="007830A2">
        <w:t xml:space="preserve">. </w:t>
      </w:r>
      <w:r w:rsidRPr="007830A2">
        <w:rPr>
          <w:i/>
        </w:rPr>
        <w:t>J. Lipid Res</w:t>
      </w:r>
      <w:r w:rsidRPr="007830A2">
        <w:t>. 7(4): 574-576.</w:t>
      </w:r>
    </w:p>
    <w:p w:rsidR="002B5367" w:rsidRPr="007830A2" w:rsidRDefault="00E818CA" w:rsidP="002B5367">
      <w:pPr>
        <w:pStyle w:val="Acknowledgement"/>
        <w:contextualSpacing/>
      </w:pPr>
      <w:r>
        <w:t>69</w:t>
      </w:r>
      <w:r w:rsidR="002B5367" w:rsidRPr="007830A2">
        <w:t>. Bligh EG and Dyer WJ (1959) A rapid method of total lipid extraction and purification</w:t>
      </w:r>
    </w:p>
    <w:p w:rsidR="002B5367" w:rsidRDefault="002B5367" w:rsidP="002B5367">
      <w:pPr>
        <w:pStyle w:val="Acknowledgement"/>
        <w:ind w:firstLine="0"/>
        <w:contextualSpacing/>
      </w:pPr>
      <w:r w:rsidRPr="007830A2">
        <w:rPr>
          <w:i/>
        </w:rPr>
        <w:t xml:space="preserve">Can. J. </w:t>
      </w:r>
      <w:proofErr w:type="spellStart"/>
      <w:r w:rsidRPr="007830A2">
        <w:rPr>
          <w:i/>
        </w:rPr>
        <w:t>Biochem</w:t>
      </w:r>
      <w:proofErr w:type="spellEnd"/>
      <w:r w:rsidRPr="007830A2">
        <w:rPr>
          <w:i/>
        </w:rPr>
        <w:t>. Physiol</w:t>
      </w:r>
      <w:r w:rsidRPr="007830A2">
        <w:t>., 37: 911-917.</w:t>
      </w:r>
    </w:p>
    <w:p w:rsidR="002B5367" w:rsidRPr="007830A2" w:rsidRDefault="00E818CA" w:rsidP="002B5367">
      <w:pPr>
        <w:pStyle w:val="Acknowledgement"/>
        <w:contextualSpacing/>
      </w:pPr>
      <w:r>
        <w:t>70</w:t>
      </w:r>
      <w:r w:rsidR="002B5367" w:rsidRPr="007830A2">
        <w:t xml:space="preserve">. German DP, </w:t>
      </w:r>
      <w:proofErr w:type="spellStart"/>
      <w:r w:rsidR="002B5367" w:rsidRPr="007830A2">
        <w:t>Bittong</w:t>
      </w:r>
      <w:proofErr w:type="spellEnd"/>
      <w:r w:rsidR="002B5367" w:rsidRPr="007830A2">
        <w:t xml:space="preserve"> RA (2009) Digestive enzyme activities and gastrointestinal fermentation in wood-eating catfishes.  </w:t>
      </w:r>
      <w:r w:rsidR="002B5367" w:rsidRPr="007830A2">
        <w:rPr>
          <w:i/>
        </w:rPr>
        <w:t>Journal of Comparative Physiology B</w:t>
      </w:r>
      <w:r w:rsidR="002B5367" w:rsidRPr="007830A2">
        <w:t>, 179: 1025-1042.</w:t>
      </w:r>
    </w:p>
    <w:p w:rsidR="002B5367" w:rsidRPr="007830A2" w:rsidRDefault="00E818CA" w:rsidP="002B5367">
      <w:pPr>
        <w:pStyle w:val="Acknowledgement"/>
        <w:contextualSpacing/>
      </w:pPr>
      <w:r>
        <w:t>71</w:t>
      </w:r>
      <w:r w:rsidR="002B5367" w:rsidRPr="007830A2">
        <w:t xml:space="preserve">. Erlanger BF, </w:t>
      </w:r>
      <w:proofErr w:type="spellStart"/>
      <w:r w:rsidR="002B5367" w:rsidRPr="007830A2">
        <w:t>Kokowsky</w:t>
      </w:r>
      <w:proofErr w:type="spellEnd"/>
      <w:r w:rsidR="002B5367" w:rsidRPr="007830A2">
        <w:t xml:space="preserve"> N, Cohen W (1961) The preparation and properties of two </w:t>
      </w:r>
    </w:p>
    <w:p w:rsidR="002B5367" w:rsidRPr="007830A2" w:rsidRDefault="002B5367" w:rsidP="002B5367">
      <w:pPr>
        <w:pStyle w:val="Acknowledgement"/>
        <w:ind w:firstLine="0"/>
        <w:contextualSpacing/>
      </w:pPr>
      <w:proofErr w:type="gramStart"/>
      <w:r w:rsidRPr="007830A2">
        <w:t>new</w:t>
      </w:r>
      <w:proofErr w:type="gramEnd"/>
      <w:r w:rsidRPr="007830A2">
        <w:t xml:space="preserve"> </w:t>
      </w:r>
      <w:proofErr w:type="spellStart"/>
      <w:r w:rsidRPr="007830A2">
        <w:t>chromogenic</w:t>
      </w:r>
      <w:proofErr w:type="spellEnd"/>
      <w:r w:rsidRPr="007830A2">
        <w:t xml:space="preserve"> substrates of </w:t>
      </w:r>
      <w:proofErr w:type="spellStart"/>
      <w:r w:rsidRPr="007830A2">
        <w:t>trypsin</w:t>
      </w:r>
      <w:proofErr w:type="spellEnd"/>
      <w:r w:rsidRPr="007830A2">
        <w:t xml:space="preserve">. </w:t>
      </w:r>
      <w:r w:rsidRPr="007830A2">
        <w:rPr>
          <w:i/>
        </w:rPr>
        <w:t xml:space="preserve">Arch. </w:t>
      </w:r>
      <w:proofErr w:type="spellStart"/>
      <w:r w:rsidRPr="007830A2">
        <w:rPr>
          <w:i/>
        </w:rPr>
        <w:t>Biomchem</w:t>
      </w:r>
      <w:proofErr w:type="spellEnd"/>
      <w:r w:rsidRPr="007830A2">
        <w:rPr>
          <w:i/>
        </w:rPr>
        <w:t xml:space="preserve">. </w:t>
      </w:r>
      <w:proofErr w:type="spellStart"/>
      <w:r w:rsidRPr="007830A2">
        <w:rPr>
          <w:i/>
        </w:rPr>
        <w:t>Biophys</w:t>
      </w:r>
      <w:proofErr w:type="spellEnd"/>
      <w:r>
        <w:t xml:space="preserve">. </w:t>
      </w:r>
      <w:proofErr w:type="gramStart"/>
      <w:r>
        <w:t>95: 271-278.</w:t>
      </w:r>
      <w:proofErr w:type="gramEnd"/>
      <w:r>
        <w:t xml:space="preserve"> </w:t>
      </w:r>
    </w:p>
    <w:p w:rsidR="002B5367" w:rsidRPr="007830A2" w:rsidRDefault="00E818CA" w:rsidP="002B5367">
      <w:pPr>
        <w:pStyle w:val="Acknowledgement"/>
        <w:contextualSpacing/>
      </w:pPr>
      <w:r>
        <w:t>72</w:t>
      </w:r>
      <w:r w:rsidR="002B5367" w:rsidRPr="007830A2">
        <w:t xml:space="preserve">. German DP, </w:t>
      </w:r>
      <w:proofErr w:type="spellStart"/>
      <w:r w:rsidR="002B5367" w:rsidRPr="007830A2">
        <w:t>Weintraub</w:t>
      </w:r>
      <w:proofErr w:type="spellEnd"/>
      <w:r w:rsidR="002B5367" w:rsidRPr="007830A2">
        <w:t xml:space="preserve"> MN, </w:t>
      </w:r>
      <w:proofErr w:type="spellStart"/>
      <w:r w:rsidR="002B5367" w:rsidRPr="007830A2">
        <w:t>Grandy</w:t>
      </w:r>
      <w:proofErr w:type="spellEnd"/>
      <w:r w:rsidR="002B5367" w:rsidRPr="007830A2">
        <w:t xml:space="preserve"> AS, </w:t>
      </w:r>
      <w:proofErr w:type="spellStart"/>
      <w:r w:rsidR="002B5367" w:rsidRPr="007830A2">
        <w:t>Lauber</w:t>
      </w:r>
      <w:proofErr w:type="spellEnd"/>
      <w:r w:rsidR="002B5367" w:rsidRPr="007830A2">
        <w:t xml:space="preserve"> CL, </w:t>
      </w:r>
      <w:proofErr w:type="spellStart"/>
      <w:r w:rsidR="002B5367" w:rsidRPr="007830A2">
        <w:t>Rinkes</w:t>
      </w:r>
      <w:proofErr w:type="spellEnd"/>
      <w:r w:rsidR="002B5367" w:rsidRPr="007830A2">
        <w:t xml:space="preserve"> ZL, Allison SD (2011)</w:t>
      </w:r>
    </w:p>
    <w:p w:rsidR="002B5367" w:rsidRPr="007830A2" w:rsidRDefault="002B5367" w:rsidP="002B5367">
      <w:pPr>
        <w:pStyle w:val="Acknowledgement"/>
        <w:ind w:firstLine="0"/>
        <w:contextualSpacing/>
        <w:rPr>
          <w:i/>
        </w:rPr>
      </w:pPr>
      <w:proofErr w:type="gramStart"/>
      <w:r w:rsidRPr="007830A2">
        <w:t>Optimization of hydrolytic and oxidative enzyme methods for ecosystem studies.</w:t>
      </w:r>
      <w:proofErr w:type="gramEnd"/>
      <w:r w:rsidRPr="007830A2">
        <w:t xml:space="preserve"> </w:t>
      </w:r>
      <w:r w:rsidRPr="007830A2">
        <w:rPr>
          <w:i/>
        </w:rPr>
        <w:t xml:space="preserve">Soil </w:t>
      </w:r>
    </w:p>
    <w:p w:rsidR="002B5367" w:rsidRDefault="002B5367" w:rsidP="002B5367">
      <w:pPr>
        <w:spacing w:line="480" w:lineRule="auto"/>
        <w:ind w:firstLine="720"/>
        <w:contextualSpacing/>
      </w:pPr>
      <w:proofErr w:type="spellStart"/>
      <w:r w:rsidRPr="00D818EB">
        <w:rPr>
          <w:i/>
        </w:rPr>
        <w:t>Biol</w:t>
      </w:r>
      <w:proofErr w:type="spellEnd"/>
      <w:r w:rsidRPr="00D818EB">
        <w:rPr>
          <w:i/>
        </w:rPr>
        <w:t xml:space="preserve"> </w:t>
      </w:r>
      <w:proofErr w:type="spellStart"/>
      <w:r w:rsidRPr="00D818EB">
        <w:rPr>
          <w:i/>
        </w:rPr>
        <w:t>Biochem</w:t>
      </w:r>
      <w:proofErr w:type="spellEnd"/>
      <w:r w:rsidRPr="00D818EB">
        <w:t>, 43: 1387–1397.</w:t>
      </w:r>
    </w:p>
    <w:p w:rsidR="002B5367" w:rsidRPr="007830A2" w:rsidRDefault="002B5367" w:rsidP="002B5367">
      <w:pPr>
        <w:pStyle w:val="Acknowledgement"/>
        <w:contextualSpacing/>
      </w:pPr>
    </w:p>
    <w:p w:rsidR="002B5367" w:rsidRPr="003E1FB3" w:rsidRDefault="002B5367" w:rsidP="003E1FB3">
      <w:pPr>
        <w:rPr>
          <w:rFonts w:ascii="Times New Roman" w:hAnsi="Times New Roman"/>
        </w:rPr>
      </w:pPr>
    </w:p>
    <w:sectPr w:rsidR="002B5367" w:rsidRPr="003E1FB3" w:rsidSect="002B536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4A" w:rsidRDefault="00177A53" w:rsidP="00081573">
    <w:pPr>
      <w:pStyle w:val="Footer"/>
      <w:framePr w:wrap="around" w:vAnchor="text" w:hAnchor="margin" w:xAlign="center" w:y="1"/>
      <w:rPr>
        <w:rStyle w:val="PageNumber"/>
      </w:rPr>
    </w:pPr>
    <w:r>
      <w:rPr>
        <w:rStyle w:val="PageNumber"/>
      </w:rPr>
      <w:fldChar w:fldCharType="begin"/>
    </w:r>
    <w:r w:rsidR="00D50A4A">
      <w:rPr>
        <w:rStyle w:val="PageNumber"/>
      </w:rPr>
      <w:instrText xml:space="preserve">PAGE  </w:instrText>
    </w:r>
    <w:r>
      <w:rPr>
        <w:rStyle w:val="PageNumber"/>
      </w:rPr>
      <w:fldChar w:fldCharType="end"/>
    </w:r>
  </w:p>
  <w:p w:rsidR="00D50A4A" w:rsidRDefault="00D50A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4A" w:rsidRDefault="00177A53" w:rsidP="00081573">
    <w:pPr>
      <w:pStyle w:val="Footer"/>
      <w:framePr w:wrap="around" w:vAnchor="text" w:hAnchor="margin" w:xAlign="center" w:y="1"/>
      <w:rPr>
        <w:rStyle w:val="PageNumber"/>
      </w:rPr>
    </w:pPr>
    <w:r>
      <w:rPr>
        <w:rStyle w:val="PageNumber"/>
      </w:rPr>
      <w:fldChar w:fldCharType="begin"/>
    </w:r>
    <w:r w:rsidR="00D50A4A">
      <w:rPr>
        <w:rStyle w:val="PageNumber"/>
      </w:rPr>
      <w:instrText xml:space="preserve">PAGE  </w:instrText>
    </w:r>
    <w:r>
      <w:rPr>
        <w:rStyle w:val="PageNumber"/>
      </w:rPr>
      <w:fldChar w:fldCharType="separate"/>
    </w:r>
    <w:r w:rsidR="00E818CA">
      <w:rPr>
        <w:rStyle w:val="PageNumber"/>
        <w:noProof/>
      </w:rPr>
      <w:t>6</w:t>
    </w:r>
    <w:r>
      <w:rPr>
        <w:rStyle w:val="PageNumber"/>
      </w:rPr>
      <w:fldChar w:fldCharType="end"/>
    </w:r>
  </w:p>
  <w:p w:rsidR="00D50A4A" w:rsidRDefault="00D50A4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4518"/>
    <w:rsid w:val="00082FEF"/>
    <w:rsid w:val="000E489A"/>
    <w:rsid w:val="000E5440"/>
    <w:rsid w:val="00177A53"/>
    <w:rsid w:val="001B6FAA"/>
    <w:rsid w:val="002664E9"/>
    <w:rsid w:val="002B5367"/>
    <w:rsid w:val="002C7B8B"/>
    <w:rsid w:val="002E5F77"/>
    <w:rsid w:val="00314518"/>
    <w:rsid w:val="003654B0"/>
    <w:rsid w:val="003952A5"/>
    <w:rsid w:val="003E1FB3"/>
    <w:rsid w:val="004406F4"/>
    <w:rsid w:val="00484A69"/>
    <w:rsid w:val="00791ADD"/>
    <w:rsid w:val="007E77AC"/>
    <w:rsid w:val="00805401"/>
    <w:rsid w:val="008536F3"/>
    <w:rsid w:val="0097084A"/>
    <w:rsid w:val="00A06B04"/>
    <w:rsid w:val="00A24679"/>
    <w:rsid w:val="00A31876"/>
    <w:rsid w:val="00A81129"/>
    <w:rsid w:val="00B42662"/>
    <w:rsid w:val="00D50A4A"/>
    <w:rsid w:val="00E818CA"/>
    <w:rsid w:val="00E87977"/>
    <w:rsid w:val="00E904A4"/>
    <w:rsid w:val="00EF248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73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cknowledgement">
    <w:name w:val="Acknowledgement"/>
    <w:basedOn w:val="Normal"/>
    <w:rsid w:val="002B5367"/>
    <w:pPr>
      <w:spacing w:before="120"/>
      <w:ind w:left="720" w:hanging="720"/>
    </w:pPr>
    <w:rPr>
      <w:rFonts w:ascii="Times New Roman" w:eastAsia="Times New Roman" w:hAnsi="Times New Roman" w:cs="Times New Roman"/>
    </w:rPr>
  </w:style>
  <w:style w:type="character" w:styleId="Hyperlink">
    <w:name w:val="Hyperlink"/>
    <w:basedOn w:val="DefaultParagraphFont"/>
    <w:rsid w:val="0097084A"/>
    <w:rPr>
      <w:color w:val="0000FF" w:themeColor="hyperlink"/>
      <w:u w:val="single"/>
    </w:rPr>
  </w:style>
  <w:style w:type="paragraph" w:styleId="Footer">
    <w:name w:val="footer"/>
    <w:basedOn w:val="Normal"/>
    <w:link w:val="FooterChar"/>
    <w:rsid w:val="00D50A4A"/>
    <w:pPr>
      <w:tabs>
        <w:tab w:val="center" w:pos="4320"/>
        <w:tab w:val="right" w:pos="8640"/>
      </w:tabs>
    </w:pPr>
  </w:style>
  <w:style w:type="character" w:customStyle="1" w:styleId="FooterChar">
    <w:name w:val="Footer Char"/>
    <w:basedOn w:val="DefaultParagraphFont"/>
    <w:link w:val="Footer"/>
    <w:rsid w:val="00D50A4A"/>
  </w:style>
  <w:style w:type="character" w:styleId="PageNumber">
    <w:name w:val="page number"/>
    <w:basedOn w:val="DefaultParagraphFont"/>
    <w:rsid w:val="00D50A4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oo.gl/xUUuK6"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1518</Words>
  <Characters>8653</Characters>
  <Application>Microsoft Macintosh Word</Application>
  <DocSecurity>0</DocSecurity>
  <Lines>72</Lines>
  <Paragraphs>17</Paragraphs>
  <ScaleCrop>false</ScaleCrop>
  <Company>Georgia Technical Institute</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Leigh</dc:creator>
  <cp:keywords/>
  <cp:lastModifiedBy>Samantha Leigh</cp:lastModifiedBy>
  <cp:revision>29</cp:revision>
  <dcterms:created xsi:type="dcterms:W3CDTF">2018-04-23T19:25:00Z</dcterms:created>
  <dcterms:modified xsi:type="dcterms:W3CDTF">2018-08-12T19:30:00Z</dcterms:modified>
</cp:coreProperties>
</file>