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20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9A0422" w:rsidTr="001A7B16">
        <w:tc>
          <w:tcPr>
            <w:tcW w:w="2254" w:type="dxa"/>
          </w:tcPr>
          <w:p w:rsidR="009A0422" w:rsidRDefault="009A0422" w:rsidP="001A7B16">
            <w:pPr>
              <w:spacing w:line="480" w:lineRule="auto"/>
            </w:pPr>
            <w:r>
              <w:t>Litter type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Year 1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Year 2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Year 3</w:t>
            </w:r>
          </w:p>
        </w:tc>
      </w:tr>
      <w:tr w:rsidR="009A0422" w:rsidTr="001A7B16">
        <w:tc>
          <w:tcPr>
            <w:tcW w:w="2254" w:type="dxa"/>
          </w:tcPr>
          <w:p w:rsidR="009A0422" w:rsidRDefault="009A0422" w:rsidP="001A7B16">
            <w:pPr>
              <w:spacing w:line="480" w:lineRule="auto"/>
            </w:pPr>
            <w:r>
              <w:t>Pine needles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71.8 ± 10.4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76.0 ± 11.4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86.2 ± 11.2</w:t>
            </w:r>
          </w:p>
        </w:tc>
      </w:tr>
      <w:tr w:rsidR="009A0422" w:rsidTr="001A7B16">
        <w:tc>
          <w:tcPr>
            <w:tcW w:w="2254" w:type="dxa"/>
          </w:tcPr>
          <w:p w:rsidR="009A0422" w:rsidRDefault="009A0422" w:rsidP="001A7B16">
            <w:pPr>
              <w:spacing w:line="480" w:lineRule="auto"/>
            </w:pPr>
            <w:r>
              <w:t>Oak foliage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117.8 ± 16.9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114.6 ± 15.8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99.3 ± 14.5</w:t>
            </w:r>
          </w:p>
        </w:tc>
      </w:tr>
      <w:tr w:rsidR="009A0422" w:rsidTr="001A7B16">
        <w:tc>
          <w:tcPr>
            <w:tcW w:w="2254" w:type="dxa"/>
          </w:tcPr>
          <w:p w:rsidR="009A0422" w:rsidRDefault="009A0422" w:rsidP="001A7B16">
            <w:pPr>
              <w:spacing w:line="480" w:lineRule="auto"/>
            </w:pPr>
            <w:r>
              <w:t>Other foliage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0.4 ± 0.6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0.7 ± 1.8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1.5 ± 2.4</w:t>
            </w:r>
          </w:p>
        </w:tc>
      </w:tr>
      <w:tr w:rsidR="009A0422" w:rsidTr="001A7B16">
        <w:tc>
          <w:tcPr>
            <w:tcW w:w="2254" w:type="dxa"/>
          </w:tcPr>
          <w:p w:rsidR="009A0422" w:rsidRDefault="009A0422" w:rsidP="001A7B16">
            <w:pPr>
              <w:spacing w:line="480" w:lineRule="auto"/>
            </w:pPr>
            <w:r>
              <w:t>Wood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32.7 ± 11.6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17.0 ± 6.9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28.3 ± 10.7</w:t>
            </w:r>
          </w:p>
        </w:tc>
      </w:tr>
      <w:tr w:rsidR="009A0422" w:rsidTr="001A7B16">
        <w:tc>
          <w:tcPr>
            <w:tcW w:w="2254" w:type="dxa"/>
          </w:tcPr>
          <w:p w:rsidR="009A0422" w:rsidRDefault="009A0422" w:rsidP="001A7B16">
            <w:pPr>
              <w:spacing w:line="480" w:lineRule="auto"/>
            </w:pPr>
            <w:r>
              <w:t>Miscellaneous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26.0 ± 4.2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29.5 ± 6.3</w:t>
            </w:r>
          </w:p>
        </w:tc>
        <w:tc>
          <w:tcPr>
            <w:tcW w:w="2255" w:type="dxa"/>
          </w:tcPr>
          <w:p w:rsidR="009A0422" w:rsidRDefault="009A0422" w:rsidP="001A7B16">
            <w:pPr>
              <w:spacing w:line="480" w:lineRule="auto"/>
              <w:jc w:val="center"/>
            </w:pPr>
            <w:r>
              <w:t>33.3 ± 6.0</w:t>
            </w:r>
          </w:p>
        </w:tc>
      </w:tr>
    </w:tbl>
    <w:p w:rsidR="009A732D" w:rsidRDefault="001A7B16" w:rsidP="001A7B16">
      <w:pPr>
        <w:spacing w:line="480" w:lineRule="auto"/>
      </w:pPr>
      <w:r>
        <w:rPr>
          <w:b/>
        </w:rPr>
        <w:t xml:space="preserve">S1 Table.  Annual </w:t>
      </w:r>
      <w:proofErr w:type="spellStart"/>
      <w:r>
        <w:rPr>
          <w:b/>
        </w:rPr>
        <w:t>litterfall</w:t>
      </w:r>
      <w:proofErr w:type="spellEnd"/>
      <w:r>
        <w:rPr>
          <w:b/>
        </w:rPr>
        <w:t xml:space="preserve"> mass (g m</w:t>
      </w:r>
      <w:r w:rsidRPr="00EA0356">
        <w:rPr>
          <w:b/>
          <w:vertAlign w:val="superscript"/>
        </w:rPr>
        <w:t>-2</w:t>
      </w:r>
      <w:r>
        <w:rPr>
          <w:b/>
        </w:rPr>
        <w:t xml:space="preserve"> year</w:t>
      </w:r>
      <w:r w:rsidRPr="00EA0356">
        <w:rPr>
          <w:b/>
          <w:vertAlign w:val="superscript"/>
        </w:rPr>
        <w:t>-1</w:t>
      </w:r>
      <w:r>
        <w:rPr>
          <w:b/>
        </w:rPr>
        <w:t xml:space="preserve">) collected over a three year period at the </w:t>
      </w:r>
      <w:r w:rsidRPr="0084527E">
        <w:rPr>
          <w:b/>
        </w:rPr>
        <w:t>Ordway-Swisher Biological Station</w:t>
      </w:r>
      <w:r>
        <w:rPr>
          <w:b/>
        </w:rPr>
        <w:t>.</w:t>
      </w:r>
      <w:bookmarkStart w:id="0" w:name="_GoBack"/>
      <w:bookmarkEnd w:id="0"/>
    </w:p>
    <w:sectPr w:rsidR="009A732D" w:rsidSect="005F69B5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B6" w:rsidRDefault="00FE7CB6">
      <w:r>
        <w:separator/>
      </w:r>
    </w:p>
  </w:endnote>
  <w:endnote w:type="continuationSeparator" w:id="0">
    <w:p w:rsidR="00FE7CB6" w:rsidRDefault="00FE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51" w:rsidRDefault="00FE7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B6" w:rsidRDefault="00FE7CB6">
      <w:r>
        <w:separator/>
      </w:r>
    </w:p>
  </w:footnote>
  <w:footnote w:type="continuationSeparator" w:id="0">
    <w:p w:rsidR="00FE7CB6" w:rsidRDefault="00FE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22"/>
    <w:rsid w:val="001A7B16"/>
    <w:rsid w:val="00273174"/>
    <w:rsid w:val="003A5C5E"/>
    <w:rsid w:val="004C5889"/>
    <w:rsid w:val="005B0662"/>
    <w:rsid w:val="005F69B5"/>
    <w:rsid w:val="006B4476"/>
    <w:rsid w:val="00733443"/>
    <w:rsid w:val="008979A9"/>
    <w:rsid w:val="009A0422"/>
    <w:rsid w:val="00AC6BE2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9F506-F354-447E-A9BE-29C36EFD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42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9A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A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Kenneth -FS</dc:creator>
  <cp:keywords/>
  <dc:description/>
  <cp:lastModifiedBy>Clark, Kenneth -FS</cp:lastModifiedBy>
  <cp:revision>2</cp:revision>
  <dcterms:created xsi:type="dcterms:W3CDTF">2018-08-04T18:49:00Z</dcterms:created>
  <dcterms:modified xsi:type="dcterms:W3CDTF">2018-08-04T18:49:00Z</dcterms:modified>
</cp:coreProperties>
</file>