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F" w:rsidRPr="002F6951" w:rsidRDefault="00F3310F" w:rsidP="00F3310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509489560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Pr="002F6951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951">
        <w:rPr>
          <w:rFonts w:ascii="Times New Roman" w:hAnsi="Times New Roman" w:cs="Times New Roman"/>
          <w:sz w:val="24"/>
          <w:szCs w:val="24"/>
        </w:rPr>
        <w:t>Pearson correlation coefficients between</w:t>
      </w:r>
      <w:r w:rsidRPr="002F6951">
        <w:rPr>
          <w:rFonts w:ascii="Times New Roman" w:hAnsi="Times New Roman" w:cs="Times New Roman"/>
          <w:i/>
          <w:sz w:val="24"/>
          <w:szCs w:val="24"/>
        </w:rPr>
        <w:t xml:space="preserve"> in utero</w:t>
      </w:r>
      <w:r w:rsidRPr="002F6951">
        <w:rPr>
          <w:rFonts w:ascii="Times New Roman" w:hAnsi="Times New Roman" w:cs="Times New Roman"/>
          <w:sz w:val="24"/>
          <w:szCs w:val="24"/>
        </w:rPr>
        <w:t>/first year of life and childhood NRAP exposure in non-movers</w:t>
      </w:r>
      <w:r w:rsidRPr="002F69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4"/>
          <w:szCs w:val="24"/>
        </w:rPr>
        <w:t>and movers</w:t>
      </w:r>
      <w:r w:rsidRPr="002F69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4"/>
          <w:szCs w:val="24"/>
        </w:rPr>
        <w:t xml:space="preserve">in children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F6951">
        <w:rPr>
          <w:rFonts w:ascii="Times New Roman" w:hAnsi="Times New Roman" w:cs="Times New Roman"/>
          <w:sz w:val="24"/>
          <w:szCs w:val="24"/>
        </w:rPr>
        <w:t>the Children’s Health Study.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tbl>
      <w:tblPr>
        <w:tblW w:w="900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0"/>
        <w:gridCol w:w="1092"/>
        <w:gridCol w:w="1968"/>
        <w:gridCol w:w="238"/>
        <w:gridCol w:w="1064"/>
        <w:gridCol w:w="1938"/>
      </w:tblGrid>
      <w:tr w:rsidR="00F3310F" w:rsidRPr="002F6951" w:rsidTr="000D4597">
        <w:trPr>
          <w:trHeight w:val="345"/>
        </w:trPr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10F" w:rsidRPr="002F6951" w:rsidRDefault="00F3310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Movers</w:t>
            </w: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Movers</w:t>
            </w: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F3310F" w:rsidRPr="002F6951" w:rsidTr="000D4597">
        <w:trPr>
          <w:trHeight w:val="285"/>
        </w:trPr>
        <w:tc>
          <w:tcPr>
            <w:tcW w:w="27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NRAP Exposure Period</w:t>
            </w:r>
          </w:p>
          <w:p w:rsidR="00F3310F" w:rsidRPr="002F6951" w:rsidRDefault="00F3310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(Freeway sources)</w:t>
            </w:r>
          </w:p>
        </w:tc>
        <w:tc>
          <w:tcPr>
            <w:tcW w:w="10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</w:p>
        </w:tc>
        <w:tc>
          <w:tcPr>
            <w:tcW w:w="19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Life </w:t>
            </w:r>
          </w:p>
        </w:tc>
        <w:tc>
          <w:tcPr>
            <w:tcW w:w="2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</w:p>
        </w:tc>
        <w:tc>
          <w:tcPr>
            <w:tcW w:w="193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Life </w:t>
            </w:r>
          </w:p>
        </w:tc>
      </w:tr>
      <w:tr w:rsidR="00F3310F" w:rsidRPr="002F6951" w:rsidTr="000D4597">
        <w:trPr>
          <w:trHeight w:val="498"/>
        </w:trPr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Childhood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0.97*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0.98*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0.35*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0.58*</w:t>
            </w:r>
          </w:p>
        </w:tc>
      </w:tr>
      <w:tr w:rsidR="00F3310F" w:rsidRPr="002F6951" w:rsidTr="000D4597">
        <w:trPr>
          <w:trHeight w:val="417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NRAP Exposure Period</w:t>
            </w:r>
          </w:p>
          <w:p w:rsidR="00F3310F" w:rsidRPr="002F6951" w:rsidRDefault="00F3310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(Non-freeway sources)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Life 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Life </w:t>
            </w:r>
          </w:p>
        </w:tc>
      </w:tr>
      <w:tr w:rsidR="00F3310F" w:rsidRPr="002F6951" w:rsidTr="000D4597">
        <w:trPr>
          <w:trHeight w:val="543"/>
        </w:trPr>
        <w:tc>
          <w:tcPr>
            <w:tcW w:w="2700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Childhood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0.98*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0.98*</w:t>
            </w:r>
          </w:p>
        </w:tc>
        <w:tc>
          <w:tcPr>
            <w:tcW w:w="238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0.57*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F3310F" w:rsidRPr="002F6951" w:rsidRDefault="00F3310F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0.65*</w:t>
            </w:r>
          </w:p>
        </w:tc>
      </w:tr>
    </w:tbl>
    <w:p w:rsidR="00F3310F" w:rsidRPr="002F6951" w:rsidRDefault="00F3310F" w:rsidP="00F3310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bookmarkStart w:id="1" w:name="_Hlk485386905"/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Non-movers were children who did not have a change in address or moved less than 500 meters between </w:t>
      </w:r>
      <w:r w:rsidRPr="002F6951">
        <w:rPr>
          <w:rFonts w:ascii="Times New Roman" w:hAnsi="Times New Roman" w:cs="Times New Roman"/>
          <w:i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sz w:val="20"/>
          <w:szCs w:val="20"/>
        </w:rPr>
        <w:t xml:space="preserve"> period and study entry</w:t>
      </w:r>
      <w:bookmarkEnd w:id="1"/>
      <w:r w:rsidRPr="002F6951">
        <w:rPr>
          <w:rFonts w:ascii="Times New Roman" w:hAnsi="Times New Roman" w:cs="Times New Roman"/>
          <w:sz w:val="20"/>
          <w:szCs w:val="20"/>
        </w:rPr>
        <w:t>.</w:t>
      </w:r>
    </w:p>
    <w:p w:rsidR="00F3310F" w:rsidRPr="002F6951" w:rsidRDefault="00F3310F" w:rsidP="00F3310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sz w:val="20"/>
          <w:szCs w:val="20"/>
        </w:rPr>
        <w:t xml:space="preserve">Movers were children who had a change in address between </w:t>
      </w:r>
      <w:r w:rsidRPr="002F6951">
        <w:rPr>
          <w:rFonts w:ascii="Times New Roman" w:hAnsi="Times New Roman" w:cs="Times New Roman"/>
          <w:i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sz w:val="20"/>
          <w:szCs w:val="20"/>
        </w:rPr>
        <w:t xml:space="preserve"> period and CHS study entry that resulted in a move greater than or equal to 500 meters. </w:t>
      </w:r>
    </w:p>
    <w:p w:rsidR="00F3310F" w:rsidRPr="002F6951" w:rsidRDefault="00F3310F" w:rsidP="00F3310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6951">
        <w:rPr>
          <w:rFonts w:ascii="Times New Roman" w:hAnsi="Times New Roman" w:cs="Times New Roman"/>
          <w:sz w:val="20"/>
          <w:szCs w:val="20"/>
        </w:rPr>
        <w:t>*p&lt;.0001</w:t>
      </w:r>
    </w:p>
    <w:p w:rsidR="00C974E0" w:rsidRPr="00F3310F" w:rsidRDefault="00C974E0">
      <w:pPr>
        <w:rPr>
          <w:b/>
        </w:rPr>
      </w:pPr>
      <w:bookmarkStart w:id="2" w:name="_GoBack"/>
      <w:bookmarkEnd w:id="2"/>
    </w:p>
    <w:sectPr w:rsidR="00C974E0" w:rsidRPr="00F3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F"/>
    <w:rsid w:val="007F2A06"/>
    <w:rsid w:val="008E502F"/>
    <w:rsid w:val="00C974E0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31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31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662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2018-07-31T06:24:00Z</dcterms:created>
  <dcterms:modified xsi:type="dcterms:W3CDTF">2018-07-31T06:25:00Z</dcterms:modified>
</cp:coreProperties>
</file>