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2" w:rsidRPr="002F6951" w:rsidRDefault="00613302" w:rsidP="006133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9490521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 5</w:t>
      </w:r>
      <w:r w:rsidRPr="002F69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Effects of </w:t>
      </w:r>
      <w:r w:rsidRPr="002F6951">
        <w:rPr>
          <w:rFonts w:ascii="Times New Roman" w:hAnsi="Times New Roman" w:cs="Times New Roman"/>
          <w:i/>
          <w:sz w:val="24"/>
          <w:szCs w:val="24"/>
        </w:rPr>
        <w:t>in utero</w:t>
      </w:r>
      <w:r w:rsidRPr="002F6951">
        <w:rPr>
          <w:rFonts w:ascii="Times New Roman" w:hAnsi="Times New Roman" w:cs="Times New Roman"/>
          <w:sz w:val="24"/>
          <w:szCs w:val="24"/>
        </w:rPr>
        <w:t>/first year of life near-road freeway NO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F6951">
        <w:rPr>
          <w:rFonts w:ascii="Times New Roman" w:hAnsi="Times New Roman" w:cs="Times New Roman"/>
          <w:sz w:val="24"/>
          <w:szCs w:val="24"/>
        </w:rPr>
        <w:t xml:space="preserve"> on 4-year childhood BMI trajectories 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for Non-Hispanic White/Hispanic children</w:t>
      </w:r>
      <w:bookmarkStart w:id="1" w:name="_Hlk485726043"/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tbl>
      <w:tblPr>
        <w:tblW w:w="972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38"/>
        <w:gridCol w:w="1740"/>
        <w:gridCol w:w="1802"/>
      </w:tblGrid>
      <w:tr w:rsidR="00613302" w:rsidRPr="002F6951" w:rsidTr="000D4597">
        <w:trPr>
          <w:trHeight w:val="472"/>
        </w:trPr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End w:id="0"/>
          <w:p w:rsidR="00613302" w:rsidRPr="00491D58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Freeway NO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x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Exposure 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(ppb)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302" w:rsidRPr="00491D58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3302" w:rsidRPr="00491D58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302" w:rsidRPr="00491D58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302" w:rsidRPr="00491D58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3302" w:rsidRPr="00491D58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613302" w:rsidRPr="002F6951" w:rsidTr="000D4597">
        <w:trPr>
          <w:trHeight w:val="237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302" w:rsidRPr="00491D58" w:rsidRDefault="0061330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302" w:rsidRPr="00570354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3302" w:rsidRPr="00570354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3302" w:rsidRPr="00570354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302" w:rsidRPr="00570354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3302" w:rsidRPr="00570354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Hispanic</w:t>
            </w:r>
          </w:p>
        </w:tc>
      </w:tr>
      <w:tr w:rsidR="00613302" w:rsidRPr="002F6951" w:rsidTr="000D4597">
        <w:trPr>
          <w:trHeight w:val="758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3302" w:rsidRPr="002F6951" w:rsidRDefault="0061330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utero</w:t>
            </w:r>
            <w:r w:rsidRPr="002F69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13302" w:rsidRPr="002F6951" w:rsidRDefault="0061330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(-0.03, 0.2)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(-0.07, 0.1)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(-0.2, 1.1)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(-0.6, 0.5)</w:t>
            </w:r>
          </w:p>
        </w:tc>
      </w:tr>
      <w:tr w:rsidR="00613302" w:rsidRPr="002F6951" w:rsidTr="000D4597">
        <w:trPr>
          <w:trHeight w:val="758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13302" w:rsidRPr="002F6951" w:rsidRDefault="0061330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(-0.04, 0.3)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(-0.009,0.2)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 (-0.1, 1.4)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3302" w:rsidRPr="002F6951" w:rsidRDefault="00613302" w:rsidP="000D4597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(-0.3, 0.9)</w:t>
            </w:r>
          </w:p>
        </w:tc>
      </w:tr>
    </w:tbl>
    <w:p w:rsidR="00613302" w:rsidRPr="002F6951" w:rsidRDefault="00613302" w:rsidP="0061330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F6951">
        <w:rPr>
          <w:rFonts w:ascii="Times New Roman" w:hAnsi="Times New Roman" w:cs="Times New Roman"/>
          <w:sz w:val="20"/>
          <w:szCs w:val="20"/>
        </w:rPr>
        <w:t xml:space="preserve"> 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 of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>near-road freeway 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exposure with 40.1 ppb and first year of life</w:t>
      </w:r>
      <w:r w:rsidRPr="002F6951">
        <w:rPr>
          <w:rFonts w:ascii="Times New Roman" w:hAnsi="Times New Roman" w:cs="Times New Roman"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with 39.1 ppb. Models adjusted for age, sex, parental education, Spanish questionnaire,</w:t>
      </w:r>
      <w:r>
        <w:rPr>
          <w:rFonts w:ascii="Times New Roman" w:hAnsi="Times New Roman" w:cs="Times New Roman"/>
          <w:iCs/>
          <w:sz w:val="20"/>
          <w:szCs w:val="20"/>
        </w:rPr>
        <w:t xml:space="preserve"> and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childhood near-road freeway NOx.</w:t>
      </w:r>
    </w:p>
    <w:p w:rsidR="00613302" w:rsidRPr="002F6951" w:rsidRDefault="00613302" w:rsidP="0061330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>b</w:t>
      </w:r>
      <w:proofErr w:type="gramEnd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model:</w:t>
      </w:r>
      <w:r w:rsidRPr="002F6951">
        <w:rPr>
          <w:rFonts w:ascii="Times New Roman" w:hAnsi="Times New Roman" w:cs="Times New Roman"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White, n=695; Hispanic, n=1151. </w:t>
      </w:r>
    </w:p>
    <w:p w:rsidR="00613302" w:rsidRDefault="00613302" w:rsidP="0061330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proofErr w:type="gram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First year of life:</w:t>
      </w:r>
      <w:r w:rsidRPr="002F6951">
        <w:rPr>
          <w:rFonts w:ascii="Times New Roman" w:hAnsi="Times New Roman" w:cs="Times New Roman"/>
          <w:sz w:val="20"/>
          <w:szCs w:val="20"/>
        </w:rPr>
        <w:t xml:space="preserve"> White, n=771; Hispanic n=1289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613302" w:rsidRDefault="00613302" w:rsidP="0061330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Interaction p-values for in utero: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growth</w:t>
      </w:r>
      <w:r>
        <w:rPr>
          <w:rFonts w:ascii="Times New Roman" w:hAnsi="Times New Roman" w:cs="Times New Roman"/>
          <w:iCs/>
          <w:sz w:val="20"/>
          <w:szCs w:val="20"/>
        </w:rPr>
        <w:t xml:space="preserve">=0.078,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at </w:t>
      </w:r>
      <w:r w:rsidRPr="00FC7D9C">
        <w:rPr>
          <w:rFonts w:ascii="Times New Roman" w:hAnsi="Times New Roman" w:cs="Times New Roman"/>
          <w:iCs/>
          <w:sz w:val="20"/>
          <w:szCs w:val="20"/>
          <w:vertAlign w:val="subscript"/>
        </w:rPr>
        <w:t>age 10</w:t>
      </w:r>
      <w:r>
        <w:rPr>
          <w:rFonts w:ascii="Times New Roman" w:hAnsi="Times New Roman" w:cs="Times New Roman"/>
          <w:iCs/>
          <w:sz w:val="20"/>
          <w:szCs w:val="20"/>
        </w:rPr>
        <w:t>=0.35</w:t>
      </w:r>
    </w:p>
    <w:p w:rsidR="00C974E0" w:rsidRDefault="00613302" w:rsidP="00613302">
      <w:r>
        <w:rPr>
          <w:rFonts w:ascii="Times New Roman" w:hAnsi="Times New Roman" w:cs="Times New Roman"/>
          <w:iCs/>
          <w:sz w:val="20"/>
          <w:szCs w:val="20"/>
        </w:rPr>
        <w:t xml:space="preserve">Interaction p-values for first year of life: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growth</w:t>
      </w:r>
      <w:r>
        <w:rPr>
          <w:rFonts w:ascii="Times New Roman" w:hAnsi="Times New Roman" w:cs="Times New Roman"/>
          <w:iCs/>
          <w:sz w:val="20"/>
          <w:szCs w:val="20"/>
        </w:rPr>
        <w:t xml:space="preserve">=0.0.013,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at </w:t>
      </w:r>
      <w:r w:rsidRPr="00FC7D9C">
        <w:rPr>
          <w:rFonts w:ascii="Times New Roman" w:hAnsi="Times New Roman" w:cs="Times New Roman"/>
          <w:iCs/>
          <w:sz w:val="20"/>
          <w:szCs w:val="20"/>
          <w:vertAlign w:val="subscript"/>
        </w:rPr>
        <w:t>age 10</w:t>
      </w:r>
      <w:r>
        <w:rPr>
          <w:rFonts w:ascii="Times New Roman" w:hAnsi="Times New Roman" w:cs="Times New Roman"/>
          <w:iCs/>
          <w:sz w:val="20"/>
          <w:szCs w:val="20"/>
        </w:rPr>
        <w:t>=0.2</w:t>
      </w:r>
      <w:bookmarkStart w:id="2" w:name="_GoBack"/>
      <w:bookmarkEnd w:id="2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2"/>
    <w:rsid w:val="00613302"/>
    <w:rsid w:val="007F2A06"/>
    <w:rsid w:val="008E502F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33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3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33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910</Characters>
  <Application>Microsoft Office Word</Application>
  <DocSecurity>0</DocSecurity>
  <Lines>82</Lines>
  <Paragraphs>38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2018-07-31T06:27:00Z</dcterms:created>
  <dcterms:modified xsi:type="dcterms:W3CDTF">2018-07-31T06:27:00Z</dcterms:modified>
</cp:coreProperties>
</file>