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A45B" w14:textId="775A26FC" w:rsidR="00190B5C" w:rsidRPr="00AD27BA" w:rsidRDefault="70A6F9CC" w:rsidP="00AD27BA">
      <w:pPr>
        <w:spacing w:line="276" w:lineRule="auto"/>
        <w:jc w:val="both"/>
        <w:rPr>
          <w:rFonts w:asciiTheme="majorBidi" w:hAnsiTheme="majorBidi" w:cstheme="majorBidi"/>
          <w:sz w:val="44"/>
          <w:szCs w:val="44"/>
        </w:rPr>
      </w:pPr>
      <w:bookmarkStart w:id="0" w:name="_GoBack"/>
      <w:r w:rsidRPr="00AD27BA">
        <w:rPr>
          <w:rFonts w:asciiTheme="majorBidi" w:hAnsiTheme="majorBidi" w:cstheme="majorBidi"/>
          <w:sz w:val="44"/>
          <w:szCs w:val="44"/>
        </w:rPr>
        <w:t>Behavioural activation for the treatment of unipolar depressive disorders in patients with a chronic physical illness: Protocol for a systematic review</w:t>
      </w:r>
      <w:r w:rsidR="00AD27BA" w:rsidRPr="00AD27BA">
        <w:rPr>
          <w:rFonts w:asciiTheme="majorBidi" w:hAnsiTheme="majorBidi" w:cstheme="majorBidi"/>
          <w:sz w:val="44"/>
          <w:szCs w:val="44"/>
        </w:rPr>
        <w:t xml:space="preserve"> and meta-analysis </w:t>
      </w:r>
      <w:r w:rsidRPr="00AD27BA">
        <w:rPr>
          <w:rFonts w:asciiTheme="majorBidi" w:hAnsiTheme="majorBidi" w:cstheme="majorBidi"/>
          <w:sz w:val="44"/>
          <w:szCs w:val="44"/>
        </w:rPr>
        <w:t xml:space="preserve"> </w:t>
      </w:r>
    </w:p>
    <w:bookmarkEnd w:id="0"/>
    <w:p w14:paraId="61ECB4F8" w14:textId="4D15F0AD" w:rsidR="00AD27BA" w:rsidRDefault="00AD27BA" w:rsidP="70A6F9CC">
      <w:pPr>
        <w:spacing w:line="360" w:lineRule="auto"/>
        <w:rPr>
          <w:rFonts w:asciiTheme="majorBidi" w:hAnsiTheme="majorBidi" w:cstheme="majorBidi"/>
          <w:vertAlign w:val="superscript"/>
        </w:rPr>
      </w:pPr>
      <w:r w:rsidRPr="00AD27BA">
        <w:rPr>
          <w:rFonts w:asciiTheme="majorBidi" w:hAnsiTheme="majorBidi" w:cstheme="majorBidi"/>
        </w:rPr>
        <w:t>Lydia Brown,</w:t>
      </w:r>
      <w:r w:rsidRPr="00AD27BA">
        <w:rPr>
          <w:rFonts w:asciiTheme="majorBidi" w:hAnsiTheme="majorBidi" w:cstheme="majorBidi"/>
          <w:vertAlign w:val="superscript"/>
        </w:rPr>
        <w:t>1</w:t>
      </w:r>
      <w:r w:rsidRPr="00AD27BA">
        <w:rPr>
          <w:rFonts w:asciiTheme="majorBidi" w:hAnsiTheme="majorBidi" w:cstheme="majorBidi"/>
        </w:rPr>
        <w:t xml:space="preserve"> Stav Amichai Hillel,</w:t>
      </w:r>
      <w:r w:rsidRPr="00AD27BA">
        <w:rPr>
          <w:rFonts w:asciiTheme="majorBidi" w:hAnsiTheme="majorBidi" w:cstheme="majorBidi"/>
          <w:vertAlign w:val="superscript"/>
        </w:rPr>
        <w:t>2</w:t>
      </w:r>
      <w:r w:rsidRPr="00AD27BA">
        <w:rPr>
          <w:rFonts w:asciiTheme="majorBidi" w:hAnsiTheme="majorBidi" w:cstheme="majorBidi"/>
        </w:rPr>
        <w:t xml:space="preserve"> Richard Gray,</w:t>
      </w:r>
      <w:r w:rsidRPr="00AD27BA">
        <w:rPr>
          <w:rFonts w:asciiTheme="majorBidi" w:hAnsiTheme="majorBidi" w:cstheme="majorBidi"/>
          <w:vertAlign w:val="superscript"/>
        </w:rPr>
        <w:t>3</w:t>
      </w:r>
      <w:r w:rsidRPr="00AD27BA">
        <w:rPr>
          <w:rFonts w:asciiTheme="majorBidi" w:hAnsiTheme="majorBidi" w:cstheme="majorBidi"/>
        </w:rPr>
        <w:t xml:space="preserve"> Steven Chang</w:t>
      </w:r>
      <w:r>
        <w:rPr>
          <w:rFonts w:asciiTheme="majorBidi" w:hAnsiTheme="majorBidi" w:cstheme="majorBidi"/>
          <w:vertAlign w:val="superscript"/>
        </w:rPr>
        <w:t>2</w:t>
      </w:r>
    </w:p>
    <w:p w14:paraId="1F06C8A3" w14:textId="3C67EA8B" w:rsidR="00AD27BA" w:rsidRDefault="00AD27BA" w:rsidP="00E16A1A">
      <w:pPr>
        <w:spacing w:line="276" w:lineRule="auto"/>
        <w:ind w:left="720" w:firstLine="720"/>
        <w:contextualSpacing/>
        <w:rPr>
          <w:rFonts w:asciiTheme="majorBidi" w:hAnsiTheme="majorBidi" w:cstheme="majorBidi"/>
        </w:rPr>
      </w:pPr>
      <w:r w:rsidRPr="00AD27BA">
        <w:rPr>
          <w:rFonts w:asciiTheme="majorBidi" w:hAnsiTheme="majorBidi" w:cstheme="majorBidi"/>
          <w:vertAlign w:val="superscript"/>
        </w:rPr>
        <w:t>1</w:t>
      </w:r>
      <w:r>
        <w:rPr>
          <w:rFonts w:asciiTheme="majorBidi" w:hAnsiTheme="majorBidi" w:cstheme="majorBidi"/>
        </w:rPr>
        <w:t xml:space="preserve">University of Melbourne </w:t>
      </w:r>
    </w:p>
    <w:p w14:paraId="0A80DCB3" w14:textId="799DA6E4" w:rsidR="00AD27BA" w:rsidRDefault="00AD27BA" w:rsidP="00E16A1A">
      <w:pPr>
        <w:spacing w:line="276" w:lineRule="auto"/>
        <w:ind w:left="720" w:firstLine="720"/>
        <w:contextualSpacing/>
        <w:rPr>
          <w:rFonts w:asciiTheme="majorBidi" w:hAnsiTheme="majorBidi" w:cstheme="majorBidi"/>
        </w:rPr>
      </w:pPr>
      <w:r w:rsidRPr="00AD27BA">
        <w:rPr>
          <w:rFonts w:asciiTheme="majorBidi" w:hAnsiTheme="majorBidi" w:cstheme="majorBidi"/>
          <w:vertAlign w:val="superscript"/>
        </w:rPr>
        <w:t>2</w:t>
      </w:r>
      <w:r>
        <w:rPr>
          <w:rFonts w:asciiTheme="majorBidi" w:hAnsiTheme="majorBidi" w:cstheme="majorBidi"/>
        </w:rPr>
        <w:t xml:space="preserve">College of Science, Health &amp; Engineering, La Trobe University </w:t>
      </w:r>
    </w:p>
    <w:p w14:paraId="55F981E5" w14:textId="322C0946" w:rsidR="00AD27BA" w:rsidRDefault="00AD27BA" w:rsidP="00E16A1A">
      <w:pPr>
        <w:spacing w:line="276" w:lineRule="auto"/>
        <w:ind w:left="720" w:firstLine="720"/>
        <w:contextualSpacing/>
        <w:rPr>
          <w:rFonts w:asciiTheme="majorBidi" w:hAnsiTheme="majorBidi" w:cstheme="majorBidi"/>
        </w:rPr>
      </w:pPr>
      <w:r w:rsidRPr="00AD27BA">
        <w:rPr>
          <w:rFonts w:asciiTheme="majorBidi" w:hAnsiTheme="majorBidi" w:cstheme="majorBidi"/>
          <w:vertAlign w:val="superscript"/>
        </w:rPr>
        <w:t>3</w:t>
      </w:r>
      <w:r>
        <w:rPr>
          <w:rFonts w:asciiTheme="majorBidi" w:hAnsiTheme="majorBidi" w:cstheme="majorBidi"/>
        </w:rPr>
        <w:t xml:space="preserve">School of Nursing &amp; Midwifery, La Trobe University </w:t>
      </w:r>
    </w:p>
    <w:p w14:paraId="5E6CA003" w14:textId="77777777" w:rsidR="00E16A1A" w:rsidRPr="00E16A1A" w:rsidRDefault="00E16A1A" w:rsidP="00E16A1A">
      <w:pPr>
        <w:spacing w:line="276" w:lineRule="auto"/>
        <w:ind w:left="720" w:firstLine="720"/>
        <w:contextualSpacing/>
        <w:rPr>
          <w:rFonts w:asciiTheme="majorBidi" w:hAnsiTheme="majorBidi" w:cstheme="majorBidi"/>
        </w:rPr>
      </w:pPr>
    </w:p>
    <w:p w14:paraId="2B8989E0" w14:textId="5FF9184A" w:rsidR="00706870" w:rsidRPr="00AD27BA" w:rsidRDefault="00AD27BA" w:rsidP="00AD27BA">
      <w:pPr>
        <w:spacing w:line="360" w:lineRule="auto"/>
        <w:rPr>
          <w:rFonts w:asciiTheme="majorBidi" w:hAnsiTheme="majorBidi" w:cstheme="majorBidi"/>
          <w:b/>
          <w:bCs/>
        </w:rPr>
      </w:pPr>
      <w:r>
        <w:rPr>
          <w:rFonts w:asciiTheme="majorBidi" w:hAnsiTheme="majorBidi" w:cstheme="majorBidi"/>
          <w:b/>
          <w:bCs/>
        </w:rPr>
        <w:t xml:space="preserve">1. </w:t>
      </w:r>
      <w:r w:rsidR="70A6F9CC" w:rsidRPr="00AD27BA">
        <w:rPr>
          <w:rFonts w:asciiTheme="majorBidi" w:hAnsiTheme="majorBidi" w:cstheme="majorBidi"/>
          <w:b/>
          <w:bCs/>
        </w:rPr>
        <w:t>Introduction &amp; Rationale</w:t>
      </w:r>
    </w:p>
    <w:p w14:paraId="567B3169" w14:textId="74FB11E0" w:rsidR="00B97DEE" w:rsidRPr="00190B5C" w:rsidRDefault="70A6F9CC" w:rsidP="00AD27BA">
      <w:pPr>
        <w:spacing w:line="360" w:lineRule="auto"/>
        <w:jc w:val="both"/>
        <w:rPr>
          <w:rFonts w:asciiTheme="majorBidi" w:hAnsiTheme="majorBidi" w:cstheme="majorBidi"/>
        </w:rPr>
      </w:pPr>
      <w:r w:rsidRPr="70A6F9CC">
        <w:rPr>
          <w:rFonts w:asciiTheme="majorBidi" w:hAnsiTheme="majorBidi" w:cstheme="majorBidi"/>
        </w:rPr>
        <w:t xml:space="preserve">Those with a chronic psychical illness are at an elevated risk of suffering from unipolar depressive disorders. Behavioural activation is a promising intervention that has been found to be effective in alleviating symptoms of unipolar depressive disorders in non-medical populations, but to date no study has systematically reviewed the evidence for behavioural activation as a treatment for depressed patients with a co-morbid physical illness. </w:t>
      </w:r>
    </w:p>
    <w:p w14:paraId="4F237D95" w14:textId="62C2E165" w:rsidR="00B97DEE" w:rsidRPr="00AD27BA" w:rsidRDefault="00AD27BA" w:rsidP="00AD27BA">
      <w:pPr>
        <w:spacing w:line="360" w:lineRule="auto"/>
        <w:rPr>
          <w:rFonts w:asciiTheme="majorBidi" w:hAnsiTheme="majorBidi" w:cstheme="majorBidi"/>
          <w:b/>
          <w:bCs/>
        </w:rPr>
      </w:pPr>
      <w:r>
        <w:rPr>
          <w:rFonts w:asciiTheme="majorBidi" w:hAnsiTheme="majorBidi" w:cstheme="majorBidi"/>
          <w:b/>
          <w:bCs/>
        </w:rPr>
        <w:t xml:space="preserve">2. </w:t>
      </w:r>
      <w:r w:rsidR="70A6F9CC" w:rsidRPr="00AD27BA">
        <w:rPr>
          <w:rFonts w:asciiTheme="majorBidi" w:hAnsiTheme="majorBidi" w:cstheme="majorBidi"/>
          <w:b/>
          <w:bCs/>
        </w:rPr>
        <w:t>Research Question</w:t>
      </w:r>
    </w:p>
    <w:p w14:paraId="7A8B357A" w14:textId="256F0413" w:rsidR="00E23BEF" w:rsidRPr="00190B5C" w:rsidRDefault="70A6F9CC" w:rsidP="70A6F9CC">
      <w:pPr>
        <w:spacing w:line="360" w:lineRule="auto"/>
        <w:rPr>
          <w:rFonts w:asciiTheme="majorBidi" w:hAnsiTheme="majorBidi" w:cstheme="majorBidi"/>
        </w:rPr>
      </w:pPr>
      <w:r w:rsidRPr="70A6F9CC">
        <w:rPr>
          <w:rFonts w:asciiTheme="majorBidi" w:hAnsiTheme="majorBidi" w:cstheme="majorBidi"/>
        </w:rPr>
        <w:t>Is behavioural activation efficacious in the treatment of unipolar depressive disorders in patients with a chronic physical illness?</w:t>
      </w:r>
    </w:p>
    <w:p w14:paraId="39E6C1D8" w14:textId="6E8677DB" w:rsidR="00E23BEF" w:rsidRPr="00190B5C" w:rsidRDefault="70A6F9CC" w:rsidP="70A6F9CC">
      <w:pPr>
        <w:spacing w:line="240" w:lineRule="auto"/>
        <w:ind w:firstLine="720"/>
        <w:rPr>
          <w:rFonts w:asciiTheme="majorBidi" w:hAnsiTheme="majorBidi" w:cstheme="majorBidi"/>
        </w:rPr>
      </w:pPr>
      <w:r w:rsidRPr="70A6F9CC">
        <w:rPr>
          <w:rFonts w:asciiTheme="majorBidi" w:hAnsiTheme="majorBidi" w:cstheme="majorBidi"/>
          <w:b/>
          <w:bCs/>
        </w:rPr>
        <w:t xml:space="preserve">P        </w:t>
      </w:r>
      <w:r w:rsidRPr="70A6F9CC">
        <w:rPr>
          <w:rFonts w:asciiTheme="majorBidi" w:hAnsiTheme="majorBidi" w:cstheme="majorBidi"/>
        </w:rPr>
        <w:t>Patients with unipolar depressive disorder and a chronic physical illness</w:t>
      </w:r>
    </w:p>
    <w:p w14:paraId="6F171F3B" w14:textId="7BAF680B" w:rsidR="00E23BEF" w:rsidRPr="00190B5C" w:rsidRDefault="70A6F9CC" w:rsidP="70A6F9CC">
      <w:pPr>
        <w:spacing w:line="240" w:lineRule="auto"/>
        <w:ind w:firstLine="720"/>
        <w:rPr>
          <w:rFonts w:asciiTheme="majorBidi" w:hAnsiTheme="majorBidi" w:cstheme="majorBidi"/>
        </w:rPr>
      </w:pPr>
      <w:r w:rsidRPr="70A6F9CC">
        <w:rPr>
          <w:rFonts w:asciiTheme="majorBidi" w:hAnsiTheme="majorBidi" w:cstheme="majorBidi"/>
          <w:b/>
          <w:bCs/>
        </w:rPr>
        <w:t>I</w:t>
      </w:r>
      <w:r w:rsidRPr="70A6F9CC">
        <w:rPr>
          <w:rFonts w:asciiTheme="majorBidi" w:hAnsiTheme="majorBidi" w:cstheme="majorBidi"/>
        </w:rPr>
        <w:t xml:space="preserve">         Behavioural Activation </w:t>
      </w:r>
    </w:p>
    <w:p w14:paraId="3445DBBE" w14:textId="1F8AA741" w:rsidR="00E23BEF" w:rsidRPr="00190B5C" w:rsidRDefault="70A6F9CC" w:rsidP="70A6F9CC">
      <w:pPr>
        <w:spacing w:line="240" w:lineRule="auto"/>
        <w:ind w:firstLine="720"/>
        <w:rPr>
          <w:rFonts w:asciiTheme="majorBidi" w:hAnsiTheme="majorBidi" w:cstheme="majorBidi"/>
        </w:rPr>
      </w:pPr>
      <w:r w:rsidRPr="70A6F9CC">
        <w:rPr>
          <w:rFonts w:asciiTheme="majorBidi" w:hAnsiTheme="majorBidi" w:cstheme="majorBidi"/>
          <w:b/>
          <w:bCs/>
        </w:rPr>
        <w:t>C</w:t>
      </w:r>
      <w:r w:rsidRPr="70A6F9CC">
        <w:rPr>
          <w:rFonts w:asciiTheme="majorBidi" w:hAnsiTheme="majorBidi" w:cstheme="majorBidi"/>
        </w:rPr>
        <w:t xml:space="preserve">        </w:t>
      </w:r>
      <w:r w:rsidRPr="70A6F9CC">
        <w:rPr>
          <w:rFonts w:ascii="Times New Roman" w:eastAsia="Times New Roman" w:hAnsi="Times New Roman" w:cs="Times New Roman"/>
          <w:sz w:val="20"/>
          <w:szCs w:val="20"/>
        </w:rPr>
        <w:t>Ø</w:t>
      </w:r>
    </w:p>
    <w:p w14:paraId="77619BFC" w14:textId="727D5B05" w:rsidR="00E23BEF" w:rsidRPr="00190B5C" w:rsidRDefault="70A6F9CC" w:rsidP="70A6F9CC">
      <w:pPr>
        <w:spacing w:line="240" w:lineRule="auto"/>
        <w:ind w:firstLine="720"/>
        <w:rPr>
          <w:rFonts w:asciiTheme="majorBidi" w:hAnsiTheme="majorBidi" w:cstheme="majorBidi"/>
        </w:rPr>
      </w:pPr>
      <w:r w:rsidRPr="70A6F9CC">
        <w:rPr>
          <w:rFonts w:asciiTheme="majorBidi" w:hAnsiTheme="majorBidi" w:cstheme="majorBidi"/>
          <w:b/>
          <w:bCs/>
        </w:rPr>
        <w:t>O</w:t>
      </w:r>
      <w:r w:rsidRPr="70A6F9CC">
        <w:rPr>
          <w:rFonts w:asciiTheme="majorBidi" w:hAnsiTheme="majorBidi" w:cstheme="majorBidi"/>
        </w:rPr>
        <w:t xml:space="preserve">        Symptom alleviation  </w:t>
      </w:r>
    </w:p>
    <w:p w14:paraId="713CB197" w14:textId="5EE9C219" w:rsidR="56AD688A" w:rsidRDefault="70A6F9CC" w:rsidP="70A6F9CC">
      <w:pPr>
        <w:spacing w:line="240" w:lineRule="auto"/>
        <w:ind w:firstLine="720"/>
        <w:rPr>
          <w:rFonts w:asciiTheme="majorBidi" w:hAnsiTheme="majorBidi" w:cstheme="majorBidi"/>
        </w:rPr>
      </w:pPr>
      <w:r w:rsidRPr="70A6F9CC">
        <w:rPr>
          <w:rFonts w:asciiTheme="majorBidi" w:hAnsiTheme="majorBidi" w:cstheme="majorBidi"/>
          <w:b/>
          <w:bCs/>
        </w:rPr>
        <w:t>R</w:t>
      </w:r>
      <w:r w:rsidRPr="70A6F9CC">
        <w:rPr>
          <w:rFonts w:asciiTheme="majorBidi" w:hAnsiTheme="majorBidi" w:cstheme="majorBidi"/>
        </w:rPr>
        <w:t xml:space="preserve">        Randomised controlled trial</w:t>
      </w:r>
    </w:p>
    <w:p w14:paraId="48C81F82" w14:textId="77777777" w:rsidR="00AD27BA" w:rsidRDefault="00AD27BA" w:rsidP="70A6F9CC">
      <w:pPr>
        <w:spacing w:line="240" w:lineRule="auto"/>
        <w:ind w:firstLine="720"/>
        <w:rPr>
          <w:rFonts w:asciiTheme="majorBidi" w:hAnsiTheme="majorBidi" w:cstheme="majorBidi"/>
        </w:rPr>
      </w:pPr>
    </w:p>
    <w:p w14:paraId="62995777" w14:textId="32CA933F" w:rsidR="006F4C7B" w:rsidRPr="00AD27BA" w:rsidRDefault="00AD27BA" w:rsidP="00AD27BA">
      <w:pPr>
        <w:spacing w:line="360" w:lineRule="auto"/>
        <w:jc w:val="both"/>
        <w:rPr>
          <w:rFonts w:asciiTheme="majorBidi" w:hAnsiTheme="majorBidi" w:cstheme="majorBidi"/>
          <w:b/>
          <w:bCs/>
        </w:rPr>
      </w:pPr>
      <w:r>
        <w:rPr>
          <w:rFonts w:asciiTheme="majorBidi" w:hAnsiTheme="majorBidi" w:cstheme="majorBidi"/>
          <w:b/>
          <w:bCs/>
        </w:rPr>
        <w:t xml:space="preserve">3. </w:t>
      </w:r>
      <w:r w:rsidR="70A6F9CC" w:rsidRPr="00AD27BA">
        <w:rPr>
          <w:rFonts w:asciiTheme="majorBidi" w:hAnsiTheme="majorBidi" w:cstheme="majorBidi"/>
          <w:b/>
          <w:bCs/>
        </w:rPr>
        <w:t xml:space="preserve">Methodology  </w:t>
      </w:r>
    </w:p>
    <w:p w14:paraId="3F2884A9" w14:textId="3A12C364" w:rsidR="00C23665" w:rsidRPr="00190B5C" w:rsidRDefault="70A6F9CC" w:rsidP="70A6F9CC">
      <w:pPr>
        <w:spacing w:line="360" w:lineRule="auto"/>
        <w:jc w:val="both"/>
        <w:rPr>
          <w:rFonts w:asciiTheme="majorBidi" w:hAnsiTheme="majorBidi" w:cstheme="majorBidi"/>
        </w:rPr>
      </w:pPr>
      <w:r w:rsidRPr="70A6F9CC">
        <w:rPr>
          <w:rFonts w:asciiTheme="majorBidi" w:hAnsiTheme="majorBidi" w:cstheme="majorBidi"/>
        </w:rPr>
        <w:t>A systematic review of randomised controlled trials with two co-occurring components: (</w:t>
      </w:r>
      <w:proofErr w:type="spellStart"/>
      <w:r w:rsidRPr="70A6F9CC">
        <w:rPr>
          <w:rFonts w:asciiTheme="majorBidi" w:hAnsiTheme="majorBidi" w:cstheme="majorBidi"/>
        </w:rPr>
        <w:t>i</w:t>
      </w:r>
      <w:proofErr w:type="spellEnd"/>
      <w:r w:rsidRPr="70A6F9CC">
        <w:rPr>
          <w:rFonts w:asciiTheme="majorBidi" w:hAnsiTheme="majorBidi" w:cstheme="majorBidi"/>
        </w:rPr>
        <w:t xml:space="preserve">) behavioural activation as intervention (where behavioural activation includes activity scheduling and self-monitoring as core components following </w:t>
      </w:r>
      <w:proofErr w:type="spellStart"/>
      <w:r w:rsidRPr="70A6F9CC">
        <w:rPr>
          <w:rFonts w:asciiTheme="majorBidi" w:hAnsiTheme="majorBidi" w:cstheme="majorBidi"/>
        </w:rPr>
        <w:t>Ekers</w:t>
      </w:r>
      <w:proofErr w:type="spellEnd"/>
      <w:r w:rsidRPr="70A6F9CC">
        <w:rPr>
          <w:rFonts w:asciiTheme="majorBidi" w:hAnsiTheme="majorBidi" w:cstheme="majorBidi"/>
        </w:rPr>
        <w:t xml:space="preserve"> et al. (2014)); and (ii) an objective measure of a unipolar depressive disorder (symptom severity or diagnostic status measured via the Patient Health Questionnaire (PHQ-9) or a clinician respectively). </w:t>
      </w:r>
    </w:p>
    <w:p w14:paraId="56A39171" w14:textId="163C4833" w:rsidR="00D82346" w:rsidRPr="00190B5C" w:rsidRDefault="00D82346" w:rsidP="70A6F9CC">
      <w:pPr>
        <w:spacing w:line="360" w:lineRule="auto"/>
        <w:jc w:val="both"/>
        <w:rPr>
          <w:rFonts w:asciiTheme="majorBidi" w:hAnsiTheme="majorBidi" w:cstheme="majorBidi"/>
        </w:rPr>
      </w:pPr>
      <w:r w:rsidRPr="70A6F9CC">
        <w:rPr>
          <w:rFonts w:asciiTheme="majorBidi" w:hAnsiTheme="majorBidi" w:cstheme="majorBidi"/>
        </w:rPr>
        <w:t xml:space="preserve">The systematic review will follow </w:t>
      </w:r>
      <w:r w:rsidR="008124A0" w:rsidRPr="70A6F9CC">
        <w:rPr>
          <w:rFonts w:asciiTheme="majorBidi" w:hAnsiTheme="majorBidi" w:cstheme="majorBidi"/>
        </w:rPr>
        <w:t xml:space="preserve">the PRIMSA guidelines </w:t>
      </w:r>
      <w:r w:rsidR="008124A0" w:rsidRPr="70A6F9CC">
        <w:fldChar w:fldCharType="begin"/>
      </w:r>
      <w:r w:rsidR="008124A0" w:rsidRPr="00190B5C">
        <w:rPr>
          <w:rFonts w:asciiTheme="majorBidi" w:hAnsiTheme="majorBidi" w:cstheme="majorBidi"/>
        </w:rPr>
        <w:instrText xml:space="preserve"> ADDIN EN.CITE &lt;EndNote&gt;&lt;Cite&gt;&lt;Author&gt;Moher&lt;/Author&gt;&lt;Year&gt;2009&lt;/Year&gt;&lt;RecNum&gt;5&lt;/RecNum&gt;&lt;DisplayText&gt;(Moher, Liberati, Tetzlaff, Altman, &amp;amp; Group, 2009)&lt;/DisplayText&gt;&lt;record&gt;&lt;rec-number&gt;5&lt;/rec-number&gt;&lt;foreign-keys&gt;&lt;key app="EN" db-id="df9t0wssdz20f1erdptpsafxdatpzazvaps9" timestamp="1517270230"&gt;5&lt;/key&gt;&lt;/foreign-keys&gt;&lt;ref-type name="Journal Article"&gt;17&lt;/ref-type&gt;&lt;contributors&gt;&lt;authors&gt;&lt;author&gt;Moher, David&lt;/author&gt;&lt;author&gt;Liberati, Alessandro&lt;/author&gt;&lt;author&gt;Tetzlaff, Jennifer&lt;/author&gt;&lt;author&gt;Altman, Douglas G&lt;/author&gt;&lt;author&gt;Prisma Group&lt;/author&gt;&lt;/authors&gt;&lt;/contributors&gt;&lt;titles&gt;&lt;title&gt;Preferred reporting items for systematic reviews and meta-analyses: the PRISMA statement&lt;/title&gt;&lt;secondary-title&gt;PLoS medicine&lt;/secondary-title&gt;&lt;/titles&gt;&lt;periodical&gt;&lt;full-title&gt;PLoS medicine&lt;/full-title&gt;&lt;/periodical&gt;&lt;pages&gt;e1000097&lt;/pages&gt;&lt;volume&gt;6&lt;/volume&gt;&lt;number&gt;7&lt;/number&gt;&lt;dates&gt;&lt;year&gt;2009&lt;/year&gt;&lt;/dates&gt;&lt;isbn&gt;1549-1676&lt;/isbn&gt;&lt;urls&gt;&lt;/urls&gt;&lt;/record&gt;&lt;/Cite&gt;&lt;/EndNote&gt;</w:instrText>
      </w:r>
      <w:r w:rsidR="008124A0" w:rsidRPr="70A6F9CC">
        <w:rPr>
          <w:rFonts w:asciiTheme="majorBidi" w:hAnsiTheme="majorBidi" w:cstheme="majorBidi"/>
        </w:rPr>
        <w:fldChar w:fldCharType="separate"/>
      </w:r>
      <w:r w:rsidR="008124A0" w:rsidRPr="70A6F9CC">
        <w:rPr>
          <w:rFonts w:asciiTheme="majorBidi" w:hAnsiTheme="majorBidi" w:cstheme="majorBidi"/>
          <w:noProof/>
        </w:rPr>
        <w:t>(</w:t>
      </w:r>
      <w:hyperlink w:anchor="_ENREF_4" w:tooltip="Moher, 2009 #5" w:history="1">
        <w:r w:rsidR="00F654C2" w:rsidRPr="70A6F9CC">
          <w:rPr>
            <w:rFonts w:asciiTheme="majorBidi" w:hAnsiTheme="majorBidi" w:cstheme="majorBidi"/>
            <w:noProof/>
          </w:rPr>
          <w:t>Moher, Liberati, Tetzlaff, Altman, &amp; Group, 2009</w:t>
        </w:r>
      </w:hyperlink>
      <w:r w:rsidR="008124A0" w:rsidRPr="70A6F9CC">
        <w:rPr>
          <w:rFonts w:asciiTheme="majorBidi" w:hAnsiTheme="majorBidi" w:cstheme="majorBidi"/>
          <w:noProof/>
        </w:rPr>
        <w:t>)</w:t>
      </w:r>
      <w:r w:rsidR="008124A0" w:rsidRPr="70A6F9CC">
        <w:fldChar w:fldCharType="end"/>
      </w:r>
      <w:r w:rsidR="008124A0" w:rsidRPr="70A6F9CC">
        <w:rPr>
          <w:rFonts w:asciiTheme="majorBidi" w:hAnsiTheme="majorBidi" w:cstheme="majorBidi"/>
        </w:rPr>
        <w:t xml:space="preserve">. </w:t>
      </w:r>
    </w:p>
    <w:p w14:paraId="6DAECBD4" w14:textId="212D019C" w:rsidR="006F4C7B" w:rsidRPr="00E16A1A" w:rsidRDefault="70A6F9CC" w:rsidP="00E16A1A">
      <w:pPr>
        <w:spacing w:line="360" w:lineRule="auto"/>
        <w:jc w:val="both"/>
        <w:rPr>
          <w:rFonts w:asciiTheme="majorBidi" w:hAnsiTheme="majorBidi" w:cstheme="majorBidi"/>
          <w:i/>
          <w:iCs/>
        </w:rPr>
      </w:pPr>
      <w:r w:rsidRPr="00E16A1A">
        <w:rPr>
          <w:rFonts w:asciiTheme="majorBidi" w:hAnsiTheme="majorBidi" w:cstheme="majorBidi"/>
          <w:i/>
          <w:iCs/>
        </w:rPr>
        <w:lastRenderedPageBreak/>
        <w:t xml:space="preserve">3.1 Data sources </w:t>
      </w:r>
    </w:p>
    <w:p w14:paraId="72F8357C" w14:textId="336595CC" w:rsidR="0004366F" w:rsidRPr="00190B5C" w:rsidRDefault="70A6F9CC" w:rsidP="70A6F9CC">
      <w:pPr>
        <w:spacing w:line="360" w:lineRule="auto"/>
        <w:jc w:val="both"/>
        <w:rPr>
          <w:rFonts w:asciiTheme="majorBidi" w:hAnsiTheme="majorBidi" w:cstheme="majorBidi"/>
        </w:rPr>
      </w:pPr>
      <w:r w:rsidRPr="70A6F9CC">
        <w:rPr>
          <w:rFonts w:asciiTheme="majorBidi" w:hAnsiTheme="majorBidi" w:cstheme="majorBidi"/>
        </w:rPr>
        <w:t xml:space="preserve">The Cochrane Central Register of Controlled Trials (CENTRAL), Cumulative Index to Nursing and Allied Health Literature (CINAHL), Education Resources Information </w:t>
      </w:r>
      <w:proofErr w:type="spellStart"/>
      <w:r w:rsidRPr="70A6F9CC">
        <w:rPr>
          <w:rFonts w:asciiTheme="majorBidi" w:hAnsiTheme="majorBidi" w:cstheme="majorBidi"/>
        </w:rPr>
        <w:t>Center</w:t>
      </w:r>
      <w:proofErr w:type="spellEnd"/>
      <w:r w:rsidRPr="70A6F9CC">
        <w:rPr>
          <w:rFonts w:asciiTheme="majorBidi" w:hAnsiTheme="majorBidi" w:cstheme="majorBidi"/>
        </w:rPr>
        <w:t xml:space="preserve"> (ERIC), </w:t>
      </w:r>
      <w:proofErr w:type="spellStart"/>
      <w:r w:rsidRPr="70A6F9CC">
        <w:rPr>
          <w:rFonts w:asciiTheme="majorBidi" w:hAnsiTheme="majorBidi" w:cstheme="majorBidi"/>
        </w:rPr>
        <w:t>Excerpta</w:t>
      </w:r>
      <w:proofErr w:type="spellEnd"/>
      <w:r w:rsidRPr="70A6F9CC">
        <w:rPr>
          <w:rFonts w:asciiTheme="majorBidi" w:hAnsiTheme="majorBidi" w:cstheme="majorBidi"/>
        </w:rPr>
        <w:t xml:space="preserve"> </w:t>
      </w:r>
      <w:proofErr w:type="spellStart"/>
      <w:r w:rsidRPr="70A6F9CC">
        <w:rPr>
          <w:rFonts w:asciiTheme="majorBidi" w:hAnsiTheme="majorBidi" w:cstheme="majorBidi"/>
        </w:rPr>
        <w:t>Medica</w:t>
      </w:r>
      <w:proofErr w:type="spellEnd"/>
      <w:r w:rsidRPr="70A6F9CC">
        <w:rPr>
          <w:rFonts w:asciiTheme="majorBidi" w:hAnsiTheme="majorBidi" w:cstheme="majorBidi"/>
        </w:rPr>
        <w:t xml:space="preserve"> database (</w:t>
      </w:r>
      <w:proofErr w:type="spellStart"/>
      <w:r w:rsidRPr="70A6F9CC">
        <w:rPr>
          <w:rFonts w:asciiTheme="majorBidi" w:hAnsiTheme="majorBidi" w:cstheme="majorBidi"/>
        </w:rPr>
        <w:t>Embase</w:t>
      </w:r>
      <w:proofErr w:type="spellEnd"/>
      <w:r w:rsidRPr="70A6F9CC">
        <w:rPr>
          <w:rFonts w:asciiTheme="majorBidi" w:hAnsiTheme="majorBidi" w:cstheme="majorBidi"/>
        </w:rPr>
        <w:t xml:space="preserve">), MEDLINE via Ovid, and </w:t>
      </w:r>
      <w:proofErr w:type="spellStart"/>
      <w:r w:rsidRPr="70A6F9CC">
        <w:rPr>
          <w:rFonts w:asciiTheme="majorBidi" w:hAnsiTheme="majorBidi" w:cstheme="majorBidi"/>
        </w:rPr>
        <w:t>PsychInfo</w:t>
      </w:r>
      <w:proofErr w:type="spellEnd"/>
      <w:r w:rsidRPr="70A6F9CC">
        <w:rPr>
          <w:rFonts w:asciiTheme="majorBidi" w:hAnsiTheme="majorBidi" w:cstheme="majorBidi"/>
        </w:rPr>
        <w:t xml:space="preserve"> via Ovid </w:t>
      </w:r>
      <w:proofErr w:type="gramStart"/>
      <w:r w:rsidRPr="70A6F9CC">
        <w:rPr>
          <w:rFonts w:asciiTheme="majorBidi" w:hAnsiTheme="majorBidi" w:cstheme="majorBidi"/>
        </w:rPr>
        <w:t>will be searched</w:t>
      </w:r>
      <w:proofErr w:type="gramEnd"/>
      <w:r w:rsidRPr="70A6F9CC">
        <w:rPr>
          <w:rFonts w:asciiTheme="majorBidi" w:hAnsiTheme="majorBidi" w:cstheme="majorBidi"/>
        </w:rPr>
        <w:t xml:space="preserve"> for eligible studies. Further, we will supplement these sources by searching on ClinicalTrials.gov for unpublished studies. </w:t>
      </w:r>
    </w:p>
    <w:p w14:paraId="20554871" w14:textId="40AC1F82" w:rsidR="006F4C7B" w:rsidRPr="00E16A1A" w:rsidRDefault="009F1F4E" w:rsidP="70A6F9CC">
      <w:pPr>
        <w:spacing w:line="360" w:lineRule="auto"/>
        <w:jc w:val="both"/>
        <w:rPr>
          <w:rFonts w:asciiTheme="majorBidi" w:hAnsiTheme="majorBidi" w:cstheme="majorBidi"/>
          <w:i/>
          <w:iCs/>
        </w:rPr>
      </w:pPr>
      <w:r w:rsidRPr="00E16A1A">
        <w:rPr>
          <w:rFonts w:asciiTheme="majorBidi" w:hAnsiTheme="majorBidi" w:cstheme="majorBidi"/>
          <w:i/>
          <w:iCs/>
        </w:rPr>
        <w:t xml:space="preserve">3.2 </w:t>
      </w:r>
      <w:r w:rsidR="006F4C7B" w:rsidRPr="00E16A1A">
        <w:rPr>
          <w:rFonts w:asciiTheme="majorBidi" w:hAnsiTheme="majorBidi" w:cstheme="majorBidi"/>
          <w:i/>
          <w:iCs/>
        </w:rPr>
        <w:t xml:space="preserve">Eligibility </w:t>
      </w:r>
      <w:r w:rsidR="003A7599" w:rsidRPr="00E16A1A">
        <w:rPr>
          <w:rFonts w:asciiTheme="majorBidi" w:hAnsiTheme="majorBidi" w:cstheme="majorBidi"/>
          <w:i/>
          <w:iCs/>
        </w:rPr>
        <w:t>criteria</w:t>
      </w:r>
    </w:p>
    <w:p w14:paraId="6F540849" w14:textId="0C903CC9" w:rsidR="006F4C7B" w:rsidRPr="00E16A1A" w:rsidRDefault="009F1F4E" w:rsidP="00E16A1A">
      <w:pPr>
        <w:spacing w:line="360" w:lineRule="auto"/>
        <w:rPr>
          <w:rFonts w:asciiTheme="majorBidi" w:hAnsiTheme="majorBidi" w:cstheme="majorBidi"/>
          <w:i/>
          <w:iCs/>
        </w:rPr>
      </w:pPr>
      <w:r w:rsidRPr="00E16A1A">
        <w:rPr>
          <w:rFonts w:asciiTheme="majorBidi" w:hAnsiTheme="majorBidi" w:cstheme="majorBidi"/>
          <w:i/>
          <w:iCs/>
        </w:rPr>
        <w:t xml:space="preserve">3.2.1 </w:t>
      </w:r>
      <w:r w:rsidR="006F4C7B" w:rsidRPr="00E16A1A">
        <w:rPr>
          <w:rFonts w:asciiTheme="majorBidi" w:hAnsiTheme="majorBidi" w:cstheme="majorBidi"/>
          <w:i/>
          <w:iCs/>
        </w:rPr>
        <w:t xml:space="preserve">Types of participants </w:t>
      </w:r>
    </w:p>
    <w:p w14:paraId="194CA9A7" w14:textId="5EFDF809" w:rsidR="006F4C7B" w:rsidRPr="00190B5C" w:rsidRDefault="70A6F9CC" w:rsidP="70A6F9CC">
      <w:pPr>
        <w:spacing w:line="360" w:lineRule="auto"/>
        <w:jc w:val="both"/>
        <w:rPr>
          <w:rFonts w:asciiTheme="majorBidi" w:hAnsiTheme="majorBidi" w:cstheme="majorBidi"/>
        </w:rPr>
      </w:pPr>
      <w:r w:rsidRPr="70A6F9CC">
        <w:rPr>
          <w:rFonts w:asciiTheme="majorBidi" w:hAnsiTheme="majorBidi" w:cstheme="majorBidi"/>
        </w:rPr>
        <w:t xml:space="preserve">As study is eligible if its sample: </w:t>
      </w:r>
    </w:p>
    <w:p w14:paraId="615566FE" w14:textId="55A56A41" w:rsidR="003A0678" w:rsidRPr="00190B5C" w:rsidRDefault="70A6F9CC" w:rsidP="70A6F9CC">
      <w:pPr>
        <w:pStyle w:val="ListParagraph"/>
        <w:numPr>
          <w:ilvl w:val="0"/>
          <w:numId w:val="6"/>
        </w:numPr>
        <w:spacing w:line="360" w:lineRule="auto"/>
        <w:jc w:val="both"/>
        <w:rPr>
          <w:rFonts w:asciiTheme="majorBidi" w:hAnsiTheme="majorBidi" w:cstheme="majorBidi"/>
        </w:rPr>
      </w:pPr>
      <w:r w:rsidRPr="70A6F9CC">
        <w:rPr>
          <w:rFonts w:asciiTheme="majorBidi" w:hAnsiTheme="majorBidi" w:cstheme="majorBidi"/>
        </w:rPr>
        <w:t>is 18+ of any sex;</w:t>
      </w:r>
    </w:p>
    <w:p w14:paraId="0E51D236" w14:textId="71CAC676" w:rsidR="006F4C7B" w:rsidRPr="00190B5C" w:rsidRDefault="70A6F9CC" w:rsidP="70A6F9CC">
      <w:pPr>
        <w:pStyle w:val="ListParagraph"/>
        <w:numPr>
          <w:ilvl w:val="0"/>
          <w:numId w:val="6"/>
        </w:numPr>
        <w:spacing w:line="360" w:lineRule="auto"/>
        <w:jc w:val="both"/>
        <w:rPr>
          <w:rFonts w:asciiTheme="majorBidi" w:hAnsiTheme="majorBidi" w:cstheme="majorBidi"/>
        </w:rPr>
      </w:pPr>
      <w:proofErr w:type="gramStart"/>
      <w:r w:rsidRPr="70A6F9CC">
        <w:rPr>
          <w:rFonts w:asciiTheme="majorBidi" w:hAnsiTheme="majorBidi" w:cstheme="majorBidi"/>
        </w:rPr>
        <w:t>has</w:t>
      </w:r>
      <w:proofErr w:type="gramEnd"/>
      <w:r w:rsidRPr="70A6F9CC">
        <w:rPr>
          <w:rFonts w:asciiTheme="majorBidi" w:hAnsiTheme="majorBidi" w:cstheme="majorBidi"/>
        </w:rPr>
        <w:t xml:space="preserve"> a primary diagnosis of a unipolar depressive disorder and has a chronic physical illness.</w:t>
      </w:r>
    </w:p>
    <w:p w14:paraId="7B4216AC" w14:textId="6080EE37" w:rsidR="00190B5C" w:rsidRDefault="70A6F9CC" w:rsidP="00AD27BA">
      <w:pPr>
        <w:spacing w:line="360" w:lineRule="auto"/>
        <w:jc w:val="both"/>
        <w:rPr>
          <w:rFonts w:asciiTheme="majorBidi" w:hAnsiTheme="majorBidi" w:cstheme="majorBidi"/>
        </w:rPr>
      </w:pPr>
      <w:r w:rsidRPr="70A6F9CC">
        <w:rPr>
          <w:rFonts w:asciiTheme="majorBidi" w:hAnsiTheme="majorBidi" w:cstheme="majorBidi"/>
        </w:rPr>
        <w:t xml:space="preserve">A unipolar depressive disorder is any disorder that falls under the rubric ‘depressive disorders’ as in DSM-5 (American Psychiatric Association, 2013). Despite subclinical symptoms of depression being a risk factor for poor patient outcomes, studies that report on subclinical symptoms of depression will not be included in the systematic review, </w:t>
      </w:r>
      <w:proofErr w:type="gramStart"/>
      <w:r w:rsidRPr="70A6F9CC">
        <w:rPr>
          <w:rFonts w:asciiTheme="majorBidi" w:hAnsiTheme="majorBidi" w:cstheme="majorBidi"/>
        </w:rPr>
        <w:t>so as to</w:t>
      </w:r>
      <w:proofErr w:type="gramEnd"/>
      <w:r w:rsidRPr="70A6F9CC">
        <w:rPr>
          <w:rFonts w:asciiTheme="majorBidi" w:hAnsiTheme="majorBidi" w:cstheme="majorBidi"/>
        </w:rPr>
        <w:t xml:space="preserve"> control for heterogeneity of the sample. </w:t>
      </w:r>
      <w:r w:rsidR="00AD27BA" w:rsidRPr="70A6F9CC">
        <w:rPr>
          <w:rFonts w:asciiTheme="majorBidi" w:hAnsiTheme="majorBidi" w:cstheme="majorBidi"/>
        </w:rPr>
        <w:t>Accordingly</w:t>
      </w:r>
      <w:r w:rsidRPr="70A6F9CC">
        <w:rPr>
          <w:rFonts w:asciiTheme="majorBidi" w:hAnsiTheme="majorBidi" w:cstheme="majorBidi"/>
        </w:rPr>
        <w:t xml:space="preserve">, study samples must minimally either: score 10 &gt; on PHQ-9, or </w:t>
      </w:r>
      <w:proofErr w:type="gramStart"/>
      <w:r w:rsidRPr="70A6F9CC">
        <w:rPr>
          <w:rFonts w:asciiTheme="majorBidi" w:hAnsiTheme="majorBidi" w:cstheme="majorBidi"/>
        </w:rPr>
        <w:t>be diagnosed</w:t>
      </w:r>
      <w:proofErr w:type="gramEnd"/>
      <w:r w:rsidRPr="70A6F9CC">
        <w:rPr>
          <w:rFonts w:asciiTheme="majorBidi" w:hAnsiTheme="majorBidi" w:cstheme="majorBidi"/>
        </w:rPr>
        <w:t xml:space="preserve"> with minor depression &gt;.      </w:t>
      </w:r>
    </w:p>
    <w:p w14:paraId="1950614A" w14:textId="297B670B" w:rsidR="006F4C7B" w:rsidRPr="00E16A1A" w:rsidRDefault="70A6F9CC" w:rsidP="00E16A1A">
      <w:pPr>
        <w:spacing w:line="360" w:lineRule="auto"/>
        <w:jc w:val="both"/>
        <w:rPr>
          <w:rFonts w:asciiTheme="majorBidi" w:hAnsiTheme="majorBidi" w:cstheme="majorBidi"/>
          <w:i/>
          <w:iCs/>
        </w:rPr>
      </w:pPr>
      <w:r w:rsidRPr="00E16A1A">
        <w:rPr>
          <w:rFonts w:asciiTheme="majorBidi" w:hAnsiTheme="majorBidi" w:cstheme="majorBidi"/>
          <w:i/>
          <w:iCs/>
        </w:rPr>
        <w:t xml:space="preserve">3.2.2 Types of studies </w:t>
      </w:r>
    </w:p>
    <w:p w14:paraId="5BD1B6E4" w14:textId="773F199B" w:rsidR="006F4C7B" w:rsidRPr="00190B5C" w:rsidRDefault="70A6F9CC" w:rsidP="70A6F9CC">
      <w:pPr>
        <w:spacing w:line="360" w:lineRule="auto"/>
        <w:jc w:val="both"/>
        <w:rPr>
          <w:rFonts w:asciiTheme="majorBidi" w:hAnsiTheme="majorBidi" w:cstheme="majorBidi"/>
        </w:rPr>
      </w:pPr>
      <w:r w:rsidRPr="70A6F9CC">
        <w:rPr>
          <w:rFonts w:asciiTheme="majorBidi" w:hAnsiTheme="majorBidi" w:cstheme="majorBidi"/>
        </w:rPr>
        <w:t>As study is eligible if it:</w:t>
      </w:r>
    </w:p>
    <w:p w14:paraId="3BDF5A31" w14:textId="4A88E66E" w:rsidR="003A7599" w:rsidRPr="00190B5C" w:rsidRDefault="70A6F9CC" w:rsidP="70A6F9CC">
      <w:pPr>
        <w:pStyle w:val="ListParagraph"/>
        <w:numPr>
          <w:ilvl w:val="0"/>
          <w:numId w:val="4"/>
        </w:numPr>
        <w:spacing w:line="360" w:lineRule="auto"/>
        <w:jc w:val="both"/>
        <w:rPr>
          <w:rFonts w:asciiTheme="majorBidi" w:hAnsiTheme="majorBidi" w:cstheme="majorBidi"/>
        </w:rPr>
      </w:pPr>
      <w:r w:rsidRPr="70A6F9CC">
        <w:rPr>
          <w:rFonts w:asciiTheme="majorBidi" w:hAnsiTheme="majorBidi" w:cstheme="majorBidi"/>
        </w:rPr>
        <w:t>is a randomised controlled trial whose arms (at least two) are behavioural activation delivered via any medium (e.g. individual, group, telephone or online) and any comparator(s);</w:t>
      </w:r>
    </w:p>
    <w:p w14:paraId="7BFCAB75" w14:textId="7AAB82FC" w:rsidR="008124A0" w:rsidRPr="00190B5C" w:rsidRDefault="70A6F9CC" w:rsidP="70A6F9CC">
      <w:pPr>
        <w:pStyle w:val="ListParagraph"/>
        <w:numPr>
          <w:ilvl w:val="0"/>
          <w:numId w:val="4"/>
        </w:numPr>
        <w:spacing w:line="360" w:lineRule="auto"/>
        <w:rPr>
          <w:rFonts w:asciiTheme="majorBidi" w:hAnsiTheme="majorBidi" w:cstheme="majorBidi"/>
        </w:rPr>
      </w:pPr>
      <w:proofErr w:type="gramStart"/>
      <w:r w:rsidRPr="70A6F9CC">
        <w:rPr>
          <w:rFonts w:asciiTheme="majorBidi" w:hAnsiTheme="majorBidi" w:cstheme="majorBidi"/>
        </w:rPr>
        <w:t>provides</w:t>
      </w:r>
      <w:proofErr w:type="gramEnd"/>
      <w:r w:rsidRPr="70A6F9CC">
        <w:rPr>
          <w:rFonts w:asciiTheme="majorBidi" w:hAnsiTheme="majorBidi" w:cstheme="majorBidi"/>
        </w:rPr>
        <w:t xml:space="preserve"> sufficient statistics (group means and standard deviations) to be included in the meta-analysis. (If such statistics are not published or available via contacting the authors, the study will be included only in the systematic review, and not in its meta-analysis component); </w:t>
      </w:r>
    </w:p>
    <w:p w14:paraId="6C5B85D1" w14:textId="43EC5F6D" w:rsidR="008124A0" w:rsidRPr="00190B5C" w:rsidRDefault="70A6F9CC" w:rsidP="70A6F9CC">
      <w:pPr>
        <w:pStyle w:val="ListParagraph"/>
        <w:numPr>
          <w:ilvl w:val="0"/>
          <w:numId w:val="4"/>
        </w:numPr>
        <w:spacing w:line="360" w:lineRule="auto"/>
        <w:jc w:val="both"/>
        <w:rPr>
          <w:rFonts w:asciiTheme="majorBidi" w:hAnsiTheme="majorBidi" w:cstheme="majorBidi"/>
        </w:rPr>
      </w:pPr>
      <w:r w:rsidRPr="70A6F9CC">
        <w:rPr>
          <w:rFonts w:asciiTheme="majorBidi" w:hAnsiTheme="majorBidi" w:cstheme="majorBidi"/>
        </w:rPr>
        <w:t xml:space="preserve">is published in any language; </w:t>
      </w:r>
    </w:p>
    <w:p w14:paraId="5681DB7C" w14:textId="561AD4AB" w:rsidR="008124A0" w:rsidRPr="00190B5C" w:rsidRDefault="70A6F9CC" w:rsidP="70A6F9CC">
      <w:pPr>
        <w:pStyle w:val="ListParagraph"/>
        <w:numPr>
          <w:ilvl w:val="0"/>
          <w:numId w:val="4"/>
        </w:numPr>
        <w:spacing w:line="360" w:lineRule="auto"/>
        <w:jc w:val="both"/>
        <w:rPr>
          <w:rFonts w:asciiTheme="majorBidi" w:hAnsiTheme="majorBidi" w:cstheme="majorBidi"/>
        </w:rPr>
      </w:pPr>
      <w:proofErr w:type="gramStart"/>
      <w:r w:rsidRPr="70A6F9CC">
        <w:rPr>
          <w:rFonts w:asciiTheme="majorBidi" w:hAnsiTheme="majorBidi" w:cstheme="majorBidi"/>
        </w:rPr>
        <w:t>is</w:t>
      </w:r>
      <w:proofErr w:type="gramEnd"/>
      <w:r w:rsidRPr="70A6F9CC">
        <w:rPr>
          <w:rFonts w:asciiTheme="majorBidi" w:hAnsiTheme="majorBidi" w:cstheme="majorBidi"/>
        </w:rPr>
        <w:t xml:space="preserve"> peer-reviewed. </w:t>
      </w:r>
    </w:p>
    <w:p w14:paraId="5E5D9736" w14:textId="0EFD3F4C" w:rsidR="00C0399B" w:rsidRPr="00190B5C" w:rsidRDefault="70A6F9CC" w:rsidP="70A6F9CC">
      <w:pPr>
        <w:spacing w:line="360" w:lineRule="auto"/>
        <w:jc w:val="both"/>
        <w:rPr>
          <w:rFonts w:asciiTheme="majorBidi" w:hAnsiTheme="majorBidi" w:cstheme="majorBidi"/>
        </w:rPr>
      </w:pPr>
      <w:r w:rsidRPr="70A6F9CC">
        <w:rPr>
          <w:rFonts w:asciiTheme="majorBidi" w:hAnsiTheme="majorBidi" w:cstheme="majorBidi"/>
        </w:rPr>
        <w:t>A study is ineligible if it:</w:t>
      </w:r>
    </w:p>
    <w:p w14:paraId="49B86B2F" w14:textId="475C2A7D" w:rsidR="00C0399B" w:rsidRPr="00190B5C" w:rsidRDefault="70A6F9CC" w:rsidP="70A6F9CC">
      <w:pPr>
        <w:pStyle w:val="ListParagraph"/>
        <w:numPr>
          <w:ilvl w:val="0"/>
          <w:numId w:val="7"/>
        </w:numPr>
        <w:spacing w:line="360" w:lineRule="auto"/>
        <w:jc w:val="both"/>
        <w:rPr>
          <w:rFonts w:asciiTheme="majorBidi" w:hAnsiTheme="majorBidi" w:cstheme="majorBidi"/>
        </w:rPr>
      </w:pPr>
      <w:r w:rsidRPr="70A6F9CC">
        <w:rPr>
          <w:rFonts w:asciiTheme="majorBidi" w:hAnsiTheme="majorBidi" w:cstheme="majorBidi"/>
        </w:rPr>
        <w:t>fails to include the core components of behavioural activation (activity scheduling and self-monitoring);</w:t>
      </w:r>
    </w:p>
    <w:p w14:paraId="2471F9B6" w14:textId="3A4A85FA" w:rsidR="00C0399B" w:rsidRPr="00190B5C" w:rsidRDefault="70A6F9CC" w:rsidP="70A6F9CC">
      <w:pPr>
        <w:pStyle w:val="ListParagraph"/>
        <w:numPr>
          <w:ilvl w:val="0"/>
          <w:numId w:val="7"/>
        </w:numPr>
        <w:spacing w:line="360" w:lineRule="auto"/>
        <w:jc w:val="both"/>
        <w:rPr>
          <w:rFonts w:asciiTheme="majorBidi" w:hAnsiTheme="majorBidi" w:cstheme="majorBidi"/>
        </w:rPr>
      </w:pPr>
      <w:proofErr w:type="gramStart"/>
      <w:r w:rsidRPr="70A6F9CC">
        <w:rPr>
          <w:rFonts w:asciiTheme="majorBidi" w:hAnsiTheme="majorBidi" w:cstheme="majorBidi"/>
        </w:rPr>
        <w:t>includes</w:t>
      </w:r>
      <w:proofErr w:type="gramEnd"/>
      <w:r w:rsidRPr="70A6F9CC">
        <w:rPr>
          <w:rFonts w:asciiTheme="majorBidi" w:hAnsiTheme="majorBidi" w:cstheme="majorBidi"/>
        </w:rPr>
        <w:t xml:space="preserve"> cognitive restructuring or a counselling component as part of the intervention (</w:t>
      </w:r>
      <w:proofErr w:type="spellStart"/>
      <w:r w:rsidRPr="70A6F9CC">
        <w:rPr>
          <w:rFonts w:asciiTheme="majorBidi" w:hAnsiTheme="majorBidi" w:cstheme="majorBidi"/>
        </w:rPr>
        <w:t>Ekers</w:t>
      </w:r>
      <w:proofErr w:type="spellEnd"/>
      <w:r w:rsidRPr="70A6F9CC">
        <w:rPr>
          <w:rFonts w:asciiTheme="majorBidi" w:hAnsiTheme="majorBidi" w:cstheme="majorBidi"/>
        </w:rPr>
        <w:t xml:space="preserve"> et al., 2014).</w:t>
      </w:r>
    </w:p>
    <w:p w14:paraId="4181FA46" w14:textId="77777777" w:rsidR="00E16A1A" w:rsidRDefault="70A6F9CC" w:rsidP="00E16A1A">
      <w:pPr>
        <w:spacing w:line="360" w:lineRule="auto"/>
        <w:jc w:val="both"/>
        <w:rPr>
          <w:rFonts w:ascii="Times New Roman" w:hAnsi="Times New Roman" w:cs="Times New Roman"/>
        </w:rPr>
      </w:pPr>
      <w:r w:rsidRPr="70A6F9CC">
        <w:rPr>
          <w:rFonts w:ascii="Times New Roman" w:hAnsi="Times New Roman" w:cs="Times New Roman"/>
        </w:rPr>
        <w:t>In the event that two studies partially or completely share a common dataset, the study with the larger sample size (or the first published study if sample sizes are equal) will be included in the analysis.</w:t>
      </w:r>
    </w:p>
    <w:p w14:paraId="4E28BFB7" w14:textId="7A025E1A" w:rsidR="00C23665" w:rsidRPr="00E16A1A" w:rsidRDefault="00E16A1A" w:rsidP="00E16A1A">
      <w:pPr>
        <w:spacing w:line="360" w:lineRule="auto"/>
        <w:jc w:val="both"/>
        <w:rPr>
          <w:rFonts w:ascii="Times New Roman" w:hAnsi="Times New Roman" w:cs="Times New Roman"/>
        </w:rPr>
      </w:pPr>
      <w:r w:rsidRPr="00E16A1A">
        <w:rPr>
          <w:rFonts w:ascii="Times New Roman" w:hAnsi="Times New Roman" w:cs="Times New Roman"/>
          <w:b/>
          <w:bCs/>
        </w:rPr>
        <w:lastRenderedPageBreak/>
        <w:t xml:space="preserve">4. </w:t>
      </w:r>
      <w:r w:rsidR="70A6F9CC" w:rsidRPr="00E16A1A">
        <w:rPr>
          <w:rFonts w:asciiTheme="majorBidi" w:hAnsiTheme="majorBidi" w:cstheme="majorBidi"/>
          <w:b/>
          <w:bCs/>
        </w:rPr>
        <w:t>Search strategy</w:t>
      </w:r>
    </w:p>
    <w:p w14:paraId="5C25E661" w14:textId="77777777" w:rsidR="004747C1" w:rsidRDefault="70A6F9CC" w:rsidP="70A6F9CC">
      <w:pPr>
        <w:spacing w:line="360" w:lineRule="auto"/>
        <w:jc w:val="both"/>
        <w:rPr>
          <w:rFonts w:asciiTheme="majorBidi" w:hAnsiTheme="majorBidi" w:cstheme="majorBidi"/>
          <w:i/>
          <w:iCs/>
        </w:rPr>
      </w:pPr>
      <w:r w:rsidRPr="70A6F9CC">
        <w:rPr>
          <w:rFonts w:asciiTheme="majorBidi" w:hAnsiTheme="majorBidi" w:cstheme="majorBidi"/>
        </w:rPr>
        <w:t>The search will be conducted with the support of an information scientist, in order to tailor the search strategy to the requirements of each electronic database. Keywords will include</w:t>
      </w:r>
      <w:r w:rsidRPr="70A6F9CC">
        <w:rPr>
          <w:rFonts w:asciiTheme="majorBidi" w:hAnsiTheme="majorBidi" w:cstheme="majorBidi"/>
          <w:i/>
          <w:iCs/>
        </w:rPr>
        <w:t xml:space="preserve">: </w:t>
      </w:r>
    </w:p>
    <w:p w14:paraId="7591A36C" w14:textId="3B30CAB5" w:rsidR="004747C1" w:rsidRDefault="70A6F9CC" w:rsidP="70A6F9CC">
      <w:pPr>
        <w:spacing w:line="360" w:lineRule="auto"/>
        <w:ind w:left="720"/>
        <w:jc w:val="both"/>
        <w:rPr>
          <w:rFonts w:asciiTheme="majorBidi" w:hAnsiTheme="majorBidi" w:cstheme="majorBidi"/>
          <w:i/>
          <w:iCs/>
        </w:rPr>
      </w:pPr>
      <w:r w:rsidRPr="70A6F9CC">
        <w:rPr>
          <w:rFonts w:asciiTheme="majorBidi" w:hAnsiTheme="majorBidi" w:cstheme="majorBidi"/>
          <w:i/>
          <w:iCs/>
        </w:rPr>
        <w:t>'</w:t>
      </w:r>
      <w:proofErr w:type="spellStart"/>
      <w:proofErr w:type="gramStart"/>
      <w:r w:rsidRPr="70A6F9CC">
        <w:rPr>
          <w:rFonts w:asciiTheme="majorBidi" w:hAnsiTheme="majorBidi" w:cstheme="majorBidi"/>
          <w:i/>
          <w:iCs/>
        </w:rPr>
        <w:t>behavi?</w:t>
      </w:r>
      <w:proofErr w:type="gramEnd"/>
      <w:r w:rsidRPr="70A6F9CC">
        <w:rPr>
          <w:rFonts w:asciiTheme="majorBidi" w:hAnsiTheme="majorBidi" w:cstheme="majorBidi"/>
          <w:i/>
          <w:iCs/>
        </w:rPr>
        <w:t>r</w:t>
      </w:r>
      <w:proofErr w:type="spellEnd"/>
      <w:r w:rsidRPr="70A6F9CC">
        <w:rPr>
          <w:rFonts w:asciiTheme="majorBidi" w:hAnsiTheme="majorBidi" w:cstheme="majorBidi"/>
          <w:i/>
          <w:iCs/>
        </w:rPr>
        <w:t>* activation' '</w:t>
      </w:r>
      <w:proofErr w:type="spellStart"/>
      <w:r w:rsidRPr="70A6F9CC">
        <w:rPr>
          <w:rFonts w:asciiTheme="majorBidi" w:hAnsiTheme="majorBidi" w:cstheme="majorBidi"/>
          <w:i/>
          <w:iCs/>
        </w:rPr>
        <w:t>behavi?r</w:t>
      </w:r>
      <w:proofErr w:type="spellEnd"/>
      <w:r w:rsidRPr="70A6F9CC">
        <w:rPr>
          <w:rFonts w:asciiTheme="majorBidi" w:hAnsiTheme="majorBidi" w:cstheme="majorBidi"/>
          <w:i/>
          <w:iCs/>
        </w:rPr>
        <w:t xml:space="preserve"> </w:t>
      </w:r>
      <w:proofErr w:type="spellStart"/>
      <w:r w:rsidRPr="70A6F9CC">
        <w:rPr>
          <w:rFonts w:asciiTheme="majorBidi" w:hAnsiTheme="majorBidi" w:cstheme="majorBidi"/>
          <w:i/>
          <w:iCs/>
        </w:rPr>
        <w:t>therap</w:t>
      </w:r>
      <w:proofErr w:type="spellEnd"/>
      <w:r w:rsidRPr="70A6F9CC">
        <w:rPr>
          <w:rFonts w:asciiTheme="majorBidi" w:hAnsiTheme="majorBidi" w:cstheme="majorBidi"/>
          <w:i/>
          <w:iCs/>
        </w:rPr>
        <w:t xml:space="preserve">*' 'third generation </w:t>
      </w:r>
      <w:proofErr w:type="spellStart"/>
      <w:r w:rsidRPr="70A6F9CC">
        <w:rPr>
          <w:rFonts w:asciiTheme="majorBidi" w:hAnsiTheme="majorBidi" w:cstheme="majorBidi"/>
          <w:i/>
          <w:iCs/>
        </w:rPr>
        <w:t>behavi?r</w:t>
      </w:r>
      <w:proofErr w:type="spellEnd"/>
      <w:r w:rsidRPr="70A6F9CC">
        <w:rPr>
          <w:rFonts w:asciiTheme="majorBidi" w:hAnsiTheme="majorBidi" w:cstheme="majorBidi"/>
          <w:i/>
          <w:iCs/>
        </w:rPr>
        <w:t xml:space="preserve">* </w:t>
      </w:r>
      <w:proofErr w:type="spellStart"/>
      <w:r w:rsidRPr="70A6F9CC">
        <w:rPr>
          <w:rFonts w:asciiTheme="majorBidi" w:hAnsiTheme="majorBidi" w:cstheme="majorBidi"/>
          <w:i/>
          <w:iCs/>
        </w:rPr>
        <w:t>therap</w:t>
      </w:r>
      <w:proofErr w:type="spellEnd"/>
      <w:r w:rsidRPr="70A6F9CC">
        <w:rPr>
          <w:rFonts w:asciiTheme="majorBidi" w:hAnsiTheme="majorBidi" w:cstheme="majorBidi"/>
          <w:i/>
          <w:iCs/>
        </w:rPr>
        <w:t xml:space="preserve">*' 'clinical </w:t>
      </w:r>
      <w:proofErr w:type="spellStart"/>
      <w:r w:rsidRPr="70A6F9CC">
        <w:rPr>
          <w:rFonts w:asciiTheme="majorBidi" w:hAnsiTheme="majorBidi" w:cstheme="majorBidi"/>
          <w:i/>
          <w:iCs/>
        </w:rPr>
        <w:t>behavi?r</w:t>
      </w:r>
      <w:proofErr w:type="spellEnd"/>
      <w:r w:rsidRPr="70A6F9CC">
        <w:rPr>
          <w:rFonts w:asciiTheme="majorBidi" w:hAnsiTheme="majorBidi" w:cstheme="majorBidi"/>
          <w:i/>
          <w:iCs/>
        </w:rPr>
        <w:t>*</w:t>
      </w:r>
      <w:proofErr w:type="spellStart"/>
      <w:r w:rsidRPr="70A6F9CC">
        <w:rPr>
          <w:rFonts w:asciiTheme="majorBidi" w:hAnsiTheme="majorBidi" w:cstheme="majorBidi"/>
          <w:i/>
          <w:iCs/>
        </w:rPr>
        <w:t>analys?s</w:t>
      </w:r>
      <w:proofErr w:type="spellEnd"/>
      <w:r w:rsidRPr="70A6F9CC">
        <w:rPr>
          <w:rFonts w:asciiTheme="majorBidi" w:hAnsiTheme="majorBidi" w:cstheme="majorBidi"/>
          <w:i/>
          <w:iCs/>
        </w:rPr>
        <w:t>' '</w:t>
      </w:r>
      <w:proofErr w:type="spellStart"/>
      <w:r w:rsidRPr="70A6F9CC">
        <w:rPr>
          <w:rFonts w:asciiTheme="majorBidi" w:hAnsiTheme="majorBidi" w:cstheme="majorBidi"/>
          <w:i/>
          <w:iCs/>
        </w:rPr>
        <w:t>activit</w:t>
      </w:r>
      <w:proofErr w:type="spellEnd"/>
      <w:r w:rsidRPr="70A6F9CC">
        <w:rPr>
          <w:rFonts w:asciiTheme="majorBidi" w:hAnsiTheme="majorBidi" w:cstheme="majorBidi"/>
          <w:i/>
          <w:iCs/>
        </w:rPr>
        <w:t xml:space="preserve">* </w:t>
      </w:r>
      <w:proofErr w:type="spellStart"/>
      <w:r w:rsidRPr="70A6F9CC">
        <w:rPr>
          <w:rFonts w:asciiTheme="majorBidi" w:hAnsiTheme="majorBidi" w:cstheme="majorBidi"/>
          <w:i/>
          <w:iCs/>
        </w:rPr>
        <w:t>schedul</w:t>
      </w:r>
      <w:proofErr w:type="spellEnd"/>
      <w:r w:rsidRPr="70A6F9CC">
        <w:rPr>
          <w:rFonts w:asciiTheme="majorBidi" w:hAnsiTheme="majorBidi" w:cstheme="majorBidi"/>
          <w:i/>
          <w:iCs/>
        </w:rPr>
        <w:t>*' '</w:t>
      </w:r>
      <w:proofErr w:type="spellStart"/>
      <w:r w:rsidRPr="70A6F9CC">
        <w:rPr>
          <w:rFonts w:asciiTheme="majorBidi" w:hAnsiTheme="majorBidi" w:cstheme="majorBidi"/>
          <w:i/>
          <w:iCs/>
        </w:rPr>
        <w:t>self monitor</w:t>
      </w:r>
      <w:proofErr w:type="spellEnd"/>
      <w:r w:rsidRPr="70A6F9CC">
        <w:rPr>
          <w:rFonts w:asciiTheme="majorBidi" w:hAnsiTheme="majorBidi" w:cstheme="majorBidi"/>
          <w:i/>
          <w:iCs/>
        </w:rPr>
        <w:t xml:space="preserve">*' 'positive </w:t>
      </w:r>
      <w:proofErr w:type="spellStart"/>
      <w:r w:rsidRPr="70A6F9CC">
        <w:rPr>
          <w:rFonts w:asciiTheme="majorBidi" w:hAnsiTheme="majorBidi" w:cstheme="majorBidi"/>
          <w:i/>
          <w:iCs/>
        </w:rPr>
        <w:t>replac</w:t>
      </w:r>
      <w:proofErr w:type="spellEnd"/>
      <w:r w:rsidRPr="70A6F9CC">
        <w:rPr>
          <w:rFonts w:asciiTheme="majorBidi" w:hAnsiTheme="majorBidi" w:cstheme="majorBidi"/>
          <w:i/>
          <w:iCs/>
        </w:rPr>
        <w:t xml:space="preserve">* </w:t>
      </w:r>
      <w:proofErr w:type="spellStart"/>
      <w:r w:rsidRPr="70A6F9CC">
        <w:rPr>
          <w:rFonts w:asciiTheme="majorBidi" w:hAnsiTheme="majorBidi" w:cstheme="majorBidi"/>
          <w:i/>
          <w:iCs/>
        </w:rPr>
        <w:t>behavi?r</w:t>
      </w:r>
      <w:proofErr w:type="spellEnd"/>
      <w:r w:rsidRPr="70A6F9CC">
        <w:rPr>
          <w:rFonts w:asciiTheme="majorBidi" w:hAnsiTheme="majorBidi" w:cstheme="majorBidi"/>
          <w:i/>
          <w:iCs/>
        </w:rPr>
        <w:t xml:space="preserve">*''major depressive disorder' 'Clinical depression' 'major depression' 'unipolar depression' 'unipolar disorder' 'recurrent depression' </w:t>
      </w:r>
    </w:p>
    <w:p w14:paraId="2F236202" w14:textId="47E11251" w:rsidR="00C23665" w:rsidRPr="0004366F" w:rsidRDefault="70A6F9CC" w:rsidP="00E16A1A">
      <w:pPr>
        <w:spacing w:line="360" w:lineRule="auto"/>
        <w:jc w:val="both"/>
        <w:rPr>
          <w:rFonts w:asciiTheme="majorBidi" w:hAnsiTheme="majorBidi" w:cstheme="majorBidi"/>
        </w:rPr>
      </w:pPr>
      <w:r w:rsidRPr="70A6F9CC">
        <w:rPr>
          <w:rFonts w:asciiTheme="majorBidi" w:hAnsiTheme="majorBidi" w:cstheme="majorBidi"/>
        </w:rPr>
        <w:t xml:space="preserve">Keywords will be associated with comparable subject headings in a </w:t>
      </w:r>
      <w:proofErr w:type="gramStart"/>
      <w:r w:rsidRPr="70A6F9CC">
        <w:rPr>
          <w:rFonts w:asciiTheme="majorBidi" w:hAnsiTheme="majorBidi" w:cstheme="majorBidi"/>
        </w:rPr>
        <w:t>highly-sensitive</w:t>
      </w:r>
      <w:proofErr w:type="gramEnd"/>
      <w:r w:rsidRPr="70A6F9CC">
        <w:rPr>
          <w:rFonts w:asciiTheme="majorBidi" w:hAnsiTheme="majorBidi" w:cstheme="majorBidi"/>
        </w:rPr>
        <w:t xml:space="preserve"> syntax. </w:t>
      </w:r>
    </w:p>
    <w:p w14:paraId="606017A0" w14:textId="470CF6AE" w:rsidR="00C23665" w:rsidRPr="00190B5C" w:rsidRDefault="00C23665" w:rsidP="70A6F9CC">
      <w:pPr>
        <w:spacing w:line="360" w:lineRule="auto"/>
        <w:jc w:val="both"/>
        <w:rPr>
          <w:rFonts w:asciiTheme="majorBidi" w:hAnsiTheme="majorBidi" w:cstheme="majorBidi"/>
        </w:rPr>
      </w:pPr>
      <w:r w:rsidRPr="70A6F9CC">
        <w:rPr>
          <w:rFonts w:asciiTheme="majorBidi" w:hAnsiTheme="majorBidi" w:cstheme="majorBidi"/>
        </w:rPr>
        <w:t xml:space="preserve">No search terms of sufficient sensitivity and specify are available to identify studies pertaining to patients with a chronic medical illness </w:t>
      </w:r>
      <w:r w:rsidRPr="70A6F9CC">
        <w:fldChar w:fldCharType="begin"/>
      </w:r>
      <w:r w:rsidRPr="00190B5C">
        <w:rPr>
          <w:rFonts w:asciiTheme="majorBidi" w:hAnsiTheme="majorBidi" w:cstheme="majorBidi"/>
        </w:rPr>
        <w:instrText xml:space="preserve"> ADDIN EN.CITE &lt;EndNote&gt;&lt;Cite&gt;&lt;Author&gt;Harris&lt;/Author&gt;&lt;Year&gt;2013&lt;/Year&gt;&lt;RecNum&gt;2&lt;/RecNum&gt;&lt;DisplayText&gt;(Harris, Farrand, &amp;amp; Dickens, 2013)&lt;/DisplayText&gt;&lt;record&gt;&lt;rec-number&gt;2&lt;/rec-number&gt;&lt;foreign-keys&gt;&lt;key app="EN" db-id="0drvr09asxsdxkeww2cvt0ei9vdxvz5zatde" timestamp="1520813264"&gt;2&lt;/key&gt;&lt;/foreign-keys&gt;&lt;ref-type name="Journal Article"&gt;17&lt;/ref-type&gt;&lt;contributors&gt;&lt;authors&gt;&lt;author&gt;Harris, Sarah&lt;/author&gt;&lt;author&gt;Farrand, Paul&lt;/author&gt;&lt;author&gt;Dickens, Chris&lt;/author&gt;&lt;/authors&gt;&lt;/contributors&gt;&lt;titles&gt;&lt;title&gt;Behavioural activation interventions for depressed individuals with a chronic physical illness: a systematic review protocol&lt;/title&gt;&lt;secondary-title&gt;Systematic reviews&lt;/secondary-title&gt;&lt;/titles&gt;&lt;periodical&gt;&lt;full-title&gt;Systematic reviews&lt;/full-title&gt;&lt;/periodical&gt;&lt;pages&gt;105&lt;/pages&gt;&lt;volume&gt;2&lt;/volume&gt;&lt;number&gt;1&lt;/number&gt;&lt;dates&gt;&lt;year&gt;2013&lt;/year&gt;&lt;/dates&gt;&lt;isbn&gt;2046-4053&lt;/isbn&gt;&lt;urls&gt;&lt;/urls&gt;&lt;/record&gt;&lt;/Cite&gt;&lt;/EndNote&gt;</w:instrText>
      </w:r>
      <w:r w:rsidRPr="70A6F9CC">
        <w:rPr>
          <w:rFonts w:asciiTheme="majorBidi" w:hAnsiTheme="majorBidi" w:cstheme="majorBidi"/>
        </w:rPr>
        <w:fldChar w:fldCharType="separate"/>
      </w:r>
      <w:r w:rsidRPr="70A6F9CC">
        <w:rPr>
          <w:rFonts w:asciiTheme="majorBidi" w:hAnsiTheme="majorBidi" w:cstheme="majorBidi"/>
          <w:noProof/>
        </w:rPr>
        <w:t>(</w:t>
      </w:r>
      <w:hyperlink w:anchor="_ENREF_2" w:tooltip="Harris, 2013 #2" w:history="1">
        <w:r w:rsidR="00F654C2" w:rsidRPr="70A6F9CC">
          <w:rPr>
            <w:rFonts w:asciiTheme="majorBidi" w:hAnsiTheme="majorBidi" w:cstheme="majorBidi"/>
            <w:noProof/>
          </w:rPr>
          <w:t>Harris, Farrand, &amp; Dickens, 2013</w:t>
        </w:r>
      </w:hyperlink>
      <w:r w:rsidRPr="70A6F9CC">
        <w:rPr>
          <w:rFonts w:asciiTheme="majorBidi" w:hAnsiTheme="majorBidi" w:cstheme="majorBidi"/>
          <w:noProof/>
        </w:rPr>
        <w:t>)</w:t>
      </w:r>
      <w:r w:rsidRPr="70A6F9CC">
        <w:fldChar w:fldCharType="end"/>
      </w:r>
      <w:r w:rsidRPr="70A6F9CC">
        <w:rPr>
          <w:rFonts w:asciiTheme="majorBidi" w:hAnsiTheme="majorBidi" w:cstheme="majorBidi"/>
        </w:rPr>
        <w:t xml:space="preserve">. </w:t>
      </w:r>
    </w:p>
    <w:p w14:paraId="1716110A" w14:textId="77777777" w:rsidR="00190B5C" w:rsidRDefault="70A6F9CC" w:rsidP="70A6F9CC">
      <w:pPr>
        <w:spacing w:line="360" w:lineRule="auto"/>
        <w:jc w:val="both"/>
        <w:rPr>
          <w:rFonts w:asciiTheme="majorBidi" w:hAnsiTheme="majorBidi" w:cstheme="majorBidi"/>
        </w:rPr>
      </w:pPr>
      <w:r w:rsidRPr="70A6F9CC">
        <w:rPr>
          <w:rFonts w:asciiTheme="majorBidi" w:hAnsiTheme="majorBidi" w:cstheme="majorBidi"/>
        </w:rPr>
        <w:t xml:space="preserve">To ensure no studies are missed, a manual review of reference lists of included studies and relevant review papers </w:t>
      </w:r>
      <w:proofErr w:type="gramStart"/>
      <w:r w:rsidRPr="70A6F9CC">
        <w:rPr>
          <w:rFonts w:asciiTheme="majorBidi" w:hAnsiTheme="majorBidi" w:cstheme="majorBidi"/>
        </w:rPr>
        <w:t>will also be conducted</w:t>
      </w:r>
      <w:proofErr w:type="gramEnd"/>
      <w:r w:rsidRPr="70A6F9CC">
        <w:rPr>
          <w:rFonts w:asciiTheme="majorBidi" w:hAnsiTheme="majorBidi" w:cstheme="majorBidi"/>
        </w:rPr>
        <w:t xml:space="preserve">. Key researchers in the field of behavioural activation </w:t>
      </w:r>
      <w:proofErr w:type="gramStart"/>
      <w:r w:rsidRPr="70A6F9CC">
        <w:rPr>
          <w:rFonts w:asciiTheme="majorBidi" w:hAnsiTheme="majorBidi" w:cstheme="majorBidi"/>
        </w:rPr>
        <w:t>will also be contacted</w:t>
      </w:r>
      <w:proofErr w:type="gramEnd"/>
      <w:r w:rsidRPr="70A6F9CC">
        <w:rPr>
          <w:rFonts w:asciiTheme="majorBidi" w:hAnsiTheme="majorBidi" w:cstheme="majorBidi"/>
        </w:rPr>
        <w:t xml:space="preserve"> to ensure that no relevant studies are missed. </w:t>
      </w:r>
    </w:p>
    <w:p w14:paraId="6A69BD30" w14:textId="406DA3AE" w:rsidR="007347D3" w:rsidRPr="00190B5C" w:rsidRDefault="76FE7BE5" w:rsidP="00AD27BA">
      <w:pPr>
        <w:spacing w:line="360" w:lineRule="auto"/>
        <w:jc w:val="both"/>
        <w:rPr>
          <w:rFonts w:asciiTheme="majorBidi" w:hAnsiTheme="majorBidi" w:cstheme="majorBidi"/>
        </w:rPr>
      </w:pPr>
      <w:r w:rsidRPr="70A6F9CC">
        <w:rPr>
          <w:rFonts w:asciiTheme="majorBidi" w:hAnsiTheme="majorBidi" w:cstheme="majorBidi"/>
        </w:rPr>
        <w:t>Finally, in order to minimise publication bias, we will search on ClinicalTri</w:t>
      </w:r>
      <w:r w:rsidR="00190B5C" w:rsidRPr="70A6F9CC">
        <w:rPr>
          <w:rFonts w:asciiTheme="majorBidi" w:hAnsiTheme="majorBidi" w:cstheme="majorBidi"/>
        </w:rPr>
        <w:t xml:space="preserve">als.gov and the International Clinical Trials Registry Platform (ICTRP) for unpublished studies. In the absence of controlled subject heading fields, we will perform an advanced faceted search using keywords. See Appendix 1 for the complete search strategy. </w:t>
      </w:r>
    </w:p>
    <w:p w14:paraId="6240939E" w14:textId="14C2DF11" w:rsidR="007347D3" w:rsidRPr="00E16A1A" w:rsidRDefault="00E16A1A" w:rsidP="00E16A1A">
      <w:pPr>
        <w:spacing w:line="360" w:lineRule="auto"/>
        <w:jc w:val="both"/>
        <w:rPr>
          <w:rFonts w:asciiTheme="majorBidi" w:hAnsiTheme="majorBidi" w:cstheme="majorBidi"/>
          <w:b/>
          <w:bCs/>
        </w:rPr>
      </w:pPr>
      <w:r>
        <w:rPr>
          <w:rFonts w:asciiTheme="majorBidi" w:hAnsiTheme="majorBidi" w:cstheme="majorBidi"/>
          <w:b/>
          <w:bCs/>
        </w:rPr>
        <w:t xml:space="preserve">5. </w:t>
      </w:r>
      <w:r w:rsidR="70A6F9CC" w:rsidRPr="00E16A1A">
        <w:rPr>
          <w:rFonts w:asciiTheme="majorBidi" w:hAnsiTheme="majorBidi" w:cstheme="majorBidi"/>
          <w:b/>
          <w:bCs/>
        </w:rPr>
        <w:t xml:space="preserve">Election of studies </w:t>
      </w:r>
    </w:p>
    <w:p w14:paraId="4B376EAB" w14:textId="40CBD1FB" w:rsidR="00C0399B" w:rsidRPr="0004366F" w:rsidRDefault="76FE7BE5" w:rsidP="00E16A1A">
      <w:pPr>
        <w:spacing w:line="360" w:lineRule="auto"/>
        <w:jc w:val="both"/>
        <w:rPr>
          <w:rFonts w:asciiTheme="majorBidi" w:hAnsiTheme="majorBidi" w:cstheme="majorBidi"/>
        </w:rPr>
      </w:pPr>
      <w:r w:rsidRPr="00AD27BA">
        <w:rPr>
          <w:rFonts w:asciiTheme="majorBidi" w:hAnsiTheme="majorBidi" w:cstheme="majorBidi"/>
        </w:rPr>
        <w:t xml:space="preserve">All studies generated from the search strategies described above </w:t>
      </w:r>
      <w:proofErr w:type="gramStart"/>
      <w:r w:rsidRPr="00AD27BA">
        <w:rPr>
          <w:rFonts w:asciiTheme="majorBidi" w:hAnsiTheme="majorBidi" w:cstheme="majorBidi"/>
        </w:rPr>
        <w:t>will be screened</w:t>
      </w:r>
      <w:proofErr w:type="gramEnd"/>
      <w:r w:rsidR="00190B5C" w:rsidRPr="00AD27BA">
        <w:rPr>
          <w:rFonts w:asciiTheme="majorBidi" w:hAnsiTheme="majorBidi" w:cstheme="majorBidi"/>
        </w:rPr>
        <w:t xml:space="preserve"> on </w:t>
      </w:r>
      <w:proofErr w:type="spellStart"/>
      <w:r w:rsidR="00190B5C" w:rsidRPr="00AD27BA">
        <w:rPr>
          <w:rFonts w:asciiTheme="majorBidi" w:hAnsiTheme="majorBidi" w:cstheme="majorBidi"/>
        </w:rPr>
        <w:t>Covidence</w:t>
      </w:r>
      <w:proofErr w:type="spellEnd"/>
      <w:r w:rsidR="004747C1" w:rsidRPr="00AD27BA">
        <w:rPr>
          <w:rFonts w:asciiTheme="majorBidi" w:hAnsiTheme="majorBidi" w:cstheme="majorBidi"/>
        </w:rPr>
        <w:t xml:space="preserve">, a screening tool </w:t>
      </w:r>
      <w:r w:rsidR="3B03AFAC" w:rsidRPr="00AD27BA">
        <w:rPr>
          <w:rFonts w:ascii="Times New Roman" w:eastAsia="Times New Roman" w:hAnsi="Times New Roman" w:cs="Times New Roman"/>
        </w:rPr>
        <w:t>(</w:t>
      </w:r>
      <w:hyperlink r:id="rId5">
        <w:r w:rsidR="3B03AFAC" w:rsidRPr="00AD27BA">
          <w:rPr>
            <w:rStyle w:val="Hyperlink"/>
            <w:rFonts w:ascii="Times New Roman" w:eastAsia="Times New Roman" w:hAnsi="Times New Roman" w:cs="Times New Roman"/>
          </w:rPr>
          <w:t>https://www.covidence.org</w:t>
        </w:r>
      </w:hyperlink>
      <w:r w:rsidR="3B03AFAC" w:rsidRPr="00AD27BA">
        <w:rPr>
          <w:rFonts w:ascii="Times New Roman" w:eastAsia="Times New Roman" w:hAnsi="Times New Roman" w:cs="Times New Roman"/>
        </w:rPr>
        <w:t>)</w:t>
      </w:r>
      <w:r w:rsidR="004747C1" w:rsidRPr="00AD27BA">
        <w:rPr>
          <w:rFonts w:asciiTheme="majorBidi" w:hAnsiTheme="majorBidi" w:cstheme="majorBidi"/>
        </w:rPr>
        <w:t xml:space="preserve">, after duplicates are removed. Studies will be screened </w:t>
      </w:r>
      <w:r w:rsidRPr="00AD27BA">
        <w:rPr>
          <w:rFonts w:asciiTheme="majorBidi" w:hAnsiTheme="majorBidi" w:cstheme="majorBidi"/>
        </w:rPr>
        <w:t>against the in</w:t>
      </w:r>
      <w:r w:rsidR="0004366F" w:rsidRPr="00AD27BA">
        <w:rPr>
          <w:rFonts w:asciiTheme="majorBidi" w:hAnsiTheme="majorBidi" w:cstheme="majorBidi"/>
        </w:rPr>
        <w:t xml:space="preserve">clusion and exclusion </w:t>
      </w:r>
      <w:proofErr w:type="gramStart"/>
      <w:r w:rsidR="0004366F" w:rsidRPr="00AD27BA">
        <w:rPr>
          <w:rFonts w:asciiTheme="majorBidi" w:hAnsiTheme="majorBidi" w:cstheme="majorBidi"/>
        </w:rPr>
        <w:t>criteria</w:t>
      </w:r>
      <w:r w:rsidR="00E16A1A">
        <w:rPr>
          <w:rFonts w:asciiTheme="majorBidi" w:hAnsiTheme="majorBidi" w:cstheme="majorBidi"/>
        </w:rPr>
        <w:t xml:space="preserve">  by</w:t>
      </w:r>
      <w:proofErr w:type="gramEnd"/>
      <w:r w:rsidR="00E16A1A">
        <w:rPr>
          <w:rFonts w:asciiTheme="majorBidi" w:hAnsiTheme="majorBidi" w:cstheme="majorBidi"/>
        </w:rPr>
        <w:t xml:space="preserve"> LB, SAH, and RG. </w:t>
      </w:r>
      <w:r w:rsidRPr="00AD27BA">
        <w:rPr>
          <w:rFonts w:asciiTheme="majorBidi" w:hAnsiTheme="majorBidi" w:cstheme="majorBidi"/>
        </w:rPr>
        <w:t>The full-text of relevant articles will then be assessed for eligibility by two independent reviewers</w:t>
      </w:r>
      <w:r w:rsidR="0004366F" w:rsidRPr="00AD27BA">
        <w:rPr>
          <w:rFonts w:asciiTheme="majorBidi" w:hAnsiTheme="majorBidi" w:cstheme="majorBidi"/>
        </w:rPr>
        <w:t xml:space="preserve"> (</w:t>
      </w:r>
      <w:r w:rsidR="00E16A1A">
        <w:rPr>
          <w:rFonts w:asciiTheme="majorBidi" w:hAnsiTheme="majorBidi" w:cstheme="majorBidi"/>
        </w:rPr>
        <w:t xml:space="preserve">LB, </w:t>
      </w:r>
      <w:r w:rsidR="00E16A1A">
        <w:rPr>
          <w:rFonts w:asciiTheme="majorBidi" w:hAnsiTheme="majorBidi" w:cstheme="majorBidi"/>
        </w:rPr>
        <w:t>SAH</w:t>
      </w:r>
      <w:r w:rsidR="0004366F" w:rsidRPr="00AD27BA">
        <w:rPr>
          <w:rFonts w:asciiTheme="majorBidi" w:hAnsiTheme="majorBidi" w:cstheme="majorBidi"/>
        </w:rPr>
        <w:t>)</w:t>
      </w:r>
      <w:r w:rsidRPr="00AD27BA">
        <w:rPr>
          <w:rFonts w:asciiTheme="majorBidi" w:hAnsiTheme="majorBidi" w:cstheme="majorBidi"/>
        </w:rPr>
        <w:t xml:space="preserve">. Inter-rater reliability </w:t>
      </w:r>
      <w:proofErr w:type="gramStart"/>
      <w:r w:rsidRPr="00AD27BA">
        <w:rPr>
          <w:rFonts w:asciiTheme="majorBidi" w:hAnsiTheme="majorBidi" w:cstheme="majorBidi"/>
        </w:rPr>
        <w:t>will be assessed</w:t>
      </w:r>
      <w:proofErr w:type="gramEnd"/>
      <w:r w:rsidRPr="00AD27BA">
        <w:rPr>
          <w:rFonts w:asciiTheme="majorBidi" w:hAnsiTheme="majorBidi" w:cstheme="majorBidi"/>
        </w:rPr>
        <w:t>, and disagreements will be resolved by consensus</w:t>
      </w:r>
      <w:r w:rsidR="00E16A1A">
        <w:rPr>
          <w:rFonts w:asciiTheme="majorBidi" w:hAnsiTheme="majorBidi" w:cstheme="majorBidi"/>
        </w:rPr>
        <w:t xml:space="preserve"> (RG).</w:t>
      </w:r>
    </w:p>
    <w:p w14:paraId="20876574" w14:textId="2F5CABE6" w:rsidR="00C0399B" w:rsidRPr="00E16A1A" w:rsidRDefault="00E16A1A" w:rsidP="00E16A1A">
      <w:pPr>
        <w:spacing w:line="360" w:lineRule="auto"/>
        <w:jc w:val="both"/>
        <w:rPr>
          <w:rFonts w:asciiTheme="majorBidi" w:hAnsiTheme="majorBidi" w:cstheme="majorBidi"/>
          <w:b/>
          <w:bCs/>
        </w:rPr>
      </w:pPr>
      <w:r>
        <w:rPr>
          <w:rFonts w:asciiTheme="majorBidi" w:hAnsiTheme="majorBidi" w:cstheme="majorBidi"/>
          <w:b/>
          <w:bCs/>
        </w:rPr>
        <w:t xml:space="preserve">6. </w:t>
      </w:r>
      <w:r w:rsidR="70A6F9CC" w:rsidRPr="00E16A1A">
        <w:rPr>
          <w:rFonts w:asciiTheme="majorBidi" w:hAnsiTheme="majorBidi" w:cstheme="majorBidi"/>
          <w:b/>
          <w:bCs/>
        </w:rPr>
        <w:t xml:space="preserve">Quality assessment </w:t>
      </w:r>
    </w:p>
    <w:p w14:paraId="7B94A71E" w14:textId="74267CDA" w:rsidR="00C0399B" w:rsidRPr="0004366F" w:rsidRDefault="00C0399B" w:rsidP="70A6F9CC">
      <w:pPr>
        <w:spacing w:line="360" w:lineRule="auto"/>
        <w:jc w:val="both"/>
        <w:rPr>
          <w:rFonts w:asciiTheme="majorBidi" w:hAnsiTheme="majorBidi" w:cstheme="majorBidi"/>
        </w:rPr>
      </w:pPr>
      <w:r w:rsidRPr="70A6F9CC">
        <w:rPr>
          <w:rFonts w:asciiTheme="majorBidi" w:hAnsiTheme="majorBidi" w:cstheme="majorBidi"/>
        </w:rPr>
        <w:t xml:space="preserve">Study quality will be assessed </w:t>
      </w:r>
      <w:r w:rsidR="00F654C2" w:rsidRPr="70A6F9CC">
        <w:rPr>
          <w:rFonts w:asciiTheme="majorBidi" w:hAnsiTheme="majorBidi" w:cstheme="majorBidi"/>
        </w:rPr>
        <w:t xml:space="preserve">using </w:t>
      </w:r>
      <w:r w:rsidRPr="70A6F9CC">
        <w:rPr>
          <w:rFonts w:asciiTheme="majorBidi" w:hAnsiTheme="majorBidi" w:cstheme="majorBidi"/>
        </w:rPr>
        <w:t xml:space="preserve">Cochrane Collaboration’s tool for assessing risk of bias in RCTs. Study quality </w:t>
      </w:r>
      <w:proofErr w:type="gramStart"/>
      <w:r w:rsidRPr="70A6F9CC">
        <w:rPr>
          <w:rFonts w:asciiTheme="majorBidi" w:hAnsiTheme="majorBidi" w:cstheme="majorBidi"/>
        </w:rPr>
        <w:t>will be assessed</w:t>
      </w:r>
      <w:proofErr w:type="gramEnd"/>
      <w:r w:rsidRPr="70A6F9CC">
        <w:rPr>
          <w:rFonts w:asciiTheme="majorBidi" w:hAnsiTheme="majorBidi" w:cstheme="majorBidi"/>
        </w:rPr>
        <w:t xml:space="preserve"> by two independent authors</w:t>
      </w:r>
      <w:r w:rsidR="00AD27BA">
        <w:rPr>
          <w:rFonts w:asciiTheme="majorBidi" w:hAnsiTheme="majorBidi" w:cstheme="majorBidi"/>
        </w:rPr>
        <w:t xml:space="preserve">. </w:t>
      </w:r>
      <w:r w:rsidRPr="70A6F9CC">
        <w:rPr>
          <w:rFonts w:asciiTheme="majorBidi" w:hAnsiTheme="majorBidi" w:cstheme="majorBidi"/>
        </w:rPr>
        <w:t xml:space="preserve"> Inter-rater reliability will be assessed, </w:t>
      </w:r>
      <w:r w:rsidR="00F654C2" w:rsidRPr="70A6F9CC">
        <w:rPr>
          <w:rFonts w:asciiTheme="majorBidi" w:hAnsiTheme="majorBidi" w:cstheme="majorBidi"/>
        </w:rPr>
        <w:t xml:space="preserve">and </w:t>
      </w:r>
      <w:r w:rsidRPr="70A6F9CC">
        <w:rPr>
          <w:rFonts w:asciiTheme="majorBidi" w:hAnsiTheme="majorBidi" w:cstheme="majorBidi"/>
        </w:rPr>
        <w:t xml:space="preserve">disagreements resolved by consensus. </w:t>
      </w:r>
    </w:p>
    <w:p w14:paraId="6F547489" w14:textId="34CC676D" w:rsidR="00C0399B" w:rsidRPr="00E16A1A" w:rsidRDefault="00E16A1A" w:rsidP="00E16A1A">
      <w:pPr>
        <w:spacing w:line="360" w:lineRule="auto"/>
        <w:jc w:val="both"/>
        <w:rPr>
          <w:rFonts w:asciiTheme="majorBidi" w:hAnsiTheme="majorBidi" w:cstheme="majorBidi"/>
          <w:b/>
          <w:bCs/>
        </w:rPr>
      </w:pPr>
      <w:r>
        <w:rPr>
          <w:rFonts w:asciiTheme="majorBidi" w:hAnsiTheme="majorBidi" w:cstheme="majorBidi"/>
          <w:b/>
          <w:bCs/>
        </w:rPr>
        <w:t xml:space="preserve">7. </w:t>
      </w:r>
      <w:r w:rsidR="70A6F9CC" w:rsidRPr="00E16A1A">
        <w:rPr>
          <w:rFonts w:asciiTheme="majorBidi" w:hAnsiTheme="majorBidi" w:cstheme="majorBidi"/>
          <w:b/>
          <w:bCs/>
        </w:rPr>
        <w:t xml:space="preserve">Quantitative data synthesis </w:t>
      </w:r>
    </w:p>
    <w:p w14:paraId="3F8589EF" w14:textId="48BAA889" w:rsidR="00C0399B" w:rsidRPr="004D5226" w:rsidRDefault="00C0399B" w:rsidP="70A6F9CC">
      <w:pPr>
        <w:spacing w:line="360" w:lineRule="auto"/>
        <w:jc w:val="both"/>
        <w:rPr>
          <w:rFonts w:asciiTheme="majorBidi" w:hAnsiTheme="majorBidi" w:cstheme="majorBidi"/>
        </w:rPr>
      </w:pPr>
      <w:r w:rsidRPr="70A6F9CC">
        <w:rPr>
          <w:rFonts w:asciiTheme="majorBidi" w:hAnsiTheme="majorBidi" w:cstheme="majorBidi"/>
        </w:rPr>
        <w:t xml:space="preserve">For studies that include a control condition, hedges’ </w:t>
      </w:r>
      <w:r w:rsidRPr="70A6F9CC">
        <w:rPr>
          <w:rFonts w:asciiTheme="majorBidi" w:hAnsiTheme="majorBidi" w:cstheme="majorBidi"/>
          <w:i/>
          <w:iCs/>
        </w:rPr>
        <w:t xml:space="preserve">g </w:t>
      </w:r>
      <w:r w:rsidRPr="70A6F9CC">
        <w:rPr>
          <w:rFonts w:asciiTheme="majorBidi" w:hAnsiTheme="majorBidi" w:cstheme="majorBidi"/>
        </w:rPr>
        <w:t xml:space="preserve">and its 95% confidence interval </w:t>
      </w:r>
      <w:proofErr w:type="gramStart"/>
      <w:r w:rsidRPr="70A6F9CC">
        <w:rPr>
          <w:rFonts w:asciiTheme="majorBidi" w:hAnsiTheme="majorBidi" w:cstheme="majorBidi"/>
        </w:rPr>
        <w:t>will be used</w:t>
      </w:r>
      <w:proofErr w:type="gramEnd"/>
      <w:r w:rsidRPr="70A6F9CC">
        <w:rPr>
          <w:rFonts w:asciiTheme="majorBidi" w:hAnsiTheme="majorBidi" w:cstheme="majorBidi"/>
        </w:rPr>
        <w:t xml:space="preserve"> to quantify between-group differences. Standardised group differences at follow-up (Hedges’ </w:t>
      </w:r>
      <w:r w:rsidRPr="70A6F9CC">
        <w:rPr>
          <w:rFonts w:asciiTheme="majorBidi" w:hAnsiTheme="majorBidi" w:cstheme="majorBidi"/>
          <w:i/>
          <w:iCs/>
        </w:rPr>
        <w:t>g</w:t>
      </w:r>
      <w:r w:rsidRPr="70A6F9CC">
        <w:rPr>
          <w:rFonts w:asciiTheme="majorBidi" w:hAnsiTheme="majorBidi" w:cstheme="majorBidi"/>
        </w:rPr>
        <w:t xml:space="preserve">) will be used if groups are equivalent in depressive symptoms at baseline, or group differences in pre-post change scores will be used if groups are not equivalent at baseline. This </w:t>
      </w:r>
      <w:proofErr w:type="gramStart"/>
      <w:r w:rsidRPr="70A6F9CC">
        <w:rPr>
          <w:rFonts w:asciiTheme="majorBidi" w:hAnsiTheme="majorBidi" w:cstheme="majorBidi"/>
        </w:rPr>
        <w:t>has been done</w:t>
      </w:r>
      <w:proofErr w:type="gramEnd"/>
      <w:r w:rsidRPr="70A6F9CC">
        <w:rPr>
          <w:rFonts w:asciiTheme="majorBidi" w:hAnsiTheme="majorBidi" w:cstheme="majorBidi"/>
        </w:rPr>
        <w:t xml:space="preserve"> in prior meta-</w:t>
      </w:r>
      <w:r w:rsidRPr="70A6F9CC">
        <w:rPr>
          <w:rFonts w:asciiTheme="majorBidi" w:hAnsiTheme="majorBidi" w:cstheme="majorBidi"/>
        </w:rPr>
        <w:lastRenderedPageBreak/>
        <w:t xml:space="preserve">analyses (e.g. Boiler et al., 2013). For studies not equivalent at baseline, the calculation of pre-post treatment differences requires the intra-individual correlation between pre- and post- treatment depressive symptoms to </w:t>
      </w:r>
      <w:proofErr w:type="gramStart"/>
      <w:r w:rsidRPr="70A6F9CC">
        <w:rPr>
          <w:rFonts w:asciiTheme="majorBidi" w:hAnsiTheme="majorBidi" w:cstheme="majorBidi"/>
        </w:rPr>
        <w:t>be reported</w:t>
      </w:r>
      <w:proofErr w:type="gramEnd"/>
      <w:r w:rsidRPr="70A6F9CC">
        <w:rPr>
          <w:rFonts w:asciiTheme="majorBidi" w:hAnsiTheme="majorBidi" w:cstheme="majorBidi"/>
        </w:rPr>
        <w:t xml:space="preserve">. If this is not available, a conservative estimate of </w:t>
      </w:r>
      <w:r w:rsidRPr="70A6F9CC">
        <w:rPr>
          <w:rFonts w:asciiTheme="majorBidi" w:hAnsiTheme="majorBidi" w:cstheme="majorBidi"/>
          <w:i/>
          <w:iCs/>
        </w:rPr>
        <w:t>r</w:t>
      </w:r>
      <w:r w:rsidRPr="70A6F9CC">
        <w:rPr>
          <w:rFonts w:asciiTheme="majorBidi" w:hAnsiTheme="majorBidi" w:cstheme="majorBidi"/>
        </w:rPr>
        <w:t xml:space="preserve">=.7 </w:t>
      </w:r>
      <w:proofErr w:type="gramStart"/>
      <w:r w:rsidRPr="70A6F9CC">
        <w:rPr>
          <w:rFonts w:asciiTheme="majorBidi" w:hAnsiTheme="majorBidi" w:cstheme="majorBidi"/>
        </w:rPr>
        <w:t>will be assumed</w:t>
      </w:r>
      <w:proofErr w:type="gramEnd"/>
      <w:r w:rsidRPr="70A6F9CC">
        <w:rPr>
          <w:rFonts w:asciiTheme="majorBidi" w:hAnsiTheme="majorBidi" w:cstheme="majorBidi"/>
        </w:rPr>
        <w:t xml:space="preserve">, following the recommendations of Rosenthal (1993). This rule of thumb has been used in previous meta analyses </w:t>
      </w:r>
      <w:r w:rsidRPr="70A6F9CC">
        <w:fldChar w:fldCharType="begin"/>
      </w:r>
      <w:r w:rsidRPr="004D5226">
        <w:rPr>
          <w:rFonts w:asciiTheme="majorBidi" w:hAnsiTheme="majorBidi" w:cstheme="majorBidi"/>
        </w:rPr>
        <w:instrText xml:space="preserve"> ADDIN EN.CITE &lt;EndNote&gt;&lt;Cite&gt;&lt;Author&gt;Hofmann&lt;/Author&gt;&lt;Year&gt;2010&lt;/Year&gt;&lt;RecNum&gt;3&lt;/RecNum&gt;&lt;DisplayText&gt;(Hofmann, Sawyer, Witt, &amp;amp; Oh, 2010)&lt;/DisplayText&gt;&lt;record&gt;&lt;rec-number&gt;3&lt;/rec-number&gt;&lt;foreign-keys&gt;&lt;key app="EN" db-id="df9t0wssdz20f1erdptpsafxdatpzazvaps9" timestamp="1517209544"&gt;3&lt;/key&gt;&lt;/foreign-keys&gt;&lt;ref-type name="Journal Article"&gt;17&lt;/ref-type&gt;&lt;contributors&gt;&lt;authors&gt;&lt;author&gt;Hofmann, Stefan G&lt;/author&gt;&lt;author&gt;Sawyer, Alice T&lt;/author&gt;&lt;author&gt;Witt, Ashley A&lt;/author&gt;&lt;author&gt;Oh, Diana&lt;/author&gt;&lt;/authors&gt;&lt;/contributors&gt;&lt;titles&gt;&lt;title&gt;The effect of mindfulness-based therapy on anxiety and depression: A meta-analytic review&lt;/title&gt;&lt;secondary-title&gt;Journal of consulting and clinical psychology&lt;/secondary-title&gt;&lt;/titles&gt;&lt;periodical&gt;&lt;full-title&gt;Journal of consulting and clinical psychology&lt;/full-title&gt;&lt;/periodical&gt;&lt;pages&gt;169&lt;/pages&gt;&lt;volume&gt;78&lt;/volume&gt;&lt;number&gt;2&lt;/number&gt;&lt;dates&gt;&lt;year&gt;2010&lt;/year&gt;&lt;/dates&gt;&lt;isbn&gt;1939-2117&lt;/isbn&gt;&lt;urls&gt;&lt;/urls&gt;&lt;/record&gt;&lt;/Cite&gt;&lt;/EndNote&gt;</w:instrText>
      </w:r>
      <w:r w:rsidRPr="70A6F9CC">
        <w:rPr>
          <w:rFonts w:asciiTheme="majorBidi" w:hAnsiTheme="majorBidi" w:cstheme="majorBidi"/>
        </w:rPr>
        <w:fldChar w:fldCharType="separate"/>
      </w:r>
      <w:r w:rsidRPr="70A6F9CC">
        <w:rPr>
          <w:rFonts w:asciiTheme="majorBidi" w:hAnsiTheme="majorBidi" w:cstheme="majorBidi"/>
          <w:noProof/>
        </w:rPr>
        <w:t>(</w:t>
      </w:r>
      <w:hyperlink w:anchor="_ENREF_3" w:tooltip="Hofmann, 2010 #3" w:history="1">
        <w:r w:rsidR="00F654C2" w:rsidRPr="70A6F9CC">
          <w:rPr>
            <w:rFonts w:asciiTheme="majorBidi" w:hAnsiTheme="majorBidi" w:cstheme="majorBidi"/>
            <w:noProof/>
          </w:rPr>
          <w:t>Hofmann, Sawyer, Witt, &amp; Oh, 2010</w:t>
        </w:r>
      </w:hyperlink>
      <w:r w:rsidRPr="70A6F9CC">
        <w:rPr>
          <w:rFonts w:asciiTheme="majorBidi" w:hAnsiTheme="majorBidi" w:cstheme="majorBidi"/>
          <w:noProof/>
        </w:rPr>
        <w:t>)</w:t>
      </w:r>
      <w:r w:rsidRPr="70A6F9CC">
        <w:fldChar w:fldCharType="end"/>
      </w:r>
      <w:r w:rsidRPr="70A6F9CC">
        <w:rPr>
          <w:rFonts w:asciiTheme="majorBidi" w:hAnsiTheme="majorBidi" w:cstheme="majorBidi"/>
        </w:rPr>
        <w:t xml:space="preserve">. </w:t>
      </w:r>
    </w:p>
    <w:p w14:paraId="01096CD2" w14:textId="44AD746E" w:rsidR="00C0399B" w:rsidRPr="004D5226" w:rsidRDefault="00C0399B" w:rsidP="70A6F9CC">
      <w:pPr>
        <w:spacing w:line="360" w:lineRule="auto"/>
        <w:jc w:val="both"/>
        <w:rPr>
          <w:rFonts w:asciiTheme="majorBidi" w:hAnsiTheme="majorBidi" w:cstheme="majorBidi"/>
        </w:rPr>
      </w:pPr>
      <w:r w:rsidRPr="70A6F9CC">
        <w:rPr>
          <w:rFonts w:asciiTheme="majorBidi" w:hAnsiTheme="majorBidi" w:cstheme="majorBidi"/>
        </w:rPr>
        <w:t xml:space="preserve">Single arm pre-post studies will be collated by examining pre-post difference scores, whilst taking into account the intra-individual correlation between scores at time 1 and 2 </w:t>
      </w:r>
      <w:r w:rsidRPr="70A6F9CC">
        <w:fldChar w:fldCharType="begin"/>
      </w:r>
      <w:r w:rsidRPr="004D5226">
        <w:rPr>
          <w:rFonts w:asciiTheme="majorBidi" w:hAnsiTheme="majorBidi" w:cstheme="majorBidi"/>
        </w:rPr>
        <w:instrText xml:space="preserve"> ADDIN EN.CITE &lt;EndNote&gt;&lt;Cite&gt;&lt;Author&gt;Cuijpers&lt;/Author&gt;&lt;Year&gt;2017&lt;/Year&gt;&lt;RecNum&gt;7&lt;/RecNum&gt;&lt;DisplayText&gt;(Cuijpers, Weitz, Cristea, &amp;amp; Twisk, 2017)&lt;/DisplayText&gt;&lt;record&gt;&lt;rec-number&gt;7&lt;/rec-number&gt;&lt;foreign-keys&gt;&lt;key app="EN" db-id="df9t0wssdz20f1erdptpsafxdatpzazvaps9" timestamp="1519701192"&gt;7&lt;/key&gt;&lt;/foreign-keys&gt;&lt;ref-type name="Journal Article"&gt;17&lt;/ref-type&gt;&lt;contributors&gt;&lt;authors&gt;&lt;author&gt;Cuijpers, Pim&lt;/author&gt;&lt;author&gt;Weitz, E&lt;/author&gt;&lt;author&gt;Cristea, IA&lt;/author&gt;&lt;author&gt;Twisk, J&lt;/author&gt;&lt;/authors&gt;&lt;/contributors&gt;&lt;titles&gt;&lt;title&gt;Pre-post effect sizes should be avoided in meta-analyses&lt;/title&gt;&lt;secondary-title&gt;Epidemiology and psychiatric sciences&lt;/secondary-title&gt;&lt;/titles&gt;&lt;periodical&gt;&lt;full-title&gt;Epidemiology and psychiatric sciences&lt;/full-title&gt;&lt;/periodical&gt;&lt;pages&gt;364-368&lt;/pages&gt;&lt;volume&gt;26&lt;/volume&gt;&lt;number&gt;4&lt;/number&gt;&lt;dates&gt;&lt;year&gt;2017&lt;/year&gt;&lt;/dates&gt;&lt;isbn&gt;2045-7960&lt;/isbn&gt;&lt;urls&gt;&lt;/urls&gt;&lt;/record&gt;&lt;/Cite&gt;&lt;/EndNote&gt;</w:instrText>
      </w:r>
      <w:r w:rsidRPr="70A6F9CC">
        <w:rPr>
          <w:rFonts w:asciiTheme="majorBidi" w:hAnsiTheme="majorBidi" w:cstheme="majorBidi"/>
        </w:rPr>
        <w:fldChar w:fldCharType="separate"/>
      </w:r>
      <w:r w:rsidRPr="70A6F9CC">
        <w:rPr>
          <w:rFonts w:asciiTheme="majorBidi" w:hAnsiTheme="majorBidi" w:cstheme="majorBidi"/>
          <w:noProof/>
        </w:rPr>
        <w:t>(</w:t>
      </w:r>
      <w:hyperlink w:anchor="_ENREF_1" w:tooltip="Cuijpers, 2017 #7" w:history="1">
        <w:r w:rsidR="00F654C2" w:rsidRPr="70A6F9CC">
          <w:rPr>
            <w:rFonts w:asciiTheme="majorBidi" w:hAnsiTheme="majorBidi" w:cstheme="majorBidi"/>
            <w:noProof/>
          </w:rPr>
          <w:t>Cuijpers, Weitz, Cristea, &amp; Twisk, 2017</w:t>
        </w:r>
      </w:hyperlink>
      <w:r w:rsidRPr="70A6F9CC">
        <w:rPr>
          <w:rFonts w:asciiTheme="majorBidi" w:hAnsiTheme="majorBidi" w:cstheme="majorBidi"/>
          <w:noProof/>
        </w:rPr>
        <w:t>)</w:t>
      </w:r>
      <w:r w:rsidRPr="70A6F9CC">
        <w:fldChar w:fldCharType="end"/>
      </w:r>
      <w:r w:rsidRPr="70A6F9CC">
        <w:rPr>
          <w:rFonts w:asciiTheme="majorBidi" w:hAnsiTheme="majorBidi" w:cstheme="majorBidi"/>
        </w:rPr>
        <w:t xml:space="preserve">. </w:t>
      </w:r>
    </w:p>
    <w:p w14:paraId="28B1BA00" w14:textId="41FBB920" w:rsidR="00C0399B" w:rsidRPr="004D5226" w:rsidRDefault="70A6F9CC" w:rsidP="70A6F9CC">
      <w:pPr>
        <w:spacing w:line="360" w:lineRule="auto"/>
        <w:jc w:val="both"/>
        <w:rPr>
          <w:rFonts w:asciiTheme="majorBidi" w:hAnsiTheme="majorBidi" w:cstheme="majorBidi"/>
        </w:rPr>
      </w:pPr>
      <w:r w:rsidRPr="70A6F9CC">
        <w:rPr>
          <w:rFonts w:asciiTheme="majorBidi" w:hAnsiTheme="majorBidi" w:cstheme="majorBidi"/>
        </w:rPr>
        <w:t xml:space="preserve">The conservative random effects model </w:t>
      </w:r>
      <w:proofErr w:type="gramStart"/>
      <w:r w:rsidRPr="70A6F9CC">
        <w:rPr>
          <w:rFonts w:asciiTheme="majorBidi" w:hAnsiTheme="majorBidi" w:cstheme="majorBidi"/>
        </w:rPr>
        <w:t>will be used</w:t>
      </w:r>
      <w:proofErr w:type="gramEnd"/>
      <w:r w:rsidRPr="70A6F9CC">
        <w:rPr>
          <w:rFonts w:asciiTheme="majorBidi" w:hAnsiTheme="majorBidi" w:cstheme="majorBidi"/>
        </w:rPr>
        <w:t xml:space="preserve"> in our calculations, given the expected heterogeneity in study designs and protocols. Data analysis </w:t>
      </w:r>
      <w:proofErr w:type="gramStart"/>
      <w:r w:rsidRPr="70A6F9CC">
        <w:rPr>
          <w:rFonts w:asciiTheme="majorBidi" w:hAnsiTheme="majorBidi" w:cstheme="majorBidi"/>
        </w:rPr>
        <w:t>will be conducted</w:t>
      </w:r>
      <w:proofErr w:type="gramEnd"/>
      <w:r w:rsidRPr="70A6F9CC">
        <w:rPr>
          <w:rFonts w:asciiTheme="majorBidi" w:hAnsiTheme="majorBidi" w:cstheme="majorBidi"/>
        </w:rPr>
        <w:t xml:space="preserve"> using the </w:t>
      </w:r>
      <w:proofErr w:type="spellStart"/>
      <w:r w:rsidRPr="70A6F9CC">
        <w:rPr>
          <w:rFonts w:asciiTheme="majorBidi" w:hAnsiTheme="majorBidi" w:cstheme="majorBidi"/>
          <w:i/>
          <w:iCs/>
        </w:rPr>
        <w:t>metafor</w:t>
      </w:r>
      <w:proofErr w:type="spellEnd"/>
      <w:r w:rsidRPr="70A6F9CC">
        <w:rPr>
          <w:rFonts w:asciiTheme="majorBidi" w:hAnsiTheme="majorBidi" w:cstheme="majorBidi"/>
          <w:i/>
          <w:iCs/>
        </w:rPr>
        <w:t xml:space="preserve"> </w:t>
      </w:r>
      <w:r w:rsidRPr="70A6F9CC">
        <w:rPr>
          <w:rFonts w:asciiTheme="majorBidi" w:hAnsiTheme="majorBidi" w:cstheme="majorBidi"/>
        </w:rPr>
        <w:t xml:space="preserve">package in R. </w:t>
      </w:r>
    </w:p>
    <w:p w14:paraId="64531AD6" w14:textId="53E8EA45" w:rsidR="00366651" w:rsidRPr="00E16A1A" w:rsidRDefault="00E16A1A" w:rsidP="00E16A1A">
      <w:pPr>
        <w:spacing w:line="360" w:lineRule="auto"/>
        <w:jc w:val="both"/>
        <w:rPr>
          <w:rFonts w:asciiTheme="majorBidi" w:hAnsiTheme="majorBidi" w:cstheme="majorBidi"/>
          <w:b/>
          <w:bCs/>
        </w:rPr>
      </w:pPr>
      <w:r>
        <w:rPr>
          <w:rFonts w:asciiTheme="majorBidi" w:hAnsiTheme="majorBidi" w:cstheme="majorBidi"/>
          <w:b/>
          <w:bCs/>
        </w:rPr>
        <w:t xml:space="preserve">8. </w:t>
      </w:r>
      <w:r w:rsidR="70A6F9CC" w:rsidRPr="00E16A1A">
        <w:rPr>
          <w:rFonts w:asciiTheme="majorBidi" w:hAnsiTheme="majorBidi" w:cstheme="majorBidi"/>
          <w:b/>
          <w:bCs/>
        </w:rPr>
        <w:t xml:space="preserve">Study level moderators </w:t>
      </w:r>
    </w:p>
    <w:p w14:paraId="09376694" w14:textId="74CAF36A" w:rsidR="00366651" w:rsidRPr="004D5226" w:rsidRDefault="70A6F9CC" w:rsidP="70A6F9CC">
      <w:pPr>
        <w:spacing w:line="360" w:lineRule="auto"/>
        <w:jc w:val="both"/>
        <w:rPr>
          <w:rFonts w:asciiTheme="majorBidi" w:hAnsiTheme="majorBidi" w:cstheme="majorBidi"/>
        </w:rPr>
      </w:pPr>
      <w:r w:rsidRPr="70A6F9CC">
        <w:rPr>
          <w:rFonts w:asciiTheme="majorBidi" w:hAnsiTheme="majorBidi" w:cstheme="majorBidi"/>
        </w:rPr>
        <w:t xml:space="preserve">If our meta-analysis finds evidence of heterogeneity in effect sizes, a meta-regression </w:t>
      </w:r>
      <w:proofErr w:type="gramStart"/>
      <w:r w:rsidRPr="70A6F9CC">
        <w:rPr>
          <w:rFonts w:asciiTheme="majorBidi" w:hAnsiTheme="majorBidi" w:cstheme="majorBidi"/>
        </w:rPr>
        <w:t>will be conducted</w:t>
      </w:r>
      <w:proofErr w:type="gramEnd"/>
      <w:r w:rsidRPr="70A6F9CC">
        <w:rPr>
          <w:rFonts w:asciiTheme="majorBidi" w:hAnsiTheme="majorBidi" w:cstheme="majorBidi"/>
        </w:rPr>
        <w:t xml:space="preserve"> to consider the role of the following moderators (assuming sufficient data) in explaining between-study variance in effect sizes:</w:t>
      </w:r>
    </w:p>
    <w:p w14:paraId="4AD157AC" w14:textId="365276A9" w:rsidR="00366651" w:rsidRPr="004D5226" w:rsidRDefault="70A6F9CC" w:rsidP="70A6F9CC">
      <w:pPr>
        <w:pStyle w:val="ListParagraph"/>
        <w:numPr>
          <w:ilvl w:val="0"/>
          <w:numId w:val="2"/>
        </w:numPr>
        <w:spacing w:line="360" w:lineRule="auto"/>
        <w:jc w:val="both"/>
        <w:rPr>
          <w:rFonts w:asciiTheme="majorBidi" w:hAnsiTheme="majorBidi" w:cstheme="majorBidi"/>
        </w:rPr>
      </w:pPr>
      <w:r w:rsidRPr="70A6F9CC">
        <w:rPr>
          <w:rFonts w:asciiTheme="majorBidi" w:hAnsiTheme="majorBidi" w:cstheme="majorBidi"/>
        </w:rPr>
        <w:t>Study quality</w:t>
      </w:r>
    </w:p>
    <w:p w14:paraId="149EF4C2" w14:textId="0421D9B2" w:rsidR="00366651" w:rsidRPr="004D5226" w:rsidRDefault="70A6F9CC" w:rsidP="70A6F9CC">
      <w:pPr>
        <w:pStyle w:val="ListParagraph"/>
        <w:numPr>
          <w:ilvl w:val="0"/>
          <w:numId w:val="2"/>
        </w:numPr>
        <w:spacing w:line="360" w:lineRule="auto"/>
        <w:jc w:val="both"/>
        <w:rPr>
          <w:rFonts w:asciiTheme="majorBidi" w:hAnsiTheme="majorBidi" w:cstheme="majorBidi"/>
        </w:rPr>
      </w:pPr>
      <w:r w:rsidRPr="70A6F9CC">
        <w:rPr>
          <w:rFonts w:asciiTheme="majorBidi" w:hAnsiTheme="majorBidi" w:cstheme="majorBidi"/>
        </w:rPr>
        <w:t>Medical condition</w:t>
      </w:r>
    </w:p>
    <w:p w14:paraId="21A92DA6" w14:textId="381ADCDF" w:rsidR="00366651" w:rsidRPr="004D5226" w:rsidRDefault="70A6F9CC" w:rsidP="70A6F9CC">
      <w:pPr>
        <w:pStyle w:val="ListParagraph"/>
        <w:numPr>
          <w:ilvl w:val="0"/>
          <w:numId w:val="2"/>
        </w:numPr>
        <w:spacing w:line="360" w:lineRule="auto"/>
        <w:jc w:val="both"/>
        <w:rPr>
          <w:rFonts w:asciiTheme="majorBidi" w:hAnsiTheme="majorBidi" w:cstheme="majorBidi"/>
        </w:rPr>
      </w:pPr>
      <w:r w:rsidRPr="70A6F9CC">
        <w:rPr>
          <w:rFonts w:asciiTheme="majorBidi" w:hAnsiTheme="majorBidi" w:cstheme="majorBidi"/>
        </w:rPr>
        <w:t>Level of therapist qualification/training</w:t>
      </w:r>
    </w:p>
    <w:p w14:paraId="7998295B" w14:textId="505573B7" w:rsidR="00366651" w:rsidRPr="004D5226" w:rsidRDefault="70A6F9CC" w:rsidP="70A6F9CC">
      <w:pPr>
        <w:pStyle w:val="ListParagraph"/>
        <w:numPr>
          <w:ilvl w:val="0"/>
          <w:numId w:val="2"/>
        </w:numPr>
        <w:spacing w:line="360" w:lineRule="auto"/>
        <w:jc w:val="both"/>
        <w:rPr>
          <w:rFonts w:asciiTheme="majorBidi" w:hAnsiTheme="majorBidi" w:cstheme="majorBidi"/>
        </w:rPr>
      </w:pPr>
      <w:r w:rsidRPr="70A6F9CC">
        <w:rPr>
          <w:rFonts w:asciiTheme="majorBidi" w:hAnsiTheme="majorBidi" w:cstheme="majorBidi"/>
        </w:rPr>
        <w:t>Number of sessions</w:t>
      </w:r>
    </w:p>
    <w:p w14:paraId="79450945" w14:textId="7A6EA22C" w:rsidR="00366651" w:rsidRPr="004D5226" w:rsidRDefault="70A6F9CC" w:rsidP="70A6F9CC">
      <w:pPr>
        <w:pStyle w:val="ListParagraph"/>
        <w:numPr>
          <w:ilvl w:val="0"/>
          <w:numId w:val="2"/>
        </w:numPr>
        <w:spacing w:line="360" w:lineRule="auto"/>
        <w:jc w:val="both"/>
        <w:rPr>
          <w:rFonts w:asciiTheme="majorBidi" w:hAnsiTheme="majorBidi" w:cstheme="majorBidi"/>
        </w:rPr>
      </w:pPr>
      <w:r w:rsidRPr="70A6F9CC">
        <w:rPr>
          <w:rFonts w:asciiTheme="majorBidi" w:hAnsiTheme="majorBidi" w:cstheme="majorBidi"/>
        </w:rPr>
        <w:t>Group/individual therapy</w:t>
      </w:r>
    </w:p>
    <w:p w14:paraId="193AC226" w14:textId="351D3BCD" w:rsidR="00FE11C0" w:rsidRPr="004D5226" w:rsidRDefault="70A6F9CC" w:rsidP="70A6F9CC">
      <w:pPr>
        <w:pStyle w:val="ListParagraph"/>
        <w:numPr>
          <w:ilvl w:val="0"/>
          <w:numId w:val="2"/>
        </w:numPr>
        <w:spacing w:line="360" w:lineRule="auto"/>
        <w:jc w:val="both"/>
        <w:rPr>
          <w:rFonts w:asciiTheme="majorBidi" w:hAnsiTheme="majorBidi" w:cstheme="majorBidi"/>
        </w:rPr>
      </w:pPr>
      <w:r w:rsidRPr="70A6F9CC">
        <w:rPr>
          <w:rFonts w:asciiTheme="majorBidi" w:hAnsiTheme="majorBidi" w:cstheme="majorBidi"/>
        </w:rPr>
        <w:t>BA Intervention type: simple versus complex (including functional analysis and/or values focussed activity)</w:t>
      </w:r>
    </w:p>
    <w:p w14:paraId="52546080" w14:textId="590C04EF" w:rsidR="00994EE7" w:rsidRPr="004D5226" w:rsidRDefault="70A6F9CC" w:rsidP="70A6F9CC">
      <w:pPr>
        <w:spacing w:line="360" w:lineRule="auto"/>
        <w:rPr>
          <w:rFonts w:asciiTheme="majorBidi" w:hAnsiTheme="majorBidi" w:cstheme="majorBidi"/>
          <w:b/>
          <w:bCs/>
        </w:rPr>
      </w:pPr>
      <w:r w:rsidRPr="70A6F9CC">
        <w:rPr>
          <w:rFonts w:asciiTheme="majorBidi" w:hAnsiTheme="majorBidi" w:cstheme="majorBidi"/>
          <w:b/>
          <w:bCs/>
        </w:rPr>
        <w:t>References</w:t>
      </w:r>
    </w:p>
    <w:p w14:paraId="10D9A03A" w14:textId="4A19F305" w:rsidR="00CE4141" w:rsidRPr="00CE4141" w:rsidRDefault="70A6F9CC" w:rsidP="70A6F9CC">
      <w:pPr>
        <w:spacing w:line="240" w:lineRule="auto"/>
        <w:contextualSpacing/>
        <w:rPr>
          <w:rFonts w:asciiTheme="majorBidi" w:hAnsiTheme="majorBidi" w:cstheme="majorBidi"/>
        </w:rPr>
      </w:pPr>
      <w:r w:rsidRPr="70A6F9CC">
        <w:rPr>
          <w:rFonts w:asciiTheme="majorBidi" w:hAnsiTheme="majorBidi" w:cstheme="majorBidi"/>
        </w:rPr>
        <w:t>American Psychiatric Association. (2013). </w:t>
      </w:r>
      <w:r w:rsidRPr="70A6F9CC">
        <w:rPr>
          <w:rFonts w:asciiTheme="majorBidi" w:hAnsiTheme="majorBidi" w:cstheme="majorBidi"/>
          <w:i/>
          <w:iCs/>
        </w:rPr>
        <w:t xml:space="preserve">Diagnostic and statistical manual of </w:t>
      </w:r>
    </w:p>
    <w:p w14:paraId="2A74A9AF" w14:textId="5E3C6EDA" w:rsidR="00CE4141" w:rsidRPr="00CE4141" w:rsidRDefault="70A6F9CC" w:rsidP="70A6F9CC">
      <w:pPr>
        <w:spacing w:line="240" w:lineRule="auto"/>
        <w:ind w:firstLine="720"/>
        <w:contextualSpacing/>
        <w:rPr>
          <w:rFonts w:asciiTheme="majorBidi" w:hAnsiTheme="majorBidi" w:cstheme="majorBidi"/>
        </w:rPr>
      </w:pPr>
      <w:proofErr w:type="gramStart"/>
      <w:r w:rsidRPr="70A6F9CC">
        <w:rPr>
          <w:rFonts w:asciiTheme="majorBidi" w:hAnsiTheme="majorBidi" w:cstheme="majorBidi"/>
          <w:i/>
          <w:iCs/>
        </w:rPr>
        <w:t>mental</w:t>
      </w:r>
      <w:proofErr w:type="gramEnd"/>
      <w:r w:rsidRPr="70A6F9CC">
        <w:rPr>
          <w:rFonts w:asciiTheme="majorBidi" w:hAnsiTheme="majorBidi" w:cstheme="majorBidi"/>
          <w:i/>
          <w:iCs/>
        </w:rPr>
        <w:t xml:space="preserve"> disorders </w:t>
      </w:r>
      <w:r w:rsidRPr="70A6F9CC">
        <w:rPr>
          <w:rFonts w:asciiTheme="majorBidi" w:hAnsiTheme="majorBidi" w:cstheme="majorBidi"/>
        </w:rPr>
        <w:t>(5th ed.). Arlington, VA: American Psychiatric Publishing.</w:t>
      </w:r>
      <w:r w:rsidRPr="70A6F9CC">
        <w:rPr>
          <w:rFonts w:asciiTheme="majorBidi" w:hAnsiTheme="majorBidi" w:cstheme="majorBidi"/>
          <w:lang w:val="en-GB"/>
        </w:rPr>
        <w:t> </w:t>
      </w:r>
    </w:p>
    <w:p w14:paraId="64544F0E" w14:textId="77777777" w:rsidR="00CE4141" w:rsidRDefault="70A6F9CC" w:rsidP="70A6F9CC">
      <w:pPr>
        <w:spacing w:line="240" w:lineRule="auto"/>
        <w:contextualSpacing/>
        <w:rPr>
          <w:rFonts w:asciiTheme="majorBidi" w:hAnsiTheme="majorBidi" w:cstheme="majorBidi"/>
          <w:lang w:val="en-US"/>
        </w:rPr>
      </w:pPr>
      <w:proofErr w:type="spellStart"/>
      <w:r w:rsidRPr="70A6F9CC">
        <w:rPr>
          <w:rFonts w:asciiTheme="majorBidi" w:hAnsiTheme="majorBidi" w:cstheme="majorBidi"/>
          <w:lang w:val="en-US"/>
        </w:rPr>
        <w:t>Cuijpers</w:t>
      </w:r>
      <w:proofErr w:type="spellEnd"/>
      <w:r w:rsidRPr="70A6F9CC">
        <w:rPr>
          <w:rFonts w:asciiTheme="majorBidi" w:hAnsiTheme="majorBidi" w:cstheme="majorBidi"/>
          <w:lang w:val="en-US"/>
        </w:rPr>
        <w:t xml:space="preserve">, P., Weitz, E., Cristea, I., &amp; </w:t>
      </w:r>
      <w:proofErr w:type="spellStart"/>
      <w:r w:rsidRPr="70A6F9CC">
        <w:rPr>
          <w:rFonts w:asciiTheme="majorBidi" w:hAnsiTheme="majorBidi" w:cstheme="majorBidi"/>
          <w:lang w:val="en-US"/>
        </w:rPr>
        <w:t>Twisk</w:t>
      </w:r>
      <w:proofErr w:type="spellEnd"/>
      <w:r w:rsidRPr="70A6F9CC">
        <w:rPr>
          <w:rFonts w:asciiTheme="majorBidi" w:hAnsiTheme="majorBidi" w:cstheme="majorBidi"/>
          <w:lang w:val="en-US"/>
        </w:rPr>
        <w:t xml:space="preserve">, J. (2017). Pre-post effect sizes </w:t>
      </w:r>
      <w:proofErr w:type="gramStart"/>
      <w:r w:rsidRPr="70A6F9CC">
        <w:rPr>
          <w:rFonts w:asciiTheme="majorBidi" w:hAnsiTheme="majorBidi" w:cstheme="majorBidi"/>
          <w:lang w:val="en-US"/>
        </w:rPr>
        <w:t>should be avoided</w:t>
      </w:r>
      <w:proofErr w:type="gramEnd"/>
      <w:r w:rsidRPr="70A6F9CC">
        <w:rPr>
          <w:rFonts w:asciiTheme="majorBidi" w:hAnsiTheme="majorBidi" w:cstheme="majorBidi"/>
          <w:lang w:val="en-US"/>
        </w:rPr>
        <w:t xml:space="preserve"> in </w:t>
      </w:r>
    </w:p>
    <w:p w14:paraId="589E6AC6" w14:textId="4A48C257" w:rsidR="00CE4141" w:rsidRPr="00EA7389" w:rsidRDefault="70A6F9CC" w:rsidP="70A6F9CC">
      <w:pPr>
        <w:spacing w:line="240" w:lineRule="auto"/>
        <w:ind w:firstLine="720"/>
        <w:contextualSpacing/>
        <w:rPr>
          <w:rFonts w:asciiTheme="majorBidi" w:hAnsiTheme="majorBidi" w:cstheme="majorBidi"/>
        </w:rPr>
      </w:pPr>
      <w:proofErr w:type="gramStart"/>
      <w:r w:rsidRPr="70A6F9CC">
        <w:rPr>
          <w:rFonts w:asciiTheme="majorBidi" w:hAnsiTheme="majorBidi" w:cstheme="majorBidi"/>
          <w:lang w:val="en-US"/>
        </w:rPr>
        <w:t>meta-analyses</w:t>
      </w:r>
      <w:proofErr w:type="gramEnd"/>
      <w:r w:rsidRPr="70A6F9CC">
        <w:rPr>
          <w:rFonts w:asciiTheme="majorBidi" w:hAnsiTheme="majorBidi" w:cstheme="majorBidi"/>
          <w:lang w:val="en-US"/>
        </w:rPr>
        <w:t>. </w:t>
      </w:r>
      <w:r w:rsidRPr="70A6F9CC">
        <w:rPr>
          <w:rFonts w:asciiTheme="majorBidi" w:hAnsiTheme="majorBidi" w:cstheme="majorBidi"/>
          <w:i/>
          <w:iCs/>
          <w:lang w:val="en-US"/>
        </w:rPr>
        <w:t>Epidemiology and psychiatric sciences, 26</w:t>
      </w:r>
      <w:r w:rsidRPr="70A6F9CC">
        <w:rPr>
          <w:rFonts w:asciiTheme="majorBidi" w:hAnsiTheme="majorBidi" w:cstheme="majorBidi"/>
          <w:lang w:val="en-US"/>
        </w:rPr>
        <w:t>(4), 364-368. </w:t>
      </w:r>
      <w:r w:rsidRPr="70A6F9CC">
        <w:rPr>
          <w:rFonts w:asciiTheme="majorBidi" w:hAnsiTheme="majorBidi" w:cstheme="majorBidi"/>
        </w:rPr>
        <w:t> </w:t>
      </w:r>
    </w:p>
    <w:p w14:paraId="224DAA60" w14:textId="77777777" w:rsidR="00CE4141" w:rsidRDefault="70A6F9CC" w:rsidP="70A6F9CC">
      <w:pPr>
        <w:spacing w:line="240" w:lineRule="auto"/>
        <w:contextualSpacing/>
        <w:rPr>
          <w:rFonts w:asciiTheme="majorBidi" w:hAnsiTheme="majorBidi" w:cstheme="majorBidi"/>
          <w:lang w:val="en-US"/>
        </w:rPr>
      </w:pPr>
      <w:r w:rsidRPr="70A6F9CC">
        <w:rPr>
          <w:rFonts w:asciiTheme="majorBidi" w:hAnsiTheme="majorBidi" w:cstheme="majorBidi"/>
          <w:lang w:val="en-US"/>
        </w:rPr>
        <w:t xml:space="preserve">Harris, S., </w:t>
      </w:r>
      <w:proofErr w:type="spellStart"/>
      <w:r w:rsidRPr="70A6F9CC">
        <w:rPr>
          <w:rFonts w:asciiTheme="majorBidi" w:hAnsiTheme="majorBidi" w:cstheme="majorBidi"/>
          <w:lang w:val="en-US"/>
        </w:rPr>
        <w:t>Farrand</w:t>
      </w:r>
      <w:proofErr w:type="spellEnd"/>
      <w:r w:rsidRPr="70A6F9CC">
        <w:rPr>
          <w:rFonts w:asciiTheme="majorBidi" w:hAnsiTheme="majorBidi" w:cstheme="majorBidi"/>
          <w:lang w:val="en-US"/>
        </w:rPr>
        <w:t xml:space="preserve">, P., &amp; Dickens, C. (2013). </w:t>
      </w:r>
      <w:proofErr w:type="spellStart"/>
      <w:r w:rsidRPr="70A6F9CC">
        <w:rPr>
          <w:rFonts w:asciiTheme="majorBidi" w:hAnsiTheme="majorBidi" w:cstheme="majorBidi"/>
          <w:lang w:val="en-US"/>
        </w:rPr>
        <w:t>Behavioural</w:t>
      </w:r>
      <w:proofErr w:type="spellEnd"/>
      <w:r w:rsidRPr="70A6F9CC">
        <w:rPr>
          <w:rFonts w:asciiTheme="majorBidi" w:hAnsiTheme="majorBidi" w:cstheme="majorBidi"/>
          <w:lang w:val="en-US"/>
        </w:rPr>
        <w:t xml:space="preserve"> activation interventions for depressed </w:t>
      </w:r>
    </w:p>
    <w:p w14:paraId="507323B7" w14:textId="1169C8EB" w:rsidR="00CE4141" w:rsidRPr="00EA7389" w:rsidRDefault="70A6F9CC" w:rsidP="70A6F9CC">
      <w:pPr>
        <w:spacing w:line="240" w:lineRule="auto"/>
        <w:ind w:left="720"/>
        <w:contextualSpacing/>
        <w:rPr>
          <w:rFonts w:asciiTheme="majorBidi" w:hAnsiTheme="majorBidi" w:cstheme="majorBidi"/>
        </w:rPr>
      </w:pPr>
      <w:proofErr w:type="gramStart"/>
      <w:r w:rsidRPr="70A6F9CC">
        <w:rPr>
          <w:rFonts w:asciiTheme="majorBidi" w:hAnsiTheme="majorBidi" w:cstheme="majorBidi"/>
          <w:lang w:val="en-US"/>
        </w:rPr>
        <w:t>individuals</w:t>
      </w:r>
      <w:proofErr w:type="gramEnd"/>
      <w:r w:rsidRPr="70A6F9CC">
        <w:rPr>
          <w:rFonts w:asciiTheme="majorBidi" w:hAnsiTheme="majorBidi" w:cstheme="majorBidi"/>
          <w:lang w:val="en-US"/>
        </w:rPr>
        <w:t xml:space="preserve"> with a chronic physical illness: a systematic review protocol. </w:t>
      </w:r>
      <w:r w:rsidRPr="70A6F9CC">
        <w:rPr>
          <w:rFonts w:asciiTheme="majorBidi" w:hAnsiTheme="majorBidi" w:cstheme="majorBidi"/>
          <w:i/>
          <w:iCs/>
          <w:lang w:val="en-US"/>
        </w:rPr>
        <w:t>Systematic reviews, 2</w:t>
      </w:r>
      <w:r w:rsidRPr="70A6F9CC">
        <w:rPr>
          <w:rFonts w:asciiTheme="majorBidi" w:hAnsiTheme="majorBidi" w:cstheme="majorBidi"/>
          <w:lang w:val="en-US"/>
        </w:rPr>
        <w:t>(1), 105. </w:t>
      </w:r>
      <w:r w:rsidRPr="70A6F9CC">
        <w:rPr>
          <w:rFonts w:asciiTheme="majorBidi" w:hAnsiTheme="majorBidi" w:cstheme="majorBidi"/>
        </w:rPr>
        <w:t> </w:t>
      </w:r>
    </w:p>
    <w:p w14:paraId="196BEFEC" w14:textId="77777777" w:rsidR="00CE4141" w:rsidRDefault="70A6F9CC" w:rsidP="70A6F9CC">
      <w:pPr>
        <w:spacing w:line="240" w:lineRule="auto"/>
        <w:contextualSpacing/>
        <w:rPr>
          <w:rFonts w:asciiTheme="majorBidi" w:hAnsiTheme="majorBidi" w:cstheme="majorBidi"/>
          <w:lang w:val="en-US"/>
        </w:rPr>
      </w:pPr>
      <w:r w:rsidRPr="70A6F9CC">
        <w:rPr>
          <w:rFonts w:asciiTheme="majorBidi" w:hAnsiTheme="majorBidi" w:cstheme="majorBidi"/>
          <w:lang w:val="en-US"/>
        </w:rPr>
        <w:t xml:space="preserve">Hofmann, S. G., Sawyer, A. T., Witt, A. A., &amp; Oh, D. (2010). The effect of mindfulness-based </w:t>
      </w:r>
    </w:p>
    <w:p w14:paraId="6C2E11FF" w14:textId="188DF7E6" w:rsidR="00CE4141" w:rsidRPr="00EA7389" w:rsidRDefault="70A6F9CC" w:rsidP="70A6F9CC">
      <w:pPr>
        <w:spacing w:line="240" w:lineRule="auto"/>
        <w:ind w:left="720"/>
        <w:contextualSpacing/>
        <w:rPr>
          <w:rFonts w:asciiTheme="majorBidi" w:hAnsiTheme="majorBidi" w:cstheme="majorBidi"/>
        </w:rPr>
      </w:pPr>
      <w:proofErr w:type="gramStart"/>
      <w:r w:rsidRPr="70A6F9CC">
        <w:rPr>
          <w:rFonts w:asciiTheme="majorBidi" w:hAnsiTheme="majorBidi" w:cstheme="majorBidi"/>
          <w:lang w:val="en-US"/>
        </w:rPr>
        <w:t>therapy</w:t>
      </w:r>
      <w:proofErr w:type="gramEnd"/>
      <w:r w:rsidRPr="70A6F9CC">
        <w:rPr>
          <w:rFonts w:asciiTheme="majorBidi" w:hAnsiTheme="majorBidi" w:cstheme="majorBidi"/>
          <w:lang w:val="en-US"/>
        </w:rPr>
        <w:t xml:space="preserve"> on anxiety and depression: A meta-analytic review. </w:t>
      </w:r>
      <w:r w:rsidRPr="70A6F9CC">
        <w:rPr>
          <w:rFonts w:asciiTheme="majorBidi" w:hAnsiTheme="majorBidi" w:cstheme="majorBidi"/>
          <w:i/>
          <w:iCs/>
          <w:lang w:val="en-US"/>
        </w:rPr>
        <w:t>Journal of consulting and clinical psychology, 78</w:t>
      </w:r>
      <w:r w:rsidRPr="70A6F9CC">
        <w:rPr>
          <w:rFonts w:asciiTheme="majorBidi" w:hAnsiTheme="majorBidi" w:cstheme="majorBidi"/>
          <w:lang w:val="en-US"/>
        </w:rPr>
        <w:t>(2), 169. </w:t>
      </w:r>
      <w:r w:rsidRPr="70A6F9CC">
        <w:rPr>
          <w:rFonts w:asciiTheme="majorBidi" w:hAnsiTheme="majorBidi" w:cstheme="majorBidi"/>
        </w:rPr>
        <w:t> </w:t>
      </w:r>
    </w:p>
    <w:p w14:paraId="18A6AABA" w14:textId="77777777" w:rsidR="00CE4141" w:rsidRDefault="70A6F9CC" w:rsidP="70A6F9CC">
      <w:pPr>
        <w:spacing w:line="240" w:lineRule="auto"/>
        <w:contextualSpacing/>
        <w:rPr>
          <w:rFonts w:asciiTheme="majorBidi" w:hAnsiTheme="majorBidi" w:cstheme="majorBidi"/>
          <w:lang w:val="en-US"/>
        </w:rPr>
      </w:pPr>
      <w:r w:rsidRPr="70A6F9CC">
        <w:rPr>
          <w:rFonts w:asciiTheme="majorBidi" w:hAnsiTheme="majorBidi" w:cstheme="majorBidi"/>
          <w:lang w:val="en-US"/>
        </w:rPr>
        <w:t xml:space="preserve">Moher, D., </w:t>
      </w:r>
      <w:proofErr w:type="spellStart"/>
      <w:r w:rsidRPr="70A6F9CC">
        <w:rPr>
          <w:rFonts w:asciiTheme="majorBidi" w:hAnsiTheme="majorBidi" w:cstheme="majorBidi"/>
          <w:lang w:val="en-US"/>
        </w:rPr>
        <w:t>Liberati</w:t>
      </w:r>
      <w:proofErr w:type="spellEnd"/>
      <w:r w:rsidRPr="70A6F9CC">
        <w:rPr>
          <w:rFonts w:asciiTheme="majorBidi" w:hAnsiTheme="majorBidi" w:cstheme="majorBidi"/>
          <w:lang w:val="en-US"/>
        </w:rPr>
        <w:t xml:space="preserve">, A., </w:t>
      </w:r>
      <w:proofErr w:type="spellStart"/>
      <w:r w:rsidRPr="70A6F9CC">
        <w:rPr>
          <w:rFonts w:asciiTheme="majorBidi" w:hAnsiTheme="majorBidi" w:cstheme="majorBidi"/>
          <w:lang w:val="en-US"/>
        </w:rPr>
        <w:t>Tetzlaff</w:t>
      </w:r>
      <w:proofErr w:type="spellEnd"/>
      <w:r w:rsidRPr="70A6F9CC">
        <w:rPr>
          <w:rFonts w:asciiTheme="majorBidi" w:hAnsiTheme="majorBidi" w:cstheme="majorBidi"/>
          <w:lang w:val="en-US"/>
        </w:rPr>
        <w:t xml:space="preserve">, J., Altman, D. G., &amp; Group, P. (2009). Preferred reporting items for </w:t>
      </w:r>
    </w:p>
    <w:p w14:paraId="3E7560C4" w14:textId="5CE00181" w:rsidR="00CE4141" w:rsidRPr="00EA7389" w:rsidRDefault="70A6F9CC" w:rsidP="70A6F9CC">
      <w:pPr>
        <w:spacing w:line="240" w:lineRule="auto"/>
        <w:ind w:left="720"/>
        <w:contextualSpacing/>
        <w:rPr>
          <w:rFonts w:asciiTheme="majorBidi" w:hAnsiTheme="majorBidi" w:cstheme="majorBidi"/>
        </w:rPr>
      </w:pPr>
      <w:proofErr w:type="gramStart"/>
      <w:r w:rsidRPr="70A6F9CC">
        <w:rPr>
          <w:rFonts w:asciiTheme="majorBidi" w:hAnsiTheme="majorBidi" w:cstheme="majorBidi"/>
          <w:lang w:val="en-US"/>
        </w:rPr>
        <w:t>systematic</w:t>
      </w:r>
      <w:proofErr w:type="gramEnd"/>
      <w:r w:rsidRPr="70A6F9CC">
        <w:rPr>
          <w:rFonts w:asciiTheme="majorBidi" w:hAnsiTheme="majorBidi" w:cstheme="majorBidi"/>
          <w:lang w:val="en-US"/>
        </w:rPr>
        <w:t xml:space="preserve"> reviews and meta-analyses: the PRISMA statement. </w:t>
      </w:r>
      <w:proofErr w:type="spellStart"/>
      <w:r w:rsidRPr="70A6F9CC">
        <w:rPr>
          <w:rFonts w:asciiTheme="majorBidi" w:hAnsiTheme="majorBidi" w:cstheme="majorBidi"/>
          <w:i/>
          <w:iCs/>
          <w:lang w:val="en-US"/>
        </w:rPr>
        <w:t>PLoS</w:t>
      </w:r>
      <w:proofErr w:type="spellEnd"/>
      <w:r w:rsidRPr="70A6F9CC">
        <w:rPr>
          <w:rFonts w:asciiTheme="majorBidi" w:hAnsiTheme="majorBidi" w:cstheme="majorBidi"/>
          <w:i/>
          <w:iCs/>
          <w:lang w:val="en-US"/>
        </w:rPr>
        <w:t xml:space="preserve"> medicine, 6</w:t>
      </w:r>
      <w:r w:rsidRPr="70A6F9CC">
        <w:rPr>
          <w:rFonts w:asciiTheme="majorBidi" w:hAnsiTheme="majorBidi" w:cstheme="majorBidi"/>
          <w:lang w:val="en-US"/>
        </w:rPr>
        <w:t>(7), e1000097. </w:t>
      </w:r>
      <w:r w:rsidRPr="70A6F9CC">
        <w:rPr>
          <w:rFonts w:asciiTheme="majorBidi" w:hAnsiTheme="majorBidi" w:cstheme="majorBidi"/>
        </w:rPr>
        <w:t> </w:t>
      </w:r>
    </w:p>
    <w:p w14:paraId="3AE75FF0" w14:textId="77777777" w:rsidR="00CE4141" w:rsidRDefault="70A6F9CC" w:rsidP="70A6F9CC">
      <w:pPr>
        <w:spacing w:line="240" w:lineRule="auto"/>
        <w:contextualSpacing/>
        <w:rPr>
          <w:rFonts w:asciiTheme="majorBidi" w:hAnsiTheme="majorBidi" w:cstheme="majorBidi"/>
        </w:rPr>
      </w:pPr>
      <w:r w:rsidRPr="70A6F9CC">
        <w:rPr>
          <w:rFonts w:asciiTheme="majorBidi" w:hAnsiTheme="majorBidi" w:cstheme="majorBidi"/>
        </w:rPr>
        <w:t xml:space="preserve">PHQ-9. (2018). In </w:t>
      </w:r>
      <w:r w:rsidRPr="70A6F9CC">
        <w:rPr>
          <w:rFonts w:asciiTheme="majorBidi" w:hAnsiTheme="majorBidi" w:cstheme="majorBidi"/>
          <w:i/>
          <w:iCs/>
        </w:rPr>
        <w:t>American Psychological Association, Public Intere3st Directorate Reports</w:t>
      </w:r>
      <w:r w:rsidRPr="70A6F9CC">
        <w:rPr>
          <w:rFonts w:asciiTheme="majorBidi" w:hAnsiTheme="majorBidi" w:cstheme="majorBidi"/>
        </w:rPr>
        <w:t xml:space="preserve">. </w:t>
      </w:r>
    </w:p>
    <w:p w14:paraId="380E263B" w14:textId="68CF69D1" w:rsidR="00CE4141" w:rsidRPr="00EA7389" w:rsidRDefault="70A6F9CC" w:rsidP="70A6F9CC">
      <w:pPr>
        <w:spacing w:line="240" w:lineRule="auto"/>
        <w:ind w:left="720"/>
        <w:contextualSpacing/>
        <w:rPr>
          <w:rFonts w:asciiTheme="majorBidi" w:hAnsiTheme="majorBidi" w:cstheme="majorBidi"/>
        </w:rPr>
      </w:pPr>
      <w:r w:rsidRPr="70A6F9CC">
        <w:rPr>
          <w:rFonts w:asciiTheme="majorBidi" w:hAnsiTheme="majorBidi" w:cstheme="majorBidi"/>
        </w:rPr>
        <w:lastRenderedPageBreak/>
        <w:t xml:space="preserve">Retrieved from </w:t>
      </w:r>
      <w:hyperlink r:id="rId6">
        <w:r w:rsidRPr="70A6F9CC">
          <w:rPr>
            <w:rStyle w:val="Hyperlink"/>
            <w:rFonts w:asciiTheme="majorBidi" w:hAnsiTheme="majorBidi" w:cstheme="majorBidi"/>
          </w:rPr>
          <w:t>http://www.apa.org/pi/about/publications/caregivers/practice-settings/assessment/tools/patient-health.aspx</w:t>
        </w:r>
      </w:hyperlink>
      <w:r w:rsidRPr="70A6F9CC">
        <w:rPr>
          <w:rFonts w:asciiTheme="majorBidi" w:hAnsiTheme="majorBidi" w:cstheme="majorBidi"/>
        </w:rPr>
        <w:t xml:space="preserve"> </w:t>
      </w:r>
    </w:p>
    <w:p w14:paraId="0B28A755" w14:textId="4DEDD45D" w:rsidR="00752CE7" w:rsidRPr="004D5226" w:rsidRDefault="00752CE7" w:rsidP="56AD688A">
      <w:pPr>
        <w:spacing w:line="360" w:lineRule="auto"/>
        <w:rPr>
          <w:rFonts w:asciiTheme="majorBidi" w:hAnsiTheme="majorBidi" w:cstheme="majorBidi"/>
        </w:rPr>
      </w:pPr>
    </w:p>
    <w:p w14:paraId="1A6A8C80" w14:textId="23B51533" w:rsidR="00752CE7" w:rsidRDefault="00752CE7"/>
    <w:sectPr w:rsidR="00752CE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24F882" w16cid:durableId="1E50E15D"/>
  <w16cid:commentId w16cid:paraId="4520E7BF" w16cid:durableId="1E50D41F"/>
  <w16cid:commentId w16cid:paraId="55169F76" w16cid:durableId="1E50DF66"/>
  <w16cid:commentId w16cid:paraId="0AC524C6" w16cid:durableId="1E50D7FA"/>
  <w16cid:commentId w16cid:paraId="1F8A4E9A" w16cid:durableId="1E50D2E5"/>
  <w16cid:commentId w16cid:paraId="7F8D06B1" w16cid:durableId="1E50D2D7"/>
  <w16cid:commentId w16cid:paraId="7B2F5B80" w16cid:durableId="1E50D2B1"/>
  <w16cid:commentId w16cid:paraId="1D81D7E7" w16cid:durableId="1E50D0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8FC"/>
    <w:multiLevelType w:val="multilevel"/>
    <w:tmpl w:val="8236DE6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BE4271"/>
    <w:multiLevelType w:val="hybridMultilevel"/>
    <w:tmpl w:val="49583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A50539"/>
    <w:multiLevelType w:val="hybridMultilevel"/>
    <w:tmpl w:val="EADCABF4"/>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6E43334"/>
    <w:multiLevelType w:val="hybridMultilevel"/>
    <w:tmpl w:val="448E8A48"/>
    <w:lvl w:ilvl="0" w:tplc="0C090001">
      <w:start w:val="1"/>
      <w:numFmt w:val="bullet"/>
      <w:lvlText w:val=""/>
      <w:lvlJc w:val="left"/>
      <w:pPr>
        <w:ind w:left="1449" w:hanging="360"/>
      </w:pPr>
      <w:rPr>
        <w:rFonts w:ascii="Symbol" w:hAnsi="Symbol" w:hint="default"/>
      </w:rPr>
    </w:lvl>
    <w:lvl w:ilvl="1" w:tplc="0C090003" w:tentative="1">
      <w:start w:val="1"/>
      <w:numFmt w:val="bullet"/>
      <w:lvlText w:val="o"/>
      <w:lvlJc w:val="left"/>
      <w:pPr>
        <w:ind w:left="2169" w:hanging="360"/>
      </w:pPr>
      <w:rPr>
        <w:rFonts w:ascii="Courier New" w:hAnsi="Courier New" w:cs="Courier New" w:hint="default"/>
      </w:rPr>
    </w:lvl>
    <w:lvl w:ilvl="2" w:tplc="0C090005" w:tentative="1">
      <w:start w:val="1"/>
      <w:numFmt w:val="bullet"/>
      <w:lvlText w:val=""/>
      <w:lvlJc w:val="left"/>
      <w:pPr>
        <w:ind w:left="2889" w:hanging="360"/>
      </w:pPr>
      <w:rPr>
        <w:rFonts w:ascii="Wingdings" w:hAnsi="Wingdings" w:hint="default"/>
      </w:rPr>
    </w:lvl>
    <w:lvl w:ilvl="3" w:tplc="0C090001" w:tentative="1">
      <w:start w:val="1"/>
      <w:numFmt w:val="bullet"/>
      <w:lvlText w:val=""/>
      <w:lvlJc w:val="left"/>
      <w:pPr>
        <w:ind w:left="3609" w:hanging="360"/>
      </w:pPr>
      <w:rPr>
        <w:rFonts w:ascii="Symbol" w:hAnsi="Symbol" w:hint="default"/>
      </w:rPr>
    </w:lvl>
    <w:lvl w:ilvl="4" w:tplc="0C090003" w:tentative="1">
      <w:start w:val="1"/>
      <w:numFmt w:val="bullet"/>
      <w:lvlText w:val="o"/>
      <w:lvlJc w:val="left"/>
      <w:pPr>
        <w:ind w:left="4329" w:hanging="360"/>
      </w:pPr>
      <w:rPr>
        <w:rFonts w:ascii="Courier New" w:hAnsi="Courier New" w:cs="Courier New" w:hint="default"/>
      </w:rPr>
    </w:lvl>
    <w:lvl w:ilvl="5" w:tplc="0C090005" w:tentative="1">
      <w:start w:val="1"/>
      <w:numFmt w:val="bullet"/>
      <w:lvlText w:val=""/>
      <w:lvlJc w:val="left"/>
      <w:pPr>
        <w:ind w:left="5049" w:hanging="360"/>
      </w:pPr>
      <w:rPr>
        <w:rFonts w:ascii="Wingdings" w:hAnsi="Wingdings" w:hint="default"/>
      </w:rPr>
    </w:lvl>
    <w:lvl w:ilvl="6" w:tplc="0C090001" w:tentative="1">
      <w:start w:val="1"/>
      <w:numFmt w:val="bullet"/>
      <w:lvlText w:val=""/>
      <w:lvlJc w:val="left"/>
      <w:pPr>
        <w:ind w:left="5769" w:hanging="360"/>
      </w:pPr>
      <w:rPr>
        <w:rFonts w:ascii="Symbol" w:hAnsi="Symbol" w:hint="default"/>
      </w:rPr>
    </w:lvl>
    <w:lvl w:ilvl="7" w:tplc="0C090003" w:tentative="1">
      <w:start w:val="1"/>
      <w:numFmt w:val="bullet"/>
      <w:lvlText w:val="o"/>
      <w:lvlJc w:val="left"/>
      <w:pPr>
        <w:ind w:left="6489" w:hanging="360"/>
      </w:pPr>
      <w:rPr>
        <w:rFonts w:ascii="Courier New" w:hAnsi="Courier New" w:cs="Courier New" w:hint="default"/>
      </w:rPr>
    </w:lvl>
    <w:lvl w:ilvl="8" w:tplc="0C090005" w:tentative="1">
      <w:start w:val="1"/>
      <w:numFmt w:val="bullet"/>
      <w:lvlText w:val=""/>
      <w:lvlJc w:val="left"/>
      <w:pPr>
        <w:ind w:left="7209" w:hanging="360"/>
      </w:pPr>
      <w:rPr>
        <w:rFonts w:ascii="Wingdings" w:hAnsi="Wingdings" w:hint="default"/>
      </w:rPr>
    </w:lvl>
  </w:abstractNum>
  <w:abstractNum w:abstractNumId="4" w15:restartNumberingAfterBreak="0">
    <w:nsid w:val="5C1C6BCE"/>
    <w:multiLevelType w:val="hybridMultilevel"/>
    <w:tmpl w:val="1E642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5551A89"/>
    <w:multiLevelType w:val="hybridMultilevel"/>
    <w:tmpl w:val="71566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E92661"/>
    <w:multiLevelType w:val="hybridMultilevel"/>
    <w:tmpl w:val="2148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BA659E1"/>
    <w:multiLevelType w:val="hybridMultilevel"/>
    <w:tmpl w:val="A668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6"/>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30D40"/>
    <w:rsid w:val="000076FF"/>
    <w:rsid w:val="00010CF8"/>
    <w:rsid w:val="0001437E"/>
    <w:rsid w:val="000151A1"/>
    <w:rsid w:val="0004366F"/>
    <w:rsid w:val="00055E9A"/>
    <w:rsid w:val="00072F38"/>
    <w:rsid w:val="000D72C8"/>
    <w:rsid w:val="00116A18"/>
    <w:rsid w:val="00117D85"/>
    <w:rsid w:val="0013303E"/>
    <w:rsid w:val="001338E8"/>
    <w:rsid w:val="001512C0"/>
    <w:rsid w:val="00177D25"/>
    <w:rsid w:val="001907EC"/>
    <w:rsid w:val="00190B5C"/>
    <w:rsid w:val="001B2831"/>
    <w:rsid w:val="001B7F53"/>
    <w:rsid w:val="001F5C53"/>
    <w:rsid w:val="00215C9C"/>
    <w:rsid w:val="00236ABB"/>
    <w:rsid w:val="00257E23"/>
    <w:rsid w:val="0027299E"/>
    <w:rsid w:val="002C2797"/>
    <w:rsid w:val="003125F6"/>
    <w:rsid w:val="00317B51"/>
    <w:rsid w:val="00366651"/>
    <w:rsid w:val="003A0678"/>
    <w:rsid w:val="003A7599"/>
    <w:rsid w:val="003D1B2E"/>
    <w:rsid w:val="003E125A"/>
    <w:rsid w:val="00432F28"/>
    <w:rsid w:val="00471472"/>
    <w:rsid w:val="004747C1"/>
    <w:rsid w:val="00480AA7"/>
    <w:rsid w:val="00480B9F"/>
    <w:rsid w:val="0049507E"/>
    <w:rsid w:val="004C6A3B"/>
    <w:rsid w:val="004D5226"/>
    <w:rsid w:val="004E39D4"/>
    <w:rsid w:val="004E69EE"/>
    <w:rsid w:val="004F6341"/>
    <w:rsid w:val="005038F5"/>
    <w:rsid w:val="00513121"/>
    <w:rsid w:val="00514BE6"/>
    <w:rsid w:val="00523DFB"/>
    <w:rsid w:val="00544D8C"/>
    <w:rsid w:val="00560295"/>
    <w:rsid w:val="00560F40"/>
    <w:rsid w:val="00566BA6"/>
    <w:rsid w:val="005B536F"/>
    <w:rsid w:val="005E0F5C"/>
    <w:rsid w:val="00633784"/>
    <w:rsid w:val="00670C2A"/>
    <w:rsid w:val="00674F19"/>
    <w:rsid w:val="006918D8"/>
    <w:rsid w:val="006B0762"/>
    <w:rsid w:val="006C2B47"/>
    <w:rsid w:val="006F4C7B"/>
    <w:rsid w:val="006F63A7"/>
    <w:rsid w:val="00706870"/>
    <w:rsid w:val="00715452"/>
    <w:rsid w:val="00722272"/>
    <w:rsid w:val="00725134"/>
    <w:rsid w:val="00732828"/>
    <w:rsid w:val="007347D3"/>
    <w:rsid w:val="0073675D"/>
    <w:rsid w:val="00752CE7"/>
    <w:rsid w:val="00771B75"/>
    <w:rsid w:val="007E7128"/>
    <w:rsid w:val="00800BC6"/>
    <w:rsid w:val="008124A0"/>
    <w:rsid w:val="00851A10"/>
    <w:rsid w:val="00887954"/>
    <w:rsid w:val="008E5EBA"/>
    <w:rsid w:val="00926BF3"/>
    <w:rsid w:val="00926E32"/>
    <w:rsid w:val="00933AB5"/>
    <w:rsid w:val="00955F5A"/>
    <w:rsid w:val="00961432"/>
    <w:rsid w:val="00982BBE"/>
    <w:rsid w:val="00994EE7"/>
    <w:rsid w:val="009A0E31"/>
    <w:rsid w:val="009A10FA"/>
    <w:rsid w:val="009F1F4E"/>
    <w:rsid w:val="009F23EB"/>
    <w:rsid w:val="009F4441"/>
    <w:rsid w:val="00A21CF9"/>
    <w:rsid w:val="00A30D40"/>
    <w:rsid w:val="00A50710"/>
    <w:rsid w:val="00A82FB4"/>
    <w:rsid w:val="00AC29C9"/>
    <w:rsid w:val="00AD27BA"/>
    <w:rsid w:val="00AD7A6C"/>
    <w:rsid w:val="00AF7258"/>
    <w:rsid w:val="00B30228"/>
    <w:rsid w:val="00B515A3"/>
    <w:rsid w:val="00B87DD0"/>
    <w:rsid w:val="00B97DEE"/>
    <w:rsid w:val="00BB7D6E"/>
    <w:rsid w:val="00C01AE9"/>
    <w:rsid w:val="00C0399B"/>
    <w:rsid w:val="00C03FD4"/>
    <w:rsid w:val="00C23665"/>
    <w:rsid w:val="00C57FB6"/>
    <w:rsid w:val="00C66A39"/>
    <w:rsid w:val="00CC1DEE"/>
    <w:rsid w:val="00CE4141"/>
    <w:rsid w:val="00CE6B5D"/>
    <w:rsid w:val="00D454A3"/>
    <w:rsid w:val="00D575F9"/>
    <w:rsid w:val="00D61000"/>
    <w:rsid w:val="00D6551C"/>
    <w:rsid w:val="00D65AE3"/>
    <w:rsid w:val="00D82346"/>
    <w:rsid w:val="00DA64F6"/>
    <w:rsid w:val="00DB3CD3"/>
    <w:rsid w:val="00DC5C35"/>
    <w:rsid w:val="00DE318E"/>
    <w:rsid w:val="00DF298F"/>
    <w:rsid w:val="00E02C16"/>
    <w:rsid w:val="00E06D47"/>
    <w:rsid w:val="00E16A1A"/>
    <w:rsid w:val="00E23BEF"/>
    <w:rsid w:val="00E371F8"/>
    <w:rsid w:val="00E56D5F"/>
    <w:rsid w:val="00E716A8"/>
    <w:rsid w:val="00EA5E28"/>
    <w:rsid w:val="00EB522E"/>
    <w:rsid w:val="00F10E18"/>
    <w:rsid w:val="00F654C2"/>
    <w:rsid w:val="00FD6F0D"/>
    <w:rsid w:val="00FE11C0"/>
    <w:rsid w:val="00FF228C"/>
    <w:rsid w:val="00FF76F2"/>
    <w:rsid w:val="3B03AFAC"/>
    <w:rsid w:val="56AD688A"/>
    <w:rsid w:val="6E5F5B26"/>
    <w:rsid w:val="70A6F9CC"/>
    <w:rsid w:val="76FE7BE5"/>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5A66"/>
  <w15:chartTrackingRefBased/>
  <w15:docId w15:val="{EB509D13-3653-446E-943E-83CA680F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236AB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36ABB"/>
    <w:rPr>
      <w:rFonts w:ascii="Calibri" w:hAnsi="Calibri" w:cs="Calibri"/>
      <w:noProof/>
      <w:lang w:val="en-US"/>
    </w:rPr>
  </w:style>
  <w:style w:type="paragraph" w:customStyle="1" w:styleId="EndNoteBibliography">
    <w:name w:val="EndNote Bibliography"/>
    <w:basedOn w:val="Normal"/>
    <w:link w:val="EndNoteBibliographyChar"/>
    <w:rsid w:val="00236AB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36ABB"/>
    <w:rPr>
      <w:rFonts w:ascii="Calibri" w:hAnsi="Calibri" w:cs="Calibri"/>
      <w:noProof/>
      <w:lang w:val="en-US"/>
    </w:rPr>
  </w:style>
  <w:style w:type="character" w:styleId="Hyperlink">
    <w:name w:val="Hyperlink"/>
    <w:basedOn w:val="DefaultParagraphFont"/>
    <w:uiPriority w:val="99"/>
    <w:unhideWhenUsed/>
    <w:rsid w:val="00236ABB"/>
    <w:rPr>
      <w:color w:val="0563C1" w:themeColor="hyperlink"/>
      <w:u w:val="single"/>
    </w:rPr>
  </w:style>
  <w:style w:type="character" w:customStyle="1" w:styleId="UnresolvedMention1">
    <w:name w:val="Unresolved Mention1"/>
    <w:basedOn w:val="DefaultParagraphFont"/>
    <w:uiPriority w:val="99"/>
    <w:semiHidden/>
    <w:unhideWhenUsed/>
    <w:rsid w:val="00236ABB"/>
    <w:rPr>
      <w:color w:val="808080"/>
      <w:shd w:val="clear" w:color="auto" w:fill="E6E6E6"/>
    </w:rPr>
  </w:style>
  <w:style w:type="paragraph" w:styleId="ListParagraph">
    <w:name w:val="List Paragraph"/>
    <w:basedOn w:val="Normal"/>
    <w:uiPriority w:val="34"/>
    <w:qFormat/>
    <w:rsid w:val="00C57FB6"/>
    <w:pPr>
      <w:ind w:left="720"/>
      <w:contextualSpacing/>
    </w:pPr>
  </w:style>
  <w:style w:type="character" w:styleId="CommentReference">
    <w:name w:val="annotation reference"/>
    <w:basedOn w:val="DefaultParagraphFont"/>
    <w:uiPriority w:val="99"/>
    <w:semiHidden/>
    <w:unhideWhenUsed/>
    <w:rsid w:val="00177D25"/>
    <w:rPr>
      <w:sz w:val="16"/>
      <w:szCs w:val="16"/>
    </w:rPr>
  </w:style>
  <w:style w:type="paragraph" w:styleId="CommentText">
    <w:name w:val="annotation text"/>
    <w:basedOn w:val="Normal"/>
    <w:link w:val="CommentTextChar"/>
    <w:uiPriority w:val="99"/>
    <w:semiHidden/>
    <w:unhideWhenUsed/>
    <w:rsid w:val="00177D25"/>
    <w:pPr>
      <w:spacing w:line="240" w:lineRule="auto"/>
    </w:pPr>
    <w:rPr>
      <w:sz w:val="20"/>
      <w:szCs w:val="20"/>
    </w:rPr>
  </w:style>
  <w:style w:type="character" w:customStyle="1" w:styleId="CommentTextChar">
    <w:name w:val="Comment Text Char"/>
    <w:basedOn w:val="DefaultParagraphFont"/>
    <w:link w:val="CommentText"/>
    <w:uiPriority w:val="99"/>
    <w:semiHidden/>
    <w:rsid w:val="00177D25"/>
    <w:rPr>
      <w:sz w:val="20"/>
      <w:szCs w:val="20"/>
    </w:rPr>
  </w:style>
  <w:style w:type="paragraph" w:styleId="CommentSubject">
    <w:name w:val="annotation subject"/>
    <w:basedOn w:val="CommentText"/>
    <w:next w:val="CommentText"/>
    <w:link w:val="CommentSubjectChar"/>
    <w:uiPriority w:val="99"/>
    <w:semiHidden/>
    <w:unhideWhenUsed/>
    <w:rsid w:val="00177D25"/>
    <w:rPr>
      <w:b/>
      <w:bCs/>
    </w:rPr>
  </w:style>
  <w:style w:type="character" w:customStyle="1" w:styleId="CommentSubjectChar">
    <w:name w:val="Comment Subject Char"/>
    <w:basedOn w:val="CommentTextChar"/>
    <w:link w:val="CommentSubject"/>
    <w:uiPriority w:val="99"/>
    <w:semiHidden/>
    <w:rsid w:val="00177D25"/>
    <w:rPr>
      <w:b/>
      <w:bCs/>
      <w:sz w:val="20"/>
      <w:szCs w:val="20"/>
    </w:rPr>
  </w:style>
  <w:style w:type="paragraph" w:styleId="BalloonText">
    <w:name w:val="Balloon Text"/>
    <w:basedOn w:val="Normal"/>
    <w:link w:val="BalloonTextChar"/>
    <w:uiPriority w:val="99"/>
    <w:semiHidden/>
    <w:unhideWhenUsed/>
    <w:rsid w:val="00177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D25"/>
    <w:rPr>
      <w:rFonts w:ascii="Segoe UI" w:hAnsi="Segoe UI" w:cs="Segoe UI"/>
      <w:sz w:val="18"/>
      <w:szCs w:val="18"/>
    </w:rPr>
  </w:style>
  <w:style w:type="character" w:customStyle="1" w:styleId="UnresolvedMention">
    <w:name w:val="Unresolved Mention"/>
    <w:basedOn w:val="DefaultParagraphFont"/>
    <w:uiPriority w:val="99"/>
    <w:semiHidden/>
    <w:unhideWhenUsed/>
    <w:rsid w:val="00C66A39"/>
    <w:rPr>
      <w:color w:val="808080"/>
      <w:shd w:val="clear" w:color="auto" w:fill="E6E6E6"/>
    </w:rPr>
  </w:style>
  <w:style w:type="character" w:styleId="Emphasis">
    <w:name w:val="Emphasis"/>
    <w:basedOn w:val="DefaultParagraphFont"/>
    <w:uiPriority w:val="20"/>
    <w:qFormat/>
    <w:rsid w:val="000D72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a.org/pi/about/publications/caregivers/practice-settings/assessment/tools/patient-health.aspx" TargetMode="External"/><Relationship Id="rId5" Type="http://schemas.openxmlformats.org/officeDocument/2006/relationships/hyperlink" Target="https://www.covidence.org/" TargetMode="Externa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1971</Words>
  <Characters>11239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dc:creator>
  <cp:keywords/>
  <dc:description/>
  <cp:lastModifiedBy>Stav Amichai Hillel</cp:lastModifiedBy>
  <cp:revision>2</cp:revision>
  <cp:lastPrinted>2018-04-17T04:58:00Z</cp:lastPrinted>
  <dcterms:created xsi:type="dcterms:W3CDTF">2018-10-10T05:31:00Z</dcterms:created>
  <dcterms:modified xsi:type="dcterms:W3CDTF">2018-10-10T05:31:00Z</dcterms:modified>
</cp:coreProperties>
</file>