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4E455" w14:textId="34A987B0" w:rsidR="00891C67" w:rsidRPr="006609E0" w:rsidRDefault="00891C67" w:rsidP="00891C67">
      <w:pPr>
        <w:spacing w:before="360" w:line="480" w:lineRule="auto"/>
        <w:outlineLvl w:val="0"/>
      </w:pPr>
      <w:r>
        <w:rPr>
          <w:b/>
        </w:rPr>
        <w:t>S2 Table</w:t>
      </w:r>
      <w:r w:rsidRPr="00832885">
        <w:rPr>
          <w:b/>
        </w:rPr>
        <w:t xml:space="preserve">. </w:t>
      </w:r>
    </w:p>
    <w:tbl>
      <w:tblPr>
        <w:tblStyle w:val="ListTable21"/>
        <w:tblW w:w="8865" w:type="dxa"/>
        <w:tblLook w:val="04A0" w:firstRow="1" w:lastRow="0" w:firstColumn="1" w:lastColumn="0" w:noHBand="0" w:noVBand="1"/>
      </w:tblPr>
      <w:tblGrid>
        <w:gridCol w:w="2758"/>
        <w:gridCol w:w="3182"/>
        <w:gridCol w:w="1515"/>
        <w:gridCol w:w="1270"/>
        <w:gridCol w:w="140"/>
      </w:tblGrid>
      <w:tr w:rsidR="00891C67" w14:paraId="26CB4D0E" w14:textId="77777777" w:rsidTr="00D73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  <w:hideMark/>
          </w:tcPr>
          <w:p w14:paraId="47F85331" w14:textId="062D71E4" w:rsidR="00891C67" w:rsidRPr="00832885" w:rsidRDefault="00891C67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Factor</w:t>
            </w:r>
            <w:r w:rsidR="00201B22" w:rsidRPr="006609E0">
              <w:rPr>
                <w:vertAlign w:val="superscript"/>
              </w:rPr>
              <w:t xml:space="preserve"> </w:t>
            </w:r>
            <w:r w:rsidR="00201B22" w:rsidRPr="006609E0">
              <w:rPr>
                <w:vertAlign w:val="superscript"/>
              </w:rPr>
              <w:t>d</w:t>
            </w:r>
            <w:bookmarkStart w:id="0" w:name="_GoBack"/>
            <w:bookmarkEnd w:id="0"/>
          </w:p>
        </w:tc>
        <w:tc>
          <w:tcPr>
            <w:tcW w:w="3182" w:type="dxa"/>
            <w:vAlign w:val="bottom"/>
            <w:hideMark/>
          </w:tcPr>
          <w:p w14:paraId="1C9C4F20" w14:textId="77777777" w:rsidR="00891C67" w:rsidRPr="00832885" w:rsidRDefault="00891C67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Crude GMR (95%CI)</w:t>
            </w:r>
          </w:p>
        </w:tc>
        <w:tc>
          <w:tcPr>
            <w:tcW w:w="1515" w:type="dxa"/>
            <w:vAlign w:val="bottom"/>
            <w:hideMark/>
          </w:tcPr>
          <w:p w14:paraId="33944DAD" w14:textId="77777777" w:rsidR="00891C67" w:rsidRPr="00832885" w:rsidRDefault="00891C67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832885">
              <w:rPr>
                <w:rFonts w:eastAsia="Times New Roman"/>
                <w:i/>
                <w:iCs/>
                <w:color w:val="000000"/>
              </w:rPr>
              <w:t xml:space="preserve">P </w:t>
            </w:r>
            <w:r w:rsidRPr="00832885">
              <w:rPr>
                <w:rFonts w:eastAsia="Times New Roman"/>
                <w:iCs/>
                <w:color w:val="000000"/>
              </w:rPr>
              <w:t>value</w:t>
            </w:r>
          </w:p>
        </w:tc>
        <w:tc>
          <w:tcPr>
            <w:tcW w:w="1410" w:type="dxa"/>
            <w:gridSpan w:val="2"/>
            <w:vAlign w:val="bottom"/>
            <w:hideMark/>
          </w:tcPr>
          <w:p w14:paraId="5B74B186" w14:textId="77777777" w:rsidR="00891C67" w:rsidRPr="00832885" w:rsidRDefault="00891C67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Q</w:t>
            </w:r>
            <w:r w:rsidRPr="008328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32885">
              <w:rPr>
                <w:rFonts w:eastAsia="Times New Roman"/>
                <w:iCs/>
                <w:color w:val="000000"/>
              </w:rPr>
              <w:t>value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Pr="006609E0">
              <w:rPr>
                <w:rFonts w:eastAsia="Times New Roman"/>
                <w:b w:val="0"/>
                <w:iCs/>
                <w:color w:val="000000"/>
                <w:vertAlign w:val="superscript"/>
              </w:rPr>
              <w:t>e</w:t>
            </w:r>
          </w:p>
        </w:tc>
      </w:tr>
      <w:tr w:rsidR="00891C67" w14:paraId="6E16E33D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6057D0B9" w14:textId="77777777" w:rsidR="00891C67" w:rsidRPr="00832885" w:rsidRDefault="00891C67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3182" w:type="dxa"/>
            <w:vAlign w:val="bottom"/>
          </w:tcPr>
          <w:p w14:paraId="23EF43B8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1.003 (0.995-1.010)</w:t>
            </w:r>
          </w:p>
        </w:tc>
        <w:tc>
          <w:tcPr>
            <w:tcW w:w="1515" w:type="dxa"/>
            <w:vAlign w:val="bottom"/>
          </w:tcPr>
          <w:p w14:paraId="2D059CA6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0.459</w:t>
            </w:r>
          </w:p>
        </w:tc>
        <w:tc>
          <w:tcPr>
            <w:tcW w:w="1270" w:type="dxa"/>
            <w:vAlign w:val="bottom"/>
          </w:tcPr>
          <w:p w14:paraId="4B5745A0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5FFAE8C9" w14:textId="77777777" w:rsidTr="00D73865">
        <w:trPr>
          <w:gridAfter w:val="1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7F188C60" w14:textId="77777777" w:rsidR="00891C67" w:rsidRPr="00832885" w:rsidRDefault="00891C67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3182" w:type="dxa"/>
            <w:vAlign w:val="bottom"/>
          </w:tcPr>
          <w:p w14:paraId="6BCE2A65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5" w:type="dxa"/>
            <w:vAlign w:val="bottom"/>
          </w:tcPr>
          <w:p w14:paraId="5F3D57B4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0" w:type="dxa"/>
            <w:vAlign w:val="bottom"/>
          </w:tcPr>
          <w:p w14:paraId="4F5A8DB3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1BE9FCE2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37C16247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3182" w:type="dxa"/>
            <w:vAlign w:val="bottom"/>
          </w:tcPr>
          <w:p w14:paraId="10E40FEB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5" w:type="dxa"/>
            <w:vAlign w:val="bottom"/>
          </w:tcPr>
          <w:p w14:paraId="184360D9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0" w:type="dxa"/>
            <w:vAlign w:val="bottom"/>
          </w:tcPr>
          <w:p w14:paraId="6BE71A54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1000B3A7" w14:textId="77777777" w:rsidTr="00D73865">
        <w:trPr>
          <w:gridAfter w:val="1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7A972105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3182" w:type="dxa"/>
            <w:vAlign w:val="bottom"/>
          </w:tcPr>
          <w:p w14:paraId="12DAC27E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0.916 (0.751-1.117)</w:t>
            </w:r>
          </w:p>
        </w:tc>
        <w:tc>
          <w:tcPr>
            <w:tcW w:w="1515" w:type="dxa"/>
            <w:vAlign w:val="bottom"/>
          </w:tcPr>
          <w:p w14:paraId="6D64110C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0.388</w:t>
            </w:r>
          </w:p>
        </w:tc>
        <w:tc>
          <w:tcPr>
            <w:tcW w:w="1270" w:type="dxa"/>
            <w:vAlign w:val="bottom"/>
          </w:tcPr>
          <w:p w14:paraId="32EED8D2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2E1EE9A0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05F8CC76" w14:textId="77777777" w:rsidR="00891C67" w:rsidRPr="00832885" w:rsidRDefault="00891C67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 xml:space="preserve">HIV </w:t>
            </w:r>
            <w:proofErr w:type="spellStart"/>
            <w:r>
              <w:rPr>
                <w:rFonts w:eastAsia="Times New Roman"/>
                <w:color w:val="000000"/>
              </w:rPr>
              <w:t>sero</w:t>
            </w:r>
            <w:r w:rsidRPr="00832885">
              <w:rPr>
                <w:rFonts w:eastAsia="Times New Roman"/>
                <w:color w:val="000000"/>
              </w:rPr>
              <w:t>status</w:t>
            </w:r>
            <w:proofErr w:type="spellEnd"/>
          </w:p>
        </w:tc>
        <w:tc>
          <w:tcPr>
            <w:tcW w:w="3182" w:type="dxa"/>
            <w:vAlign w:val="bottom"/>
          </w:tcPr>
          <w:p w14:paraId="34C88696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5" w:type="dxa"/>
            <w:vAlign w:val="bottom"/>
          </w:tcPr>
          <w:p w14:paraId="0BDFF96B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0" w:type="dxa"/>
            <w:vAlign w:val="bottom"/>
          </w:tcPr>
          <w:p w14:paraId="2A7037F1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573F3787" w14:textId="77777777" w:rsidTr="00D73865">
        <w:trPr>
          <w:gridAfter w:val="1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72F56721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Negative</w:t>
            </w:r>
          </w:p>
        </w:tc>
        <w:tc>
          <w:tcPr>
            <w:tcW w:w="3182" w:type="dxa"/>
            <w:vAlign w:val="bottom"/>
          </w:tcPr>
          <w:p w14:paraId="4B824C2E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5" w:type="dxa"/>
            <w:vAlign w:val="bottom"/>
          </w:tcPr>
          <w:p w14:paraId="60B16FD4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0" w:type="dxa"/>
            <w:vAlign w:val="bottom"/>
          </w:tcPr>
          <w:p w14:paraId="121C002B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2451F423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2F4221F1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Positive</w:t>
            </w:r>
          </w:p>
        </w:tc>
        <w:tc>
          <w:tcPr>
            <w:tcW w:w="3182" w:type="dxa"/>
            <w:vAlign w:val="bottom"/>
          </w:tcPr>
          <w:p w14:paraId="171CE39C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32885">
              <w:rPr>
                <w:rFonts w:eastAsia="Times New Roman"/>
                <w:b/>
                <w:color w:val="000000"/>
              </w:rPr>
              <w:t>0.800 (0.660-0.970)</w:t>
            </w:r>
          </w:p>
        </w:tc>
        <w:tc>
          <w:tcPr>
            <w:tcW w:w="1515" w:type="dxa"/>
            <w:vAlign w:val="bottom"/>
          </w:tcPr>
          <w:p w14:paraId="4A548EF8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832885">
              <w:rPr>
                <w:rFonts w:eastAsia="Times New Roman"/>
                <w:b/>
              </w:rPr>
              <w:t>0.023</w:t>
            </w:r>
          </w:p>
        </w:tc>
        <w:tc>
          <w:tcPr>
            <w:tcW w:w="1270" w:type="dxa"/>
            <w:vAlign w:val="bottom"/>
          </w:tcPr>
          <w:p w14:paraId="28FD9BE2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</w:p>
        </w:tc>
      </w:tr>
      <w:tr w:rsidR="00891C67" w14:paraId="037C9863" w14:textId="77777777" w:rsidTr="00D73865">
        <w:trPr>
          <w:gridAfter w:val="1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770F9DAE" w14:textId="77777777" w:rsidR="00891C67" w:rsidRPr="00832885" w:rsidRDefault="00891C67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SES</w:t>
            </w:r>
          </w:p>
        </w:tc>
        <w:tc>
          <w:tcPr>
            <w:tcW w:w="3182" w:type="dxa"/>
            <w:vAlign w:val="bottom"/>
          </w:tcPr>
          <w:p w14:paraId="2D211A8B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5" w:type="dxa"/>
            <w:vAlign w:val="bottom"/>
          </w:tcPr>
          <w:p w14:paraId="6A04038F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0" w:type="dxa"/>
            <w:vAlign w:val="bottom"/>
          </w:tcPr>
          <w:p w14:paraId="37098693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2BBDFBFE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5DEEBF6B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Low</w:t>
            </w:r>
          </w:p>
        </w:tc>
        <w:tc>
          <w:tcPr>
            <w:tcW w:w="3182" w:type="dxa"/>
            <w:vAlign w:val="bottom"/>
          </w:tcPr>
          <w:p w14:paraId="2B324137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5" w:type="dxa"/>
            <w:vAlign w:val="bottom"/>
          </w:tcPr>
          <w:p w14:paraId="41FCB08C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0" w:type="dxa"/>
            <w:vAlign w:val="bottom"/>
          </w:tcPr>
          <w:p w14:paraId="160DD556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13FA5005" w14:textId="77777777" w:rsidTr="00D73865">
        <w:trPr>
          <w:gridAfter w:val="1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</w:tcPr>
          <w:p w14:paraId="3278F825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Medium</w:t>
            </w:r>
          </w:p>
        </w:tc>
        <w:tc>
          <w:tcPr>
            <w:tcW w:w="3182" w:type="dxa"/>
            <w:vAlign w:val="bottom"/>
          </w:tcPr>
          <w:p w14:paraId="65D4781C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32885">
              <w:rPr>
                <w:rFonts w:eastAsia="Times New Roman"/>
                <w:b/>
                <w:color w:val="000000"/>
              </w:rPr>
              <w:t>1.314 (1.059-1.630)</w:t>
            </w:r>
          </w:p>
        </w:tc>
        <w:tc>
          <w:tcPr>
            <w:tcW w:w="1515" w:type="dxa"/>
            <w:vAlign w:val="bottom"/>
          </w:tcPr>
          <w:p w14:paraId="2310ADC1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832885">
              <w:rPr>
                <w:rFonts w:eastAsia="Times New Roman"/>
                <w:b/>
              </w:rPr>
              <w:t>0.013</w:t>
            </w:r>
          </w:p>
        </w:tc>
        <w:tc>
          <w:tcPr>
            <w:tcW w:w="1270" w:type="dxa"/>
            <w:vAlign w:val="bottom"/>
          </w:tcPr>
          <w:p w14:paraId="51E687F3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</w:p>
        </w:tc>
      </w:tr>
      <w:tr w:rsidR="00891C67" w14:paraId="77605EA7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  <w:hideMark/>
          </w:tcPr>
          <w:p w14:paraId="04DC8206" w14:textId="77777777" w:rsidR="00891C67" w:rsidRPr="00832885" w:rsidRDefault="00891C67" w:rsidP="00D73865">
            <w:pPr>
              <w:spacing w:line="480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i/>
                <w:color w:val="000000"/>
              </w:rPr>
              <w:t>M.tb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infection state</w:t>
            </w:r>
            <w:r w:rsidRPr="0083288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182" w:type="dxa"/>
            <w:vAlign w:val="bottom"/>
            <w:hideMark/>
          </w:tcPr>
          <w:p w14:paraId="1A74C81E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5" w:type="dxa"/>
            <w:vAlign w:val="bottom"/>
            <w:hideMark/>
          </w:tcPr>
          <w:p w14:paraId="0D2DF99F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0" w:type="dxa"/>
            <w:vAlign w:val="bottom"/>
            <w:hideMark/>
          </w:tcPr>
          <w:p w14:paraId="37CE109E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6CEBB47D" w14:textId="77777777" w:rsidTr="00D73865">
        <w:trPr>
          <w:gridAfter w:val="1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  <w:hideMark/>
          </w:tcPr>
          <w:p w14:paraId="471C2407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Uninfected</w:t>
            </w:r>
          </w:p>
        </w:tc>
        <w:tc>
          <w:tcPr>
            <w:tcW w:w="3182" w:type="dxa"/>
            <w:vAlign w:val="bottom"/>
            <w:hideMark/>
          </w:tcPr>
          <w:p w14:paraId="1D9F0805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5" w:type="dxa"/>
            <w:vAlign w:val="bottom"/>
            <w:hideMark/>
          </w:tcPr>
          <w:p w14:paraId="79037BBC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0" w:type="dxa"/>
            <w:vAlign w:val="bottom"/>
            <w:hideMark/>
          </w:tcPr>
          <w:p w14:paraId="15AEC5EC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91C67" w14:paraId="3D653A30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  <w:hideMark/>
          </w:tcPr>
          <w:p w14:paraId="297823BC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LTBI</w:t>
            </w:r>
          </w:p>
        </w:tc>
        <w:tc>
          <w:tcPr>
            <w:tcW w:w="3182" w:type="dxa"/>
            <w:vAlign w:val="bottom"/>
            <w:hideMark/>
          </w:tcPr>
          <w:p w14:paraId="00FFB4C0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32885">
              <w:rPr>
                <w:rFonts w:eastAsia="Times New Roman"/>
                <w:color w:val="000000"/>
              </w:rPr>
              <w:t>1.011 (0.795-1.285)</w:t>
            </w:r>
          </w:p>
        </w:tc>
        <w:tc>
          <w:tcPr>
            <w:tcW w:w="1515" w:type="dxa"/>
            <w:vAlign w:val="bottom"/>
            <w:hideMark/>
          </w:tcPr>
          <w:p w14:paraId="6CC5C7DE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32885">
              <w:rPr>
                <w:rFonts w:eastAsia="Times New Roman"/>
                <w:color w:val="000000"/>
              </w:rPr>
              <w:t>0.929</w:t>
            </w:r>
          </w:p>
        </w:tc>
        <w:tc>
          <w:tcPr>
            <w:tcW w:w="1270" w:type="dxa"/>
            <w:vAlign w:val="bottom"/>
            <w:hideMark/>
          </w:tcPr>
          <w:p w14:paraId="7A919099" w14:textId="77777777" w:rsidR="00891C67" w:rsidRPr="00412191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412191">
              <w:rPr>
                <w:rFonts w:eastAsia="Times New Roman"/>
                <w:bCs/>
                <w:color w:val="000000"/>
              </w:rPr>
              <w:t>1.000</w:t>
            </w:r>
          </w:p>
        </w:tc>
      </w:tr>
      <w:tr w:rsidR="00891C67" w14:paraId="6514E3BA" w14:textId="77777777" w:rsidTr="00D73865">
        <w:trPr>
          <w:gridAfter w:val="1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  <w:hideMark/>
          </w:tcPr>
          <w:p w14:paraId="6F761FF9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APTB</w:t>
            </w:r>
          </w:p>
        </w:tc>
        <w:tc>
          <w:tcPr>
            <w:tcW w:w="3182" w:type="dxa"/>
            <w:vAlign w:val="bottom"/>
            <w:hideMark/>
          </w:tcPr>
          <w:p w14:paraId="21B579D0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32885">
              <w:rPr>
                <w:rFonts w:eastAsia="Times New Roman"/>
                <w:b/>
                <w:bCs/>
                <w:color w:val="000000"/>
              </w:rPr>
              <w:t>1.334 (1.072-1.660)</w:t>
            </w:r>
          </w:p>
        </w:tc>
        <w:tc>
          <w:tcPr>
            <w:tcW w:w="1515" w:type="dxa"/>
            <w:vAlign w:val="bottom"/>
            <w:hideMark/>
          </w:tcPr>
          <w:p w14:paraId="4A0ED8D5" w14:textId="77777777" w:rsidR="00891C67" w:rsidRPr="00832885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32885">
              <w:rPr>
                <w:rFonts w:eastAsia="Times New Roman"/>
                <w:b/>
                <w:bCs/>
                <w:color w:val="000000"/>
              </w:rPr>
              <w:t>0.01</w:t>
            </w:r>
          </w:p>
        </w:tc>
        <w:tc>
          <w:tcPr>
            <w:tcW w:w="1270" w:type="dxa"/>
            <w:vAlign w:val="bottom"/>
            <w:hideMark/>
          </w:tcPr>
          <w:p w14:paraId="36A14D07" w14:textId="77777777" w:rsidR="00891C67" w:rsidRPr="00412191" w:rsidRDefault="00891C67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412191">
              <w:rPr>
                <w:rFonts w:eastAsia="Times New Roman"/>
                <w:b/>
                <w:bCs/>
                <w:color w:val="000000"/>
              </w:rPr>
              <w:t>0.030</w:t>
            </w:r>
          </w:p>
        </w:tc>
      </w:tr>
      <w:tr w:rsidR="00891C67" w14:paraId="51C84D32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vAlign w:val="bottom"/>
            <w:hideMark/>
          </w:tcPr>
          <w:p w14:paraId="6D713CC5" w14:textId="77777777" w:rsidR="00891C67" w:rsidRPr="00832885" w:rsidRDefault="00891C67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APTB Vs LTBI</w:t>
            </w:r>
            <w:r w:rsidRPr="00832885">
              <w:rPr>
                <w:rFonts w:eastAsia="Times New Roman"/>
                <w:color w:val="000000"/>
                <w:vertAlign w:val="superscript"/>
              </w:rPr>
              <w:t>†</w:t>
            </w:r>
          </w:p>
        </w:tc>
        <w:tc>
          <w:tcPr>
            <w:tcW w:w="3182" w:type="dxa"/>
            <w:vAlign w:val="bottom"/>
            <w:hideMark/>
          </w:tcPr>
          <w:p w14:paraId="2C35487B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32885">
              <w:rPr>
                <w:rFonts w:eastAsia="Times New Roman"/>
                <w:b/>
                <w:bCs/>
                <w:color w:val="000000"/>
              </w:rPr>
              <w:t>1.319 (1.099-1.584)</w:t>
            </w:r>
          </w:p>
        </w:tc>
        <w:tc>
          <w:tcPr>
            <w:tcW w:w="1515" w:type="dxa"/>
            <w:vAlign w:val="bottom"/>
            <w:hideMark/>
          </w:tcPr>
          <w:p w14:paraId="132A545A" w14:textId="77777777" w:rsidR="00891C67" w:rsidRPr="00832885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32885">
              <w:rPr>
                <w:rFonts w:eastAsia="Times New Roman"/>
                <w:b/>
                <w:bCs/>
                <w:color w:val="000000"/>
              </w:rPr>
              <w:t>0.003</w:t>
            </w:r>
          </w:p>
        </w:tc>
        <w:tc>
          <w:tcPr>
            <w:tcW w:w="1270" w:type="dxa"/>
            <w:vAlign w:val="bottom"/>
            <w:hideMark/>
          </w:tcPr>
          <w:p w14:paraId="59F2C6FA" w14:textId="77777777" w:rsidR="00891C67" w:rsidRPr="00412191" w:rsidRDefault="00891C67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412191">
              <w:rPr>
                <w:rFonts w:eastAsia="Times New Roman"/>
                <w:b/>
                <w:bCs/>
                <w:color w:val="000000"/>
              </w:rPr>
              <w:t>0.009</w:t>
            </w:r>
          </w:p>
        </w:tc>
      </w:tr>
    </w:tbl>
    <w:p w14:paraId="0C4651FB" w14:textId="77777777" w:rsidR="00891C67" w:rsidRDefault="00891C67" w:rsidP="00891C67">
      <w:pPr>
        <w:spacing w:line="480" w:lineRule="auto"/>
        <w:rPr>
          <w:rFonts w:eastAsia="Times New Roman"/>
          <w:color w:val="000000"/>
        </w:rPr>
      </w:pPr>
      <w:r w:rsidRPr="00832885">
        <w:rPr>
          <w:rFonts w:eastAsia="Times New Roman"/>
          <w:color w:val="000000"/>
        </w:rPr>
        <w:t>GMR: geometric mean ratio, LTBI: latent tuberculosis infection, APTB: active pulmonary tuberculosis, SES: socioeconomic status</w:t>
      </w:r>
    </w:p>
    <w:p w14:paraId="00C3C35C" w14:textId="77777777" w:rsidR="00891C67" w:rsidRDefault="00891C67" w:rsidP="00891C67">
      <w:pPr>
        <w:spacing w:line="480" w:lineRule="auto"/>
        <w:rPr>
          <w:rFonts w:eastAsia="Times New Roman"/>
          <w:color w:val="000000"/>
        </w:rPr>
      </w:pPr>
      <w:r w:rsidRPr="00832885">
        <w:rPr>
          <w:rFonts w:eastAsia="Times New Roman"/>
          <w:color w:val="000000"/>
          <w:vertAlign w:val="superscript"/>
        </w:rPr>
        <w:t>d</w:t>
      </w:r>
      <w:r w:rsidRPr="00832885">
        <w:rPr>
          <w:rFonts w:eastAsia="Times New Roman"/>
          <w:color w:val="000000"/>
        </w:rPr>
        <w:t xml:space="preserve"> 9 uninfected controls, 11 LTBI and 48 APTB cases</w:t>
      </w:r>
    </w:p>
    <w:p w14:paraId="712A443C" w14:textId="77777777" w:rsidR="00891C67" w:rsidRPr="00E6059B" w:rsidRDefault="00891C67" w:rsidP="00891C67">
      <w:pPr>
        <w:spacing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vertAlign w:val="superscript"/>
        </w:rPr>
        <w:t>e</w:t>
      </w:r>
      <w:r w:rsidRPr="00832885">
        <w:rPr>
          <w:rFonts w:eastAsia="Times New Roman"/>
          <w:color w:val="000000"/>
          <w:vertAlign w:val="superscript"/>
        </w:rPr>
        <w:t xml:space="preserve"> </w:t>
      </w:r>
      <w:r>
        <w:rPr>
          <w:rFonts w:eastAsia="Times New Roman"/>
          <w:color w:val="000000"/>
        </w:rPr>
        <w:t xml:space="preserve">Q values computed for multiple comparisons between </w:t>
      </w:r>
      <w:proofErr w:type="gramStart"/>
      <w:r>
        <w:rPr>
          <w:rFonts w:eastAsia="Times New Roman"/>
          <w:i/>
          <w:color w:val="000000"/>
        </w:rPr>
        <w:t>M.tb</w:t>
      </w:r>
      <w:proofErr w:type="gramEnd"/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infection states and uninfected controls</w:t>
      </w:r>
    </w:p>
    <w:p w14:paraId="2C4005A0" w14:textId="7F1ED2EC" w:rsidR="006A497C" w:rsidRPr="00891C67" w:rsidRDefault="00891C67" w:rsidP="00891C67">
      <w:pPr>
        <w:spacing w:after="100" w:afterAutospacing="1" w:line="480" w:lineRule="auto"/>
      </w:pPr>
      <w:r w:rsidRPr="00832885">
        <w:rPr>
          <w:rFonts w:eastAsia="Times New Roman"/>
          <w:color w:val="000000"/>
          <w:vertAlign w:val="superscript"/>
        </w:rPr>
        <w:t xml:space="preserve">† </w:t>
      </w:r>
      <w:r w:rsidRPr="00832885">
        <w:rPr>
          <w:rFonts w:eastAsia="Times New Roman"/>
          <w:color w:val="000000"/>
        </w:rPr>
        <w:t>LTBI is baseline comparison group</w:t>
      </w:r>
    </w:p>
    <w:sectPr w:rsidR="006A497C" w:rsidRPr="00891C67" w:rsidSect="00922C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5"/>
    <w:rsid w:val="00201B22"/>
    <w:rsid w:val="00412191"/>
    <w:rsid w:val="004559B5"/>
    <w:rsid w:val="006609E0"/>
    <w:rsid w:val="00891C67"/>
    <w:rsid w:val="00906369"/>
    <w:rsid w:val="00922C52"/>
    <w:rsid w:val="009B10FA"/>
    <w:rsid w:val="00BD05F8"/>
    <w:rsid w:val="00BF712B"/>
    <w:rsid w:val="00D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3D7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9B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4559B5"/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S2 Table. Factors associated with chaotrope-based anti-Ag85A antibody avidity be</vt:lpstr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Kimuda</dc:creator>
  <cp:keywords/>
  <dc:description/>
  <cp:lastModifiedBy>Simon Kimuda</cp:lastModifiedBy>
  <cp:revision>7</cp:revision>
  <dcterms:created xsi:type="dcterms:W3CDTF">2018-07-21T07:18:00Z</dcterms:created>
  <dcterms:modified xsi:type="dcterms:W3CDTF">2018-09-27T10:24:00Z</dcterms:modified>
</cp:coreProperties>
</file>