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6E" w:rsidRPr="00F03C6E" w:rsidRDefault="00F03C6E" w:rsidP="00F03C6E">
      <w:pPr>
        <w:adjustRightInd w:val="0"/>
        <w:snapToGrid w:val="0"/>
        <w:spacing w:before="120" w:after="240" w:line="480" w:lineRule="auto"/>
        <w:ind w:right="425"/>
        <w:jc w:val="both"/>
        <w:rPr>
          <w:rFonts w:ascii="Palatino Linotype" w:eastAsia="Times New Roman" w:hAnsi="Palatino Linotype" w:cs="Times New Roman"/>
          <w:color w:val="000000"/>
          <w:sz w:val="18"/>
          <w:szCs w:val="20"/>
          <w:lang w:val="en-US" w:eastAsia="de-DE" w:bidi="en-US"/>
        </w:rPr>
      </w:pPr>
      <w:r w:rsidRPr="00F03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 w:bidi="en-US"/>
        </w:rPr>
        <w:t>Figure S1.</w:t>
      </w:r>
      <w:r w:rsidRPr="00F03C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 w:bidi="en-US"/>
        </w:rPr>
        <w:t xml:space="preserve"> </w:t>
      </w:r>
      <w:r w:rsidRPr="00F03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 w:bidi="en-US"/>
        </w:rPr>
        <w:t xml:space="preserve">The effect of drought and fertilization on stomatal conductance and photosynthesis. </w:t>
      </w:r>
      <w:r w:rsidRPr="00F0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 w:bidi="en-US"/>
        </w:rPr>
        <w:t xml:space="preserve">Three genotypes (RAC875, Gladius and Mace) were grown and the following components measured at 52 hours after re-watering (a) stomatal conductance under watered and (b) </w:t>
      </w:r>
      <w:proofErr w:type="spellStart"/>
      <w:r w:rsidRPr="00F0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 w:bidi="en-US"/>
        </w:rPr>
        <w:t>droughted</w:t>
      </w:r>
      <w:proofErr w:type="spellEnd"/>
      <w:r w:rsidRPr="00F0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 w:bidi="en-US"/>
        </w:rPr>
        <w:t xml:space="preserve"> condition, (c) photosynthetic rate under watered and (d) drought condition (n = 6, mean ± SEM). Statistical significance was determined by Two-way ANOVA with </w:t>
      </w:r>
      <w:proofErr w:type="spellStart"/>
      <w:r w:rsidRPr="00F0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 w:bidi="en-US"/>
        </w:rPr>
        <w:t>Bonferroni</w:t>
      </w:r>
      <w:proofErr w:type="spellEnd"/>
      <w:r w:rsidRPr="00F0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 w:bidi="en-US"/>
        </w:rPr>
        <w:t xml:space="preserve"> post-hoc analysis (p &lt; 0.05). Graphs without letters indicates that means were not significantly different.</w:t>
      </w:r>
    </w:p>
    <w:p w:rsidR="00F03C6E" w:rsidRDefault="00F03C6E">
      <w:r>
        <w:rPr>
          <w:noProof/>
          <w:lang w:eastAsia="en-AU"/>
        </w:rPr>
        <w:drawing>
          <wp:inline distT="0" distB="0" distL="0" distR="0">
            <wp:extent cx="5731510" cy="47377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3C6E" w:rsidRDefault="00F03C6E">
      <w:r>
        <w:br w:type="page"/>
      </w:r>
    </w:p>
    <w:p w:rsidR="00F03C6E" w:rsidRPr="00F03C6E" w:rsidRDefault="00F03C6E" w:rsidP="00F03C6E">
      <w:pPr>
        <w:adjustRightInd w:val="0"/>
        <w:snapToGrid w:val="0"/>
        <w:spacing w:before="120" w:after="240" w:line="480" w:lineRule="auto"/>
        <w:ind w:right="425"/>
        <w:jc w:val="both"/>
        <w:rPr>
          <w:rFonts w:ascii="Palatino Linotype" w:eastAsia="Times New Roman" w:hAnsi="Palatino Linotype" w:cs="Times New Roman"/>
          <w:color w:val="000000"/>
          <w:sz w:val="18"/>
          <w:szCs w:val="20"/>
          <w:lang w:val="en-US" w:eastAsia="de-DE" w:bidi="en-US"/>
        </w:rPr>
      </w:pPr>
      <w:r w:rsidRPr="00F03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 w:bidi="en-US"/>
        </w:rPr>
        <w:lastRenderedPageBreak/>
        <w:t xml:space="preserve">Figure S2. The effect of drought and fertilization on the fresh weight (FW) and dry weight (DW) of the flag leaf. </w:t>
      </w:r>
      <w:r w:rsidRPr="00F0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 w:bidi="en-US"/>
        </w:rPr>
        <w:t xml:space="preserve">The flag leaf of three wheat genotypes (RAC875, Gladius and Mace) at 70 days after sowing was harvested and used for fresh and dry weight analysis (n = 6, mean ± SEM). Statistical significance within a graph is indicated by different letters determined by Two-way ANOVA with </w:t>
      </w:r>
      <w:proofErr w:type="spellStart"/>
      <w:r w:rsidRPr="00F0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 w:bidi="en-US"/>
        </w:rPr>
        <w:t>Bonferroni</w:t>
      </w:r>
      <w:proofErr w:type="spellEnd"/>
      <w:r w:rsidRPr="00F0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 w:bidi="en-US"/>
        </w:rPr>
        <w:t xml:space="preserve"> post-hoc analysis (p &lt; 0.05). Graphs without letters indicates that means were not significantly different.</w:t>
      </w:r>
    </w:p>
    <w:p w:rsidR="00F03C6E" w:rsidRDefault="00F03C6E">
      <w:r>
        <w:rPr>
          <w:noProof/>
          <w:lang w:eastAsia="en-AU"/>
        </w:rPr>
        <w:drawing>
          <wp:inline distT="0" distB="0" distL="0" distR="0">
            <wp:extent cx="5731510" cy="47231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C6E" w:rsidRDefault="00F03C6E">
      <w:r>
        <w:br w:type="page"/>
      </w:r>
    </w:p>
    <w:p w:rsidR="00F03C6E" w:rsidRPr="00F03C6E" w:rsidRDefault="00F03C6E" w:rsidP="00F03C6E">
      <w:pPr>
        <w:adjustRightInd w:val="0"/>
        <w:snapToGrid w:val="0"/>
        <w:spacing w:before="120" w:after="240" w:line="480" w:lineRule="auto"/>
        <w:ind w:righ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 w:bidi="en-US"/>
        </w:rPr>
      </w:pPr>
      <w:r w:rsidRPr="00F03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 w:bidi="en-US"/>
        </w:rPr>
        <w:lastRenderedPageBreak/>
        <w:t xml:space="preserve">Figure S3. The effect of drought and fertilization on leaf carbon and nitrogen concentration. </w:t>
      </w:r>
      <w:r w:rsidRPr="00F0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 w:bidi="en-US"/>
        </w:rPr>
        <w:t>The concentration of (</w:t>
      </w:r>
      <w:proofErr w:type="spellStart"/>
      <w:r w:rsidRPr="00F0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 w:bidi="en-US"/>
        </w:rPr>
        <w:t>a</w:t>
      </w:r>
      <w:proofErr w:type="gramStart"/>
      <w:r w:rsidRPr="00F0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 w:bidi="en-US"/>
        </w:rPr>
        <w:t>,b</w:t>
      </w:r>
      <w:proofErr w:type="spellEnd"/>
      <w:proofErr w:type="gramEnd"/>
      <w:r w:rsidRPr="00F0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 w:bidi="en-US"/>
        </w:rPr>
        <w:t>) carbon and (</w:t>
      </w:r>
      <w:proofErr w:type="spellStart"/>
      <w:r w:rsidRPr="00F0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 w:bidi="en-US"/>
        </w:rPr>
        <w:t>c,d</w:t>
      </w:r>
      <w:proofErr w:type="spellEnd"/>
      <w:r w:rsidRPr="00F0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 w:bidi="en-US"/>
        </w:rPr>
        <w:t>) nitrogen</w:t>
      </w:r>
      <w:bookmarkStart w:id="1" w:name="OLE_LINK4"/>
      <w:r w:rsidRPr="00F0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 w:bidi="en-US"/>
        </w:rPr>
        <w:t xml:space="preserve"> in the flag leaf of three wheat genotypes (RAC875, Gladius and Mace) at 70 days after sowing (n = 6, mean ± SEM). Statistical significance was determined by Two-way ANOVA with </w:t>
      </w:r>
      <w:proofErr w:type="spellStart"/>
      <w:r w:rsidRPr="00F0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 w:bidi="en-US"/>
        </w:rPr>
        <w:t>Bonferroni</w:t>
      </w:r>
      <w:proofErr w:type="spellEnd"/>
      <w:r w:rsidRPr="00F0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 w:bidi="en-US"/>
        </w:rPr>
        <w:t xml:space="preserve"> post-hoc analysis (p &lt; 0.05)</w:t>
      </w:r>
      <w:bookmarkEnd w:id="1"/>
      <w:r w:rsidRPr="00F0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 w:bidi="en-US"/>
        </w:rPr>
        <w:t>. Graphs without letters indicates that means were not significantly different.</w:t>
      </w:r>
    </w:p>
    <w:p w:rsidR="00F03C6E" w:rsidRDefault="00F03C6E">
      <w:r>
        <w:rPr>
          <w:noProof/>
          <w:lang w:eastAsia="en-AU"/>
        </w:rPr>
        <w:drawing>
          <wp:inline distT="0" distB="0" distL="0" distR="0">
            <wp:extent cx="5731510" cy="54292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E"/>
    <w:rsid w:val="002775DC"/>
    <w:rsid w:val="00F0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B56A8"/>
  <w15:chartTrackingRefBased/>
  <w15:docId w15:val="{14780601-1DE7-424F-B6D0-D8734BD5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B97DAED4</Template>
  <TotalTime>3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Melino</dc:creator>
  <cp:keywords/>
  <dc:description/>
  <cp:lastModifiedBy>Vanessa Melino</cp:lastModifiedBy>
  <cp:revision>1</cp:revision>
  <dcterms:created xsi:type="dcterms:W3CDTF">2018-04-09T01:13:00Z</dcterms:created>
  <dcterms:modified xsi:type="dcterms:W3CDTF">2018-04-09T01:17:00Z</dcterms:modified>
</cp:coreProperties>
</file>