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2D5B" w14:textId="616379C5" w:rsidR="006A0D24" w:rsidRDefault="006A0D24" w:rsidP="00696CB0">
      <w:pPr>
        <w:spacing w:after="0" w:line="480" w:lineRule="auto"/>
        <w:rPr>
          <w:rFonts w:ascii="Arial" w:hAnsi="Arial" w:cs="Arial"/>
          <w:b/>
          <w:sz w:val="24"/>
          <w:szCs w:val="24"/>
          <w:lang w:val="en-GB"/>
        </w:rPr>
      </w:pPr>
      <w:r>
        <w:rPr>
          <w:rFonts w:ascii="Arial" w:hAnsi="Arial" w:cs="Arial"/>
          <w:b/>
          <w:sz w:val="24"/>
          <w:szCs w:val="24"/>
          <w:lang w:val="en-GB"/>
        </w:rPr>
        <w:t>Supplement</w:t>
      </w:r>
      <w:r w:rsidR="00EB4644">
        <w:rPr>
          <w:rFonts w:ascii="Arial" w:hAnsi="Arial" w:cs="Arial"/>
          <w:b/>
          <w:sz w:val="24"/>
          <w:szCs w:val="24"/>
          <w:lang w:val="en-GB"/>
        </w:rPr>
        <w:t xml:space="preserve"> material</w:t>
      </w:r>
    </w:p>
    <w:p w14:paraId="0DF07CCE" w14:textId="77777777" w:rsidR="00373411" w:rsidRDefault="00373411" w:rsidP="00696CB0">
      <w:pPr>
        <w:spacing w:after="0" w:line="480" w:lineRule="auto"/>
        <w:rPr>
          <w:rFonts w:ascii="Arial" w:hAnsi="Arial" w:cs="Arial"/>
          <w:b/>
          <w:sz w:val="24"/>
          <w:szCs w:val="24"/>
          <w:lang w:val="en-GB"/>
        </w:rPr>
      </w:pPr>
    </w:p>
    <w:p w14:paraId="59EDE990" w14:textId="4F7D80C2" w:rsidR="003A08B4" w:rsidRPr="0099243E" w:rsidRDefault="00755E31" w:rsidP="00696CB0">
      <w:pPr>
        <w:spacing w:after="0" w:line="480" w:lineRule="auto"/>
        <w:rPr>
          <w:rFonts w:ascii="Arial" w:hAnsi="Arial" w:cs="Arial"/>
          <w:b/>
          <w:sz w:val="24"/>
          <w:szCs w:val="24"/>
          <w:lang w:val="en-GB"/>
        </w:rPr>
      </w:pPr>
      <w:r w:rsidRPr="0099243E">
        <w:rPr>
          <w:rFonts w:ascii="Arial" w:hAnsi="Arial" w:cs="Arial"/>
          <w:b/>
          <w:sz w:val="24"/>
          <w:szCs w:val="24"/>
          <w:lang w:val="en-GB"/>
        </w:rPr>
        <w:t>Find the right sample: A review of versatility</w:t>
      </w:r>
      <w:r w:rsidRPr="0099243E" w:rsidDel="004C1D81">
        <w:rPr>
          <w:rFonts w:ascii="Arial" w:hAnsi="Arial" w:cs="Arial"/>
          <w:b/>
          <w:sz w:val="24"/>
          <w:szCs w:val="24"/>
          <w:lang w:val="en-GB"/>
        </w:rPr>
        <w:t xml:space="preserve"> </w:t>
      </w:r>
      <w:r w:rsidRPr="0099243E">
        <w:rPr>
          <w:rFonts w:ascii="Arial" w:hAnsi="Arial" w:cs="Arial"/>
          <w:b/>
          <w:sz w:val="24"/>
          <w:szCs w:val="24"/>
          <w:lang w:val="en-GB"/>
        </w:rPr>
        <w:t xml:space="preserve">of saliva and urine samples for the diagnosis of new emerging viruses. </w:t>
      </w:r>
    </w:p>
    <w:p w14:paraId="278138AF" w14:textId="77777777" w:rsidR="00755E31" w:rsidRPr="0099243E" w:rsidRDefault="00755E31" w:rsidP="006A0D24">
      <w:pPr>
        <w:spacing w:after="0" w:line="480" w:lineRule="auto"/>
        <w:rPr>
          <w:rFonts w:ascii="Arial" w:hAnsi="Arial" w:cs="Arial"/>
          <w:sz w:val="24"/>
          <w:szCs w:val="24"/>
          <w:lang w:val="en-GB"/>
        </w:rPr>
      </w:pPr>
      <w:r w:rsidRPr="0099243E">
        <w:rPr>
          <w:rFonts w:ascii="Arial" w:hAnsi="Arial" w:cs="Arial"/>
          <w:sz w:val="24"/>
          <w:szCs w:val="24"/>
          <w:lang w:val="en-US"/>
        </w:rPr>
        <w:t xml:space="preserve">Matthias </w:t>
      </w:r>
      <w:proofErr w:type="spellStart"/>
      <w:r w:rsidRPr="0099243E">
        <w:rPr>
          <w:rFonts w:ascii="Arial" w:hAnsi="Arial" w:cs="Arial"/>
          <w:sz w:val="24"/>
          <w:szCs w:val="24"/>
          <w:lang w:val="en-US"/>
        </w:rPr>
        <w:t>Niedrig</w:t>
      </w:r>
      <w:proofErr w:type="spellEnd"/>
      <w:r w:rsidRPr="0099243E">
        <w:rPr>
          <w:rFonts w:ascii="Arial" w:hAnsi="Arial" w:cs="Arial"/>
          <w:sz w:val="24"/>
          <w:szCs w:val="24"/>
          <w:vertAlign w:val="superscript"/>
          <w:lang w:val="en-US"/>
        </w:rPr>
        <w:t>*</w:t>
      </w:r>
      <w:r w:rsidRPr="0099243E">
        <w:rPr>
          <w:rFonts w:ascii="Arial" w:hAnsi="Arial" w:cs="Arial"/>
          <w:sz w:val="24"/>
          <w:szCs w:val="24"/>
          <w:lang w:val="en-US"/>
        </w:rPr>
        <w:t xml:space="preserve">, Pranav Patel, Ahmed </w:t>
      </w:r>
      <w:proofErr w:type="spellStart"/>
      <w:r w:rsidRPr="0099243E">
        <w:rPr>
          <w:rFonts w:ascii="Arial" w:hAnsi="Arial" w:cs="Arial"/>
          <w:sz w:val="24"/>
          <w:szCs w:val="24"/>
          <w:lang w:val="en-US"/>
        </w:rPr>
        <w:t>Abd</w:t>
      </w:r>
      <w:proofErr w:type="spellEnd"/>
      <w:r w:rsidRPr="0099243E">
        <w:rPr>
          <w:rFonts w:ascii="Arial" w:hAnsi="Arial" w:cs="Arial"/>
          <w:sz w:val="24"/>
          <w:szCs w:val="24"/>
          <w:lang w:val="en-US"/>
        </w:rPr>
        <w:t xml:space="preserve"> El </w:t>
      </w:r>
      <w:proofErr w:type="spellStart"/>
      <w:r w:rsidRPr="0099243E">
        <w:rPr>
          <w:rFonts w:ascii="Arial" w:hAnsi="Arial" w:cs="Arial"/>
          <w:sz w:val="24"/>
          <w:szCs w:val="24"/>
          <w:lang w:val="en-US"/>
        </w:rPr>
        <w:t>Wahed</w:t>
      </w:r>
      <w:proofErr w:type="spellEnd"/>
      <w:r w:rsidRPr="0099243E">
        <w:rPr>
          <w:rFonts w:ascii="Arial" w:hAnsi="Arial" w:cs="Arial"/>
          <w:sz w:val="24"/>
          <w:szCs w:val="24"/>
          <w:lang w:val="en-US"/>
        </w:rPr>
        <w:t xml:space="preserve">, Regina </w:t>
      </w:r>
      <w:proofErr w:type="spellStart"/>
      <w:r w:rsidRPr="0099243E">
        <w:rPr>
          <w:rFonts w:ascii="Arial" w:hAnsi="Arial" w:cs="Arial"/>
          <w:sz w:val="24"/>
          <w:szCs w:val="24"/>
          <w:lang w:val="en-US"/>
        </w:rPr>
        <w:t>Schädler</w:t>
      </w:r>
      <w:proofErr w:type="spellEnd"/>
      <w:r w:rsidRPr="0099243E">
        <w:rPr>
          <w:rFonts w:ascii="Arial" w:hAnsi="Arial" w:cs="Arial"/>
          <w:sz w:val="24"/>
          <w:szCs w:val="24"/>
          <w:lang w:val="en-US"/>
        </w:rPr>
        <w:t xml:space="preserve">, Sergio </w:t>
      </w:r>
      <w:proofErr w:type="spellStart"/>
      <w:r w:rsidRPr="0099243E">
        <w:rPr>
          <w:rFonts w:ascii="Arial" w:hAnsi="Arial" w:cs="Arial"/>
          <w:sz w:val="24"/>
          <w:szCs w:val="24"/>
          <w:lang w:val="en-US"/>
        </w:rPr>
        <w:t>Yactayo</w:t>
      </w:r>
      <w:proofErr w:type="spellEnd"/>
      <w:r w:rsidRPr="0099243E">
        <w:rPr>
          <w:rFonts w:ascii="Arial" w:hAnsi="Arial" w:cs="Arial"/>
          <w:sz w:val="24"/>
          <w:szCs w:val="24"/>
          <w:lang w:val="en-GB"/>
        </w:rPr>
        <w:t xml:space="preserve"> </w:t>
      </w:r>
    </w:p>
    <w:p w14:paraId="217320B4" w14:textId="4C72A442" w:rsidR="006A0D24" w:rsidRPr="0099243E" w:rsidRDefault="00755E31" w:rsidP="006A0D24">
      <w:pPr>
        <w:spacing w:after="0" w:line="480" w:lineRule="auto"/>
        <w:rPr>
          <w:rFonts w:ascii="Arial" w:hAnsi="Arial" w:cs="Arial"/>
          <w:sz w:val="24"/>
          <w:szCs w:val="24"/>
          <w:lang w:val="en-GB"/>
        </w:rPr>
      </w:pPr>
      <w:r w:rsidRPr="0099243E">
        <w:rPr>
          <w:rFonts w:ascii="Arial" w:hAnsi="Arial" w:cs="Arial"/>
          <w:sz w:val="24"/>
          <w:szCs w:val="24"/>
          <w:lang w:val="en-GB"/>
        </w:rPr>
        <w:t xml:space="preserve">* </w:t>
      </w:r>
      <w:proofErr w:type="gramStart"/>
      <w:r w:rsidRPr="0099243E">
        <w:rPr>
          <w:rFonts w:ascii="Arial" w:hAnsi="Arial" w:cs="Arial"/>
          <w:sz w:val="24"/>
          <w:szCs w:val="24"/>
          <w:lang w:val="en-GB"/>
        </w:rPr>
        <w:t>c</w:t>
      </w:r>
      <w:r w:rsidR="006A0D24" w:rsidRPr="0099243E">
        <w:rPr>
          <w:rFonts w:ascii="Arial" w:hAnsi="Arial" w:cs="Arial"/>
          <w:sz w:val="24"/>
          <w:szCs w:val="24"/>
          <w:lang w:val="en-GB"/>
        </w:rPr>
        <w:t>orresponding</w:t>
      </w:r>
      <w:proofErr w:type="gramEnd"/>
      <w:r w:rsidR="006A0D24" w:rsidRPr="0099243E">
        <w:rPr>
          <w:rFonts w:ascii="Arial" w:hAnsi="Arial" w:cs="Arial"/>
          <w:sz w:val="24"/>
          <w:szCs w:val="24"/>
          <w:lang w:val="en-GB"/>
        </w:rPr>
        <w:t xml:space="preserve"> author</w:t>
      </w:r>
    </w:p>
    <w:p w14:paraId="17262A88" w14:textId="77777777" w:rsidR="00200CA4" w:rsidRPr="0099243E" w:rsidRDefault="00200CA4" w:rsidP="00696CB0">
      <w:pPr>
        <w:spacing w:after="0" w:line="480" w:lineRule="auto"/>
        <w:rPr>
          <w:rFonts w:ascii="Arial" w:hAnsi="Arial" w:cs="Arial"/>
          <w:b/>
          <w:sz w:val="24"/>
          <w:szCs w:val="24"/>
          <w:lang w:val="en-GB"/>
        </w:rPr>
      </w:pPr>
    </w:p>
    <w:p w14:paraId="726D5FB7" w14:textId="36E2F2A1" w:rsidR="005D2050" w:rsidRPr="0099243E" w:rsidRDefault="00DA5D12" w:rsidP="00696CB0">
      <w:pPr>
        <w:spacing w:after="0" w:line="480" w:lineRule="auto"/>
        <w:rPr>
          <w:rFonts w:ascii="Arial" w:hAnsi="Arial" w:cs="Arial"/>
          <w:b/>
          <w:sz w:val="24"/>
          <w:szCs w:val="24"/>
          <w:lang w:val="en-GB"/>
        </w:rPr>
      </w:pPr>
      <w:r w:rsidRPr="0099243E">
        <w:rPr>
          <w:rFonts w:ascii="Arial" w:hAnsi="Arial" w:cs="Arial"/>
          <w:b/>
          <w:sz w:val="24"/>
          <w:szCs w:val="24"/>
          <w:lang w:val="en-GB"/>
        </w:rPr>
        <w:t>Methodology</w:t>
      </w:r>
    </w:p>
    <w:p w14:paraId="68FDE4D1" w14:textId="502E8D38" w:rsidR="005D2050" w:rsidRPr="0099243E" w:rsidRDefault="00EB4644" w:rsidP="00696CB0">
      <w:pPr>
        <w:spacing w:after="0" w:line="480" w:lineRule="auto"/>
        <w:rPr>
          <w:rFonts w:ascii="Arial" w:hAnsi="Arial" w:cs="Arial"/>
          <w:sz w:val="24"/>
          <w:szCs w:val="24"/>
          <w:lang w:val="en-GB"/>
        </w:rPr>
      </w:pPr>
      <w:r w:rsidRPr="0099243E">
        <w:rPr>
          <w:rFonts w:ascii="Arial" w:hAnsi="Arial" w:cs="Arial"/>
          <w:sz w:val="24"/>
          <w:szCs w:val="24"/>
          <w:lang w:val="en-GB"/>
        </w:rPr>
        <w:t>Search profile used for this review in</w:t>
      </w:r>
      <w:r w:rsidR="007D6B08" w:rsidRPr="0099243E">
        <w:rPr>
          <w:rFonts w:ascii="Arial" w:hAnsi="Arial" w:cs="Arial"/>
          <w:sz w:val="24"/>
          <w:szCs w:val="24"/>
          <w:lang w:val="en-GB"/>
        </w:rPr>
        <w:t xml:space="preserve"> P</w:t>
      </w:r>
      <w:r w:rsidRPr="0099243E">
        <w:rPr>
          <w:rFonts w:ascii="Arial" w:hAnsi="Arial" w:cs="Arial"/>
          <w:sz w:val="24"/>
          <w:szCs w:val="24"/>
          <w:lang w:val="en-GB"/>
        </w:rPr>
        <w:t>ub</w:t>
      </w:r>
      <w:r w:rsidR="007D6B08" w:rsidRPr="0099243E">
        <w:rPr>
          <w:rFonts w:ascii="Arial" w:hAnsi="Arial" w:cs="Arial"/>
          <w:sz w:val="24"/>
          <w:szCs w:val="24"/>
          <w:lang w:val="en-GB"/>
        </w:rPr>
        <w:t>M</w:t>
      </w:r>
      <w:r w:rsidRPr="0099243E">
        <w:rPr>
          <w:rFonts w:ascii="Arial" w:hAnsi="Arial" w:cs="Arial"/>
          <w:sz w:val="24"/>
          <w:szCs w:val="24"/>
          <w:lang w:val="en-GB"/>
        </w:rPr>
        <w:t xml:space="preserve">ed: </w:t>
      </w:r>
    </w:p>
    <w:p w14:paraId="1DF8EF95"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chikungunya</w:t>
      </w:r>
      <w:proofErr w:type="gram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("chikungunya"[All Fields] AND "virus"[All Fields]) OR "chikungunya 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573702E9"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chikungunya</w:t>
      </w:r>
      <w:proofErr w:type="gram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("chikungunya"[All Fields] AND "virus"[All Fields]) OR "chikungunya 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172BC62E"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dengue</w:t>
      </w:r>
      <w:proofErr w:type="gram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("dengue"[All Fields] AND "virus"[All Fields]) OR "dengue 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055E849E"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dengue</w:t>
      </w:r>
      <w:proofErr w:type="gram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("dengue"[All Fields] AND "virus"[All Fields]) OR "dengue 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013172BE"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lastRenderedPageBreak/>
        <w:t>"</w:t>
      </w:r>
      <w:proofErr w:type="gramStart"/>
      <w:r w:rsidRPr="0099243E">
        <w:rPr>
          <w:rFonts w:ascii="Arial" w:hAnsi="Arial" w:cs="Arial"/>
          <w:sz w:val="24"/>
          <w:szCs w:val="24"/>
          <w:lang w:val="en-GB"/>
        </w:rPr>
        <w:t>ebolavirus</w:t>
      </w:r>
      <w:proofErr w:type="gramEnd"/>
      <w:r w:rsidRPr="0099243E">
        <w:rPr>
          <w:rFonts w:ascii="Arial" w:hAnsi="Arial" w:cs="Arial"/>
          <w:sz w:val="24"/>
          <w:szCs w:val="24"/>
          <w:lang w:val="en-GB"/>
        </w:rPr>
        <w:t>"[</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"ebolavirus"[All Fields] OR ("</w:t>
      </w:r>
      <w:proofErr w:type="spellStart"/>
      <w:r w:rsidRPr="0099243E">
        <w:rPr>
          <w:rFonts w:ascii="Arial" w:hAnsi="Arial" w:cs="Arial"/>
          <w:sz w:val="24"/>
          <w:szCs w:val="24"/>
          <w:lang w:val="en-GB"/>
        </w:rPr>
        <w:t>ebola</w:t>
      </w:r>
      <w:proofErr w:type="spellEnd"/>
      <w:r w:rsidRPr="0099243E">
        <w:rPr>
          <w:rFonts w:ascii="Arial" w:hAnsi="Arial" w:cs="Arial"/>
          <w:sz w:val="24"/>
          <w:szCs w:val="24"/>
          <w:lang w:val="en-GB"/>
        </w:rPr>
        <w:t>"[All Fields] AND "virus"[All Fields]) OR "</w:t>
      </w:r>
      <w:proofErr w:type="spellStart"/>
      <w:r w:rsidRPr="0099243E">
        <w:rPr>
          <w:rFonts w:ascii="Arial" w:hAnsi="Arial" w:cs="Arial"/>
          <w:sz w:val="24"/>
          <w:szCs w:val="24"/>
          <w:lang w:val="en-GB"/>
        </w:rPr>
        <w:t>ebola</w:t>
      </w:r>
      <w:proofErr w:type="spellEnd"/>
      <w:r w:rsidRPr="0099243E">
        <w:rPr>
          <w:rFonts w:ascii="Arial" w:hAnsi="Arial" w:cs="Arial"/>
          <w:sz w:val="24"/>
          <w:szCs w:val="24"/>
          <w:lang w:val="en-GB"/>
        </w:rPr>
        <w:t xml:space="preserve"> 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610B8A0F"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ebolavirus</w:t>
      </w:r>
      <w:proofErr w:type="gramEnd"/>
      <w:r w:rsidRPr="0099243E">
        <w:rPr>
          <w:rFonts w:ascii="Arial" w:hAnsi="Arial" w:cs="Arial"/>
          <w:sz w:val="24"/>
          <w:szCs w:val="24"/>
          <w:lang w:val="en-GB"/>
        </w:rPr>
        <w:t>"[</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"ebolavirus"[All Fields] OR ("</w:t>
      </w:r>
      <w:proofErr w:type="spellStart"/>
      <w:r w:rsidRPr="0099243E">
        <w:rPr>
          <w:rFonts w:ascii="Arial" w:hAnsi="Arial" w:cs="Arial"/>
          <w:sz w:val="24"/>
          <w:szCs w:val="24"/>
          <w:lang w:val="en-GB"/>
        </w:rPr>
        <w:t>ebola</w:t>
      </w:r>
      <w:proofErr w:type="spellEnd"/>
      <w:r w:rsidRPr="0099243E">
        <w:rPr>
          <w:rFonts w:ascii="Arial" w:hAnsi="Arial" w:cs="Arial"/>
          <w:sz w:val="24"/>
          <w:szCs w:val="24"/>
          <w:lang w:val="en-GB"/>
        </w:rPr>
        <w:t>"[All Fields] AND "virus"[All Fields]) OR "</w:t>
      </w:r>
      <w:proofErr w:type="spellStart"/>
      <w:r w:rsidRPr="0099243E">
        <w:rPr>
          <w:rFonts w:ascii="Arial" w:hAnsi="Arial" w:cs="Arial"/>
          <w:sz w:val="24"/>
          <w:szCs w:val="24"/>
          <w:lang w:val="en-GB"/>
        </w:rPr>
        <w:t>ebola</w:t>
      </w:r>
      <w:proofErr w:type="spellEnd"/>
      <w:r w:rsidRPr="0099243E">
        <w:rPr>
          <w:rFonts w:ascii="Arial" w:hAnsi="Arial" w:cs="Arial"/>
          <w:sz w:val="24"/>
          <w:szCs w:val="24"/>
          <w:lang w:val="en-GB"/>
        </w:rPr>
        <w:t xml:space="preserve"> 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7934A64F"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west</w:t>
      </w:r>
      <w:proofErr w:type="gramEnd"/>
      <w:r w:rsidRPr="0099243E">
        <w:rPr>
          <w:rFonts w:ascii="Arial" w:hAnsi="Arial" w:cs="Arial"/>
          <w:sz w:val="24"/>
          <w:szCs w:val="24"/>
          <w:lang w:val="en-GB"/>
        </w:rPr>
        <w:t xml:space="preserve"> </w:t>
      </w:r>
      <w:proofErr w:type="spellStart"/>
      <w:r w:rsidRPr="0099243E">
        <w:rPr>
          <w:rFonts w:ascii="Arial" w:hAnsi="Arial" w:cs="Arial"/>
          <w:sz w:val="24"/>
          <w:szCs w:val="24"/>
          <w:lang w:val="en-GB"/>
        </w:rPr>
        <w:t>nile</w:t>
      </w:r>
      <w:proofErr w:type="spell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("west"[All Fields] AND "</w:t>
      </w:r>
      <w:proofErr w:type="spellStart"/>
      <w:r w:rsidRPr="0099243E">
        <w:rPr>
          <w:rFonts w:ascii="Arial" w:hAnsi="Arial" w:cs="Arial"/>
          <w:sz w:val="24"/>
          <w:szCs w:val="24"/>
          <w:lang w:val="en-GB"/>
        </w:rPr>
        <w:t>nile</w:t>
      </w:r>
      <w:proofErr w:type="spellEnd"/>
      <w:r w:rsidRPr="0099243E">
        <w:rPr>
          <w:rFonts w:ascii="Arial" w:hAnsi="Arial" w:cs="Arial"/>
          <w:sz w:val="24"/>
          <w:szCs w:val="24"/>
          <w:lang w:val="en-GB"/>
        </w:rPr>
        <w:t xml:space="preserve">"[All Fields] AND "virus"[All Fields]) OR "west </w:t>
      </w:r>
      <w:proofErr w:type="spellStart"/>
      <w:r w:rsidRPr="0099243E">
        <w:rPr>
          <w:rFonts w:ascii="Arial" w:hAnsi="Arial" w:cs="Arial"/>
          <w:sz w:val="24"/>
          <w:szCs w:val="24"/>
          <w:lang w:val="en-GB"/>
        </w:rPr>
        <w:t>nile</w:t>
      </w:r>
      <w:proofErr w:type="spellEnd"/>
      <w:r w:rsidRPr="0099243E">
        <w:rPr>
          <w:rFonts w:ascii="Arial" w:hAnsi="Arial" w:cs="Arial"/>
          <w:sz w:val="24"/>
          <w:szCs w:val="24"/>
          <w:lang w:val="en-GB"/>
        </w:rPr>
        <w:t xml:space="preserve"> 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73DD0ECB"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west</w:t>
      </w:r>
      <w:proofErr w:type="gramEnd"/>
      <w:r w:rsidRPr="0099243E">
        <w:rPr>
          <w:rFonts w:ascii="Arial" w:hAnsi="Arial" w:cs="Arial"/>
          <w:sz w:val="24"/>
          <w:szCs w:val="24"/>
          <w:lang w:val="en-GB"/>
        </w:rPr>
        <w:t xml:space="preserve"> </w:t>
      </w:r>
      <w:proofErr w:type="spellStart"/>
      <w:r w:rsidRPr="0099243E">
        <w:rPr>
          <w:rFonts w:ascii="Arial" w:hAnsi="Arial" w:cs="Arial"/>
          <w:sz w:val="24"/>
          <w:szCs w:val="24"/>
          <w:lang w:val="en-GB"/>
        </w:rPr>
        <w:t>nile</w:t>
      </w:r>
      <w:proofErr w:type="spell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("west"[All Fields] AND "</w:t>
      </w:r>
      <w:proofErr w:type="spellStart"/>
      <w:r w:rsidRPr="0099243E">
        <w:rPr>
          <w:rFonts w:ascii="Arial" w:hAnsi="Arial" w:cs="Arial"/>
          <w:sz w:val="24"/>
          <w:szCs w:val="24"/>
          <w:lang w:val="en-GB"/>
        </w:rPr>
        <w:t>nile</w:t>
      </w:r>
      <w:proofErr w:type="spellEnd"/>
      <w:r w:rsidRPr="0099243E">
        <w:rPr>
          <w:rFonts w:ascii="Arial" w:hAnsi="Arial" w:cs="Arial"/>
          <w:sz w:val="24"/>
          <w:szCs w:val="24"/>
          <w:lang w:val="en-GB"/>
        </w:rPr>
        <w:t xml:space="preserve">"[All Fields] AND "virus"[All Fields]) OR "west </w:t>
      </w:r>
      <w:proofErr w:type="spellStart"/>
      <w:r w:rsidRPr="0099243E">
        <w:rPr>
          <w:rFonts w:ascii="Arial" w:hAnsi="Arial" w:cs="Arial"/>
          <w:sz w:val="24"/>
          <w:szCs w:val="24"/>
          <w:lang w:val="en-GB"/>
        </w:rPr>
        <w:t>nile</w:t>
      </w:r>
      <w:proofErr w:type="spellEnd"/>
      <w:r w:rsidRPr="0099243E">
        <w:rPr>
          <w:rFonts w:ascii="Arial" w:hAnsi="Arial" w:cs="Arial"/>
          <w:sz w:val="24"/>
          <w:szCs w:val="24"/>
          <w:lang w:val="en-GB"/>
        </w:rPr>
        <w:t xml:space="preserve"> 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0544B36C"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spellStart"/>
      <w:proofErr w:type="gramStart"/>
      <w:r w:rsidRPr="0099243E">
        <w:rPr>
          <w:rFonts w:ascii="Arial" w:hAnsi="Arial" w:cs="Arial"/>
          <w:sz w:val="24"/>
          <w:szCs w:val="24"/>
          <w:lang w:val="en-GB"/>
        </w:rPr>
        <w:t>zika</w:t>
      </w:r>
      <w:proofErr w:type="spellEnd"/>
      <w:proofErr w:type="gram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w:t>
      </w:r>
      <w:proofErr w:type="spellStart"/>
      <w:r w:rsidRPr="0099243E">
        <w:rPr>
          <w:rFonts w:ascii="Arial" w:hAnsi="Arial" w:cs="Arial"/>
          <w:sz w:val="24"/>
          <w:szCs w:val="24"/>
          <w:lang w:val="en-GB"/>
        </w:rPr>
        <w:t>zika</w:t>
      </w:r>
      <w:proofErr w:type="spellEnd"/>
      <w:r w:rsidRPr="0099243E">
        <w:rPr>
          <w:rFonts w:ascii="Arial" w:hAnsi="Arial" w:cs="Arial"/>
          <w:sz w:val="24"/>
          <w:szCs w:val="24"/>
          <w:lang w:val="en-GB"/>
        </w:rPr>
        <w:t>"[All Fields] AND "virus"[All Fields]) OR "</w:t>
      </w:r>
      <w:proofErr w:type="spellStart"/>
      <w:r w:rsidRPr="0099243E">
        <w:rPr>
          <w:rFonts w:ascii="Arial" w:hAnsi="Arial" w:cs="Arial"/>
          <w:sz w:val="24"/>
          <w:szCs w:val="24"/>
          <w:lang w:val="en-GB"/>
        </w:rPr>
        <w:t>zika</w:t>
      </w:r>
      <w:proofErr w:type="spellEnd"/>
      <w:r w:rsidRPr="0099243E">
        <w:rPr>
          <w:rFonts w:ascii="Arial" w:hAnsi="Arial" w:cs="Arial"/>
          <w:sz w:val="24"/>
          <w:szCs w:val="24"/>
          <w:lang w:val="en-GB"/>
        </w:rPr>
        <w:t xml:space="preserve"> 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37A3F121"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spellStart"/>
      <w:proofErr w:type="gramStart"/>
      <w:r w:rsidRPr="0099243E">
        <w:rPr>
          <w:rFonts w:ascii="Arial" w:hAnsi="Arial" w:cs="Arial"/>
          <w:sz w:val="24"/>
          <w:szCs w:val="24"/>
          <w:lang w:val="en-GB"/>
        </w:rPr>
        <w:t>zika</w:t>
      </w:r>
      <w:proofErr w:type="spellEnd"/>
      <w:proofErr w:type="gram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w:t>
      </w:r>
      <w:proofErr w:type="spellStart"/>
      <w:r w:rsidRPr="0099243E">
        <w:rPr>
          <w:rFonts w:ascii="Arial" w:hAnsi="Arial" w:cs="Arial"/>
          <w:sz w:val="24"/>
          <w:szCs w:val="24"/>
          <w:lang w:val="en-GB"/>
        </w:rPr>
        <w:t>zika</w:t>
      </w:r>
      <w:proofErr w:type="spellEnd"/>
      <w:r w:rsidRPr="0099243E">
        <w:rPr>
          <w:rFonts w:ascii="Arial" w:hAnsi="Arial" w:cs="Arial"/>
          <w:sz w:val="24"/>
          <w:szCs w:val="24"/>
          <w:lang w:val="en-GB"/>
        </w:rPr>
        <w:t>"[All Fields] AND "virus"[All Fields]) OR "</w:t>
      </w:r>
      <w:proofErr w:type="spellStart"/>
      <w:r w:rsidRPr="0099243E">
        <w:rPr>
          <w:rFonts w:ascii="Arial" w:hAnsi="Arial" w:cs="Arial"/>
          <w:sz w:val="24"/>
          <w:szCs w:val="24"/>
          <w:lang w:val="en-GB"/>
        </w:rPr>
        <w:t>zika</w:t>
      </w:r>
      <w:proofErr w:type="spellEnd"/>
      <w:r w:rsidRPr="0099243E">
        <w:rPr>
          <w:rFonts w:ascii="Arial" w:hAnsi="Arial" w:cs="Arial"/>
          <w:sz w:val="24"/>
          <w:szCs w:val="24"/>
          <w:lang w:val="en-GB"/>
        </w:rPr>
        <w:t xml:space="preserve"> 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2F8AEFB3"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yellow</w:t>
      </w:r>
      <w:proofErr w:type="gramEnd"/>
      <w:r w:rsidRPr="0099243E">
        <w:rPr>
          <w:rFonts w:ascii="Arial" w:hAnsi="Arial" w:cs="Arial"/>
          <w:sz w:val="24"/>
          <w:szCs w:val="24"/>
          <w:lang w:val="en-GB"/>
        </w:rPr>
        <w:t xml:space="preserve"> fever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("yellow"[All Fields] AND "fever"[All Fields] AND "virus"[All Fields]) OR "yellow fever 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001A7B13"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gramStart"/>
      <w:r w:rsidRPr="0099243E">
        <w:rPr>
          <w:rFonts w:ascii="Arial" w:hAnsi="Arial" w:cs="Arial"/>
          <w:sz w:val="24"/>
          <w:szCs w:val="24"/>
          <w:lang w:val="en-GB"/>
        </w:rPr>
        <w:t>yellow</w:t>
      </w:r>
      <w:proofErr w:type="gramEnd"/>
      <w:r w:rsidRPr="0099243E">
        <w:rPr>
          <w:rFonts w:ascii="Arial" w:hAnsi="Arial" w:cs="Arial"/>
          <w:sz w:val="24"/>
          <w:szCs w:val="24"/>
          <w:lang w:val="en-GB"/>
        </w:rPr>
        <w:t xml:space="preserve"> fever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("yellow"[All Fields] AND "fever"[All Fields] AND "virus"[All Fields]) OR "yellow fever 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0574C952" w14:textId="161253D4"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lastRenderedPageBreak/>
        <w:t xml:space="preserve">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"[All Fields] AND "virus"[All Fields])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 xml:space="preserve"> virus"[All Fields]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"[All Fields] AND "coronavirus"[All Fields])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 xml:space="preserve"> coronavirus"[All Fields]) AND ("saliva"[</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"saliva"[All Fields])</w:t>
      </w:r>
    </w:p>
    <w:p w14:paraId="6C5C0DF4" w14:textId="77777777" w:rsidR="006A0D24"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 xml:space="preserve"> 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"[All Fields] AND "virus"[All Fields])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 xml:space="preserve"> virus"[All Fields]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"[All Fields] AND "coronavirus"[All Fields]) OR "</w:t>
      </w:r>
      <w:proofErr w:type="spellStart"/>
      <w:r w:rsidRPr="0099243E">
        <w:rPr>
          <w:rFonts w:ascii="Arial" w:hAnsi="Arial" w:cs="Arial"/>
          <w:sz w:val="24"/>
          <w:szCs w:val="24"/>
          <w:lang w:val="en-GB"/>
        </w:rPr>
        <w:t>sars</w:t>
      </w:r>
      <w:proofErr w:type="spellEnd"/>
      <w:r w:rsidRPr="0099243E">
        <w:rPr>
          <w:rFonts w:ascii="Arial" w:hAnsi="Arial" w:cs="Arial"/>
          <w:sz w:val="24"/>
          <w:szCs w:val="24"/>
          <w:lang w:val="en-GB"/>
        </w:rPr>
        <w:t xml:space="preserve"> coronavirus"[All Fields]) AND ("urine"[Subheading] OR "urine"[All Fields] OR "urine"[</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w:t>
      </w:r>
    </w:p>
    <w:p w14:paraId="512E3210" w14:textId="720BD8E1" w:rsidR="00202E0C" w:rsidRPr="0099243E" w:rsidRDefault="006A0D24" w:rsidP="00B262AF">
      <w:pPr>
        <w:spacing w:after="0" w:line="480" w:lineRule="auto"/>
        <w:rPr>
          <w:rFonts w:ascii="Arial" w:hAnsi="Arial" w:cs="Arial"/>
          <w:sz w:val="24"/>
          <w:szCs w:val="24"/>
          <w:lang w:val="en-GB"/>
        </w:rPr>
      </w:pPr>
      <w:r w:rsidRPr="0099243E">
        <w:rPr>
          <w:rFonts w:ascii="Arial" w:hAnsi="Arial" w:cs="Arial"/>
          <w:sz w:val="24"/>
          <w:szCs w:val="24"/>
          <w:lang w:val="en-GB"/>
        </w:rPr>
        <w:t xml:space="preserve"> </w:t>
      </w:r>
      <w:r w:rsidR="00202E0C" w:rsidRPr="0099243E">
        <w:rPr>
          <w:rFonts w:ascii="Arial" w:hAnsi="Arial" w:cs="Arial"/>
          <w:sz w:val="24"/>
          <w:szCs w:val="24"/>
          <w:lang w:val="en-GB"/>
        </w:rPr>
        <w:t>("middle east respiratory syndrome coronavirus"[</w:t>
      </w:r>
      <w:proofErr w:type="spellStart"/>
      <w:r w:rsidR="00202E0C" w:rsidRPr="0099243E">
        <w:rPr>
          <w:rFonts w:ascii="Arial" w:hAnsi="Arial" w:cs="Arial"/>
          <w:sz w:val="24"/>
          <w:szCs w:val="24"/>
          <w:lang w:val="en-GB"/>
        </w:rPr>
        <w:t>MeSH</w:t>
      </w:r>
      <w:proofErr w:type="spellEnd"/>
      <w:r w:rsidR="00202E0C" w:rsidRPr="0099243E">
        <w:rPr>
          <w:rFonts w:ascii="Arial" w:hAnsi="Arial" w:cs="Arial"/>
          <w:sz w:val="24"/>
          <w:szCs w:val="24"/>
          <w:lang w:val="en-GB"/>
        </w:rPr>
        <w:t xml:space="preserve"> Terms] OR ("middle"[All Fields] AND "east"[All Fields] AND "respiratory"[All Fields] AND "syndrome"[All Fields] AND "coronavirus"[All Fields]) OR "middle east respiratory syndrome coronavirus"[All Fields] OR ("</w:t>
      </w:r>
      <w:proofErr w:type="spellStart"/>
      <w:r w:rsidR="00202E0C" w:rsidRPr="0099243E">
        <w:rPr>
          <w:rFonts w:ascii="Arial" w:hAnsi="Arial" w:cs="Arial"/>
          <w:sz w:val="24"/>
          <w:szCs w:val="24"/>
          <w:lang w:val="en-GB"/>
        </w:rPr>
        <w:t>mers</w:t>
      </w:r>
      <w:proofErr w:type="spellEnd"/>
      <w:r w:rsidR="00202E0C" w:rsidRPr="0099243E">
        <w:rPr>
          <w:rFonts w:ascii="Arial" w:hAnsi="Arial" w:cs="Arial"/>
          <w:sz w:val="24"/>
          <w:szCs w:val="24"/>
          <w:lang w:val="en-GB"/>
        </w:rPr>
        <w:t>"[All Fields] AND "</w:t>
      </w:r>
      <w:proofErr w:type="spellStart"/>
      <w:r w:rsidR="00202E0C" w:rsidRPr="0099243E">
        <w:rPr>
          <w:rFonts w:ascii="Arial" w:hAnsi="Arial" w:cs="Arial"/>
          <w:sz w:val="24"/>
          <w:szCs w:val="24"/>
          <w:lang w:val="en-GB"/>
        </w:rPr>
        <w:t>cov</w:t>
      </w:r>
      <w:proofErr w:type="spellEnd"/>
      <w:r w:rsidR="00202E0C" w:rsidRPr="0099243E">
        <w:rPr>
          <w:rFonts w:ascii="Arial" w:hAnsi="Arial" w:cs="Arial"/>
          <w:sz w:val="24"/>
          <w:szCs w:val="24"/>
          <w:lang w:val="en-GB"/>
        </w:rPr>
        <w:t>"[All Fields]) OR "</w:t>
      </w:r>
      <w:proofErr w:type="spellStart"/>
      <w:r w:rsidR="00202E0C" w:rsidRPr="0099243E">
        <w:rPr>
          <w:rFonts w:ascii="Arial" w:hAnsi="Arial" w:cs="Arial"/>
          <w:sz w:val="24"/>
          <w:szCs w:val="24"/>
          <w:lang w:val="en-GB"/>
        </w:rPr>
        <w:t>mers</w:t>
      </w:r>
      <w:proofErr w:type="spellEnd"/>
      <w:r w:rsidR="00202E0C" w:rsidRPr="0099243E">
        <w:rPr>
          <w:rFonts w:ascii="Arial" w:hAnsi="Arial" w:cs="Arial"/>
          <w:sz w:val="24"/>
          <w:szCs w:val="24"/>
          <w:lang w:val="en-GB"/>
        </w:rPr>
        <w:t xml:space="preserve"> </w:t>
      </w:r>
      <w:proofErr w:type="spellStart"/>
      <w:r w:rsidR="00202E0C" w:rsidRPr="0099243E">
        <w:rPr>
          <w:rFonts w:ascii="Arial" w:hAnsi="Arial" w:cs="Arial"/>
          <w:sz w:val="24"/>
          <w:szCs w:val="24"/>
          <w:lang w:val="en-GB"/>
        </w:rPr>
        <w:t>cov</w:t>
      </w:r>
      <w:proofErr w:type="spellEnd"/>
      <w:r w:rsidR="00202E0C" w:rsidRPr="0099243E">
        <w:rPr>
          <w:rFonts w:ascii="Arial" w:hAnsi="Arial" w:cs="Arial"/>
          <w:sz w:val="24"/>
          <w:szCs w:val="24"/>
          <w:lang w:val="en-GB"/>
        </w:rPr>
        <w:t>"[All Fields]) AND ("saliva"[</w:t>
      </w:r>
      <w:proofErr w:type="spellStart"/>
      <w:r w:rsidR="00202E0C" w:rsidRPr="0099243E">
        <w:rPr>
          <w:rFonts w:ascii="Arial" w:hAnsi="Arial" w:cs="Arial"/>
          <w:sz w:val="24"/>
          <w:szCs w:val="24"/>
          <w:lang w:val="en-GB"/>
        </w:rPr>
        <w:t>MeSH</w:t>
      </w:r>
      <w:proofErr w:type="spellEnd"/>
      <w:r w:rsidR="00202E0C" w:rsidRPr="0099243E">
        <w:rPr>
          <w:rFonts w:ascii="Arial" w:hAnsi="Arial" w:cs="Arial"/>
          <w:sz w:val="24"/>
          <w:szCs w:val="24"/>
          <w:lang w:val="en-GB"/>
        </w:rPr>
        <w:t xml:space="preserve"> Terms] OR "saliva"[All Fields])</w:t>
      </w:r>
    </w:p>
    <w:p w14:paraId="0F33DE89" w14:textId="77777777" w:rsidR="006B1ECC" w:rsidRPr="0099243E" w:rsidRDefault="00202E0C" w:rsidP="00B262AF">
      <w:pPr>
        <w:spacing w:after="0" w:line="480" w:lineRule="auto"/>
        <w:rPr>
          <w:rFonts w:ascii="Arial" w:hAnsi="Arial" w:cs="Arial"/>
          <w:sz w:val="24"/>
          <w:szCs w:val="24"/>
          <w:lang w:val="en-GB"/>
        </w:rPr>
      </w:pPr>
      <w:r w:rsidRPr="0099243E">
        <w:rPr>
          <w:rFonts w:ascii="Arial" w:hAnsi="Arial" w:cs="Arial"/>
          <w:sz w:val="24"/>
          <w:szCs w:val="24"/>
          <w:lang w:val="en-GB"/>
        </w:rPr>
        <w:t>("middle east respiratory syndrome coronavirus"[</w:t>
      </w:r>
      <w:proofErr w:type="spellStart"/>
      <w:r w:rsidRPr="0099243E">
        <w:rPr>
          <w:rFonts w:ascii="Arial" w:hAnsi="Arial" w:cs="Arial"/>
          <w:sz w:val="24"/>
          <w:szCs w:val="24"/>
          <w:lang w:val="en-GB"/>
        </w:rPr>
        <w:t>MeSH</w:t>
      </w:r>
      <w:proofErr w:type="spellEnd"/>
      <w:r w:rsidRPr="0099243E">
        <w:rPr>
          <w:rFonts w:ascii="Arial" w:hAnsi="Arial" w:cs="Arial"/>
          <w:sz w:val="24"/>
          <w:szCs w:val="24"/>
          <w:lang w:val="en-GB"/>
        </w:rPr>
        <w:t xml:space="preserve"> Terms] OR ("middle"[All Fields] AND "east"[All Fields] AND "respiratory"[All Fields] AND "syndrome"[All Fields] AND "coronavirus"[All Fields]) OR "middle east respiratory syndrome coronavirus"[All Fields] OR ("</w:t>
      </w:r>
      <w:proofErr w:type="spellStart"/>
      <w:r w:rsidRPr="0099243E">
        <w:rPr>
          <w:rFonts w:ascii="Arial" w:hAnsi="Arial" w:cs="Arial"/>
          <w:sz w:val="24"/>
          <w:szCs w:val="24"/>
          <w:lang w:val="en-GB"/>
        </w:rPr>
        <w:t>mers</w:t>
      </w:r>
      <w:proofErr w:type="spellEnd"/>
      <w:r w:rsidRPr="0099243E">
        <w:rPr>
          <w:rFonts w:ascii="Arial" w:hAnsi="Arial" w:cs="Arial"/>
          <w:sz w:val="24"/>
          <w:szCs w:val="24"/>
          <w:lang w:val="en-GB"/>
        </w:rPr>
        <w:t>"[All Fields] AND "</w:t>
      </w:r>
      <w:proofErr w:type="spellStart"/>
      <w:r w:rsidRPr="0099243E">
        <w:rPr>
          <w:rFonts w:ascii="Arial" w:hAnsi="Arial" w:cs="Arial"/>
          <w:sz w:val="24"/>
          <w:szCs w:val="24"/>
          <w:lang w:val="en-GB"/>
        </w:rPr>
        <w:t>cov</w:t>
      </w:r>
      <w:proofErr w:type="spellEnd"/>
      <w:r w:rsidRPr="0099243E">
        <w:rPr>
          <w:rFonts w:ascii="Arial" w:hAnsi="Arial" w:cs="Arial"/>
          <w:sz w:val="24"/>
          <w:szCs w:val="24"/>
          <w:lang w:val="en-GB"/>
        </w:rPr>
        <w:t>"[All Fields]) OR "</w:t>
      </w:r>
      <w:proofErr w:type="spellStart"/>
      <w:r w:rsidRPr="0099243E">
        <w:rPr>
          <w:rFonts w:ascii="Arial" w:hAnsi="Arial" w:cs="Arial"/>
          <w:sz w:val="24"/>
          <w:szCs w:val="24"/>
          <w:lang w:val="en-GB"/>
        </w:rPr>
        <w:t>mers</w:t>
      </w:r>
      <w:proofErr w:type="spellEnd"/>
      <w:r w:rsidRPr="0099243E">
        <w:rPr>
          <w:rFonts w:ascii="Arial" w:hAnsi="Arial" w:cs="Arial"/>
          <w:sz w:val="24"/>
          <w:szCs w:val="24"/>
          <w:lang w:val="en-GB"/>
        </w:rPr>
        <w:t xml:space="preserve"> </w:t>
      </w:r>
      <w:proofErr w:type="spellStart"/>
      <w:r w:rsidRPr="0099243E">
        <w:rPr>
          <w:rFonts w:ascii="Arial" w:hAnsi="Arial" w:cs="Arial"/>
          <w:sz w:val="24"/>
          <w:szCs w:val="24"/>
          <w:lang w:val="en-GB"/>
        </w:rPr>
        <w:t>cov</w:t>
      </w:r>
      <w:proofErr w:type="spellEnd"/>
      <w:r w:rsidRPr="0099243E">
        <w:rPr>
          <w:rFonts w:ascii="Arial" w:hAnsi="Arial" w:cs="Arial"/>
          <w:sz w:val="24"/>
          <w:szCs w:val="24"/>
          <w:lang w:val="en-GB"/>
        </w:rPr>
        <w:t xml:space="preserve">"[All Fields]) AND ("urine"[Subheading] OR "urine"[All </w:t>
      </w:r>
      <w:r w:rsidR="0072162D" w:rsidRPr="0099243E">
        <w:rPr>
          <w:rFonts w:ascii="Arial" w:hAnsi="Arial" w:cs="Arial"/>
          <w:sz w:val="24"/>
          <w:szCs w:val="24"/>
          <w:lang w:val="en-GB"/>
        </w:rPr>
        <w:t>Fields] OR "urine"[</w:t>
      </w:r>
      <w:proofErr w:type="spellStart"/>
      <w:r w:rsidR="0072162D" w:rsidRPr="0099243E">
        <w:rPr>
          <w:rFonts w:ascii="Arial" w:hAnsi="Arial" w:cs="Arial"/>
          <w:sz w:val="24"/>
          <w:szCs w:val="24"/>
          <w:lang w:val="en-GB"/>
        </w:rPr>
        <w:t>MeSH</w:t>
      </w:r>
      <w:proofErr w:type="spellEnd"/>
      <w:r w:rsidR="0072162D" w:rsidRPr="0099243E">
        <w:rPr>
          <w:rFonts w:ascii="Arial" w:hAnsi="Arial" w:cs="Arial"/>
          <w:sz w:val="24"/>
          <w:szCs w:val="24"/>
          <w:lang w:val="en-GB"/>
        </w:rPr>
        <w:t xml:space="preserve"> Terms])</w:t>
      </w:r>
    </w:p>
    <w:p w14:paraId="7D3111DF" w14:textId="53ECE06C" w:rsidR="00562E4A" w:rsidRPr="0099243E" w:rsidRDefault="00562E4A">
      <w:pPr>
        <w:rPr>
          <w:lang w:val="en-US"/>
        </w:rPr>
      </w:pPr>
      <w:r w:rsidRPr="0099243E">
        <w:rPr>
          <w:rFonts w:ascii="Arial" w:hAnsi="Arial" w:cs="Arial"/>
          <w:sz w:val="24"/>
          <w:szCs w:val="24"/>
          <w:lang w:val="en-US"/>
        </w:rPr>
        <w:br w:type="page"/>
      </w:r>
    </w:p>
    <w:p w14:paraId="20722676" w14:textId="69BB52A3" w:rsidR="00C11FB5" w:rsidRPr="0099243E" w:rsidRDefault="00DB3A95" w:rsidP="00B262AF">
      <w:pPr>
        <w:spacing w:after="0" w:line="480" w:lineRule="auto"/>
        <w:rPr>
          <w:rFonts w:ascii="Arial" w:hAnsi="Arial" w:cs="Arial"/>
          <w:sz w:val="24"/>
          <w:szCs w:val="24"/>
          <w:lang w:val="en-GB"/>
        </w:rPr>
      </w:pPr>
      <w:r w:rsidRPr="0099243E">
        <w:rPr>
          <w:rFonts w:ascii="Arial" w:hAnsi="Arial" w:cs="Arial"/>
          <w:sz w:val="24"/>
          <w:szCs w:val="24"/>
          <w:lang w:val="en-GB"/>
        </w:rPr>
        <w:lastRenderedPageBreak/>
        <w:t xml:space="preserve">Figure </w:t>
      </w:r>
      <w:r w:rsidR="00B262AF" w:rsidRPr="0099243E">
        <w:rPr>
          <w:rFonts w:ascii="Arial" w:hAnsi="Arial" w:cs="Arial"/>
          <w:sz w:val="24"/>
          <w:szCs w:val="24"/>
          <w:lang w:val="en-GB"/>
        </w:rPr>
        <w:t>S</w:t>
      </w:r>
      <w:r w:rsidR="0072162D" w:rsidRPr="0099243E">
        <w:rPr>
          <w:rFonts w:ascii="Arial" w:hAnsi="Arial" w:cs="Arial"/>
          <w:sz w:val="24"/>
          <w:szCs w:val="24"/>
          <w:lang w:val="en-GB"/>
        </w:rPr>
        <w:t>1</w:t>
      </w:r>
      <w:r w:rsidRPr="0099243E">
        <w:rPr>
          <w:rFonts w:ascii="Arial" w:hAnsi="Arial" w:cs="Arial"/>
          <w:sz w:val="24"/>
          <w:szCs w:val="24"/>
          <w:lang w:val="en-GB"/>
        </w:rPr>
        <w:t>: Selection scheme</w:t>
      </w:r>
      <w:r w:rsidR="007F177E" w:rsidRPr="0099243E">
        <w:rPr>
          <w:rFonts w:ascii="Arial" w:hAnsi="Arial" w:cs="Arial"/>
          <w:sz w:val="24"/>
          <w:szCs w:val="24"/>
          <w:lang w:val="en-GB"/>
        </w:rPr>
        <w:t xml:space="preserve"> flowchart. Abbreviation: CHIV = Chikungunya Virus, VHF = Viral </w:t>
      </w:r>
      <w:proofErr w:type="spellStart"/>
      <w:r w:rsidR="007F177E" w:rsidRPr="0099243E">
        <w:rPr>
          <w:rFonts w:ascii="Arial" w:hAnsi="Arial" w:cs="Arial"/>
          <w:sz w:val="24"/>
          <w:szCs w:val="24"/>
          <w:lang w:val="en-GB"/>
        </w:rPr>
        <w:t>Hemorrhagic</w:t>
      </w:r>
      <w:proofErr w:type="spellEnd"/>
      <w:r w:rsidR="007F177E" w:rsidRPr="0099243E">
        <w:rPr>
          <w:rFonts w:ascii="Arial" w:hAnsi="Arial" w:cs="Arial"/>
          <w:sz w:val="24"/>
          <w:szCs w:val="24"/>
          <w:lang w:val="en-GB"/>
        </w:rPr>
        <w:t xml:space="preserve"> Fever, WN = West Nile, </w:t>
      </w:r>
      <w:r w:rsidR="00B262AF" w:rsidRPr="0099243E">
        <w:rPr>
          <w:rFonts w:ascii="Arial" w:hAnsi="Arial" w:cs="Arial"/>
          <w:sz w:val="24"/>
          <w:szCs w:val="24"/>
          <w:lang w:val="en-GB"/>
        </w:rPr>
        <w:br/>
        <w:t xml:space="preserve">               </w:t>
      </w:r>
      <w:r w:rsidR="007F177E" w:rsidRPr="0099243E">
        <w:rPr>
          <w:rFonts w:ascii="Arial" w:hAnsi="Arial" w:cs="Arial"/>
          <w:sz w:val="24"/>
          <w:szCs w:val="24"/>
          <w:lang w:val="en-GB"/>
        </w:rPr>
        <w:t>YF = Yellow fever</w:t>
      </w:r>
    </w:p>
    <w:p w14:paraId="2C987100" w14:textId="26C5481A" w:rsidR="00DF6AE0" w:rsidRPr="0099243E" w:rsidRDefault="00DF6AE0" w:rsidP="00C11FB5">
      <w:pPr>
        <w:spacing w:after="0" w:line="240" w:lineRule="auto"/>
        <w:rPr>
          <w:sz w:val="24"/>
          <w:szCs w:val="24"/>
          <w:lang w:val="en-US"/>
        </w:rPr>
      </w:pPr>
    </w:p>
    <w:p w14:paraId="7D264B14" w14:textId="796BD11A" w:rsidR="00DF6AE0" w:rsidRPr="0099243E" w:rsidRDefault="00DF6AE0" w:rsidP="00C11FB5">
      <w:pPr>
        <w:spacing w:after="0" w:line="240" w:lineRule="auto"/>
        <w:rPr>
          <w:sz w:val="24"/>
          <w:szCs w:val="24"/>
          <w:lang w:val="en-US"/>
        </w:rPr>
      </w:pPr>
      <w:r w:rsidRPr="0099243E">
        <w:rPr>
          <w:noProof/>
          <w:lang w:eastAsia="de-DE"/>
        </w:rPr>
        <mc:AlternateContent>
          <mc:Choice Requires="wps">
            <w:drawing>
              <wp:anchor distT="0" distB="0" distL="114300" distR="114300" simplePos="0" relativeHeight="251680768" behindDoc="0" locked="0" layoutInCell="1" allowOverlap="1" wp14:anchorId="6E52C044" wp14:editId="3841D379">
                <wp:simplePos x="0" y="0"/>
                <wp:positionH relativeFrom="column">
                  <wp:posOffset>4982845</wp:posOffset>
                </wp:positionH>
                <wp:positionV relativeFrom="paragraph">
                  <wp:posOffset>81915</wp:posOffset>
                </wp:positionV>
                <wp:extent cx="1948815" cy="685800"/>
                <wp:effectExtent l="0" t="0" r="13335" b="19050"/>
                <wp:wrapNone/>
                <wp:docPr id="72" name="Textfeld 72"/>
                <wp:cNvGraphicFramePr/>
                <a:graphic xmlns:a="http://schemas.openxmlformats.org/drawingml/2006/main">
                  <a:graphicData uri="http://schemas.microsoft.com/office/word/2010/wordprocessingShape">
                    <wps:wsp>
                      <wps:cNvSpPr txBox="1"/>
                      <wps:spPr>
                        <a:xfrm>
                          <a:off x="0" y="0"/>
                          <a:ext cx="1948815" cy="685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17301" w14:textId="0C9E0DEB" w:rsidR="00520BC8" w:rsidRPr="004F2651" w:rsidRDefault="00520BC8" w:rsidP="0072162D">
                            <w:pPr>
                              <w:spacing w:after="0" w:line="240" w:lineRule="auto"/>
                              <w:rPr>
                                <w:lang w:val="en-US"/>
                              </w:rPr>
                            </w:pPr>
                            <w:r w:rsidRPr="004F2651">
                              <w:rPr>
                                <w:lang w:val="en-US"/>
                              </w:rPr>
                              <w:t xml:space="preserve">Additional records </w:t>
                            </w:r>
                            <w:r>
                              <w:rPr>
                                <w:lang w:val="en-US"/>
                              </w:rPr>
                              <w:t xml:space="preserve">for </w:t>
                            </w:r>
                            <w:r>
                              <w:rPr>
                                <w:lang w:val="en-US"/>
                              </w:rPr>
                              <w:br/>
                              <w:t>MERS-</w:t>
                            </w:r>
                            <w:proofErr w:type="spellStart"/>
                            <w:r>
                              <w:rPr>
                                <w:lang w:val="en-US"/>
                              </w:rPr>
                              <w:t>CoV</w:t>
                            </w:r>
                            <w:proofErr w:type="spellEnd"/>
                            <w:r>
                              <w:rPr>
                                <w:lang w:val="en-US"/>
                              </w:rPr>
                              <w:t xml:space="preserve"> identified through </w:t>
                            </w:r>
                            <w:proofErr w:type="spellStart"/>
                            <w:r>
                              <w:rPr>
                                <w:lang w:val="en-US"/>
                              </w:rPr>
                              <w:t>Scolar</w:t>
                            </w:r>
                            <w:proofErr w:type="spellEnd"/>
                            <w:r>
                              <w:rPr>
                                <w:lang w:val="en-US"/>
                              </w:rPr>
                              <w:t xml:space="preserve"> search    (n =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E52C044" id="_x0000_t202" coordsize="21600,21600" o:spt="202" path="m0,0l0,21600,21600,21600,21600,0xe">
                <v:stroke joinstyle="miter"/>
                <v:path gradientshapeok="t" o:connecttype="rect"/>
              </v:shapetype>
              <v:shape id="Textfeld 72" o:spid="_x0000_s1026" type="#_x0000_t202" style="position:absolute;margin-left:392.35pt;margin-top:6.45pt;width:153.4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" filled="f" strokeweight=".5pt">
                <v:textbox>
                  <w:txbxContent>
                    <w:p w14:paraId="17A17301" w14:textId="0C9E0DEB" w:rsidR="00520BC8" w:rsidRPr="004F2651" w:rsidRDefault="00520BC8" w:rsidP="0072162D">
                      <w:pPr>
                        <w:spacing w:after="0" w:line="240" w:lineRule="auto"/>
                        <w:rPr>
                          <w:lang w:val="en-US"/>
                        </w:rPr>
                      </w:pPr>
                      <w:r w:rsidRPr="004F2651">
                        <w:rPr>
                          <w:lang w:val="en-US"/>
                        </w:rPr>
                        <w:t xml:space="preserve">Additional records </w:t>
                      </w:r>
                      <w:r>
                        <w:rPr>
                          <w:lang w:val="en-US"/>
                        </w:rPr>
                        <w:t xml:space="preserve">for </w:t>
                      </w:r>
                      <w:r>
                        <w:rPr>
                          <w:lang w:val="en-US"/>
                        </w:rPr>
                        <w:br/>
                        <w:t>MERS-</w:t>
                      </w:r>
                      <w:proofErr w:type="spellStart"/>
                      <w:r>
                        <w:rPr>
                          <w:lang w:val="en-US"/>
                        </w:rPr>
                        <w:t>CoV</w:t>
                      </w:r>
                      <w:proofErr w:type="spellEnd"/>
                      <w:r>
                        <w:rPr>
                          <w:lang w:val="en-US"/>
                        </w:rPr>
                        <w:t xml:space="preserve"> identified through </w:t>
                      </w:r>
                      <w:proofErr w:type="spellStart"/>
                      <w:r>
                        <w:rPr>
                          <w:lang w:val="en-US"/>
                        </w:rPr>
                        <w:t>Scolar</w:t>
                      </w:r>
                      <w:proofErr w:type="spellEnd"/>
                      <w:r>
                        <w:rPr>
                          <w:lang w:val="en-US"/>
                        </w:rPr>
                        <w:t xml:space="preserve"> search    (n = 48)</w:t>
                      </w:r>
                    </w:p>
                  </w:txbxContent>
                </v:textbox>
              </v:shape>
            </w:pict>
          </mc:Fallback>
        </mc:AlternateContent>
      </w:r>
      <w:r w:rsidRPr="0099243E">
        <w:rPr>
          <w:noProof/>
          <w:lang w:eastAsia="de-DE"/>
        </w:rPr>
        <mc:AlternateContent>
          <mc:Choice Requires="wps">
            <w:drawing>
              <wp:anchor distT="0" distB="0" distL="114300" distR="114300" simplePos="0" relativeHeight="251678720" behindDoc="0" locked="0" layoutInCell="1" allowOverlap="1" wp14:anchorId="5428078B" wp14:editId="27E5BD27">
                <wp:simplePos x="0" y="0"/>
                <wp:positionH relativeFrom="column">
                  <wp:posOffset>3083560</wp:posOffset>
                </wp:positionH>
                <wp:positionV relativeFrom="paragraph">
                  <wp:posOffset>81915</wp:posOffset>
                </wp:positionV>
                <wp:extent cx="1847850" cy="685800"/>
                <wp:effectExtent l="0" t="0" r="19050" b="19050"/>
                <wp:wrapNone/>
                <wp:docPr id="70" name="Textfeld 70"/>
                <wp:cNvGraphicFramePr/>
                <a:graphic xmlns:a="http://schemas.openxmlformats.org/drawingml/2006/main">
                  <a:graphicData uri="http://schemas.microsoft.com/office/word/2010/wordprocessingShape">
                    <wps:wsp>
                      <wps:cNvSpPr txBox="1"/>
                      <wps:spPr>
                        <a:xfrm>
                          <a:off x="0" y="0"/>
                          <a:ext cx="1847850" cy="685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76053" w14:textId="77777777" w:rsidR="00520BC8" w:rsidRPr="004F2651" w:rsidRDefault="00520BC8" w:rsidP="00562E4A">
                            <w:pPr>
                              <w:spacing w:after="0" w:line="240" w:lineRule="auto"/>
                              <w:rPr>
                                <w:lang w:val="en-US"/>
                              </w:rPr>
                            </w:pPr>
                            <w:r w:rsidRPr="004F2651">
                              <w:rPr>
                                <w:lang w:val="en-US"/>
                              </w:rPr>
                              <w:t>Records identified through database PubMed search</w:t>
                            </w:r>
                          </w:p>
                          <w:p w14:paraId="111753BB" w14:textId="4AE12222" w:rsidR="00520BC8" w:rsidRDefault="00520BC8" w:rsidP="00562E4A">
                            <w:pPr>
                              <w:spacing w:after="0" w:line="240" w:lineRule="auto"/>
                            </w:pPr>
                            <w:r>
                              <w:t>(n =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5428078B" id="Textfeld 70" o:spid="_x0000_s1027" type="#_x0000_t202" style="position:absolute;margin-left:242.8pt;margin-top:6.45pt;width:145.5pt;height: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" filled="f" strokeweight=".5pt">
                <v:textbox>
                  <w:txbxContent>
                    <w:p w14:paraId="76576053" w14:textId="77777777" w:rsidR="00520BC8" w:rsidRPr="004F2651" w:rsidRDefault="00520BC8" w:rsidP="00562E4A">
                      <w:pPr>
                        <w:spacing w:after="0" w:line="240" w:lineRule="auto"/>
                        <w:rPr>
                          <w:lang w:val="en-US"/>
                        </w:rPr>
                      </w:pPr>
                      <w:r w:rsidRPr="004F2651">
                        <w:rPr>
                          <w:lang w:val="en-US"/>
                        </w:rPr>
                        <w:t>Records identified through database PubMed search</w:t>
                      </w:r>
                    </w:p>
                    <w:p w14:paraId="111753BB" w14:textId="4AE12222" w:rsidR="00520BC8" w:rsidRDefault="00520BC8" w:rsidP="00562E4A">
                      <w:pPr>
                        <w:spacing w:after="0" w:line="240" w:lineRule="auto"/>
                      </w:pPr>
                      <w:r>
                        <w:t>(n =   711)</w:t>
                      </w:r>
                    </w:p>
                  </w:txbxContent>
                </v:textbox>
              </v:shape>
            </w:pict>
          </mc:Fallback>
        </mc:AlternateContent>
      </w:r>
    </w:p>
    <w:p w14:paraId="434973ED" w14:textId="298B41F7" w:rsidR="00DF6AE0" w:rsidRPr="0099243E" w:rsidRDefault="00C11FB5" w:rsidP="00DF6AE0">
      <w:pPr>
        <w:spacing w:after="0" w:line="240" w:lineRule="auto"/>
        <w:rPr>
          <w:rFonts w:ascii="Arial" w:hAnsi="Arial" w:cs="Arial"/>
          <w:sz w:val="24"/>
          <w:szCs w:val="24"/>
          <w:lang w:val="en-US"/>
        </w:rPr>
      </w:pPr>
      <w:r w:rsidRPr="0099243E">
        <w:rPr>
          <w:noProof/>
          <w:lang w:eastAsia="de-DE"/>
        </w:rPr>
        <mc:AlternateContent>
          <mc:Choice Requires="wps">
            <w:drawing>
              <wp:anchor distT="0" distB="0" distL="114300" distR="114300" simplePos="0" relativeHeight="251668480" behindDoc="0" locked="0" layoutInCell="1" allowOverlap="1" wp14:anchorId="3C24859E" wp14:editId="4E1F1332">
                <wp:simplePos x="0" y="0"/>
                <wp:positionH relativeFrom="column">
                  <wp:posOffset>1194435</wp:posOffset>
                </wp:positionH>
                <wp:positionV relativeFrom="paragraph">
                  <wp:posOffset>123190</wp:posOffset>
                </wp:positionV>
                <wp:extent cx="0" cy="3076575"/>
                <wp:effectExtent l="0" t="0" r="19050" b="9525"/>
                <wp:wrapNone/>
                <wp:docPr id="32" name="Gerade Verbindung 32"/>
                <wp:cNvGraphicFramePr/>
                <a:graphic xmlns:a="http://schemas.openxmlformats.org/drawingml/2006/main">
                  <a:graphicData uri="http://schemas.microsoft.com/office/word/2010/wordprocessingShape">
                    <wps:wsp>
                      <wps:cNvCnPr/>
                      <wps:spPr>
                        <a:xfrm>
                          <a:off x="0" y="0"/>
                          <a:ext cx="0" cy="3076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Gerade Verbindung 3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05pt,9.7pt" to="94.0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" strokecolor="#4579b8 [3044]"/>
            </w:pict>
          </mc:Fallback>
        </mc:AlternateContent>
      </w:r>
      <w:r w:rsidR="00876452" w:rsidRPr="0099243E">
        <w:rPr>
          <w:noProof/>
          <w:lang w:eastAsia="de-DE"/>
        </w:rPr>
        <mc:AlternateContent>
          <mc:Choice Requires="wps">
            <w:drawing>
              <wp:anchor distT="0" distB="0" distL="114300" distR="114300" simplePos="0" relativeHeight="251683840" behindDoc="0" locked="0" layoutInCell="1" allowOverlap="1" wp14:anchorId="3E2ED2B9" wp14:editId="65E913AF">
                <wp:simplePos x="0" y="0"/>
                <wp:positionH relativeFrom="column">
                  <wp:posOffset>-110490</wp:posOffset>
                </wp:positionH>
                <wp:positionV relativeFrom="paragraph">
                  <wp:posOffset>1575435</wp:posOffset>
                </wp:positionV>
                <wp:extent cx="1219200" cy="619125"/>
                <wp:effectExtent l="0" t="0" r="19050" b="28575"/>
                <wp:wrapNone/>
                <wp:docPr id="76" name="Textfeld 76"/>
                <wp:cNvGraphicFramePr/>
                <a:graphic xmlns:a="http://schemas.openxmlformats.org/drawingml/2006/main">
                  <a:graphicData uri="http://schemas.microsoft.com/office/word/2010/wordprocessingShape">
                    <wps:wsp>
                      <wps:cNvSpPr txBox="1"/>
                      <wps:spPr>
                        <a:xfrm>
                          <a:off x="0" y="0"/>
                          <a:ext cx="1219200" cy="619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71A58" w14:textId="7E3664F4" w:rsidR="00520BC8" w:rsidRPr="00562E4A" w:rsidRDefault="00520BC8" w:rsidP="00562E4A">
                            <w:pPr>
                              <w:jc w:val="center"/>
                              <w:rPr>
                                <w:lang w:val="en-US"/>
                              </w:rPr>
                            </w:pPr>
                            <w:r>
                              <w:rPr>
                                <w:lang w:val="en-US"/>
                              </w:rPr>
                              <w:t>A</w:t>
                            </w:r>
                            <w:r w:rsidRPr="00562E4A">
                              <w:rPr>
                                <w:lang w:val="en-US"/>
                              </w:rPr>
                              <w:t>rticles assessed for eligibility</w:t>
                            </w:r>
                            <w:r w:rsidRPr="00562E4A">
                              <w:rPr>
                                <w:lang w:val="en-US"/>
                              </w:rPr>
                              <w:br/>
                              <w:t xml:space="preserve"> (n =</w:t>
                            </w:r>
                            <w:r>
                              <w:rPr>
                                <w:lang w:val="en-US"/>
                              </w:rPr>
                              <w:t xml:space="preserve"> 711</w:t>
                            </w:r>
                            <w:r w:rsidRPr="00562E4A">
                              <w:rPr>
                                <w:lang w:val="en-US"/>
                              </w:rPr>
                              <w:t>)</w:t>
                            </w:r>
                          </w:p>
                          <w:p w14:paraId="4081CE4A" w14:textId="1BBA6FFE" w:rsidR="00520BC8" w:rsidRPr="00562E4A" w:rsidRDefault="00520BC8" w:rsidP="00562E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E2ED2B9" id="Textfeld 76" o:spid="_x0000_s1028" type="#_x0000_t202" style="position:absolute;margin-left:-8.7pt;margin-top:124.05pt;width:96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" filled="f" strokeweight=".5pt">
                <v:textbox>
                  <w:txbxContent>
                    <w:p w14:paraId="5A671A58" w14:textId="7E3664F4" w:rsidR="00520BC8" w:rsidRPr="00562E4A" w:rsidRDefault="00520BC8" w:rsidP="00562E4A">
                      <w:pPr>
                        <w:jc w:val="center"/>
                        <w:rPr>
                          <w:lang w:val="en-US"/>
                        </w:rPr>
                      </w:pPr>
                      <w:r>
                        <w:rPr>
                          <w:lang w:val="en-US"/>
                        </w:rPr>
                        <w:t>A</w:t>
                      </w:r>
                      <w:r w:rsidRPr="00562E4A">
                        <w:rPr>
                          <w:lang w:val="en-US"/>
                        </w:rPr>
                        <w:t>rticles assessed for eligibility</w:t>
                      </w:r>
                      <w:r w:rsidRPr="00562E4A">
                        <w:rPr>
                          <w:lang w:val="en-US"/>
                        </w:rPr>
                        <w:br/>
                        <w:t xml:space="preserve"> (n =</w:t>
                      </w:r>
                      <w:r>
                        <w:rPr>
                          <w:lang w:val="en-US"/>
                        </w:rPr>
                        <w:t xml:space="preserve"> 711</w:t>
                      </w:r>
                      <w:r w:rsidRPr="00562E4A">
                        <w:rPr>
                          <w:lang w:val="en-US"/>
                        </w:rPr>
                        <w:t>)</w:t>
                      </w:r>
                    </w:p>
                    <w:p w14:paraId="4081CE4A" w14:textId="1BBA6FFE" w:rsidR="00520BC8" w:rsidRPr="00562E4A" w:rsidRDefault="00520BC8" w:rsidP="00562E4A">
                      <w:pPr>
                        <w:rPr>
                          <w:lang w:val="en-US"/>
                        </w:rPr>
                      </w:pPr>
                    </w:p>
                  </w:txbxContent>
                </v:textbox>
              </v:shape>
            </w:pict>
          </mc:Fallback>
        </mc:AlternateContent>
      </w:r>
      <w:r w:rsidR="00876452" w:rsidRPr="0099243E">
        <w:rPr>
          <w:noProof/>
          <w:lang w:eastAsia="de-DE"/>
        </w:rPr>
        <mc:AlternateContent>
          <mc:Choice Requires="wps">
            <w:drawing>
              <wp:anchor distT="0" distB="0" distL="114300" distR="114300" simplePos="0" relativeHeight="251682816" behindDoc="0" locked="0" layoutInCell="1" allowOverlap="1" wp14:anchorId="0F3D149D" wp14:editId="54EF5B7F">
                <wp:simplePos x="0" y="0"/>
                <wp:positionH relativeFrom="column">
                  <wp:posOffset>-113665</wp:posOffset>
                </wp:positionH>
                <wp:positionV relativeFrom="paragraph">
                  <wp:posOffset>2252980</wp:posOffset>
                </wp:positionV>
                <wp:extent cx="1219200" cy="609600"/>
                <wp:effectExtent l="0" t="0" r="19050" b="19050"/>
                <wp:wrapNone/>
                <wp:docPr id="75" name="Textfeld 75"/>
                <wp:cNvGraphicFramePr/>
                <a:graphic xmlns:a="http://schemas.openxmlformats.org/drawingml/2006/main">
                  <a:graphicData uri="http://schemas.microsoft.com/office/word/2010/wordprocessingShape">
                    <wps:wsp>
                      <wps:cNvSpPr txBox="1"/>
                      <wps:spPr>
                        <a:xfrm>
                          <a:off x="0" y="0"/>
                          <a:ext cx="121920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18DFD" w14:textId="1F000C62" w:rsidR="00520BC8" w:rsidRPr="00562E4A" w:rsidRDefault="00520BC8" w:rsidP="00876452">
                            <w:pPr>
                              <w:spacing w:after="0" w:line="240" w:lineRule="auto"/>
                              <w:jc w:val="center"/>
                              <w:rPr>
                                <w:lang w:val="en-US"/>
                              </w:rPr>
                            </w:pPr>
                            <w:r w:rsidRPr="00DB3A95">
                              <w:rPr>
                                <w:lang w:val="en-US"/>
                              </w:rPr>
                              <w:t xml:space="preserve">Articles included in the evaluation </w:t>
                            </w:r>
                            <w:r w:rsidRPr="00562E4A">
                              <w:rPr>
                                <w:lang w:val="en-US"/>
                              </w:rPr>
                              <w:br/>
                              <w:t xml:space="preserve"> (n =</w:t>
                            </w:r>
                            <w:r>
                              <w:rPr>
                                <w:lang w:val="en-US"/>
                              </w:rPr>
                              <w:t xml:space="preserve"> 128</w:t>
                            </w:r>
                            <w:r w:rsidRPr="00562E4A">
                              <w:rPr>
                                <w:lang w:val="en-US"/>
                              </w:rPr>
                              <w:t>)</w:t>
                            </w:r>
                          </w:p>
                          <w:p w14:paraId="2C536633" w14:textId="6AEA454D" w:rsidR="00520BC8" w:rsidRPr="00DB3A95" w:rsidRDefault="00520BC8" w:rsidP="00562E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F3D149D" id="Textfeld 75" o:spid="_x0000_s1029" type="#_x0000_t202" style="position:absolute;margin-left:-8.95pt;margin-top:177.4pt;width:96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" filled="f" strokeweight=".5pt">
                <v:textbox>
                  <w:txbxContent>
                    <w:p w14:paraId="38718DFD" w14:textId="1F000C62" w:rsidR="00520BC8" w:rsidRPr="00562E4A" w:rsidRDefault="00520BC8" w:rsidP="00876452">
                      <w:pPr>
                        <w:spacing w:after="0" w:line="240" w:lineRule="auto"/>
                        <w:jc w:val="center"/>
                        <w:rPr>
                          <w:lang w:val="en-US"/>
                        </w:rPr>
                      </w:pPr>
                      <w:r w:rsidRPr="00DB3A95">
                        <w:rPr>
                          <w:lang w:val="en-US"/>
                        </w:rPr>
                        <w:t xml:space="preserve">Articles included in the evaluation </w:t>
                      </w:r>
                      <w:r w:rsidRPr="00562E4A">
                        <w:rPr>
                          <w:lang w:val="en-US"/>
                        </w:rPr>
                        <w:br/>
                        <w:t xml:space="preserve"> (n =</w:t>
                      </w:r>
                      <w:r>
                        <w:rPr>
                          <w:lang w:val="en-US"/>
                        </w:rPr>
                        <w:t xml:space="preserve"> 128</w:t>
                      </w:r>
                      <w:r w:rsidRPr="00562E4A">
                        <w:rPr>
                          <w:lang w:val="en-US"/>
                        </w:rPr>
                        <w:t>)</w:t>
                      </w:r>
                    </w:p>
                    <w:p w14:paraId="2C536633" w14:textId="6AEA454D" w:rsidR="00520BC8" w:rsidRPr="00DB3A95" w:rsidRDefault="00520BC8" w:rsidP="00562E4A">
                      <w:pPr>
                        <w:rPr>
                          <w:lang w:val="en-US"/>
                        </w:rPr>
                      </w:pPr>
                    </w:p>
                  </w:txbxContent>
                </v:textbox>
              </v:shape>
            </w:pict>
          </mc:Fallback>
        </mc:AlternateContent>
      </w:r>
      <w:r w:rsidRPr="0099243E">
        <w:rPr>
          <w:noProof/>
          <w:lang w:eastAsia="de-DE"/>
        </w:rPr>
        <mc:AlternateContent>
          <mc:Choice Requires="wps">
            <w:drawing>
              <wp:anchor distT="0" distB="0" distL="114300" distR="114300" simplePos="0" relativeHeight="251672576" behindDoc="0" locked="0" layoutInCell="1" allowOverlap="1" wp14:anchorId="30A7F656" wp14:editId="0AD0A451">
                <wp:simplePos x="0" y="0"/>
                <wp:positionH relativeFrom="column">
                  <wp:posOffset>2400300</wp:posOffset>
                </wp:positionH>
                <wp:positionV relativeFrom="paragraph">
                  <wp:posOffset>2348230</wp:posOffset>
                </wp:positionV>
                <wp:extent cx="681990" cy="495300"/>
                <wp:effectExtent l="0" t="0" r="22860" b="19050"/>
                <wp:wrapNone/>
                <wp:docPr id="44" name="Textfeld 44"/>
                <wp:cNvGraphicFramePr/>
                <a:graphic xmlns:a="http://schemas.openxmlformats.org/drawingml/2006/main">
                  <a:graphicData uri="http://schemas.microsoft.com/office/word/2010/wordprocessingShape">
                    <wps:wsp>
                      <wps:cNvSpPr txBox="1"/>
                      <wps:spPr>
                        <a:xfrm>
                          <a:off x="0" y="0"/>
                          <a:ext cx="681990"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93D6C" w14:textId="31BC7632" w:rsidR="00520BC8" w:rsidRPr="00C11FB5" w:rsidRDefault="00520BC8" w:rsidP="00C11FB5">
                            <w:pPr>
                              <w:jc w:val="center"/>
                            </w:pPr>
                            <w:r w:rsidRPr="00C11FB5">
                              <w:t>Dengue n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0A7F656" id="Textfeld 44" o:spid="_x0000_s1030" type="#_x0000_t202" style="position:absolute;margin-left:189pt;margin-top:184.9pt;width:53.7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" filled="f" strokeweight=".5pt">
                <v:textbox>
                  <w:txbxContent>
                    <w:p w14:paraId="02093D6C" w14:textId="31BC7632" w:rsidR="00520BC8" w:rsidRPr="00C11FB5" w:rsidRDefault="00520BC8" w:rsidP="00C11FB5">
                      <w:pPr>
                        <w:jc w:val="center"/>
                      </w:pPr>
                      <w:r w:rsidRPr="00C11FB5">
                        <w:t>Dengue n = 22</w:t>
                      </w:r>
                    </w:p>
                  </w:txbxContent>
                </v:textbox>
              </v:shape>
            </w:pict>
          </mc:Fallback>
        </mc:AlternateContent>
      </w:r>
      <w:r w:rsidRPr="0099243E">
        <w:rPr>
          <w:noProof/>
          <w:lang w:eastAsia="de-DE"/>
        </w:rPr>
        <mc:AlternateContent>
          <mc:Choice Requires="wps">
            <w:drawing>
              <wp:anchor distT="0" distB="0" distL="114300" distR="114300" simplePos="0" relativeHeight="251675648" behindDoc="0" locked="0" layoutInCell="1" allowOverlap="1" wp14:anchorId="61710D76" wp14:editId="3D55E1E2">
                <wp:simplePos x="0" y="0"/>
                <wp:positionH relativeFrom="column">
                  <wp:posOffset>6400800</wp:posOffset>
                </wp:positionH>
                <wp:positionV relativeFrom="paragraph">
                  <wp:posOffset>2348230</wp:posOffset>
                </wp:positionV>
                <wp:extent cx="600075" cy="495300"/>
                <wp:effectExtent l="0" t="0" r="28575" b="19050"/>
                <wp:wrapNone/>
                <wp:docPr id="47" name="Textfeld 47"/>
                <wp:cNvGraphicFramePr/>
                <a:graphic xmlns:a="http://schemas.openxmlformats.org/drawingml/2006/main">
                  <a:graphicData uri="http://schemas.microsoft.com/office/word/2010/wordprocessingShape">
                    <wps:wsp>
                      <wps:cNvSpPr txBox="1"/>
                      <wps:spPr>
                        <a:xfrm>
                          <a:off x="0" y="0"/>
                          <a:ext cx="600075"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538D4" w14:textId="07647709" w:rsidR="00520BC8" w:rsidRPr="00C11FB5" w:rsidRDefault="00520BC8" w:rsidP="00C11FB5">
                            <w:pPr>
                              <w:jc w:val="center"/>
                            </w:pPr>
                            <w:r w:rsidRPr="00C11FB5">
                              <w:t>YF</w:t>
                            </w:r>
                            <w:r w:rsidRPr="00C11FB5">
                              <w:br/>
                              <w:t>n = 2</w:t>
                            </w:r>
                          </w:p>
                          <w:p w14:paraId="5801FA86" w14:textId="77777777" w:rsidR="00520BC8" w:rsidRPr="00C11FB5" w:rsidRDefault="00520BC8" w:rsidP="00C11F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1710D76" id="Textfeld 47" o:spid="_x0000_s1031" type="#_x0000_t202" style="position:absolute;margin-left:7in;margin-top:184.9pt;width:47.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" filled="f" strokeweight=".5pt">
                <v:textbox>
                  <w:txbxContent>
                    <w:p w14:paraId="3D2538D4" w14:textId="07647709" w:rsidR="00520BC8" w:rsidRPr="00C11FB5" w:rsidRDefault="00520BC8" w:rsidP="00C11FB5">
                      <w:pPr>
                        <w:jc w:val="center"/>
                      </w:pPr>
                      <w:r w:rsidRPr="00C11FB5">
                        <w:t>YF</w:t>
                      </w:r>
                      <w:r w:rsidRPr="00C11FB5">
                        <w:br/>
                        <w:t>n = 2</w:t>
                      </w:r>
                    </w:p>
                    <w:p w14:paraId="5801FA86" w14:textId="77777777" w:rsidR="00520BC8" w:rsidRPr="00C11FB5" w:rsidRDefault="00520BC8" w:rsidP="00C11FB5">
                      <w:pPr>
                        <w:jc w:val="center"/>
                      </w:pPr>
                    </w:p>
                  </w:txbxContent>
                </v:textbox>
              </v:shape>
            </w:pict>
          </mc:Fallback>
        </mc:AlternateContent>
      </w:r>
      <w:r w:rsidRPr="0099243E">
        <w:rPr>
          <w:noProof/>
          <w:lang w:eastAsia="de-DE"/>
        </w:rPr>
        <mc:AlternateContent>
          <mc:Choice Requires="wps">
            <w:drawing>
              <wp:anchor distT="0" distB="0" distL="114300" distR="114300" simplePos="0" relativeHeight="251687936" behindDoc="0" locked="0" layoutInCell="1" allowOverlap="1" wp14:anchorId="32030CC8" wp14:editId="10F17CFE">
                <wp:simplePos x="0" y="0"/>
                <wp:positionH relativeFrom="column">
                  <wp:posOffset>8347710</wp:posOffset>
                </wp:positionH>
                <wp:positionV relativeFrom="paragraph">
                  <wp:posOffset>2352675</wp:posOffset>
                </wp:positionV>
                <wp:extent cx="796290" cy="504825"/>
                <wp:effectExtent l="0" t="0" r="22860" b="28575"/>
                <wp:wrapNone/>
                <wp:docPr id="5" name="Textfeld 5"/>
                <wp:cNvGraphicFramePr/>
                <a:graphic xmlns:a="http://schemas.openxmlformats.org/drawingml/2006/main">
                  <a:graphicData uri="http://schemas.microsoft.com/office/word/2010/wordprocessingShape">
                    <wps:wsp>
                      <wps:cNvSpPr txBox="1"/>
                      <wps:spPr>
                        <a:xfrm>
                          <a:off x="0" y="0"/>
                          <a:ext cx="796290" cy="504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AD4B6" w14:textId="67C18362" w:rsidR="00520BC8" w:rsidRPr="00C11FB5" w:rsidRDefault="00520BC8" w:rsidP="00C11FB5">
                            <w:pPr>
                              <w:jc w:val="center"/>
                            </w:pPr>
                            <w:r w:rsidRPr="00C11FB5">
                              <w:t>MERS-</w:t>
                            </w:r>
                            <w:proofErr w:type="spellStart"/>
                            <w:r w:rsidRPr="00C11FB5">
                              <w:t>CoV</w:t>
                            </w:r>
                            <w:proofErr w:type="spellEnd"/>
                            <w:r w:rsidRPr="00C11FB5">
                              <w:br/>
                              <w:t>n = 11</w:t>
                            </w:r>
                          </w:p>
                          <w:p w14:paraId="5FCF332A" w14:textId="77777777" w:rsidR="00520BC8" w:rsidRPr="00C11FB5" w:rsidRDefault="00520BC8" w:rsidP="00C11F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2030CC8" id="Textfeld 5" o:spid="_x0000_s1032" type="#_x0000_t202" style="position:absolute;margin-left:657.3pt;margin-top:185.25pt;width:62.7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" filled="f" strokeweight=".5pt">
                <v:textbox>
                  <w:txbxContent>
                    <w:p w14:paraId="664AD4B6" w14:textId="67C18362" w:rsidR="00520BC8" w:rsidRPr="00C11FB5" w:rsidRDefault="00520BC8" w:rsidP="00C11FB5">
                      <w:pPr>
                        <w:jc w:val="center"/>
                      </w:pPr>
                      <w:r w:rsidRPr="00C11FB5">
                        <w:t>MERS-</w:t>
                      </w:r>
                      <w:proofErr w:type="spellStart"/>
                      <w:r w:rsidRPr="00C11FB5">
                        <w:t>CoV</w:t>
                      </w:r>
                      <w:proofErr w:type="spellEnd"/>
                      <w:r w:rsidRPr="00C11FB5">
                        <w:br/>
                        <w:t>n = 11</w:t>
                      </w:r>
                    </w:p>
                    <w:p w14:paraId="5FCF332A" w14:textId="77777777" w:rsidR="00520BC8" w:rsidRPr="00C11FB5" w:rsidRDefault="00520BC8" w:rsidP="00C11FB5">
                      <w:pPr>
                        <w:jc w:val="center"/>
                      </w:pPr>
                    </w:p>
                  </w:txbxContent>
                </v:textbox>
              </v:shape>
            </w:pict>
          </mc:Fallback>
        </mc:AlternateContent>
      </w:r>
      <w:r w:rsidRPr="0099243E">
        <w:rPr>
          <w:noProof/>
          <w:lang w:eastAsia="de-DE"/>
        </w:rPr>
        <mc:AlternateContent>
          <mc:Choice Requires="wps">
            <w:drawing>
              <wp:anchor distT="0" distB="0" distL="114300" distR="114300" simplePos="0" relativeHeight="251671552" behindDoc="0" locked="0" layoutInCell="1" allowOverlap="1" wp14:anchorId="4B688356" wp14:editId="3BD7F882">
                <wp:simplePos x="0" y="0"/>
                <wp:positionH relativeFrom="column">
                  <wp:posOffset>7319010</wp:posOffset>
                </wp:positionH>
                <wp:positionV relativeFrom="paragraph">
                  <wp:posOffset>2352675</wp:posOffset>
                </wp:positionV>
                <wp:extent cx="796290" cy="504825"/>
                <wp:effectExtent l="0" t="0" r="22860" b="28575"/>
                <wp:wrapNone/>
                <wp:docPr id="43" name="Textfeld 43"/>
                <wp:cNvGraphicFramePr/>
                <a:graphic xmlns:a="http://schemas.openxmlformats.org/drawingml/2006/main">
                  <a:graphicData uri="http://schemas.microsoft.com/office/word/2010/wordprocessingShape">
                    <wps:wsp>
                      <wps:cNvSpPr txBox="1"/>
                      <wps:spPr>
                        <a:xfrm>
                          <a:off x="0" y="0"/>
                          <a:ext cx="796290" cy="504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4A10C" w14:textId="05DA4190" w:rsidR="00520BC8" w:rsidRPr="00C11FB5" w:rsidRDefault="00520BC8" w:rsidP="00C11FB5">
                            <w:pPr>
                              <w:jc w:val="center"/>
                            </w:pPr>
                            <w:r w:rsidRPr="00C11FB5">
                              <w:t>SARS-</w:t>
                            </w:r>
                            <w:proofErr w:type="spellStart"/>
                            <w:r w:rsidRPr="00C11FB5">
                              <w:t>CoV</w:t>
                            </w:r>
                            <w:proofErr w:type="spellEnd"/>
                            <w:r w:rsidRPr="00C11FB5">
                              <w:br/>
                              <w:t>n = 17</w:t>
                            </w:r>
                          </w:p>
                          <w:p w14:paraId="45C2F08C" w14:textId="77777777" w:rsidR="00520BC8" w:rsidRPr="00C11FB5" w:rsidRDefault="00520BC8" w:rsidP="00C11F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B688356" id="Textfeld 43" o:spid="_x0000_s1033" type="#_x0000_t202" style="position:absolute;margin-left:576.3pt;margin-top:185.25pt;width:62.7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" filled="f" strokeweight=".5pt">
                <v:textbox>
                  <w:txbxContent>
                    <w:p w14:paraId="0BA4A10C" w14:textId="05DA4190" w:rsidR="00520BC8" w:rsidRPr="00C11FB5" w:rsidRDefault="00520BC8" w:rsidP="00C11FB5">
                      <w:pPr>
                        <w:jc w:val="center"/>
                      </w:pPr>
                      <w:r w:rsidRPr="00C11FB5">
                        <w:t>SARS-</w:t>
                      </w:r>
                      <w:proofErr w:type="spellStart"/>
                      <w:r w:rsidRPr="00C11FB5">
                        <w:t>CoV</w:t>
                      </w:r>
                      <w:proofErr w:type="spellEnd"/>
                      <w:r w:rsidRPr="00C11FB5">
                        <w:br/>
                        <w:t>n = 17</w:t>
                      </w:r>
                    </w:p>
                    <w:p w14:paraId="45C2F08C" w14:textId="77777777" w:rsidR="00520BC8" w:rsidRPr="00C11FB5" w:rsidRDefault="00520BC8" w:rsidP="00C11FB5">
                      <w:pPr>
                        <w:jc w:val="center"/>
                      </w:pPr>
                    </w:p>
                  </w:txbxContent>
                </v:textbox>
              </v:shape>
            </w:pict>
          </mc:Fallback>
        </mc:AlternateContent>
      </w:r>
      <w:r w:rsidRPr="0099243E">
        <w:rPr>
          <w:noProof/>
          <w:lang w:eastAsia="de-DE"/>
        </w:rPr>
        <mc:AlternateContent>
          <mc:Choice Requires="wps">
            <w:drawing>
              <wp:anchor distT="0" distB="0" distL="114300" distR="114300" simplePos="0" relativeHeight="251674624" behindDoc="0" locked="0" layoutInCell="1" allowOverlap="1" wp14:anchorId="2BA2CDB5" wp14:editId="094F1793">
                <wp:simplePos x="0" y="0"/>
                <wp:positionH relativeFrom="column">
                  <wp:posOffset>5374005</wp:posOffset>
                </wp:positionH>
                <wp:positionV relativeFrom="paragraph">
                  <wp:posOffset>2343785</wp:posOffset>
                </wp:positionV>
                <wp:extent cx="651510" cy="495300"/>
                <wp:effectExtent l="0" t="0" r="15240" b="19050"/>
                <wp:wrapNone/>
                <wp:docPr id="46" name="Textfeld 46"/>
                <wp:cNvGraphicFramePr/>
                <a:graphic xmlns:a="http://schemas.openxmlformats.org/drawingml/2006/main">
                  <a:graphicData uri="http://schemas.microsoft.com/office/word/2010/wordprocessingShape">
                    <wps:wsp>
                      <wps:cNvSpPr txBox="1"/>
                      <wps:spPr>
                        <a:xfrm>
                          <a:off x="0" y="0"/>
                          <a:ext cx="651510"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E5276" w14:textId="3DDED224" w:rsidR="00520BC8" w:rsidRPr="00C11FB5" w:rsidRDefault="00520BC8" w:rsidP="00C11FB5">
                            <w:pPr>
                              <w:jc w:val="center"/>
                            </w:pPr>
                            <w:proofErr w:type="spellStart"/>
                            <w:r w:rsidRPr="00C11FB5">
                              <w:t>Zika</w:t>
                            </w:r>
                            <w:proofErr w:type="spellEnd"/>
                            <w:r w:rsidRPr="00C11FB5">
                              <w:br/>
                              <w:t>n = 16</w:t>
                            </w:r>
                          </w:p>
                          <w:p w14:paraId="732E7FCF" w14:textId="77777777" w:rsidR="00520BC8" w:rsidRPr="00C11FB5" w:rsidRDefault="00520BC8" w:rsidP="00C11F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BA2CDB5" id="Textfeld 46" o:spid="_x0000_s1034" type="#_x0000_t202" style="position:absolute;margin-left:423.15pt;margin-top:184.55pt;width:51.3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" filled="f" strokeweight=".5pt">
                <v:textbox>
                  <w:txbxContent>
                    <w:p w14:paraId="727E5276" w14:textId="3DDED224" w:rsidR="00520BC8" w:rsidRPr="00C11FB5" w:rsidRDefault="00520BC8" w:rsidP="00C11FB5">
                      <w:pPr>
                        <w:jc w:val="center"/>
                      </w:pPr>
                      <w:proofErr w:type="spellStart"/>
                      <w:r w:rsidRPr="00C11FB5">
                        <w:t>Zika</w:t>
                      </w:r>
                      <w:proofErr w:type="spellEnd"/>
                      <w:r w:rsidRPr="00C11FB5">
                        <w:br/>
                        <w:t>n = 16</w:t>
                      </w:r>
                    </w:p>
                    <w:p w14:paraId="732E7FCF" w14:textId="77777777" w:rsidR="00520BC8" w:rsidRPr="00C11FB5" w:rsidRDefault="00520BC8" w:rsidP="00C11FB5">
                      <w:pPr>
                        <w:jc w:val="center"/>
                      </w:pPr>
                    </w:p>
                  </w:txbxContent>
                </v:textbox>
              </v:shape>
            </w:pict>
          </mc:Fallback>
        </mc:AlternateContent>
      </w:r>
      <w:r w:rsidRPr="0099243E">
        <w:rPr>
          <w:noProof/>
          <w:lang w:eastAsia="de-DE"/>
        </w:rPr>
        <mc:AlternateContent>
          <mc:Choice Requires="wps">
            <w:drawing>
              <wp:anchor distT="0" distB="0" distL="114300" distR="114300" simplePos="0" relativeHeight="251676672" behindDoc="0" locked="0" layoutInCell="1" allowOverlap="1" wp14:anchorId="4DB42F6F" wp14:editId="56AEEABE">
                <wp:simplePos x="0" y="0"/>
                <wp:positionH relativeFrom="column">
                  <wp:posOffset>4459605</wp:posOffset>
                </wp:positionH>
                <wp:positionV relativeFrom="paragraph">
                  <wp:posOffset>2343785</wp:posOffset>
                </wp:positionV>
                <wp:extent cx="584835" cy="504825"/>
                <wp:effectExtent l="0" t="0" r="24765" b="28575"/>
                <wp:wrapNone/>
                <wp:docPr id="48" name="Textfeld 48"/>
                <wp:cNvGraphicFramePr/>
                <a:graphic xmlns:a="http://schemas.openxmlformats.org/drawingml/2006/main">
                  <a:graphicData uri="http://schemas.microsoft.com/office/word/2010/wordprocessingShape">
                    <wps:wsp>
                      <wps:cNvSpPr txBox="1"/>
                      <wps:spPr>
                        <a:xfrm>
                          <a:off x="0" y="0"/>
                          <a:ext cx="584835" cy="504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6001E" w14:textId="2D337D18" w:rsidR="00520BC8" w:rsidRPr="00C11FB5" w:rsidRDefault="00520BC8" w:rsidP="00C11FB5">
                            <w:pPr>
                              <w:jc w:val="center"/>
                            </w:pPr>
                            <w:r w:rsidRPr="00C11FB5">
                              <w:t>WN</w:t>
                            </w:r>
                            <w:r w:rsidRPr="00C11FB5">
                              <w:br/>
                              <w:t>n = 20</w:t>
                            </w:r>
                          </w:p>
                          <w:p w14:paraId="1D9F24F7" w14:textId="77777777" w:rsidR="00520BC8" w:rsidRPr="00C11FB5" w:rsidRDefault="00520BC8" w:rsidP="00C11F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DB42F6F" id="Textfeld 48" o:spid="_x0000_s1035" type="#_x0000_t202" style="position:absolute;margin-left:351.15pt;margin-top:184.55pt;width:46.0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" filled="f" strokeweight=".5pt">
                <v:textbox>
                  <w:txbxContent>
                    <w:p w14:paraId="07E6001E" w14:textId="2D337D18" w:rsidR="00520BC8" w:rsidRPr="00C11FB5" w:rsidRDefault="00520BC8" w:rsidP="00C11FB5">
                      <w:pPr>
                        <w:jc w:val="center"/>
                      </w:pPr>
                      <w:r w:rsidRPr="00C11FB5">
                        <w:t>WN</w:t>
                      </w:r>
                      <w:r w:rsidRPr="00C11FB5">
                        <w:br/>
                        <w:t>n = 20</w:t>
                      </w:r>
                    </w:p>
                    <w:p w14:paraId="1D9F24F7" w14:textId="77777777" w:rsidR="00520BC8" w:rsidRPr="00C11FB5" w:rsidRDefault="00520BC8" w:rsidP="00C11FB5">
                      <w:pPr>
                        <w:jc w:val="center"/>
                      </w:pPr>
                    </w:p>
                  </w:txbxContent>
                </v:textbox>
              </v:shape>
            </w:pict>
          </mc:Fallback>
        </mc:AlternateContent>
      </w:r>
      <w:r w:rsidRPr="0099243E">
        <w:rPr>
          <w:noProof/>
          <w:lang w:eastAsia="de-DE"/>
        </w:rPr>
        <mc:AlternateContent>
          <mc:Choice Requires="wps">
            <w:drawing>
              <wp:anchor distT="0" distB="0" distL="114300" distR="114300" simplePos="0" relativeHeight="251670528" behindDoc="0" locked="0" layoutInCell="1" allowOverlap="1" wp14:anchorId="71B5D4E6" wp14:editId="44EB1D52">
                <wp:simplePos x="0" y="0"/>
                <wp:positionH relativeFrom="column">
                  <wp:posOffset>3318510</wp:posOffset>
                </wp:positionH>
                <wp:positionV relativeFrom="paragraph">
                  <wp:posOffset>2352675</wp:posOffset>
                </wp:positionV>
                <wp:extent cx="910590" cy="504825"/>
                <wp:effectExtent l="0" t="0" r="22860" b="28575"/>
                <wp:wrapNone/>
                <wp:docPr id="35" name="Textfeld 35"/>
                <wp:cNvGraphicFramePr/>
                <a:graphic xmlns:a="http://schemas.openxmlformats.org/drawingml/2006/main">
                  <a:graphicData uri="http://schemas.microsoft.com/office/word/2010/wordprocessingShape">
                    <wps:wsp>
                      <wps:cNvSpPr txBox="1"/>
                      <wps:spPr>
                        <a:xfrm>
                          <a:off x="0" y="0"/>
                          <a:ext cx="910590" cy="504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7EFD1" w14:textId="28307C42" w:rsidR="00520BC8" w:rsidRPr="00C11FB5" w:rsidRDefault="00520BC8" w:rsidP="00C11FB5">
                            <w:pPr>
                              <w:jc w:val="center"/>
                            </w:pPr>
                            <w:r w:rsidRPr="00C11FB5">
                              <w:t>Ebola, VHF</w:t>
                            </w:r>
                            <w:r w:rsidRPr="00C11FB5">
                              <w:br/>
                              <w:t>n = 36</w:t>
                            </w:r>
                          </w:p>
                          <w:p w14:paraId="0068232F" w14:textId="77777777" w:rsidR="00520BC8" w:rsidRPr="00C11FB5" w:rsidRDefault="00520BC8" w:rsidP="00C11F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1B5D4E6" id="Textfeld 35" o:spid="_x0000_s1036" type="#_x0000_t202" style="position:absolute;margin-left:261.3pt;margin-top:185.25pt;width:71.7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" filled="f" strokeweight=".5pt">
                <v:textbox>
                  <w:txbxContent>
                    <w:p w14:paraId="7A67EFD1" w14:textId="28307C42" w:rsidR="00520BC8" w:rsidRPr="00C11FB5" w:rsidRDefault="00520BC8" w:rsidP="00C11FB5">
                      <w:pPr>
                        <w:jc w:val="center"/>
                      </w:pPr>
                      <w:r w:rsidRPr="00C11FB5">
                        <w:t>Ebola, VHF</w:t>
                      </w:r>
                      <w:r w:rsidRPr="00C11FB5">
                        <w:br/>
                        <w:t>n = 36</w:t>
                      </w:r>
                    </w:p>
                    <w:p w14:paraId="0068232F" w14:textId="77777777" w:rsidR="00520BC8" w:rsidRPr="00C11FB5" w:rsidRDefault="00520BC8" w:rsidP="00C11FB5">
                      <w:pPr>
                        <w:jc w:val="center"/>
                      </w:pPr>
                    </w:p>
                  </w:txbxContent>
                </v:textbox>
              </v:shape>
            </w:pict>
          </mc:Fallback>
        </mc:AlternateContent>
      </w:r>
      <w:r w:rsidRPr="0099243E">
        <w:rPr>
          <w:noProof/>
          <w:lang w:eastAsia="de-DE"/>
        </w:rPr>
        <mc:AlternateContent>
          <mc:Choice Requires="wps">
            <w:drawing>
              <wp:anchor distT="0" distB="0" distL="114300" distR="114300" simplePos="0" relativeHeight="251673600" behindDoc="0" locked="0" layoutInCell="1" allowOverlap="1" wp14:anchorId="35B051CD" wp14:editId="2CB766A7">
                <wp:simplePos x="0" y="0"/>
                <wp:positionH relativeFrom="column">
                  <wp:posOffset>1371600</wp:posOffset>
                </wp:positionH>
                <wp:positionV relativeFrom="paragraph">
                  <wp:posOffset>2348230</wp:posOffset>
                </wp:positionV>
                <wp:extent cx="704850" cy="504825"/>
                <wp:effectExtent l="0" t="0" r="19050" b="28575"/>
                <wp:wrapNone/>
                <wp:docPr id="45" name="Textfeld 45"/>
                <wp:cNvGraphicFramePr/>
                <a:graphic xmlns:a="http://schemas.openxmlformats.org/drawingml/2006/main">
                  <a:graphicData uri="http://schemas.microsoft.com/office/word/2010/wordprocessingShape">
                    <wps:wsp>
                      <wps:cNvSpPr txBox="1"/>
                      <wps:spPr>
                        <a:xfrm>
                          <a:off x="0" y="0"/>
                          <a:ext cx="704850" cy="504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E2F80" w14:textId="260F1F60" w:rsidR="00520BC8" w:rsidRPr="00C11FB5" w:rsidRDefault="00520BC8" w:rsidP="00C11FB5">
                            <w:pPr>
                              <w:jc w:val="center"/>
                            </w:pPr>
                            <w:r w:rsidRPr="00C11FB5">
                              <w:t>CHIKV</w:t>
                            </w:r>
                            <w:r w:rsidRPr="00C11FB5">
                              <w:br/>
                              <w:t>n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5B051CD" id="Textfeld 45" o:spid="_x0000_s1037" type="#_x0000_t202" style="position:absolute;margin-left:108pt;margin-top:184.9pt;width:55.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" filled="f" strokeweight=".5pt">
                <v:textbox>
                  <w:txbxContent>
                    <w:p w14:paraId="307E2F80" w14:textId="260F1F60" w:rsidR="00520BC8" w:rsidRPr="00C11FB5" w:rsidRDefault="00520BC8" w:rsidP="00C11FB5">
                      <w:pPr>
                        <w:jc w:val="center"/>
                      </w:pPr>
                      <w:r w:rsidRPr="00C11FB5">
                        <w:t>CHIKV</w:t>
                      </w:r>
                      <w:r w:rsidRPr="00C11FB5">
                        <w:br/>
                        <w:t>n = 4</w:t>
                      </w:r>
                    </w:p>
                  </w:txbxContent>
                </v:textbox>
              </v:shape>
            </w:pict>
          </mc:Fallback>
        </mc:AlternateContent>
      </w:r>
      <w:r w:rsidRPr="0099243E">
        <w:rPr>
          <w:noProof/>
          <w:lang w:eastAsia="de-DE"/>
        </w:rPr>
        <mc:AlternateContent>
          <mc:Choice Requires="wps">
            <w:drawing>
              <wp:anchor distT="0" distB="0" distL="114300" distR="114300" simplePos="0" relativeHeight="251706368" behindDoc="0" locked="0" layoutInCell="1" allowOverlap="1" wp14:anchorId="48B4B3A8" wp14:editId="45119FD5">
                <wp:simplePos x="0" y="0"/>
                <wp:positionH relativeFrom="column">
                  <wp:posOffset>-415290</wp:posOffset>
                </wp:positionH>
                <wp:positionV relativeFrom="paragraph">
                  <wp:posOffset>3028950</wp:posOffset>
                </wp:positionV>
                <wp:extent cx="9991725" cy="0"/>
                <wp:effectExtent l="0" t="0" r="9525" b="19050"/>
                <wp:wrapNone/>
                <wp:docPr id="19" name="Gerade Verbindung 19"/>
                <wp:cNvGraphicFramePr/>
                <a:graphic xmlns:a="http://schemas.openxmlformats.org/drawingml/2006/main">
                  <a:graphicData uri="http://schemas.microsoft.com/office/word/2010/wordprocessingShape">
                    <wps:wsp>
                      <wps:cNvCnPr/>
                      <wps:spPr>
                        <a:xfrm>
                          <a:off x="0" y="0"/>
                          <a:ext cx="999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Gerade Verbindung 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238.5pt" to="754.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" strokecolor="#4579b8 [3044]"/>
            </w:pict>
          </mc:Fallback>
        </mc:AlternateContent>
      </w:r>
      <w:r w:rsidRPr="0099243E">
        <w:rPr>
          <w:noProof/>
          <w:lang w:eastAsia="de-DE"/>
        </w:rPr>
        <mc:AlternateContent>
          <mc:Choice Requires="wps">
            <w:drawing>
              <wp:anchor distT="0" distB="0" distL="114300" distR="114300" simplePos="0" relativeHeight="251702272" behindDoc="0" locked="0" layoutInCell="1" allowOverlap="1" wp14:anchorId="56BD9245" wp14:editId="7DAD47BE">
                <wp:simplePos x="0" y="0"/>
                <wp:positionH relativeFrom="column">
                  <wp:posOffset>7195185</wp:posOffset>
                </wp:positionH>
                <wp:positionV relativeFrom="paragraph">
                  <wp:posOffset>1581150</wp:posOffset>
                </wp:positionV>
                <wp:extent cx="895350" cy="60960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97062B" w14:textId="51A58E35" w:rsidR="00520BC8" w:rsidRDefault="00520BC8" w:rsidP="00C11FB5">
                            <w:pPr>
                              <w:spacing w:after="0" w:line="240" w:lineRule="auto"/>
                              <w:jc w:val="center"/>
                              <w:rPr>
                                <w:lang w:val="en-US"/>
                              </w:rPr>
                            </w:pPr>
                            <w:r>
                              <w:rPr>
                                <w:lang w:val="en-US"/>
                              </w:rPr>
                              <w:t>SARS</w:t>
                            </w:r>
                          </w:p>
                          <w:p w14:paraId="55D48BAB" w14:textId="72BE112D" w:rsidR="00520BC8" w:rsidRDefault="00520BC8" w:rsidP="00C11FB5">
                            <w:pPr>
                              <w:spacing w:after="0" w:line="240" w:lineRule="auto"/>
                              <w:rPr>
                                <w:lang w:val="en-US"/>
                              </w:rPr>
                            </w:pPr>
                            <w:proofErr w:type="gramStart"/>
                            <w:r>
                              <w:rPr>
                                <w:lang w:val="en-US"/>
                              </w:rPr>
                              <w:t>saliva</w:t>
                            </w:r>
                            <w:proofErr w:type="gramEnd"/>
                            <w:r>
                              <w:rPr>
                                <w:lang w:val="en-US"/>
                              </w:rPr>
                              <w:t xml:space="preserve"> n = 12</w:t>
                            </w:r>
                          </w:p>
                          <w:p w14:paraId="55FEF61D" w14:textId="77AF18F3" w:rsidR="00520BC8" w:rsidRPr="00562E4A" w:rsidRDefault="00520BC8" w:rsidP="00C11FB5">
                            <w:pPr>
                              <w:spacing w:after="0" w:line="240" w:lineRule="auto"/>
                              <w:rPr>
                                <w:lang w:val="en-US"/>
                              </w:rPr>
                            </w:pPr>
                            <w:proofErr w:type="gramStart"/>
                            <w:r>
                              <w:rPr>
                                <w:lang w:val="en-US"/>
                              </w:rPr>
                              <w:t>urine</w:t>
                            </w:r>
                            <w:proofErr w:type="gramEnd"/>
                            <w:r>
                              <w:rPr>
                                <w:lang w:val="en-US"/>
                              </w:rPr>
                              <w:t xml:space="preserve"> n = 8</w:t>
                            </w:r>
                            <w:r>
                              <w:rPr>
                                <w:noProof/>
                                <w:lang w:eastAsia="de-DE"/>
                              </w:rPr>
                              <w:drawing>
                                <wp:inline distT="0" distB="0" distL="0" distR="0" wp14:anchorId="741660B2" wp14:editId="19889184">
                                  <wp:extent cx="706120" cy="48313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31348BF4" w14:textId="77777777" w:rsidR="00520BC8" w:rsidRPr="00DB3A95" w:rsidRDefault="00520BC8" w:rsidP="00C11FB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6BD9245" id="Textfeld 15" o:spid="_x0000_s1038" type="#_x0000_t202" style="position:absolute;margin-left:566.55pt;margin-top:124.5pt;width:70.5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" filled="f" strokeweight=".5pt">
                <v:textbox>
                  <w:txbxContent>
                    <w:p w14:paraId="6D97062B" w14:textId="51A58E35" w:rsidR="00520BC8" w:rsidRDefault="00520BC8" w:rsidP="00C11FB5">
                      <w:pPr>
                        <w:spacing w:after="0" w:line="240" w:lineRule="auto"/>
                        <w:jc w:val="center"/>
                        <w:rPr>
                          <w:lang w:val="en-US"/>
                        </w:rPr>
                      </w:pPr>
                      <w:r>
                        <w:rPr>
                          <w:lang w:val="en-US"/>
                        </w:rPr>
                        <w:t>SARS</w:t>
                      </w:r>
                    </w:p>
                    <w:p w14:paraId="55D48BAB" w14:textId="72BE112D" w:rsidR="00520BC8" w:rsidRDefault="00520BC8" w:rsidP="00C11FB5">
                      <w:pPr>
                        <w:spacing w:after="0" w:line="240" w:lineRule="auto"/>
                        <w:rPr>
                          <w:lang w:val="en-US"/>
                        </w:rPr>
                      </w:pPr>
                      <w:r>
                        <w:rPr>
                          <w:lang w:val="en-US"/>
                        </w:rPr>
                        <w:t>saliva n = 12</w:t>
                      </w:r>
                    </w:p>
                    <w:p w14:paraId="55FEF61D" w14:textId="77AF18F3" w:rsidR="00520BC8" w:rsidRPr="00562E4A" w:rsidRDefault="00520BC8" w:rsidP="00C11FB5">
                      <w:pPr>
                        <w:spacing w:after="0" w:line="240" w:lineRule="auto"/>
                        <w:rPr>
                          <w:lang w:val="en-US"/>
                        </w:rPr>
                      </w:pPr>
                      <w:r>
                        <w:rPr>
                          <w:lang w:val="en-US"/>
                        </w:rPr>
                        <w:t>urine n = 8</w:t>
                      </w:r>
                      <w:r>
                        <w:rPr>
                          <w:noProof/>
                          <w:lang w:val="en-GB" w:eastAsia="en-GB"/>
                        </w:rPr>
                        <w:drawing>
                          <wp:inline distT="0" distB="0" distL="0" distR="0" wp14:anchorId="741660B2" wp14:editId="19889184">
                            <wp:extent cx="706120" cy="48313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31348BF4" w14:textId="77777777" w:rsidR="00520BC8" w:rsidRPr="00DB3A95" w:rsidRDefault="00520BC8" w:rsidP="00C11FB5">
                      <w:pPr>
                        <w:rPr>
                          <w:lang w:val="en-US"/>
                        </w:rPr>
                      </w:pPr>
                    </w:p>
                  </w:txbxContent>
                </v:textbox>
              </v:shape>
            </w:pict>
          </mc:Fallback>
        </mc:AlternateContent>
      </w:r>
      <w:r w:rsidRPr="0099243E">
        <w:rPr>
          <w:noProof/>
          <w:lang w:eastAsia="de-DE"/>
        </w:rPr>
        <mc:AlternateContent>
          <mc:Choice Requires="wps">
            <w:drawing>
              <wp:anchor distT="0" distB="0" distL="114300" distR="114300" simplePos="0" relativeHeight="251704320" behindDoc="0" locked="0" layoutInCell="1" allowOverlap="1" wp14:anchorId="41D2BA69" wp14:editId="0AF595A7">
                <wp:simplePos x="0" y="0"/>
                <wp:positionH relativeFrom="column">
                  <wp:posOffset>8253095</wp:posOffset>
                </wp:positionH>
                <wp:positionV relativeFrom="paragraph">
                  <wp:posOffset>1590675</wp:posOffset>
                </wp:positionV>
                <wp:extent cx="895350" cy="609600"/>
                <wp:effectExtent l="0" t="0" r="19050" b="19050"/>
                <wp:wrapNone/>
                <wp:docPr id="17" name="Textfeld 17"/>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80774" w14:textId="55BB07A1" w:rsidR="00520BC8" w:rsidRDefault="00520BC8" w:rsidP="00C11FB5">
                            <w:pPr>
                              <w:spacing w:after="0" w:line="240" w:lineRule="auto"/>
                              <w:jc w:val="center"/>
                              <w:rPr>
                                <w:lang w:val="en-US"/>
                              </w:rPr>
                            </w:pPr>
                            <w:r>
                              <w:rPr>
                                <w:lang w:val="en-US"/>
                              </w:rPr>
                              <w:t>MERS-</w:t>
                            </w:r>
                            <w:proofErr w:type="spellStart"/>
                            <w:r>
                              <w:rPr>
                                <w:lang w:val="en-US"/>
                              </w:rPr>
                              <w:t>CoV</w:t>
                            </w:r>
                            <w:proofErr w:type="spellEnd"/>
                          </w:p>
                          <w:p w14:paraId="4842D9F0" w14:textId="6F69BD6C" w:rsidR="00520BC8" w:rsidRDefault="00520BC8" w:rsidP="00C11FB5">
                            <w:pPr>
                              <w:spacing w:after="0" w:line="240" w:lineRule="auto"/>
                              <w:rPr>
                                <w:lang w:val="en-US"/>
                              </w:rPr>
                            </w:pPr>
                            <w:proofErr w:type="gramStart"/>
                            <w:r>
                              <w:rPr>
                                <w:lang w:val="en-US"/>
                              </w:rPr>
                              <w:t>saliva</w:t>
                            </w:r>
                            <w:proofErr w:type="gramEnd"/>
                            <w:r>
                              <w:rPr>
                                <w:lang w:val="en-US"/>
                              </w:rPr>
                              <w:t xml:space="preserve"> n = 11</w:t>
                            </w:r>
                          </w:p>
                          <w:p w14:paraId="47AF9C23" w14:textId="68D0D240" w:rsidR="00520BC8" w:rsidRPr="00562E4A" w:rsidRDefault="00520BC8" w:rsidP="00C11FB5">
                            <w:pPr>
                              <w:spacing w:after="0" w:line="240" w:lineRule="auto"/>
                              <w:rPr>
                                <w:lang w:val="en-US"/>
                              </w:rPr>
                            </w:pPr>
                            <w:proofErr w:type="gramStart"/>
                            <w:r>
                              <w:rPr>
                                <w:lang w:val="en-US"/>
                              </w:rPr>
                              <w:t>urine</w:t>
                            </w:r>
                            <w:proofErr w:type="gramEnd"/>
                            <w:r>
                              <w:rPr>
                                <w:lang w:val="en-US"/>
                              </w:rPr>
                              <w:t xml:space="preserve"> n = 15</w:t>
                            </w:r>
                            <w:r>
                              <w:rPr>
                                <w:noProof/>
                                <w:lang w:eastAsia="de-DE"/>
                              </w:rPr>
                              <w:drawing>
                                <wp:inline distT="0" distB="0" distL="0" distR="0" wp14:anchorId="6EBC96F8" wp14:editId="53F89EB4">
                                  <wp:extent cx="706120" cy="48313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3705BD49" w14:textId="77777777" w:rsidR="00520BC8" w:rsidRPr="00DB3A95" w:rsidRDefault="00520BC8" w:rsidP="00C11FB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1D2BA69" id="Textfeld 17" o:spid="_x0000_s1039" type="#_x0000_t202" style="position:absolute;margin-left:649.85pt;margin-top:125.25pt;width:70.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" filled="f" strokeweight=".5pt">
                <v:textbox>
                  <w:txbxContent>
                    <w:p w14:paraId="6AF80774" w14:textId="55BB07A1" w:rsidR="00520BC8" w:rsidRDefault="00520BC8" w:rsidP="00C11FB5">
                      <w:pPr>
                        <w:spacing w:after="0" w:line="240" w:lineRule="auto"/>
                        <w:jc w:val="center"/>
                        <w:rPr>
                          <w:lang w:val="en-US"/>
                        </w:rPr>
                      </w:pPr>
                      <w:r>
                        <w:rPr>
                          <w:lang w:val="en-US"/>
                        </w:rPr>
                        <w:t>MERS-</w:t>
                      </w:r>
                      <w:proofErr w:type="spellStart"/>
                      <w:r>
                        <w:rPr>
                          <w:lang w:val="en-US"/>
                        </w:rPr>
                        <w:t>CoV</w:t>
                      </w:r>
                      <w:proofErr w:type="spellEnd"/>
                    </w:p>
                    <w:p w14:paraId="4842D9F0" w14:textId="6F69BD6C" w:rsidR="00520BC8" w:rsidRDefault="00520BC8" w:rsidP="00C11FB5">
                      <w:pPr>
                        <w:spacing w:after="0" w:line="240" w:lineRule="auto"/>
                        <w:rPr>
                          <w:lang w:val="en-US"/>
                        </w:rPr>
                      </w:pPr>
                      <w:r>
                        <w:rPr>
                          <w:lang w:val="en-US"/>
                        </w:rPr>
                        <w:t>saliva n = 11</w:t>
                      </w:r>
                    </w:p>
                    <w:p w14:paraId="47AF9C23" w14:textId="68D0D240" w:rsidR="00520BC8" w:rsidRPr="00562E4A" w:rsidRDefault="00520BC8" w:rsidP="00C11FB5">
                      <w:pPr>
                        <w:spacing w:after="0" w:line="240" w:lineRule="auto"/>
                        <w:rPr>
                          <w:lang w:val="en-US"/>
                        </w:rPr>
                      </w:pPr>
                      <w:r>
                        <w:rPr>
                          <w:lang w:val="en-US"/>
                        </w:rPr>
                        <w:t>urine n = 15</w:t>
                      </w:r>
                      <w:r>
                        <w:rPr>
                          <w:noProof/>
                          <w:lang w:val="en-GB" w:eastAsia="en-GB"/>
                        </w:rPr>
                        <w:drawing>
                          <wp:inline distT="0" distB="0" distL="0" distR="0" wp14:anchorId="6EBC96F8" wp14:editId="53F89EB4">
                            <wp:extent cx="706120" cy="48313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3705BD49" w14:textId="77777777" w:rsidR="00520BC8" w:rsidRPr="00DB3A95" w:rsidRDefault="00520BC8" w:rsidP="00C11FB5">
                      <w:pPr>
                        <w:rPr>
                          <w:lang w:val="en-US"/>
                        </w:rPr>
                      </w:pPr>
                    </w:p>
                  </w:txbxContent>
                </v:textbox>
              </v:shape>
            </w:pict>
          </mc:Fallback>
        </mc:AlternateContent>
      </w:r>
      <w:r w:rsidR="002F0B27" w:rsidRPr="0099243E">
        <w:rPr>
          <w:noProof/>
          <w:lang w:eastAsia="de-DE"/>
        </w:rPr>
        <mc:AlternateContent>
          <mc:Choice Requires="wps">
            <w:drawing>
              <wp:anchor distT="0" distB="0" distL="114300" distR="114300" simplePos="0" relativeHeight="251700224" behindDoc="0" locked="0" layoutInCell="1" allowOverlap="1" wp14:anchorId="575247DD" wp14:editId="201F3C6B">
                <wp:simplePos x="0" y="0"/>
                <wp:positionH relativeFrom="column">
                  <wp:posOffset>6233795</wp:posOffset>
                </wp:positionH>
                <wp:positionV relativeFrom="paragraph">
                  <wp:posOffset>1590675</wp:posOffset>
                </wp:positionV>
                <wp:extent cx="895350" cy="60960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A6404" w14:textId="434540B2" w:rsidR="00520BC8" w:rsidRDefault="00520BC8" w:rsidP="002F0B27">
                            <w:pPr>
                              <w:spacing w:after="0" w:line="240" w:lineRule="auto"/>
                              <w:jc w:val="center"/>
                              <w:rPr>
                                <w:lang w:val="en-US"/>
                              </w:rPr>
                            </w:pPr>
                            <w:r>
                              <w:rPr>
                                <w:lang w:val="en-US"/>
                              </w:rPr>
                              <w:t>YF</w:t>
                            </w:r>
                          </w:p>
                          <w:p w14:paraId="66BBC125" w14:textId="77777777" w:rsidR="00520BC8" w:rsidRDefault="00520BC8" w:rsidP="002F0B27">
                            <w:pPr>
                              <w:spacing w:after="0" w:line="240" w:lineRule="auto"/>
                              <w:rPr>
                                <w:lang w:val="en-US"/>
                              </w:rPr>
                            </w:pPr>
                            <w:proofErr w:type="gramStart"/>
                            <w:r>
                              <w:rPr>
                                <w:lang w:val="en-US"/>
                              </w:rPr>
                              <w:t>saliva</w:t>
                            </w:r>
                            <w:proofErr w:type="gramEnd"/>
                            <w:r>
                              <w:rPr>
                                <w:lang w:val="en-US"/>
                              </w:rPr>
                              <w:t xml:space="preserve"> n = 83</w:t>
                            </w:r>
                          </w:p>
                          <w:p w14:paraId="4BEDA486" w14:textId="77777777" w:rsidR="00520BC8" w:rsidRPr="00562E4A" w:rsidRDefault="00520BC8" w:rsidP="002F0B27">
                            <w:pPr>
                              <w:spacing w:after="0" w:line="240" w:lineRule="auto"/>
                              <w:rPr>
                                <w:lang w:val="en-US"/>
                              </w:rPr>
                            </w:pPr>
                            <w:proofErr w:type="gramStart"/>
                            <w:r>
                              <w:rPr>
                                <w:lang w:val="en-US"/>
                              </w:rPr>
                              <w:t>urine</w:t>
                            </w:r>
                            <w:proofErr w:type="gramEnd"/>
                            <w:r>
                              <w:rPr>
                                <w:lang w:val="en-US"/>
                              </w:rPr>
                              <w:t xml:space="preserve"> n = 78</w:t>
                            </w:r>
                            <w:r>
                              <w:rPr>
                                <w:noProof/>
                                <w:lang w:eastAsia="de-DE"/>
                              </w:rPr>
                              <w:drawing>
                                <wp:inline distT="0" distB="0" distL="0" distR="0" wp14:anchorId="042C33AD" wp14:editId="2EC71B1D">
                                  <wp:extent cx="706120" cy="48313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76CD7AB9" w14:textId="77777777" w:rsidR="00520BC8" w:rsidRPr="00DB3A95" w:rsidRDefault="00520BC8" w:rsidP="002F0B2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75247DD" id="Textfeld 13" o:spid="_x0000_s1040" type="#_x0000_t202" style="position:absolute;margin-left:490.85pt;margin-top:125.25pt;width:70.5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" filled="f" strokeweight=".5pt">
                <v:textbox>
                  <w:txbxContent>
                    <w:p w14:paraId="405A6404" w14:textId="434540B2" w:rsidR="00520BC8" w:rsidRDefault="00520BC8" w:rsidP="002F0B27">
                      <w:pPr>
                        <w:spacing w:after="0" w:line="240" w:lineRule="auto"/>
                        <w:jc w:val="center"/>
                        <w:rPr>
                          <w:lang w:val="en-US"/>
                        </w:rPr>
                      </w:pPr>
                      <w:r>
                        <w:rPr>
                          <w:lang w:val="en-US"/>
                        </w:rPr>
                        <w:t>YF</w:t>
                      </w:r>
                    </w:p>
                    <w:p w14:paraId="66BBC125" w14:textId="77777777" w:rsidR="00520BC8" w:rsidRDefault="00520BC8" w:rsidP="002F0B27">
                      <w:pPr>
                        <w:spacing w:after="0" w:line="240" w:lineRule="auto"/>
                        <w:rPr>
                          <w:lang w:val="en-US"/>
                        </w:rPr>
                      </w:pPr>
                      <w:r>
                        <w:rPr>
                          <w:lang w:val="en-US"/>
                        </w:rPr>
                        <w:t>saliva n = 83</w:t>
                      </w:r>
                    </w:p>
                    <w:p w14:paraId="4BEDA486" w14:textId="77777777" w:rsidR="00520BC8" w:rsidRPr="00562E4A" w:rsidRDefault="00520BC8" w:rsidP="002F0B27">
                      <w:pPr>
                        <w:spacing w:after="0" w:line="240" w:lineRule="auto"/>
                        <w:rPr>
                          <w:lang w:val="en-US"/>
                        </w:rPr>
                      </w:pPr>
                      <w:r>
                        <w:rPr>
                          <w:lang w:val="en-US"/>
                        </w:rPr>
                        <w:t>urine n = 78</w:t>
                      </w:r>
                      <w:r>
                        <w:rPr>
                          <w:noProof/>
                          <w:lang w:val="en-GB" w:eastAsia="en-GB"/>
                        </w:rPr>
                        <w:drawing>
                          <wp:inline distT="0" distB="0" distL="0" distR="0" wp14:anchorId="042C33AD" wp14:editId="2EC71B1D">
                            <wp:extent cx="706120" cy="48313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76CD7AB9" w14:textId="77777777" w:rsidR="00520BC8" w:rsidRPr="00DB3A95" w:rsidRDefault="00520BC8" w:rsidP="002F0B27">
                      <w:pPr>
                        <w:rPr>
                          <w:lang w:val="en-US"/>
                        </w:rPr>
                      </w:pPr>
                    </w:p>
                  </w:txbxContent>
                </v:textbox>
              </v:shape>
            </w:pict>
          </mc:Fallback>
        </mc:AlternateContent>
      </w:r>
      <w:r w:rsidR="002F0B27" w:rsidRPr="0099243E">
        <w:rPr>
          <w:noProof/>
          <w:lang w:eastAsia="de-DE"/>
        </w:rPr>
        <mc:AlternateContent>
          <mc:Choice Requires="wps">
            <w:drawing>
              <wp:anchor distT="0" distB="0" distL="114300" distR="114300" simplePos="0" relativeHeight="251698176" behindDoc="0" locked="0" layoutInCell="1" allowOverlap="1" wp14:anchorId="4979B65B" wp14:editId="757431B1">
                <wp:simplePos x="0" y="0"/>
                <wp:positionH relativeFrom="column">
                  <wp:posOffset>5290820</wp:posOffset>
                </wp:positionH>
                <wp:positionV relativeFrom="paragraph">
                  <wp:posOffset>1590675</wp:posOffset>
                </wp:positionV>
                <wp:extent cx="895350" cy="609600"/>
                <wp:effectExtent l="0" t="0" r="19050" b="19050"/>
                <wp:wrapNone/>
                <wp:docPr id="11" name="Textfeld 11"/>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1C333" w14:textId="0AF85BD9" w:rsidR="00520BC8" w:rsidRDefault="00520BC8" w:rsidP="002F0B27">
                            <w:pPr>
                              <w:spacing w:after="0" w:line="240" w:lineRule="auto"/>
                              <w:jc w:val="center"/>
                              <w:rPr>
                                <w:lang w:val="en-US"/>
                              </w:rPr>
                            </w:pPr>
                            <w:proofErr w:type="spellStart"/>
                            <w:r>
                              <w:rPr>
                                <w:lang w:val="en-US"/>
                              </w:rPr>
                              <w:t>Zika</w:t>
                            </w:r>
                            <w:proofErr w:type="spellEnd"/>
                          </w:p>
                          <w:p w14:paraId="000A4F14" w14:textId="10A24409" w:rsidR="00520BC8" w:rsidRDefault="00520BC8" w:rsidP="002F0B27">
                            <w:pPr>
                              <w:spacing w:after="0" w:line="240" w:lineRule="auto"/>
                              <w:rPr>
                                <w:lang w:val="en-US"/>
                              </w:rPr>
                            </w:pPr>
                            <w:proofErr w:type="gramStart"/>
                            <w:r>
                              <w:rPr>
                                <w:lang w:val="en-US"/>
                              </w:rPr>
                              <w:t>saliva</w:t>
                            </w:r>
                            <w:proofErr w:type="gramEnd"/>
                            <w:r>
                              <w:rPr>
                                <w:lang w:val="en-US"/>
                              </w:rPr>
                              <w:t xml:space="preserve"> n = 27</w:t>
                            </w:r>
                          </w:p>
                          <w:p w14:paraId="268853AF" w14:textId="703BD1C3" w:rsidR="00520BC8" w:rsidRPr="00562E4A" w:rsidRDefault="00520BC8" w:rsidP="002F0B27">
                            <w:pPr>
                              <w:spacing w:after="0" w:line="240" w:lineRule="auto"/>
                              <w:rPr>
                                <w:lang w:val="en-US"/>
                              </w:rPr>
                            </w:pPr>
                            <w:proofErr w:type="gramStart"/>
                            <w:r>
                              <w:rPr>
                                <w:lang w:val="en-US"/>
                              </w:rPr>
                              <w:t>urine</w:t>
                            </w:r>
                            <w:proofErr w:type="gramEnd"/>
                            <w:r>
                              <w:rPr>
                                <w:lang w:val="en-US"/>
                              </w:rPr>
                              <w:t xml:space="preserve"> n = 4</w:t>
                            </w:r>
                            <w:r>
                              <w:rPr>
                                <w:noProof/>
                                <w:lang w:eastAsia="de-DE"/>
                              </w:rPr>
                              <w:drawing>
                                <wp:inline distT="0" distB="0" distL="0" distR="0" wp14:anchorId="1882130B" wp14:editId="51214FE8">
                                  <wp:extent cx="706120" cy="48313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56FF3ADD" w14:textId="77777777" w:rsidR="00520BC8" w:rsidRPr="00DB3A95" w:rsidRDefault="00520BC8" w:rsidP="002F0B2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979B65B" id="Textfeld 11" o:spid="_x0000_s1041" type="#_x0000_t202" style="position:absolute;margin-left:416.6pt;margin-top:125.25pt;width:70.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" filled="f" strokeweight=".5pt">
                <v:textbox>
                  <w:txbxContent>
                    <w:p w14:paraId="50E1C333" w14:textId="0AF85BD9" w:rsidR="00520BC8" w:rsidRDefault="00520BC8" w:rsidP="002F0B27">
                      <w:pPr>
                        <w:spacing w:after="0" w:line="240" w:lineRule="auto"/>
                        <w:jc w:val="center"/>
                        <w:rPr>
                          <w:lang w:val="en-US"/>
                        </w:rPr>
                      </w:pPr>
                      <w:proofErr w:type="spellStart"/>
                      <w:r>
                        <w:rPr>
                          <w:lang w:val="en-US"/>
                        </w:rPr>
                        <w:t>Zika</w:t>
                      </w:r>
                      <w:proofErr w:type="spellEnd"/>
                    </w:p>
                    <w:p w14:paraId="000A4F14" w14:textId="10A24409" w:rsidR="00520BC8" w:rsidRDefault="00520BC8" w:rsidP="002F0B27">
                      <w:pPr>
                        <w:spacing w:after="0" w:line="240" w:lineRule="auto"/>
                        <w:rPr>
                          <w:lang w:val="en-US"/>
                        </w:rPr>
                      </w:pPr>
                      <w:r>
                        <w:rPr>
                          <w:lang w:val="en-US"/>
                        </w:rPr>
                        <w:t>saliva n = 27</w:t>
                      </w:r>
                    </w:p>
                    <w:p w14:paraId="268853AF" w14:textId="703BD1C3" w:rsidR="00520BC8" w:rsidRPr="00562E4A" w:rsidRDefault="00520BC8" w:rsidP="002F0B27">
                      <w:pPr>
                        <w:spacing w:after="0" w:line="240" w:lineRule="auto"/>
                        <w:rPr>
                          <w:lang w:val="en-US"/>
                        </w:rPr>
                      </w:pPr>
                      <w:r>
                        <w:rPr>
                          <w:lang w:val="en-US"/>
                        </w:rPr>
                        <w:t>urine n = 4</w:t>
                      </w:r>
                      <w:r>
                        <w:rPr>
                          <w:noProof/>
                          <w:lang w:val="en-GB" w:eastAsia="en-GB"/>
                        </w:rPr>
                        <w:drawing>
                          <wp:inline distT="0" distB="0" distL="0" distR="0" wp14:anchorId="1882130B" wp14:editId="51214FE8">
                            <wp:extent cx="706120" cy="48313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56FF3ADD" w14:textId="77777777" w:rsidR="00520BC8" w:rsidRPr="00DB3A95" w:rsidRDefault="00520BC8" w:rsidP="002F0B27">
                      <w:pPr>
                        <w:rPr>
                          <w:lang w:val="en-US"/>
                        </w:rPr>
                      </w:pPr>
                    </w:p>
                  </w:txbxContent>
                </v:textbox>
              </v:shape>
            </w:pict>
          </mc:Fallback>
        </mc:AlternateContent>
      </w:r>
      <w:r w:rsidR="002F0B27" w:rsidRPr="0099243E">
        <w:rPr>
          <w:noProof/>
          <w:lang w:eastAsia="de-DE"/>
        </w:rPr>
        <mc:AlternateContent>
          <mc:Choice Requires="wps">
            <w:drawing>
              <wp:anchor distT="0" distB="0" distL="114300" distR="114300" simplePos="0" relativeHeight="251696128" behindDoc="0" locked="0" layoutInCell="1" allowOverlap="1" wp14:anchorId="53D7E79A" wp14:editId="5C2C3AC3">
                <wp:simplePos x="0" y="0"/>
                <wp:positionH relativeFrom="column">
                  <wp:posOffset>4338320</wp:posOffset>
                </wp:positionH>
                <wp:positionV relativeFrom="paragraph">
                  <wp:posOffset>1581150</wp:posOffset>
                </wp:positionV>
                <wp:extent cx="895350" cy="60960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957D6" w14:textId="53CF5A95" w:rsidR="00520BC8" w:rsidRDefault="00520BC8" w:rsidP="002F0B27">
                            <w:pPr>
                              <w:spacing w:after="0" w:line="240" w:lineRule="auto"/>
                              <w:jc w:val="center"/>
                              <w:rPr>
                                <w:lang w:val="en-US"/>
                              </w:rPr>
                            </w:pPr>
                            <w:r>
                              <w:rPr>
                                <w:lang w:val="en-US"/>
                              </w:rPr>
                              <w:t>WN</w:t>
                            </w:r>
                          </w:p>
                          <w:p w14:paraId="562BBA5B" w14:textId="2A7F3876" w:rsidR="00520BC8" w:rsidRDefault="00520BC8" w:rsidP="002F0B27">
                            <w:pPr>
                              <w:spacing w:after="0" w:line="240" w:lineRule="auto"/>
                              <w:rPr>
                                <w:lang w:val="en-US"/>
                              </w:rPr>
                            </w:pPr>
                            <w:proofErr w:type="gramStart"/>
                            <w:r>
                              <w:rPr>
                                <w:lang w:val="en-US"/>
                              </w:rPr>
                              <w:t>saliva</w:t>
                            </w:r>
                            <w:proofErr w:type="gramEnd"/>
                            <w:r>
                              <w:rPr>
                                <w:lang w:val="en-US"/>
                              </w:rPr>
                              <w:t xml:space="preserve"> n = 39</w:t>
                            </w:r>
                          </w:p>
                          <w:p w14:paraId="66991A6F" w14:textId="30B609B5" w:rsidR="00520BC8" w:rsidRPr="00562E4A" w:rsidRDefault="00520BC8" w:rsidP="002F0B27">
                            <w:pPr>
                              <w:spacing w:after="0" w:line="240" w:lineRule="auto"/>
                              <w:rPr>
                                <w:lang w:val="en-US"/>
                              </w:rPr>
                            </w:pPr>
                            <w:proofErr w:type="gramStart"/>
                            <w:r>
                              <w:rPr>
                                <w:lang w:val="en-US"/>
                              </w:rPr>
                              <w:t>urine</w:t>
                            </w:r>
                            <w:proofErr w:type="gramEnd"/>
                            <w:r>
                              <w:rPr>
                                <w:lang w:val="en-US"/>
                              </w:rPr>
                              <w:t xml:space="preserve"> n = 29</w:t>
                            </w:r>
                            <w:r>
                              <w:rPr>
                                <w:noProof/>
                                <w:lang w:eastAsia="de-DE"/>
                              </w:rPr>
                              <w:drawing>
                                <wp:inline distT="0" distB="0" distL="0" distR="0" wp14:anchorId="55F6C09F" wp14:editId="76487551">
                                  <wp:extent cx="706120" cy="48313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1A980B50" w14:textId="77777777" w:rsidR="00520BC8" w:rsidRPr="00DB3A95" w:rsidRDefault="00520BC8" w:rsidP="002F0B2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3D7E79A" id="Textfeld 9" o:spid="_x0000_s1042" type="#_x0000_t202" style="position:absolute;margin-left:341.6pt;margin-top:124.5pt;width:70.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" filled="f" strokeweight=".5pt">
                <v:textbox>
                  <w:txbxContent>
                    <w:p w14:paraId="7C7957D6" w14:textId="53CF5A95" w:rsidR="00520BC8" w:rsidRDefault="00520BC8" w:rsidP="002F0B27">
                      <w:pPr>
                        <w:spacing w:after="0" w:line="240" w:lineRule="auto"/>
                        <w:jc w:val="center"/>
                        <w:rPr>
                          <w:lang w:val="en-US"/>
                        </w:rPr>
                      </w:pPr>
                      <w:r>
                        <w:rPr>
                          <w:lang w:val="en-US"/>
                        </w:rPr>
                        <w:t>WN</w:t>
                      </w:r>
                    </w:p>
                    <w:p w14:paraId="562BBA5B" w14:textId="2A7F3876" w:rsidR="00520BC8" w:rsidRDefault="00520BC8" w:rsidP="002F0B27">
                      <w:pPr>
                        <w:spacing w:after="0" w:line="240" w:lineRule="auto"/>
                        <w:rPr>
                          <w:lang w:val="en-US"/>
                        </w:rPr>
                      </w:pPr>
                      <w:r>
                        <w:rPr>
                          <w:lang w:val="en-US"/>
                        </w:rPr>
                        <w:t>saliva n = 39</w:t>
                      </w:r>
                    </w:p>
                    <w:p w14:paraId="66991A6F" w14:textId="30B609B5" w:rsidR="00520BC8" w:rsidRPr="00562E4A" w:rsidRDefault="00520BC8" w:rsidP="002F0B27">
                      <w:pPr>
                        <w:spacing w:after="0" w:line="240" w:lineRule="auto"/>
                        <w:rPr>
                          <w:lang w:val="en-US"/>
                        </w:rPr>
                      </w:pPr>
                      <w:r>
                        <w:rPr>
                          <w:lang w:val="en-US"/>
                        </w:rPr>
                        <w:t>urine n = 29</w:t>
                      </w:r>
                      <w:r>
                        <w:rPr>
                          <w:noProof/>
                          <w:lang w:val="en-GB" w:eastAsia="en-GB"/>
                        </w:rPr>
                        <w:drawing>
                          <wp:inline distT="0" distB="0" distL="0" distR="0" wp14:anchorId="55F6C09F" wp14:editId="76487551">
                            <wp:extent cx="706120" cy="48313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1A980B50" w14:textId="77777777" w:rsidR="00520BC8" w:rsidRPr="00DB3A95" w:rsidRDefault="00520BC8" w:rsidP="002F0B27">
                      <w:pPr>
                        <w:rPr>
                          <w:lang w:val="en-US"/>
                        </w:rPr>
                      </w:pPr>
                    </w:p>
                  </w:txbxContent>
                </v:textbox>
              </v:shape>
            </w:pict>
          </mc:Fallback>
        </mc:AlternateContent>
      </w:r>
      <w:r w:rsidR="002F0B27" w:rsidRPr="0099243E">
        <w:rPr>
          <w:noProof/>
          <w:lang w:eastAsia="de-DE"/>
        </w:rPr>
        <mc:AlternateContent>
          <mc:Choice Requires="wps">
            <w:drawing>
              <wp:anchor distT="0" distB="0" distL="114300" distR="114300" simplePos="0" relativeHeight="251694080" behindDoc="0" locked="0" layoutInCell="1" allowOverlap="1" wp14:anchorId="6DEEF433" wp14:editId="79E9D1A5">
                <wp:simplePos x="0" y="0"/>
                <wp:positionH relativeFrom="column">
                  <wp:posOffset>3223260</wp:posOffset>
                </wp:positionH>
                <wp:positionV relativeFrom="paragraph">
                  <wp:posOffset>1581150</wp:posOffset>
                </wp:positionV>
                <wp:extent cx="1009650" cy="6096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10096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3689D" w14:textId="072A0575" w:rsidR="00520BC8" w:rsidRDefault="00520BC8" w:rsidP="002F0B27">
                            <w:pPr>
                              <w:spacing w:after="0" w:line="240" w:lineRule="auto"/>
                              <w:jc w:val="center"/>
                              <w:rPr>
                                <w:lang w:val="en-US"/>
                              </w:rPr>
                            </w:pPr>
                            <w:r>
                              <w:rPr>
                                <w:lang w:val="en-US"/>
                              </w:rPr>
                              <w:t>Ebola, VHF</w:t>
                            </w:r>
                          </w:p>
                          <w:p w14:paraId="2251202F" w14:textId="20457E98" w:rsidR="00520BC8" w:rsidRDefault="00520BC8" w:rsidP="002F0B27">
                            <w:pPr>
                              <w:spacing w:after="0" w:line="240" w:lineRule="auto"/>
                              <w:rPr>
                                <w:lang w:val="en-US"/>
                              </w:rPr>
                            </w:pPr>
                            <w:proofErr w:type="gramStart"/>
                            <w:r>
                              <w:rPr>
                                <w:lang w:val="en-US"/>
                              </w:rPr>
                              <w:t>saliva</w:t>
                            </w:r>
                            <w:proofErr w:type="gramEnd"/>
                            <w:r>
                              <w:rPr>
                                <w:lang w:val="en-US"/>
                              </w:rPr>
                              <w:t xml:space="preserve"> n = 101</w:t>
                            </w:r>
                          </w:p>
                          <w:p w14:paraId="1D4C7A0D" w14:textId="6AC6CF10" w:rsidR="00520BC8" w:rsidRPr="00562E4A" w:rsidRDefault="00520BC8" w:rsidP="002F0B27">
                            <w:pPr>
                              <w:spacing w:after="0" w:line="240" w:lineRule="auto"/>
                              <w:rPr>
                                <w:lang w:val="en-US"/>
                              </w:rPr>
                            </w:pPr>
                            <w:proofErr w:type="gramStart"/>
                            <w:r>
                              <w:rPr>
                                <w:lang w:val="en-US"/>
                              </w:rPr>
                              <w:t>urine</w:t>
                            </w:r>
                            <w:proofErr w:type="gramEnd"/>
                            <w:r>
                              <w:rPr>
                                <w:lang w:val="en-US"/>
                              </w:rPr>
                              <w:t xml:space="preserve"> n = 234</w:t>
                            </w:r>
                            <w:r>
                              <w:rPr>
                                <w:noProof/>
                                <w:lang w:eastAsia="de-DE"/>
                              </w:rPr>
                              <w:drawing>
                                <wp:inline distT="0" distB="0" distL="0" distR="0" wp14:anchorId="1BBDB075" wp14:editId="572736C5">
                                  <wp:extent cx="706120" cy="48313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19F3096F" w14:textId="77777777" w:rsidR="00520BC8" w:rsidRPr="00DB3A95" w:rsidRDefault="00520BC8" w:rsidP="002F0B2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DEEF433" id="Textfeld 4" o:spid="_x0000_s1043" type="#_x0000_t202" style="position:absolute;margin-left:253.8pt;margin-top:124.5pt;width:79.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" filled="f" strokeweight=".5pt">
                <v:textbox>
                  <w:txbxContent>
                    <w:p w14:paraId="4E83689D" w14:textId="072A0575" w:rsidR="00520BC8" w:rsidRDefault="00520BC8" w:rsidP="002F0B27">
                      <w:pPr>
                        <w:spacing w:after="0" w:line="240" w:lineRule="auto"/>
                        <w:jc w:val="center"/>
                        <w:rPr>
                          <w:lang w:val="en-US"/>
                        </w:rPr>
                      </w:pPr>
                      <w:r>
                        <w:rPr>
                          <w:lang w:val="en-US"/>
                        </w:rPr>
                        <w:t>Ebola, VHF</w:t>
                      </w:r>
                    </w:p>
                    <w:p w14:paraId="2251202F" w14:textId="20457E98" w:rsidR="00520BC8" w:rsidRDefault="00520BC8" w:rsidP="002F0B27">
                      <w:pPr>
                        <w:spacing w:after="0" w:line="240" w:lineRule="auto"/>
                        <w:rPr>
                          <w:lang w:val="en-US"/>
                        </w:rPr>
                      </w:pPr>
                      <w:r>
                        <w:rPr>
                          <w:lang w:val="en-US"/>
                        </w:rPr>
                        <w:t>saliva n = 101</w:t>
                      </w:r>
                    </w:p>
                    <w:p w14:paraId="1D4C7A0D" w14:textId="6AC6CF10" w:rsidR="00520BC8" w:rsidRPr="00562E4A" w:rsidRDefault="00520BC8" w:rsidP="002F0B27">
                      <w:pPr>
                        <w:spacing w:after="0" w:line="240" w:lineRule="auto"/>
                        <w:rPr>
                          <w:lang w:val="en-US"/>
                        </w:rPr>
                      </w:pPr>
                      <w:r>
                        <w:rPr>
                          <w:lang w:val="en-US"/>
                        </w:rPr>
                        <w:t>urine n = 234</w:t>
                      </w:r>
                      <w:r>
                        <w:rPr>
                          <w:noProof/>
                          <w:lang w:val="en-GB" w:eastAsia="en-GB"/>
                        </w:rPr>
                        <w:drawing>
                          <wp:inline distT="0" distB="0" distL="0" distR="0" wp14:anchorId="1BBDB075" wp14:editId="572736C5">
                            <wp:extent cx="706120" cy="48313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a:noFill/>
                                    </a:ln>
                                  </pic:spPr>
                                </pic:pic>
                              </a:graphicData>
                            </a:graphic>
                          </wp:inline>
                        </w:drawing>
                      </w:r>
                    </w:p>
                    <w:p w14:paraId="19F3096F" w14:textId="77777777" w:rsidR="00520BC8" w:rsidRPr="00DB3A95" w:rsidRDefault="00520BC8" w:rsidP="002F0B27">
                      <w:pPr>
                        <w:rPr>
                          <w:lang w:val="en-US"/>
                        </w:rPr>
                      </w:pPr>
                    </w:p>
                  </w:txbxContent>
                </v:textbox>
              </v:shape>
            </w:pict>
          </mc:Fallback>
        </mc:AlternateContent>
      </w:r>
      <w:r w:rsidR="002F0B27" w:rsidRPr="0099243E">
        <w:rPr>
          <w:noProof/>
          <w:lang w:eastAsia="de-DE"/>
        </w:rPr>
        <mc:AlternateContent>
          <mc:Choice Requires="wps">
            <w:drawing>
              <wp:anchor distT="0" distB="0" distL="114300" distR="114300" simplePos="0" relativeHeight="251692032" behindDoc="0" locked="0" layoutInCell="1" allowOverlap="1" wp14:anchorId="7E731896" wp14:editId="3D750D20">
                <wp:simplePos x="0" y="0"/>
                <wp:positionH relativeFrom="column">
                  <wp:posOffset>2271395</wp:posOffset>
                </wp:positionH>
                <wp:positionV relativeFrom="paragraph">
                  <wp:posOffset>1581150</wp:posOffset>
                </wp:positionV>
                <wp:extent cx="895350" cy="6096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A40F2" w14:textId="73EEDAFE" w:rsidR="00520BC8" w:rsidRDefault="00520BC8" w:rsidP="002F0B27">
                            <w:pPr>
                              <w:spacing w:after="0" w:line="240" w:lineRule="auto"/>
                              <w:jc w:val="center"/>
                              <w:rPr>
                                <w:lang w:val="en-US"/>
                              </w:rPr>
                            </w:pPr>
                            <w:r>
                              <w:rPr>
                                <w:lang w:val="en-US"/>
                              </w:rPr>
                              <w:t>Dengue</w:t>
                            </w:r>
                          </w:p>
                          <w:p w14:paraId="1F3A35D2" w14:textId="0FBFCC0F" w:rsidR="00520BC8" w:rsidRDefault="00520BC8" w:rsidP="002F0B27">
                            <w:pPr>
                              <w:spacing w:after="0" w:line="240" w:lineRule="auto"/>
                              <w:rPr>
                                <w:lang w:val="en-US"/>
                              </w:rPr>
                            </w:pPr>
                            <w:proofErr w:type="gramStart"/>
                            <w:r>
                              <w:rPr>
                                <w:lang w:val="en-US"/>
                              </w:rPr>
                              <w:t>saliva</w:t>
                            </w:r>
                            <w:proofErr w:type="gramEnd"/>
                            <w:r>
                              <w:rPr>
                                <w:lang w:val="en-US"/>
                              </w:rPr>
                              <w:t xml:space="preserve"> n = 83</w:t>
                            </w:r>
                          </w:p>
                          <w:p w14:paraId="172F6BB8" w14:textId="17396704" w:rsidR="00520BC8" w:rsidRPr="00562E4A" w:rsidRDefault="00520BC8" w:rsidP="002F0B27">
                            <w:pPr>
                              <w:spacing w:after="0" w:line="240" w:lineRule="auto"/>
                              <w:rPr>
                                <w:lang w:val="en-US"/>
                              </w:rPr>
                            </w:pPr>
                            <w:proofErr w:type="gramStart"/>
                            <w:r>
                              <w:rPr>
                                <w:lang w:val="en-US"/>
                              </w:rPr>
                              <w:t>urine</w:t>
                            </w:r>
                            <w:proofErr w:type="gramEnd"/>
                            <w:r>
                              <w:rPr>
                                <w:lang w:val="en-US"/>
                              </w:rPr>
                              <w:t xml:space="preserve"> n = 78</w:t>
                            </w:r>
                            <w:r>
                              <w:rPr>
                                <w:noProof/>
                                <w:lang w:eastAsia="de-DE"/>
                              </w:rPr>
                              <w:drawing>
                                <wp:inline distT="0" distB="0" distL="0" distR="0" wp14:anchorId="7F2A9181" wp14:editId="29F2BFE5">
                                  <wp:extent cx="706120" cy="483135"/>
                                  <wp:effectExtent l="19050" t="19050" r="17780" b="1270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w="6350">
                                            <a:solidFill>
                                              <a:prstClr val="black"/>
                                            </a:solidFill>
                                          </a:ln>
                                          <a:effectLst/>
                                        </pic:spPr>
                                      </pic:pic>
                                    </a:graphicData>
                                  </a:graphic>
                                </wp:inline>
                              </w:drawing>
                            </w:r>
                          </w:p>
                          <w:p w14:paraId="11442EB0" w14:textId="77777777" w:rsidR="00520BC8" w:rsidRPr="00DB3A95" w:rsidRDefault="00520BC8" w:rsidP="002F0B2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E731896" id="Textfeld 2" o:spid="_x0000_s1044" type="#_x0000_t202" style="position:absolute;margin-left:178.85pt;margin-top:124.5pt;width:70.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" filled="f" strokeweight=".5pt">
                <v:textbox>
                  <w:txbxContent>
                    <w:p w14:paraId="191A40F2" w14:textId="73EEDAFE" w:rsidR="00520BC8" w:rsidRDefault="00520BC8" w:rsidP="002F0B27">
                      <w:pPr>
                        <w:spacing w:after="0" w:line="240" w:lineRule="auto"/>
                        <w:jc w:val="center"/>
                        <w:rPr>
                          <w:lang w:val="en-US"/>
                        </w:rPr>
                      </w:pPr>
                      <w:r>
                        <w:rPr>
                          <w:lang w:val="en-US"/>
                        </w:rPr>
                        <w:t>Dengue</w:t>
                      </w:r>
                    </w:p>
                    <w:p w14:paraId="1F3A35D2" w14:textId="0FBFCC0F" w:rsidR="00520BC8" w:rsidRDefault="00520BC8" w:rsidP="002F0B27">
                      <w:pPr>
                        <w:spacing w:after="0" w:line="240" w:lineRule="auto"/>
                        <w:rPr>
                          <w:lang w:val="en-US"/>
                        </w:rPr>
                      </w:pPr>
                      <w:r>
                        <w:rPr>
                          <w:lang w:val="en-US"/>
                        </w:rPr>
                        <w:t>saliva n = 83</w:t>
                      </w:r>
                    </w:p>
                    <w:p w14:paraId="172F6BB8" w14:textId="17396704" w:rsidR="00520BC8" w:rsidRPr="00562E4A" w:rsidRDefault="00520BC8" w:rsidP="002F0B27">
                      <w:pPr>
                        <w:spacing w:after="0" w:line="240" w:lineRule="auto"/>
                        <w:rPr>
                          <w:lang w:val="en-US"/>
                        </w:rPr>
                      </w:pPr>
                      <w:r>
                        <w:rPr>
                          <w:lang w:val="en-US"/>
                        </w:rPr>
                        <w:t>urine n = 78</w:t>
                      </w:r>
                      <w:r>
                        <w:rPr>
                          <w:noProof/>
                          <w:lang w:val="en-GB" w:eastAsia="en-GB"/>
                        </w:rPr>
                        <w:drawing>
                          <wp:inline distT="0" distB="0" distL="0" distR="0" wp14:anchorId="7F2A9181" wp14:editId="29F2BFE5">
                            <wp:extent cx="706120" cy="483135"/>
                            <wp:effectExtent l="19050" t="19050" r="17780" b="1270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83135"/>
                                    </a:xfrm>
                                    <a:prstGeom prst="rect">
                                      <a:avLst/>
                                    </a:prstGeom>
                                    <a:noFill/>
                                    <a:ln w="6350">
                                      <a:solidFill>
                                        <a:prstClr val="black"/>
                                      </a:solidFill>
                                    </a:ln>
                                    <a:effectLst/>
                                  </pic:spPr>
                                </pic:pic>
                              </a:graphicData>
                            </a:graphic>
                          </wp:inline>
                        </w:drawing>
                      </w:r>
                    </w:p>
                    <w:p w14:paraId="11442EB0" w14:textId="77777777" w:rsidR="00520BC8" w:rsidRPr="00DB3A95" w:rsidRDefault="00520BC8" w:rsidP="002F0B27">
                      <w:pPr>
                        <w:rPr>
                          <w:lang w:val="en-US"/>
                        </w:rPr>
                      </w:pPr>
                    </w:p>
                  </w:txbxContent>
                </v:textbox>
              </v:shape>
            </w:pict>
          </mc:Fallback>
        </mc:AlternateContent>
      </w:r>
      <w:r w:rsidR="002F0B27" w:rsidRPr="0099243E">
        <w:rPr>
          <w:noProof/>
          <w:lang w:eastAsia="de-DE"/>
        </w:rPr>
        <mc:AlternateContent>
          <mc:Choice Requires="wps">
            <w:drawing>
              <wp:anchor distT="0" distB="0" distL="114300" distR="114300" simplePos="0" relativeHeight="251689984" behindDoc="0" locked="0" layoutInCell="1" allowOverlap="1" wp14:anchorId="5490EBEE" wp14:editId="79A54906">
                <wp:simplePos x="0" y="0"/>
                <wp:positionH relativeFrom="column">
                  <wp:posOffset>1271270</wp:posOffset>
                </wp:positionH>
                <wp:positionV relativeFrom="paragraph">
                  <wp:posOffset>1581150</wp:posOffset>
                </wp:positionV>
                <wp:extent cx="895350" cy="6096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895350" cy="609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1DF9F" w14:textId="77777777" w:rsidR="00520BC8" w:rsidRDefault="00520BC8" w:rsidP="006B1ECC">
                            <w:pPr>
                              <w:spacing w:after="0" w:line="240" w:lineRule="auto"/>
                              <w:jc w:val="center"/>
                              <w:rPr>
                                <w:lang w:val="en-US"/>
                              </w:rPr>
                            </w:pPr>
                            <w:r>
                              <w:rPr>
                                <w:lang w:val="en-US"/>
                              </w:rPr>
                              <w:t>CHIK</w:t>
                            </w:r>
                          </w:p>
                          <w:p w14:paraId="0926AEDE" w14:textId="6A256A03" w:rsidR="00520BC8" w:rsidRDefault="00520BC8" w:rsidP="006B1ECC">
                            <w:pPr>
                              <w:spacing w:after="0" w:line="240" w:lineRule="auto"/>
                              <w:rPr>
                                <w:lang w:val="en-US"/>
                              </w:rPr>
                            </w:pPr>
                            <w:proofErr w:type="gramStart"/>
                            <w:r>
                              <w:rPr>
                                <w:lang w:val="en-US"/>
                              </w:rPr>
                              <w:t>saliva</w:t>
                            </w:r>
                            <w:proofErr w:type="gramEnd"/>
                            <w:r>
                              <w:rPr>
                                <w:lang w:val="en-US"/>
                              </w:rPr>
                              <w:t xml:space="preserve"> n = 36</w:t>
                            </w:r>
                          </w:p>
                          <w:p w14:paraId="0ED1244C" w14:textId="2487C282" w:rsidR="00520BC8" w:rsidRPr="00562E4A" w:rsidRDefault="00520BC8" w:rsidP="006B1ECC">
                            <w:pPr>
                              <w:spacing w:after="0" w:line="240" w:lineRule="auto"/>
                              <w:rPr>
                                <w:lang w:val="en-US"/>
                              </w:rPr>
                            </w:pPr>
                            <w:proofErr w:type="gramStart"/>
                            <w:r>
                              <w:rPr>
                                <w:lang w:val="en-US"/>
                              </w:rPr>
                              <w:t>urine</w:t>
                            </w:r>
                            <w:proofErr w:type="gramEnd"/>
                            <w:r>
                              <w:rPr>
                                <w:lang w:val="en-US"/>
                              </w:rPr>
                              <w:t xml:space="preserve"> n = 8</w:t>
                            </w:r>
                          </w:p>
                          <w:p w14:paraId="086A3009" w14:textId="77777777" w:rsidR="00520BC8" w:rsidRPr="00DB3A95" w:rsidRDefault="00520BC8" w:rsidP="006B1EC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490EBEE" id="Textfeld 1" o:spid="_x0000_s1045" type="#_x0000_t202" style="position:absolute;margin-left:100.1pt;margin-top:124.5pt;width:70.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" filled="f" strokeweight=".5pt">
                <v:textbox>
                  <w:txbxContent>
                    <w:p w14:paraId="7961DF9F" w14:textId="77777777" w:rsidR="00520BC8" w:rsidRDefault="00520BC8" w:rsidP="006B1ECC">
                      <w:pPr>
                        <w:spacing w:after="0" w:line="240" w:lineRule="auto"/>
                        <w:jc w:val="center"/>
                        <w:rPr>
                          <w:lang w:val="en-US"/>
                        </w:rPr>
                      </w:pPr>
                      <w:r>
                        <w:rPr>
                          <w:lang w:val="en-US"/>
                        </w:rPr>
                        <w:t>CHIK</w:t>
                      </w:r>
                    </w:p>
                    <w:p w14:paraId="0926AEDE" w14:textId="6A256A03" w:rsidR="00520BC8" w:rsidRDefault="00520BC8" w:rsidP="006B1ECC">
                      <w:pPr>
                        <w:spacing w:after="0" w:line="240" w:lineRule="auto"/>
                        <w:rPr>
                          <w:lang w:val="en-US"/>
                        </w:rPr>
                      </w:pPr>
                      <w:r>
                        <w:rPr>
                          <w:lang w:val="en-US"/>
                        </w:rPr>
                        <w:t>saliva n = 36</w:t>
                      </w:r>
                    </w:p>
                    <w:p w14:paraId="0ED1244C" w14:textId="2487C282" w:rsidR="00520BC8" w:rsidRPr="00562E4A" w:rsidRDefault="00520BC8" w:rsidP="006B1ECC">
                      <w:pPr>
                        <w:spacing w:after="0" w:line="240" w:lineRule="auto"/>
                        <w:rPr>
                          <w:lang w:val="en-US"/>
                        </w:rPr>
                      </w:pPr>
                      <w:r>
                        <w:rPr>
                          <w:lang w:val="en-US"/>
                        </w:rPr>
                        <w:t>urine n = 8</w:t>
                      </w:r>
                    </w:p>
                    <w:p w14:paraId="086A3009" w14:textId="77777777" w:rsidR="00520BC8" w:rsidRPr="00DB3A95" w:rsidRDefault="00520BC8" w:rsidP="006B1ECC">
                      <w:pPr>
                        <w:rPr>
                          <w:lang w:val="en-US"/>
                        </w:rPr>
                      </w:pPr>
                    </w:p>
                  </w:txbxContent>
                </v:textbox>
              </v:shape>
            </w:pict>
          </mc:Fallback>
        </mc:AlternateContent>
      </w:r>
    </w:p>
    <w:p w14:paraId="3C9470B7" w14:textId="77777777" w:rsidR="006A0D24" w:rsidRPr="0099243E" w:rsidRDefault="006A0D24" w:rsidP="00DF6AE0">
      <w:pPr>
        <w:spacing w:after="0" w:line="240" w:lineRule="auto"/>
        <w:rPr>
          <w:rFonts w:ascii="Arial" w:hAnsi="Arial" w:cs="Arial"/>
          <w:sz w:val="24"/>
          <w:szCs w:val="24"/>
          <w:lang w:val="en-US"/>
        </w:rPr>
      </w:pPr>
    </w:p>
    <w:p w14:paraId="014889AC" w14:textId="5E6E722D" w:rsidR="00DF6AE0" w:rsidRPr="0099243E" w:rsidRDefault="00DF6AE0">
      <w:pPr>
        <w:rPr>
          <w:b/>
          <w:lang w:val="en-US"/>
        </w:rPr>
      </w:pPr>
      <w:r w:rsidRPr="0099243E">
        <w:rPr>
          <w:noProof/>
          <w:lang w:eastAsia="de-DE"/>
        </w:rPr>
        <mc:AlternateContent>
          <mc:Choice Requires="wps">
            <w:drawing>
              <wp:anchor distT="0" distB="0" distL="114300" distR="114300" simplePos="0" relativeHeight="251684864" behindDoc="0" locked="0" layoutInCell="1" allowOverlap="1" wp14:anchorId="7260BFB9" wp14:editId="19303FC1">
                <wp:simplePos x="0" y="0"/>
                <wp:positionH relativeFrom="column">
                  <wp:posOffset>3772535</wp:posOffset>
                </wp:positionH>
                <wp:positionV relativeFrom="paragraph">
                  <wp:posOffset>406400</wp:posOffset>
                </wp:positionV>
                <wp:extent cx="2552700" cy="657225"/>
                <wp:effectExtent l="0" t="0" r="19050" b="28575"/>
                <wp:wrapNone/>
                <wp:docPr id="77" name="Textfeld 77"/>
                <wp:cNvGraphicFramePr/>
                <a:graphic xmlns:a="http://schemas.openxmlformats.org/drawingml/2006/main">
                  <a:graphicData uri="http://schemas.microsoft.com/office/word/2010/wordprocessingShape">
                    <wps:wsp>
                      <wps:cNvSpPr txBox="1"/>
                      <wps:spPr>
                        <a:xfrm>
                          <a:off x="0" y="0"/>
                          <a:ext cx="2552700" cy="657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7BFF2" w14:textId="46775899" w:rsidR="00520BC8" w:rsidRPr="002D1ACA" w:rsidRDefault="00520BC8" w:rsidP="00562E4A">
                            <w:pPr>
                              <w:jc w:val="center"/>
                              <w:rPr>
                                <w:lang w:val="en-US"/>
                              </w:rPr>
                            </w:pPr>
                            <w:r>
                              <w:rPr>
                                <w:lang w:val="en-US"/>
                              </w:rPr>
                              <w:t>Total r</w:t>
                            </w:r>
                            <w:r w:rsidRPr="002D1ACA">
                              <w:rPr>
                                <w:lang w:val="en-US"/>
                              </w:rPr>
                              <w:t xml:space="preserve">ecords screened </w:t>
                            </w:r>
                            <w:r>
                              <w:rPr>
                                <w:lang w:val="en-US"/>
                              </w:rPr>
                              <w:t>by title/abstract</w:t>
                            </w:r>
                            <w:r w:rsidRPr="002D1ACA">
                              <w:rPr>
                                <w:lang w:val="en-US"/>
                              </w:rPr>
                              <w:br/>
                              <w:t xml:space="preserve"> saliva n = 320, urine, n =</w:t>
                            </w:r>
                            <w:r>
                              <w:rPr>
                                <w:lang w:val="en-US"/>
                              </w:rPr>
                              <w:t xml:space="preserve"> 391</w:t>
                            </w:r>
                            <w:r>
                              <w:rPr>
                                <w:lang w:val="en-US"/>
                              </w:rPr>
                              <w:br/>
                              <w:t>(</w:t>
                            </w:r>
                            <w:r w:rsidRPr="002D1ACA">
                              <w:rPr>
                                <w:lang w:val="en-US"/>
                              </w:rPr>
                              <w:t>total n = 711)</w:t>
                            </w:r>
                          </w:p>
                          <w:p w14:paraId="232E5F1F" w14:textId="01FE02A2" w:rsidR="00520BC8" w:rsidRPr="002D1ACA" w:rsidRDefault="00520BC8" w:rsidP="00562E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260BFB9" id="Textfeld 77" o:spid="_x0000_s1046" type="#_x0000_t202" style="position:absolute;margin-left:297.05pt;margin-top:32pt;width:201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" filled="f" strokeweight=".5pt">
                <v:textbox>
                  <w:txbxContent>
                    <w:p w14:paraId="08B7BFF2" w14:textId="46775899" w:rsidR="00520BC8" w:rsidRPr="002D1ACA" w:rsidRDefault="00520BC8" w:rsidP="00562E4A">
                      <w:pPr>
                        <w:jc w:val="center"/>
                        <w:rPr>
                          <w:lang w:val="en-US"/>
                        </w:rPr>
                      </w:pPr>
                      <w:r>
                        <w:rPr>
                          <w:lang w:val="en-US"/>
                        </w:rPr>
                        <w:t>Total r</w:t>
                      </w:r>
                      <w:r w:rsidRPr="002D1ACA">
                        <w:rPr>
                          <w:lang w:val="en-US"/>
                        </w:rPr>
                        <w:t xml:space="preserve">ecords screened </w:t>
                      </w:r>
                      <w:r>
                        <w:rPr>
                          <w:lang w:val="en-US"/>
                        </w:rPr>
                        <w:t>by title/abstract</w:t>
                      </w:r>
                      <w:r w:rsidRPr="002D1ACA">
                        <w:rPr>
                          <w:lang w:val="en-US"/>
                        </w:rPr>
                        <w:br/>
                        <w:t xml:space="preserve"> saliva n = 320, urine, n =</w:t>
                      </w:r>
                      <w:r>
                        <w:rPr>
                          <w:lang w:val="en-US"/>
                        </w:rPr>
                        <w:t xml:space="preserve"> 391</w:t>
                      </w:r>
                      <w:r>
                        <w:rPr>
                          <w:lang w:val="en-US"/>
                        </w:rPr>
                        <w:br/>
                        <w:t>(</w:t>
                      </w:r>
                      <w:r w:rsidRPr="002D1ACA">
                        <w:rPr>
                          <w:lang w:val="en-US"/>
                        </w:rPr>
                        <w:t>total n = 711)</w:t>
                      </w:r>
                    </w:p>
                    <w:p w14:paraId="232E5F1F" w14:textId="01FE02A2" w:rsidR="00520BC8" w:rsidRPr="002D1ACA" w:rsidRDefault="00520BC8" w:rsidP="00562E4A">
                      <w:pPr>
                        <w:rPr>
                          <w:lang w:val="en-US"/>
                        </w:rPr>
                      </w:pPr>
                    </w:p>
                  </w:txbxContent>
                </v:textbox>
              </v:shape>
            </w:pict>
          </mc:Fallback>
        </mc:AlternateContent>
      </w:r>
      <w:r w:rsidRPr="0099243E">
        <w:rPr>
          <w:b/>
          <w:lang w:val="en-US"/>
        </w:rPr>
        <w:br w:type="page"/>
      </w:r>
    </w:p>
    <w:p w14:paraId="6447E2DD" w14:textId="694B1A9B" w:rsidR="00F87365" w:rsidRPr="0099243E" w:rsidRDefault="00F87365" w:rsidP="00F87365">
      <w:pPr>
        <w:spacing w:after="0"/>
        <w:rPr>
          <w:b/>
          <w:lang w:val="en-US"/>
        </w:rPr>
      </w:pPr>
      <w:r w:rsidRPr="0099243E">
        <w:rPr>
          <w:b/>
          <w:lang w:val="en-US"/>
        </w:rPr>
        <w:lastRenderedPageBreak/>
        <w:t>Table</w:t>
      </w:r>
      <w:r w:rsidR="00EE6070" w:rsidRPr="0099243E">
        <w:rPr>
          <w:b/>
          <w:lang w:val="en-US"/>
        </w:rPr>
        <w:t xml:space="preserve"> S1</w:t>
      </w:r>
      <w:r w:rsidRPr="0099243E">
        <w:rPr>
          <w:b/>
          <w:lang w:val="en-US"/>
        </w:rPr>
        <w:t>:  Analysis of different sampling methods for diagnostic of CHIK virus infection</w:t>
      </w:r>
    </w:p>
    <w:p w14:paraId="34D71FB0"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03D9A955" w14:textId="77777777" w:rsidTr="00F87365">
        <w:tc>
          <w:tcPr>
            <w:tcW w:w="1438" w:type="dxa"/>
            <w:tcBorders>
              <w:top w:val="single" w:sz="4" w:space="0" w:color="auto"/>
              <w:left w:val="single" w:sz="4" w:space="0" w:color="auto"/>
              <w:bottom w:val="single" w:sz="4" w:space="0" w:color="auto"/>
              <w:right w:val="single" w:sz="4" w:space="0" w:color="auto"/>
            </w:tcBorders>
            <w:hideMark/>
          </w:tcPr>
          <w:p w14:paraId="3BE76FE4" w14:textId="77777777" w:rsidR="00F87365" w:rsidRPr="0099243E" w:rsidRDefault="00F87365" w:rsidP="00F87365">
            <w:pPr>
              <w:jc w:val="center"/>
              <w:rPr>
                <w:b/>
              </w:rPr>
            </w:pPr>
            <w:r w:rsidRPr="0099243E">
              <w:rPr>
                <w:b/>
                <w:lang w:val="en-US"/>
              </w:rPr>
              <w:t>sample t</w:t>
            </w:r>
            <w:proofErr w:type="spellStart"/>
            <w:r w:rsidRPr="0099243E">
              <w:rPr>
                <w:b/>
              </w:rPr>
              <w:t>ype</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38BC4636"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29DE4AED"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Borders>
              <w:top w:val="single" w:sz="4" w:space="0" w:color="auto"/>
              <w:left w:val="single" w:sz="4" w:space="0" w:color="auto"/>
              <w:bottom w:val="single" w:sz="4" w:space="0" w:color="auto"/>
              <w:right w:val="single" w:sz="4" w:space="0" w:color="auto"/>
            </w:tcBorders>
            <w:hideMark/>
          </w:tcPr>
          <w:p w14:paraId="4FED409C" w14:textId="77777777" w:rsidR="00F87365" w:rsidRPr="0099243E" w:rsidRDefault="00F87365"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5BD48AB2"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2820EF7D" w14:textId="77777777" w:rsidTr="00F87365">
        <w:tc>
          <w:tcPr>
            <w:tcW w:w="1438" w:type="dxa"/>
            <w:tcBorders>
              <w:top w:val="single" w:sz="4" w:space="0" w:color="auto"/>
              <w:left w:val="single" w:sz="4" w:space="0" w:color="auto"/>
              <w:bottom w:val="single" w:sz="4" w:space="0" w:color="auto"/>
              <w:right w:val="single" w:sz="4" w:space="0" w:color="auto"/>
            </w:tcBorders>
          </w:tcPr>
          <w:p w14:paraId="5041CD1D" w14:textId="77777777" w:rsidR="00F87365" w:rsidRPr="0099243E" w:rsidRDefault="00F87365" w:rsidP="00F87365">
            <w:pPr>
              <w:rPr>
                <w:lang w:val="en-US"/>
              </w:rPr>
            </w:pPr>
            <w:r w:rsidRPr="0099243E">
              <w:rPr>
                <w:lang w:val="en-US"/>
              </w:rPr>
              <w:t>oral fluid,</w:t>
            </w:r>
          </w:p>
          <w:p w14:paraId="0766A3F6" w14:textId="77777777" w:rsidR="00F87365" w:rsidRPr="0099243E" w:rsidRDefault="00F87365" w:rsidP="00F87365">
            <w:pPr>
              <w:rPr>
                <w:lang w:val="en-US"/>
              </w:rPr>
            </w:pPr>
            <w:r w:rsidRPr="0099243E">
              <w:rPr>
                <w:lang w:val="en-US"/>
              </w:rPr>
              <w:t>vaginal swaps,</w:t>
            </w:r>
          </w:p>
          <w:p w14:paraId="07ACC05B" w14:textId="77777777" w:rsidR="00F87365" w:rsidRPr="0099243E" w:rsidRDefault="00F87365" w:rsidP="00F87365">
            <w:pPr>
              <w:rPr>
                <w:lang w:val="en-US"/>
              </w:rPr>
            </w:pPr>
            <w:r w:rsidRPr="0099243E">
              <w:rPr>
                <w:lang w:val="en-US"/>
              </w:rPr>
              <w:t>urine,</w:t>
            </w:r>
          </w:p>
          <w:p w14:paraId="095C0814" w14:textId="77777777" w:rsidR="00F87365" w:rsidRPr="0099243E" w:rsidRDefault="00F87365" w:rsidP="00F87365">
            <w:proofErr w:type="spellStart"/>
            <w:r w:rsidRPr="0099243E">
              <w:t>saliva</w:t>
            </w:r>
            <w:proofErr w:type="spellEnd"/>
          </w:p>
        </w:tc>
        <w:tc>
          <w:tcPr>
            <w:tcW w:w="1222" w:type="dxa"/>
            <w:tcBorders>
              <w:top w:val="single" w:sz="4" w:space="0" w:color="auto"/>
              <w:left w:val="single" w:sz="4" w:space="0" w:color="auto"/>
              <w:bottom w:val="single" w:sz="4" w:space="0" w:color="auto"/>
              <w:right w:val="single" w:sz="4" w:space="0" w:color="auto"/>
            </w:tcBorders>
          </w:tcPr>
          <w:p w14:paraId="2AAE9067" w14:textId="77777777" w:rsidR="00F87365" w:rsidRPr="0099243E" w:rsidRDefault="00F87365" w:rsidP="00F87365">
            <w:pPr>
              <w:rPr>
                <w:lang w:val="en-US"/>
              </w:rPr>
            </w:pPr>
            <w:r w:rsidRPr="0099243E">
              <w:rPr>
                <w:lang w:val="en-US"/>
              </w:rPr>
              <w:t>RT-PCR,</w:t>
            </w:r>
          </w:p>
          <w:p w14:paraId="05E68E8C" w14:textId="77777777" w:rsidR="00F87365" w:rsidRPr="0099243E" w:rsidRDefault="00F87365" w:rsidP="00F87365">
            <w:r w:rsidRPr="0099243E">
              <w:t>VI</w:t>
            </w:r>
          </w:p>
        </w:tc>
        <w:tc>
          <w:tcPr>
            <w:tcW w:w="2693" w:type="dxa"/>
            <w:tcBorders>
              <w:top w:val="single" w:sz="4" w:space="0" w:color="auto"/>
              <w:left w:val="single" w:sz="4" w:space="0" w:color="auto"/>
              <w:bottom w:val="single" w:sz="4" w:space="0" w:color="auto"/>
              <w:right w:val="single" w:sz="4" w:space="0" w:color="auto"/>
            </w:tcBorders>
          </w:tcPr>
          <w:p w14:paraId="78F73D24" w14:textId="77777777" w:rsidR="00F87365" w:rsidRPr="0099243E" w:rsidRDefault="00F87365" w:rsidP="00F87365">
            <w:pPr>
              <w:rPr>
                <w:lang w:val="en-US"/>
              </w:rPr>
            </w:pPr>
            <w:r w:rsidRPr="0099243E">
              <w:rPr>
                <w:lang w:val="en-US"/>
              </w:rPr>
              <w:t>analysis of pathogenicity in mouse and monkeys</w:t>
            </w:r>
            <w:r w:rsidRPr="0099243E">
              <w:rPr>
                <w:lang w:val="en-US"/>
              </w:rPr>
              <w:br/>
              <w:t>analysis of human saliva for diagnostic</w:t>
            </w:r>
          </w:p>
        </w:tc>
        <w:tc>
          <w:tcPr>
            <w:tcW w:w="6574" w:type="dxa"/>
            <w:tcBorders>
              <w:top w:val="single" w:sz="4" w:space="0" w:color="auto"/>
              <w:left w:val="single" w:sz="4" w:space="0" w:color="auto"/>
              <w:bottom w:val="single" w:sz="4" w:space="0" w:color="auto"/>
              <w:right w:val="single" w:sz="4" w:space="0" w:color="auto"/>
            </w:tcBorders>
          </w:tcPr>
          <w:p w14:paraId="3FF17554" w14:textId="77777777" w:rsidR="00F87365" w:rsidRPr="0099243E" w:rsidRDefault="00F87365" w:rsidP="00F87365">
            <w:pPr>
              <w:rPr>
                <w:lang w:val="en-US"/>
              </w:rPr>
            </w:pPr>
            <w:r w:rsidRPr="0099243E">
              <w:rPr>
                <w:lang w:val="en-US"/>
              </w:rPr>
              <w:t xml:space="preserve">Infectious virus was present in the oral cavity of CHIKV infected mice, likely due to hemorrhagic lesions in the olfactory epithelium that allow egress of infected blood into the nasal, and subsequently, oral cavities. In addition, mice were more susceptible to infection with CHIKV via intranasal and oral routes, with mice also able to transmit virus mouse-to-mouse without an arthropod vector. </w:t>
            </w:r>
            <w:proofErr w:type="spellStart"/>
            <w:r w:rsidRPr="0099243E">
              <w:rPr>
                <w:lang w:val="en-US"/>
              </w:rPr>
              <w:t>Cynomolgus</w:t>
            </w:r>
            <w:proofErr w:type="spellEnd"/>
            <w:r w:rsidRPr="0099243E">
              <w:rPr>
                <w:lang w:val="en-US"/>
              </w:rPr>
              <w:t xml:space="preserve"> macaques often show bleeding gums after CHIKV </w:t>
            </w:r>
            <w:proofErr w:type="gramStart"/>
            <w:r w:rsidRPr="0099243E">
              <w:rPr>
                <w:lang w:val="en-US"/>
              </w:rPr>
              <w:t>infection,</w:t>
            </w:r>
            <w:proofErr w:type="gramEnd"/>
            <w:r w:rsidRPr="0099243E">
              <w:rPr>
                <w:lang w:val="en-US"/>
              </w:rPr>
              <w:t xml:space="preserve"> and analysis of saliva from several infected monkeys also revealed the presence of viral RNA and infectious virus.</w:t>
            </w:r>
          </w:p>
          <w:p w14:paraId="2D2EFCE5" w14:textId="77777777" w:rsidR="00F87365" w:rsidRPr="0099243E" w:rsidRDefault="00F87365" w:rsidP="00F87365">
            <w:pPr>
              <w:rPr>
                <w:lang w:val="en-US"/>
              </w:rPr>
            </w:pPr>
            <w:r w:rsidRPr="0099243E">
              <w:rPr>
                <w:lang w:val="en-US"/>
              </w:rPr>
              <w:t>Furthermore, saliva samples from 4 out of 13 acute CHIKV patients with hemorrhagic manifestations were found to contain viral RNA and infectious virus. Oral fluids can therefore be infectious during acute CHIKV infections, likely due to hemorrhagic manifestations in the oral/nasal cavities.</w:t>
            </w:r>
          </w:p>
        </w:tc>
        <w:tc>
          <w:tcPr>
            <w:tcW w:w="2126" w:type="dxa"/>
            <w:tcBorders>
              <w:top w:val="single" w:sz="4" w:space="0" w:color="auto"/>
              <w:left w:val="single" w:sz="4" w:space="0" w:color="auto"/>
              <w:bottom w:val="single" w:sz="4" w:space="0" w:color="auto"/>
              <w:right w:val="single" w:sz="4" w:space="0" w:color="auto"/>
            </w:tcBorders>
          </w:tcPr>
          <w:p w14:paraId="5E87DBB7" w14:textId="77777777" w:rsidR="00F87365" w:rsidRPr="0099243E" w:rsidRDefault="00F87365" w:rsidP="00F87365">
            <w:pPr>
              <w:rPr>
                <w:lang w:val="en-US"/>
              </w:rPr>
            </w:pPr>
            <w:r w:rsidRPr="0099243E">
              <w:rPr>
                <w:lang w:val="en-US"/>
              </w:rPr>
              <w:t>Gardner et al., 2015</w:t>
            </w:r>
          </w:p>
          <w:p w14:paraId="7EA8ADD0" w14:textId="2B7395AA" w:rsidR="00C113AD" w:rsidRPr="0099243E" w:rsidRDefault="00C113AD" w:rsidP="00C113AD">
            <w:pPr>
              <w:rPr>
                <w:lang w:val="en-US"/>
              </w:rPr>
            </w:pPr>
            <w:r w:rsidRPr="0099243E">
              <w:rPr>
                <w:lang w:val="en-US"/>
              </w:rPr>
              <w:t>[8]</w:t>
            </w:r>
          </w:p>
        </w:tc>
      </w:tr>
      <w:tr w:rsidR="00F87365" w:rsidRPr="0099243E" w14:paraId="2EF8E208" w14:textId="77777777" w:rsidTr="00F87365">
        <w:tc>
          <w:tcPr>
            <w:tcW w:w="1438" w:type="dxa"/>
            <w:tcBorders>
              <w:top w:val="single" w:sz="4" w:space="0" w:color="auto"/>
              <w:left w:val="single" w:sz="4" w:space="0" w:color="auto"/>
              <w:bottom w:val="single" w:sz="4" w:space="0" w:color="auto"/>
              <w:right w:val="single" w:sz="4" w:space="0" w:color="auto"/>
            </w:tcBorders>
            <w:hideMark/>
          </w:tcPr>
          <w:p w14:paraId="129049AE" w14:textId="77777777" w:rsidR="00F87365" w:rsidRPr="0099243E" w:rsidRDefault="00F87365" w:rsidP="00F87365">
            <w:pPr>
              <w:rPr>
                <w:lang w:val="en-US"/>
              </w:rPr>
            </w:pPr>
            <w:r w:rsidRPr="0099243E">
              <w:rPr>
                <w:lang w:val="en-US"/>
              </w:rPr>
              <w:t>blood,</w:t>
            </w:r>
          </w:p>
          <w:p w14:paraId="446765B0" w14:textId="77777777" w:rsidR="00F87365" w:rsidRPr="0099243E" w:rsidRDefault="00F87365" w:rsidP="00F87365">
            <w:pPr>
              <w:rPr>
                <w:lang w:val="en-US"/>
              </w:rPr>
            </w:pPr>
            <w:proofErr w:type="spellStart"/>
            <w:r w:rsidRPr="0099243E">
              <w:t>saliva</w:t>
            </w:r>
            <w:proofErr w:type="spellEnd"/>
            <w:r w:rsidRPr="0099243E">
              <w:t xml:space="preserve">, </w:t>
            </w:r>
            <w:r w:rsidRPr="0099243E">
              <w:br/>
            </w:r>
            <w:proofErr w:type="spellStart"/>
            <w:r w:rsidRPr="0099243E">
              <w:t>urine</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4DB4E3BC" w14:textId="77777777" w:rsidR="00F87365" w:rsidRPr="0099243E" w:rsidRDefault="00F87365" w:rsidP="00F87365">
            <w:pPr>
              <w:rPr>
                <w:lang w:val="en-US"/>
              </w:rPr>
            </w:pPr>
            <w:r w:rsidRPr="0099243E">
              <w:rPr>
                <w:lang w:val="en-US"/>
              </w:rPr>
              <w:t>RT-PCR, ELISA for IgM/IgG</w:t>
            </w:r>
          </w:p>
          <w:p w14:paraId="2F91721F" w14:textId="77777777" w:rsidR="00F87365" w:rsidRPr="0099243E" w:rsidRDefault="00F87365" w:rsidP="00F87365">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9D3EC65" w14:textId="77777777" w:rsidR="00F87365" w:rsidRPr="0099243E" w:rsidRDefault="00F87365" w:rsidP="00F87365">
            <w:pPr>
              <w:rPr>
                <w:lang w:val="en-US"/>
              </w:rPr>
            </w:pPr>
            <w:r w:rsidRPr="0099243E">
              <w:rPr>
                <w:lang w:val="en-US"/>
              </w:rPr>
              <w:t>analysis of human saliva for diagnostic</w:t>
            </w:r>
          </w:p>
        </w:tc>
        <w:tc>
          <w:tcPr>
            <w:tcW w:w="6574" w:type="dxa"/>
            <w:tcBorders>
              <w:top w:val="single" w:sz="4" w:space="0" w:color="auto"/>
              <w:left w:val="single" w:sz="4" w:space="0" w:color="auto"/>
              <w:bottom w:val="single" w:sz="4" w:space="0" w:color="auto"/>
              <w:right w:val="single" w:sz="4" w:space="0" w:color="auto"/>
            </w:tcBorders>
          </w:tcPr>
          <w:p w14:paraId="5220D66D" w14:textId="3EDAC77C" w:rsidR="00F87365" w:rsidRPr="0099243E" w:rsidRDefault="00F87365" w:rsidP="00F87365">
            <w:pPr>
              <w:rPr>
                <w:lang w:val="en-US"/>
              </w:rPr>
            </w:pPr>
            <w:r w:rsidRPr="0099243E">
              <w:rPr>
                <w:lang w:val="en-US"/>
              </w:rPr>
              <w:t xml:space="preserve">For confirmed CHIK presenting during the 1st week post symptoms onset, CHIKV RNA was detected from 86.1 % (31/36) of blood, 58.3 % (21/36) of saliva and 8.3 % (2/24) of urine. Detection rate of CHIKV RNA was significantly higher in blood compared to saliva. For confirmed CHIK presenting after the 1st week post symptoms onset, CHIKV RNA was detected from 8.3 % (1/12) of blood, 8.3 % (1/12) of saliva and 0 % (0/8) of urine. In contrast to </w:t>
            </w:r>
            <w:proofErr w:type="spellStart"/>
            <w:r w:rsidRPr="0099243E">
              <w:rPr>
                <w:lang w:val="en-US"/>
              </w:rPr>
              <w:t>Zika</w:t>
            </w:r>
            <w:proofErr w:type="spellEnd"/>
            <w:r w:rsidRPr="0099243E">
              <w:rPr>
                <w:lang w:val="en-US"/>
              </w:rPr>
              <w:t xml:space="preserve"> virus (ZIKV), saliva did not </w:t>
            </w:r>
            <w:r w:rsidR="00361500" w:rsidRPr="0099243E">
              <w:rPr>
                <w:lang w:val="en-US"/>
              </w:rPr>
              <w:t>increase</w:t>
            </w:r>
            <w:r w:rsidRPr="0099243E">
              <w:rPr>
                <w:lang w:val="en-US"/>
              </w:rPr>
              <w:t xml:space="preserve"> the detection rate of CHIKV RNA during the 1st week post symptoms onset. In contrast to ZIKV, dengue virus and West Nile virus, urine did not enlarge the window of detection of CHIKV RNA after the 1st week post symptoms onset. Saliva can be used for molecular detection of CHIKV during the 1st week post symptoms onset only if blood is impossible to collect but with a lower sensitivity compared to blood.</w:t>
            </w:r>
          </w:p>
        </w:tc>
        <w:tc>
          <w:tcPr>
            <w:tcW w:w="2126" w:type="dxa"/>
            <w:tcBorders>
              <w:top w:val="single" w:sz="4" w:space="0" w:color="auto"/>
              <w:left w:val="single" w:sz="4" w:space="0" w:color="auto"/>
              <w:bottom w:val="single" w:sz="4" w:space="0" w:color="auto"/>
              <w:right w:val="single" w:sz="4" w:space="0" w:color="auto"/>
            </w:tcBorders>
          </w:tcPr>
          <w:p w14:paraId="0C41592D" w14:textId="77777777" w:rsidR="00F87365" w:rsidRPr="0099243E" w:rsidRDefault="00F87365" w:rsidP="00F87365">
            <w:proofErr w:type="spellStart"/>
            <w:r w:rsidRPr="0099243E">
              <w:t>Musso</w:t>
            </w:r>
            <w:proofErr w:type="spellEnd"/>
            <w:r w:rsidRPr="0099243E">
              <w:t xml:space="preserve"> et al., 2016</w:t>
            </w:r>
          </w:p>
          <w:p w14:paraId="50CEF77A" w14:textId="747BBF1F" w:rsidR="00C113AD" w:rsidRPr="0099243E" w:rsidRDefault="00C113AD" w:rsidP="00C113AD">
            <w:pPr>
              <w:rPr>
                <w:lang w:val="en-US"/>
              </w:rPr>
            </w:pPr>
            <w:r w:rsidRPr="0099243E">
              <w:t>[9]</w:t>
            </w:r>
          </w:p>
        </w:tc>
      </w:tr>
      <w:tr w:rsidR="00F87365" w:rsidRPr="0099243E" w14:paraId="7C449498" w14:textId="77777777" w:rsidTr="00F87365">
        <w:tc>
          <w:tcPr>
            <w:tcW w:w="1438" w:type="dxa"/>
            <w:tcBorders>
              <w:top w:val="single" w:sz="4" w:space="0" w:color="auto"/>
              <w:left w:val="single" w:sz="4" w:space="0" w:color="auto"/>
              <w:bottom w:val="single" w:sz="4" w:space="0" w:color="auto"/>
              <w:right w:val="single" w:sz="4" w:space="0" w:color="auto"/>
            </w:tcBorders>
          </w:tcPr>
          <w:p w14:paraId="1D04172A" w14:textId="77777777" w:rsidR="00F87365" w:rsidRPr="0099243E" w:rsidRDefault="00F87365" w:rsidP="00F87365">
            <w:proofErr w:type="spellStart"/>
            <w:r w:rsidRPr="0099243E">
              <w:t>throat</w:t>
            </w:r>
            <w:proofErr w:type="spellEnd"/>
            <w:r w:rsidRPr="0099243E">
              <w:t xml:space="preserve"> </w:t>
            </w:r>
            <w:proofErr w:type="spellStart"/>
            <w:r w:rsidRPr="0099243E">
              <w:t>swab</w:t>
            </w:r>
            <w:proofErr w:type="spellEnd"/>
            <w:r w:rsidRPr="0099243E">
              <w:t>,</w:t>
            </w:r>
          </w:p>
          <w:p w14:paraId="40F959F5" w14:textId="77777777" w:rsidR="00F87365" w:rsidRPr="0099243E" w:rsidRDefault="00F87365" w:rsidP="00F87365">
            <w:proofErr w:type="spellStart"/>
            <w:r w:rsidRPr="0099243E">
              <w:lastRenderedPageBreak/>
              <w:t>urine</w:t>
            </w:r>
            <w:proofErr w:type="spellEnd"/>
          </w:p>
        </w:tc>
        <w:tc>
          <w:tcPr>
            <w:tcW w:w="1222" w:type="dxa"/>
            <w:tcBorders>
              <w:top w:val="single" w:sz="4" w:space="0" w:color="auto"/>
              <w:left w:val="single" w:sz="4" w:space="0" w:color="auto"/>
              <w:bottom w:val="single" w:sz="4" w:space="0" w:color="auto"/>
              <w:right w:val="single" w:sz="4" w:space="0" w:color="auto"/>
            </w:tcBorders>
          </w:tcPr>
          <w:p w14:paraId="38FCF295" w14:textId="77777777" w:rsidR="00F87365" w:rsidRPr="0099243E" w:rsidRDefault="00F87365" w:rsidP="00F87365">
            <w:r w:rsidRPr="0099243E">
              <w:lastRenderedPageBreak/>
              <w:t>RT-PCR,</w:t>
            </w:r>
          </w:p>
          <w:p w14:paraId="5AF30B27" w14:textId="77777777" w:rsidR="00F87365" w:rsidRPr="0099243E" w:rsidRDefault="00F87365" w:rsidP="00F87365">
            <w:proofErr w:type="spellStart"/>
            <w:r w:rsidRPr="0099243E">
              <w:lastRenderedPageBreak/>
              <w:t>IgM</w:t>
            </w:r>
            <w:proofErr w:type="spellEnd"/>
            <w:r w:rsidRPr="0099243E">
              <w:t>,</w:t>
            </w:r>
          </w:p>
          <w:p w14:paraId="38FFCCE2" w14:textId="77777777" w:rsidR="00F87365" w:rsidRPr="0099243E" w:rsidRDefault="00F87365" w:rsidP="00F87365">
            <w:r w:rsidRPr="0099243E">
              <w:t>VI</w:t>
            </w:r>
          </w:p>
        </w:tc>
        <w:tc>
          <w:tcPr>
            <w:tcW w:w="2693" w:type="dxa"/>
            <w:tcBorders>
              <w:top w:val="single" w:sz="4" w:space="0" w:color="auto"/>
              <w:left w:val="single" w:sz="4" w:space="0" w:color="auto"/>
              <w:bottom w:val="single" w:sz="4" w:space="0" w:color="auto"/>
              <w:right w:val="single" w:sz="4" w:space="0" w:color="auto"/>
            </w:tcBorders>
          </w:tcPr>
          <w:p w14:paraId="4863BB4A" w14:textId="77777777" w:rsidR="00F87365" w:rsidRPr="0099243E" w:rsidRDefault="00F87365" w:rsidP="00F87365">
            <w:pPr>
              <w:rPr>
                <w:lang w:val="en-US"/>
              </w:rPr>
            </w:pPr>
            <w:r w:rsidRPr="0099243E">
              <w:rPr>
                <w:lang w:val="en-US"/>
              </w:rPr>
              <w:lastRenderedPageBreak/>
              <w:t xml:space="preserve">analysis of throat swab and </w:t>
            </w:r>
            <w:r w:rsidRPr="0099243E">
              <w:rPr>
                <w:lang w:val="en-US"/>
              </w:rPr>
              <w:lastRenderedPageBreak/>
              <w:t>urine for diagnostic</w:t>
            </w:r>
          </w:p>
        </w:tc>
        <w:tc>
          <w:tcPr>
            <w:tcW w:w="6574" w:type="dxa"/>
            <w:tcBorders>
              <w:top w:val="single" w:sz="4" w:space="0" w:color="auto"/>
              <w:left w:val="single" w:sz="4" w:space="0" w:color="auto"/>
              <w:bottom w:val="single" w:sz="4" w:space="0" w:color="auto"/>
              <w:right w:val="single" w:sz="4" w:space="0" w:color="auto"/>
            </w:tcBorders>
          </w:tcPr>
          <w:p w14:paraId="3514E0C6" w14:textId="77777777" w:rsidR="00F87365" w:rsidRPr="0099243E" w:rsidRDefault="00F87365" w:rsidP="00F87365">
            <w:pPr>
              <w:rPr>
                <w:lang w:val="en-US"/>
              </w:rPr>
            </w:pPr>
            <w:r w:rsidRPr="0099243E">
              <w:rPr>
                <w:lang w:val="en-US"/>
              </w:rPr>
              <w:lastRenderedPageBreak/>
              <w:t xml:space="preserve">Detailed protocols for diagnosis of CHIKV for RT-PCR, IgM ELISA, VI, </w:t>
            </w:r>
            <w:r w:rsidRPr="0099243E">
              <w:rPr>
                <w:lang w:val="en-US"/>
              </w:rPr>
              <w:lastRenderedPageBreak/>
              <w:t>using throat swab and urine specimens.</w:t>
            </w:r>
          </w:p>
        </w:tc>
        <w:tc>
          <w:tcPr>
            <w:tcW w:w="2126" w:type="dxa"/>
            <w:tcBorders>
              <w:top w:val="single" w:sz="4" w:space="0" w:color="auto"/>
              <w:left w:val="single" w:sz="4" w:space="0" w:color="auto"/>
              <w:bottom w:val="single" w:sz="4" w:space="0" w:color="auto"/>
              <w:right w:val="single" w:sz="4" w:space="0" w:color="auto"/>
            </w:tcBorders>
          </w:tcPr>
          <w:p w14:paraId="7CFFCC11" w14:textId="1C5D21F1" w:rsidR="00F87365" w:rsidRPr="0099243E" w:rsidRDefault="00F87365" w:rsidP="00C113AD">
            <w:pPr>
              <w:rPr>
                <w:lang w:val="en-US"/>
              </w:rPr>
            </w:pPr>
            <w:r w:rsidRPr="0099243E">
              <w:lastRenderedPageBreak/>
              <w:t>Raut et al., 2016</w:t>
            </w:r>
            <w:r w:rsidR="00C113AD" w:rsidRPr="0099243E">
              <w:t xml:space="preserve"> [11]</w:t>
            </w:r>
          </w:p>
        </w:tc>
      </w:tr>
      <w:tr w:rsidR="00F87365" w:rsidRPr="0099243E" w14:paraId="3AC136C9" w14:textId="77777777" w:rsidTr="00F87365">
        <w:tc>
          <w:tcPr>
            <w:tcW w:w="1438" w:type="dxa"/>
            <w:tcBorders>
              <w:top w:val="single" w:sz="4" w:space="0" w:color="auto"/>
              <w:left w:val="single" w:sz="4" w:space="0" w:color="auto"/>
              <w:bottom w:val="single" w:sz="4" w:space="0" w:color="auto"/>
              <w:right w:val="single" w:sz="4" w:space="0" w:color="auto"/>
            </w:tcBorders>
          </w:tcPr>
          <w:p w14:paraId="6E058520" w14:textId="77777777" w:rsidR="00F87365" w:rsidRPr="0099243E" w:rsidRDefault="00F87365" w:rsidP="00F87365">
            <w:proofErr w:type="spellStart"/>
            <w:r w:rsidRPr="0099243E">
              <w:lastRenderedPageBreak/>
              <w:t>blood</w:t>
            </w:r>
            <w:proofErr w:type="spellEnd"/>
            <w:r w:rsidRPr="0099243E">
              <w:t>,</w:t>
            </w:r>
          </w:p>
          <w:p w14:paraId="64D10AD8" w14:textId="77777777" w:rsidR="00F87365" w:rsidRPr="0099243E" w:rsidRDefault="00F87365" w:rsidP="00F87365">
            <w:proofErr w:type="spellStart"/>
            <w:r w:rsidRPr="0099243E">
              <w:t>urine</w:t>
            </w:r>
            <w:proofErr w:type="spellEnd"/>
          </w:p>
        </w:tc>
        <w:tc>
          <w:tcPr>
            <w:tcW w:w="1222" w:type="dxa"/>
            <w:tcBorders>
              <w:top w:val="single" w:sz="4" w:space="0" w:color="auto"/>
              <w:left w:val="single" w:sz="4" w:space="0" w:color="auto"/>
              <w:bottom w:val="single" w:sz="4" w:space="0" w:color="auto"/>
              <w:right w:val="single" w:sz="4" w:space="0" w:color="auto"/>
            </w:tcBorders>
          </w:tcPr>
          <w:p w14:paraId="4299E1CD" w14:textId="77777777" w:rsidR="00F87365" w:rsidRPr="0099243E" w:rsidRDefault="00F87365" w:rsidP="00F87365">
            <w:r w:rsidRPr="0099243E">
              <w:t>RT-PCR,</w:t>
            </w:r>
          </w:p>
          <w:p w14:paraId="24784D71" w14:textId="77777777" w:rsidR="00F87365" w:rsidRPr="0099243E" w:rsidRDefault="00F87365" w:rsidP="00F87365">
            <w:r w:rsidRPr="0099243E">
              <w:t>ELISA</w:t>
            </w:r>
          </w:p>
        </w:tc>
        <w:tc>
          <w:tcPr>
            <w:tcW w:w="2693" w:type="dxa"/>
            <w:tcBorders>
              <w:top w:val="single" w:sz="4" w:space="0" w:color="auto"/>
              <w:left w:val="single" w:sz="4" w:space="0" w:color="auto"/>
              <w:bottom w:val="single" w:sz="4" w:space="0" w:color="auto"/>
              <w:right w:val="single" w:sz="4" w:space="0" w:color="auto"/>
            </w:tcBorders>
          </w:tcPr>
          <w:p w14:paraId="363FA4F8" w14:textId="50B32447" w:rsidR="00F87365" w:rsidRPr="0099243E" w:rsidRDefault="00F87365" w:rsidP="00F87365">
            <w:pPr>
              <w:rPr>
                <w:lang w:val="en-US"/>
              </w:rPr>
            </w:pPr>
            <w:r w:rsidRPr="0099243E">
              <w:rPr>
                <w:lang w:val="en-US"/>
              </w:rPr>
              <w:t>diagnostic of an acu</w:t>
            </w:r>
            <w:r w:rsidR="00CB12DE" w:rsidRPr="0099243E">
              <w:rPr>
                <w:lang w:val="en-US"/>
              </w:rPr>
              <w:t>te infection in returning trave</w:t>
            </w:r>
            <w:r w:rsidRPr="0099243E">
              <w:rPr>
                <w:lang w:val="en-US"/>
              </w:rPr>
              <w:t>lers from Cook Islands</w:t>
            </w:r>
          </w:p>
        </w:tc>
        <w:tc>
          <w:tcPr>
            <w:tcW w:w="6574" w:type="dxa"/>
            <w:tcBorders>
              <w:top w:val="single" w:sz="4" w:space="0" w:color="auto"/>
              <w:left w:val="single" w:sz="4" w:space="0" w:color="auto"/>
              <w:bottom w:val="single" w:sz="4" w:space="0" w:color="auto"/>
              <w:right w:val="single" w:sz="4" w:space="0" w:color="auto"/>
            </w:tcBorders>
          </w:tcPr>
          <w:p w14:paraId="42A88B6B" w14:textId="586F0C5C" w:rsidR="00F87365" w:rsidRPr="0099243E" w:rsidRDefault="00F87365" w:rsidP="00F87365">
            <w:pPr>
              <w:rPr>
                <w:lang w:val="en-US"/>
              </w:rPr>
            </w:pPr>
            <w:r w:rsidRPr="0099243E">
              <w:rPr>
                <w:lang w:val="en-US"/>
              </w:rPr>
              <w:t xml:space="preserve">CHIK virus was detected in one from two returning </w:t>
            </w:r>
            <w:r w:rsidR="00CB12DE" w:rsidRPr="0099243E">
              <w:rPr>
                <w:lang w:val="en-US"/>
              </w:rPr>
              <w:t>travel</w:t>
            </w:r>
            <w:r w:rsidRPr="0099243E">
              <w:rPr>
                <w:lang w:val="en-US"/>
              </w:rPr>
              <w:t>ers in blood and urine by specific RT-PCR. Retrospectively, his history of CHIK fever was confirmed by the presence of the anti-CHIKV IgM and IgG antibodies using the ELISA.</w:t>
            </w:r>
          </w:p>
        </w:tc>
        <w:tc>
          <w:tcPr>
            <w:tcW w:w="2126" w:type="dxa"/>
            <w:tcBorders>
              <w:top w:val="single" w:sz="4" w:space="0" w:color="auto"/>
              <w:left w:val="single" w:sz="4" w:space="0" w:color="auto"/>
              <w:bottom w:val="single" w:sz="4" w:space="0" w:color="auto"/>
              <w:right w:val="single" w:sz="4" w:space="0" w:color="auto"/>
            </w:tcBorders>
          </w:tcPr>
          <w:p w14:paraId="56F97318" w14:textId="4E5E462E" w:rsidR="00F87365" w:rsidRPr="0099243E" w:rsidRDefault="00F87365" w:rsidP="00F87365">
            <w:pPr>
              <w:rPr>
                <w:lang w:val="en-US"/>
              </w:rPr>
            </w:pPr>
            <w:r w:rsidRPr="0099243E">
              <w:t>Kondo et al., 2016</w:t>
            </w:r>
            <w:r w:rsidR="00C113AD" w:rsidRPr="0099243E">
              <w:t xml:space="preserve"> [10]</w:t>
            </w:r>
          </w:p>
        </w:tc>
      </w:tr>
    </w:tbl>
    <w:p w14:paraId="215F9969" w14:textId="4C9316A9" w:rsidR="00F87365" w:rsidRPr="0099243E" w:rsidRDefault="00F87365" w:rsidP="00F87365">
      <w:pPr>
        <w:spacing w:after="0"/>
        <w:rPr>
          <w:lang w:val="en-US"/>
        </w:rPr>
      </w:pPr>
      <w:r w:rsidRPr="0099243E">
        <w:rPr>
          <w:lang w:val="en-US"/>
        </w:rPr>
        <w:t>CHIK = Chikungunya Fever, VI = virus isolation</w:t>
      </w:r>
      <w:r w:rsidR="008C212F" w:rsidRPr="0099243E">
        <w:rPr>
          <w:lang w:val="en-US"/>
        </w:rPr>
        <w:t>, ELISA = Enzyme Linked Immunosorbent Assay, RT-PCR= Reverse transcription polymerase chain reaction</w:t>
      </w:r>
    </w:p>
    <w:p w14:paraId="60E873FD" w14:textId="77777777" w:rsidR="00F87365" w:rsidRPr="0099243E" w:rsidRDefault="00F87365">
      <w:pPr>
        <w:rPr>
          <w:rFonts w:ascii="Arial" w:hAnsi="Arial" w:cs="Arial"/>
          <w:sz w:val="24"/>
          <w:szCs w:val="24"/>
          <w:lang w:val="en-US"/>
        </w:rPr>
      </w:pPr>
    </w:p>
    <w:p w14:paraId="6A0E9384" w14:textId="46863185" w:rsidR="00F87365" w:rsidRPr="0099243E" w:rsidRDefault="00F87365" w:rsidP="00F87365">
      <w:pPr>
        <w:spacing w:after="0"/>
        <w:rPr>
          <w:b/>
          <w:lang w:val="en-US"/>
        </w:rPr>
      </w:pPr>
      <w:r w:rsidRPr="0099243E">
        <w:rPr>
          <w:b/>
          <w:lang w:val="en-US"/>
        </w:rPr>
        <w:t>Table</w:t>
      </w:r>
      <w:r w:rsidR="00EE6070" w:rsidRPr="0099243E">
        <w:rPr>
          <w:b/>
          <w:lang w:val="en-US"/>
        </w:rPr>
        <w:t xml:space="preserve"> S2</w:t>
      </w:r>
      <w:r w:rsidRPr="0099243E">
        <w:rPr>
          <w:b/>
          <w:lang w:val="en-US"/>
        </w:rPr>
        <w:t>:  Analysis of different sampling methods for diagnostic of Dengue virus infection</w:t>
      </w:r>
    </w:p>
    <w:p w14:paraId="4C3E184D"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6045340A" w14:textId="77777777" w:rsidTr="00F87365">
        <w:tc>
          <w:tcPr>
            <w:tcW w:w="1438" w:type="dxa"/>
            <w:tcBorders>
              <w:top w:val="single" w:sz="4" w:space="0" w:color="auto"/>
              <w:left w:val="single" w:sz="4" w:space="0" w:color="auto"/>
              <w:bottom w:val="single" w:sz="4" w:space="0" w:color="auto"/>
              <w:right w:val="single" w:sz="4" w:space="0" w:color="auto"/>
            </w:tcBorders>
            <w:hideMark/>
          </w:tcPr>
          <w:p w14:paraId="05372AA7" w14:textId="77777777" w:rsidR="00F87365" w:rsidRPr="0099243E" w:rsidRDefault="00F87365" w:rsidP="00F87365">
            <w:pPr>
              <w:jc w:val="center"/>
              <w:rPr>
                <w:b/>
              </w:rPr>
            </w:pPr>
            <w:r w:rsidRPr="0099243E">
              <w:rPr>
                <w:b/>
              </w:rPr>
              <w:t>sample type</w:t>
            </w:r>
          </w:p>
        </w:tc>
        <w:tc>
          <w:tcPr>
            <w:tcW w:w="1222" w:type="dxa"/>
            <w:tcBorders>
              <w:top w:val="single" w:sz="4" w:space="0" w:color="auto"/>
              <w:left w:val="single" w:sz="4" w:space="0" w:color="auto"/>
              <w:bottom w:val="single" w:sz="4" w:space="0" w:color="auto"/>
              <w:right w:val="single" w:sz="4" w:space="0" w:color="auto"/>
            </w:tcBorders>
            <w:hideMark/>
          </w:tcPr>
          <w:p w14:paraId="306BF2A1"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3847D98A"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Borders>
              <w:top w:val="single" w:sz="4" w:space="0" w:color="auto"/>
              <w:left w:val="single" w:sz="4" w:space="0" w:color="auto"/>
              <w:bottom w:val="single" w:sz="4" w:space="0" w:color="auto"/>
              <w:right w:val="single" w:sz="4" w:space="0" w:color="auto"/>
            </w:tcBorders>
            <w:hideMark/>
          </w:tcPr>
          <w:p w14:paraId="37714ED0" w14:textId="77777777" w:rsidR="00F87365" w:rsidRPr="0099243E" w:rsidRDefault="00F87365"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10E94693"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775211E0" w14:textId="77777777" w:rsidTr="00F87365">
        <w:tc>
          <w:tcPr>
            <w:tcW w:w="1438" w:type="dxa"/>
            <w:tcBorders>
              <w:top w:val="single" w:sz="4" w:space="0" w:color="auto"/>
              <w:left w:val="single" w:sz="4" w:space="0" w:color="auto"/>
              <w:bottom w:val="single" w:sz="4" w:space="0" w:color="auto"/>
              <w:right w:val="single" w:sz="4" w:space="0" w:color="auto"/>
            </w:tcBorders>
            <w:hideMark/>
          </w:tcPr>
          <w:p w14:paraId="59EA5E24" w14:textId="77777777" w:rsidR="00F87365" w:rsidRPr="0099243E" w:rsidRDefault="00F87365" w:rsidP="00F87365">
            <w:pPr>
              <w:rPr>
                <w:lang w:val="en-US"/>
              </w:rPr>
            </w:pPr>
            <w:proofErr w:type="spellStart"/>
            <w:r w:rsidRPr="0099243E">
              <w:t>saliva</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0F2A643F" w14:textId="77777777" w:rsidR="00F87365" w:rsidRPr="0099243E" w:rsidRDefault="00F87365" w:rsidP="00F87365">
            <w:pPr>
              <w:rPr>
                <w:lang w:val="en-US"/>
              </w:rPr>
            </w:pPr>
            <w:r w:rsidRPr="0099243E">
              <w:rPr>
                <w:lang w:val="en-US"/>
              </w:rPr>
              <w:t>ELISA,</w:t>
            </w:r>
          </w:p>
          <w:p w14:paraId="68547E34" w14:textId="77777777" w:rsidR="00F87365" w:rsidRPr="0099243E" w:rsidRDefault="00F87365" w:rsidP="00F87365">
            <w:pPr>
              <w:rPr>
                <w:lang w:val="en-US"/>
              </w:rPr>
            </w:pPr>
            <w:r w:rsidRPr="0099243E">
              <w:rPr>
                <w:lang w:val="en-US"/>
              </w:rPr>
              <w:t>HAI,</w:t>
            </w:r>
          </w:p>
          <w:p w14:paraId="0C7A8F60" w14:textId="77777777" w:rsidR="00F87365" w:rsidRPr="0099243E" w:rsidRDefault="00F87365" w:rsidP="00F87365">
            <w:pPr>
              <w:rPr>
                <w:lang w:val="en-US"/>
              </w:rPr>
            </w:pPr>
            <w:r w:rsidRPr="0099243E">
              <w:rPr>
                <w:lang w:val="en-US"/>
              </w:rPr>
              <w:t>VI</w:t>
            </w:r>
          </w:p>
        </w:tc>
        <w:tc>
          <w:tcPr>
            <w:tcW w:w="2693" w:type="dxa"/>
            <w:tcBorders>
              <w:top w:val="single" w:sz="4" w:space="0" w:color="auto"/>
              <w:left w:val="single" w:sz="4" w:space="0" w:color="auto"/>
              <w:bottom w:val="single" w:sz="4" w:space="0" w:color="auto"/>
              <w:right w:val="single" w:sz="4" w:space="0" w:color="auto"/>
            </w:tcBorders>
          </w:tcPr>
          <w:p w14:paraId="54DAFA5D"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whether saliva could be used for diagnosis of dengue infections</w:t>
            </w:r>
          </w:p>
        </w:tc>
        <w:tc>
          <w:tcPr>
            <w:tcW w:w="6574" w:type="dxa"/>
            <w:tcBorders>
              <w:top w:val="single" w:sz="4" w:space="0" w:color="auto"/>
              <w:left w:val="single" w:sz="4" w:space="0" w:color="auto"/>
              <w:bottom w:val="single" w:sz="4" w:space="0" w:color="auto"/>
              <w:right w:val="single" w:sz="4" w:space="0" w:color="auto"/>
            </w:tcBorders>
          </w:tcPr>
          <w:p w14:paraId="6FC3AD3B" w14:textId="77777777" w:rsidR="00F87365" w:rsidRPr="0099243E" w:rsidRDefault="00F87365" w:rsidP="00F87365">
            <w:pPr>
              <w:rPr>
                <w:lang w:val="en-US"/>
              </w:rPr>
            </w:pPr>
            <w:r w:rsidRPr="0099243E">
              <w:rPr>
                <w:lang w:val="en-US"/>
              </w:rPr>
              <w:t>Saliva was collected prospectively from patients presenting with suspected dengue infection 4 to 8 days after the onset of symptoms and assayed for dengue specific IgM and IgG in ELISA. Laboratory diagnosis was based on VI and on HAI and an IgM and IgG ELISA. An overall sensitivity of 92% was obtained for both 1</w:t>
            </w:r>
            <w:r w:rsidRPr="0099243E">
              <w:rPr>
                <w:vertAlign w:val="superscript"/>
                <w:lang w:val="en-US"/>
              </w:rPr>
              <w:t>st</w:t>
            </w:r>
            <w:r w:rsidRPr="0099243E">
              <w:rPr>
                <w:lang w:val="en-US"/>
              </w:rPr>
              <w:t>- and 2</w:t>
            </w:r>
            <w:r w:rsidRPr="0099243E">
              <w:rPr>
                <w:vertAlign w:val="superscript"/>
                <w:lang w:val="en-US"/>
              </w:rPr>
              <w:t>nd</w:t>
            </w:r>
            <w:r w:rsidRPr="0099243E">
              <w:rPr>
                <w:lang w:val="en-US"/>
              </w:rPr>
              <w:t>-dengue patients (22 of 24), while no patients with non-</w:t>
            </w:r>
            <w:proofErr w:type="spellStart"/>
            <w:r w:rsidRPr="0099243E">
              <w:rPr>
                <w:lang w:val="en-US"/>
              </w:rPr>
              <w:t>flavivirus</w:t>
            </w:r>
            <w:proofErr w:type="spellEnd"/>
            <w:r w:rsidRPr="0099243E">
              <w:rPr>
                <w:lang w:val="en-US"/>
              </w:rPr>
              <w:t xml:space="preserve"> infections (n = 11) and no healthy laboratory donors (n = 17) showed elevation of salivary anti-dengue antibody (100% specificity). Salivary IgG levels correlated well with serum HAI titer (r = 0.78), and salivary IgG levels could be used to distinguish between primary- and secondary-dengue virus infections.</w:t>
            </w:r>
          </w:p>
        </w:tc>
        <w:tc>
          <w:tcPr>
            <w:tcW w:w="2126" w:type="dxa"/>
            <w:tcBorders>
              <w:top w:val="single" w:sz="4" w:space="0" w:color="auto"/>
              <w:left w:val="single" w:sz="4" w:space="0" w:color="auto"/>
              <w:bottom w:val="single" w:sz="4" w:space="0" w:color="auto"/>
              <w:right w:val="single" w:sz="4" w:space="0" w:color="auto"/>
            </w:tcBorders>
          </w:tcPr>
          <w:p w14:paraId="40D99C68" w14:textId="40805DAD" w:rsidR="00F87365" w:rsidRPr="0099243E" w:rsidRDefault="00F87365" w:rsidP="00F87365">
            <w:pPr>
              <w:rPr>
                <w:lang w:val="en-US"/>
              </w:rPr>
            </w:pPr>
            <w:proofErr w:type="spellStart"/>
            <w:r w:rsidRPr="0099243E">
              <w:rPr>
                <w:lang w:val="en-US"/>
              </w:rPr>
              <w:t>Cuzzubbo</w:t>
            </w:r>
            <w:proofErr w:type="spellEnd"/>
            <w:r w:rsidRPr="0099243E">
              <w:rPr>
                <w:lang w:val="en-US"/>
              </w:rPr>
              <w:t xml:space="preserve"> et al., 1998</w:t>
            </w:r>
            <w:r w:rsidR="00C113AD" w:rsidRPr="0099243E">
              <w:rPr>
                <w:lang w:val="en-US"/>
              </w:rPr>
              <w:t xml:space="preserve"> [1]</w:t>
            </w:r>
          </w:p>
        </w:tc>
      </w:tr>
      <w:tr w:rsidR="00F87365" w:rsidRPr="00C218EC" w14:paraId="22BCB273" w14:textId="77777777" w:rsidTr="00F87365">
        <w:tc>
          <w:tcPr>
            <w:tcW w:w="1438" w:type="dxa"/>
            <w:tcBorders>
              <w:top w:val="single" w:sz="4" w:space="0" w:color="auto"/>
              <w:left w:val="single" w:sz="4" w:space="0" w:color="auto"/>
              <w:bottom w:val="single" w:sz="4" w:space="0" w:color="auto"/>
              <w:right w:val="single" w:sz="4" w:space="0" w:color="auto"/>
            </w:tcBorders>
          </w:tcPr>
          <w:p w14:paraId="2284C53F" w14:textId="77777777" w:rsidR="00F87365" w:rsidRPr="0099243E" w:rsidRDefault="00F87365" w:rsidP="00F87365">
            <w:pPr>
              <w:rPr>
                <w:lang w:val="en-US"/>
              </w:rPr>
            </w:pPr>
            <w:r w:rsidRPr="0099243E">
              <w:rPr>
                <w:lang w:val="en-US"/>
              </w:rPr>
              <w:t>serum,</w:t>
            </w:r>
          </w:p>
          <w:p w14:paraId="5A8FD9ED"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5BA84358" w14:textId="77777777" w:rsidR="00F87365" w:rsidRPr="0099243E" w:rsidRDefault="00F87365" w:rsidP="00F87365">
            <w:pPr>
              <w:rPr>
                <w:lang w:val="en-US"/>
              </w:rPr>
            </w:pPr>
            <w:r w:rsidRPr="0099243E">
              <w:rPr>
                <w:lang w:val="en-US"/>
              </w:rPr>
              <w:t xml:space="preserve">IgM, IgG ELISA </w:t>
            </w:r>
          </w:p>
        </w:tc>
        <w:tc>
          <w:tcPr>
            <w:tcW w:w="2693" w:type="dxa"/>
            <w:tcBorders>
              <w:top w:val="single" w:sz="4" w:space="0" w:color="auto"/>
              <w:left w:val="single" w:sz="4" w:space="0" w:color="auto"/>
              <w:bottom w:val="single" w:sz="4" w:space="0" w:color="auto"/>
              <w:right w:val="single" w:sz="4" w:space="0" w:color="auto"/>
            </w:tcBorders>
          </w:tcPr>
          <w:p w14:paraId="612C7689"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whether saliva could be used for diagnosis of recent dengue infections</w:t>
            </w:r>
          </w:p>
        </w:tc>
        <w:tc>
          <w:tcPr>
            <w:tcW w:w="6574" w:type="dxa"/>
            <w:tcBorders>
              <w:top w:val="single" w:sz="4" w:space="0" w:color="auto"/>
              <w:left w:val="single" w:sz="4" w:space="0" w:color="auto"/>
              <w:bottom w:val="single" w:sz="4" w:space="0" w:color="auto"/>
              <w:right w:val="single" w:sz="4" w:space="0" w:color="auto"/>
            </w:tcBorders>
          </w:tcPr>
          <w:p w14:paraId="01CC515F" w14:textId="77777777" w:rsidR="00F87365" w:rsidRPr="0099243E" w:rsidRDefault="00F87365" w:rsidP="00F87365">
            <w:pPr>
              <w:rPr>
                <w:lang w:val="en-US"/>
              </w:rPr>
            </w:pPr>
            <w:r w:rsidRPr="0099243E">
              <w:rPr>
                <w:lang w:val="en-US"/>
              </w:rPr>
              <w:t xml:space="preserve">Recent dengue infection was confirmed in 38 cases. Forty-six serum and saliva specimens were collected from these patients 1-30 days after the onset of symptoms. IgM was detected in 65.8% saliva samples. High rate of positivity (&gt; 80%) was observed for the saliva samples collected &gt; or = 5 days after the onset of the disease. Fifty serum and saliva samples from other 32 patients with rash diseases were also tested and all the specimens were unreactive by ELISA. These results indicate that saliva may be a convenient non-invasive alternative to serum for diagnosis of recent dengue fever infection, </w:t>
            </w:r>
            <w:r w:rsidRPr="0099243E">
              <w:rPr>
                <w:lang w:val="en-US"/>
              </w:rPr>
              <w:lastRenderedPageBreak/>
              <w:t>especially for epidemiological studies during outbreaks of the disease.</w:t>
            </w:r>
          </w:p>
        </w:tc>
        <w:tc>
          <w:tcPr>
            <w:tcW w:w="2126" w:type="dxa"/>
            <w:tcBorders>
              <w:top w:val="single" w:sz="4" w:space="0" w:color="auto"/>
              <w:left w:val="single" w:sz="4" w:space="0" w:color="auto"/>
              <w:bottom w:val="single" w:sz="4" w:space="0" w:color="auto"/>
              <w:right w:val="single" w:sz="4" w:space="0" w:color="auto"/>
            </w:tcBorders>
          </w:tcPr>
          <w:p w14:paraId="165A56B2" w14:textId="466B45E0" w:rsidR="00F87365" w:rsidRPr="0099243E" w:rsidRDefault="00F87365" w:rsidP="005A69EA">
            <w:pPr>
              <w:rPr>
                <w:lang w:val="en-US"/>
              </w:rPr>
            </w:pPr>
            <w:proofErr w:type="spellStart"/>
            <w:r w:rsidRPr="0099243E">
              <w:rPr>
                <w:lang w:val="en-US"/>
              </w:rPr>
              <w:lastRenderedPageBreak/>
              <w:t>Artimos</w:t>
            </w:r>
            <w:proofErr w:type="spellEnd"/>
            <w:r w:rsidRPr="0099243E">
              <w:rPr>
                <w:lang w:val="en-US"/>
              </w:rPr>
              <w:t xml:space="preserve"> de Oliveira et al., 1999</w:t>
            </w:r>
            <w:r w:rsidR="00ED348C" w:rsidRPr="0099243E">
              <w:rPr>
                <w:lang w:val="en-US"/>
              </w:rPr>
              <w:t xml:space="preserve"> [</w:t>
            </w:r>
            <w:r w:rsidR="005A69EA" w:rsidRPr="0099243E">
              <w:rPr>
                <w:lang w:val="en-US"/>
              </w:rPr>
              <w:t>12</w:t>
            </w:r>
            <w:r w:rsidR="00ED348C" w:rsidRPr="0099243E">
              <w:rPr>
                <w:lang w:val="en-US"/>
              </w:rPr>
              <w:t>]</w:t>
            </w:r>
          </w:p>
        </w:tc>
      </w:tr>
      <w:tr w:rsidR="00F87365" w:rsidRPr="0099243E" w14:paraId="10C03BAC" w14:textId="77777777" w:rsidTr="00F87365">
        <w:tc>
          <w:tcPr>
            <w:tcW w:w="1438" w:type="dxa"/>
            <w:tcBorders>
              <w:top w:val="single" w:sz="4" w:space="0" w:color="auto"/>
              <w:left w:val="single" w:sz="4" w:space="0" w:color="auto"/>
              <w:bottom w:val="single" w:sz="4" w:space="0" w:color="auto"/>
              <w:right w:val="single" w:sz="4" w:space="0" w:color="auto"/>
            </w:tcBorders>
          </w:tcPr>
          <w:p w14:paraId="3C16B0B5" w14:textId="77777777" w:rsidR="00F87365" w:rsidRPr="0099243E" w:rsidRDefault="00F87365" w:rsidP="00F87365">
            <w:pPr>
              <w:rPr>
                <w:lang w:val="en-US"/>
              </w:rPr>
            </w:pPr>
            <w:r w:rsidRPr="0099243E">
              <w:rPr>
                <w:lang w:val="en-US"/>
              </w:rPr>
              <w:lastRenderedPageBreak/>
              <w:t>plasma,</w:t>
            </w:r>
          </w:p>
          <w:p w14:paraId="4D85DBCE" w14:textId="77777777" w:rsidR="00F87365" w:rsidRPr="0099243E" w:rsidRDefault="00F87365" w:rsidP="00F87365">
            <w:pPr>
              <w:rPr>
                <w:color w:val="548DD4" w:themeColor="text2" w:themeTint="99"/>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234E55B0" w14:textId="77777777" w:rsidR="00F87365" w:rsidRPr="0099243E" w:rsidRDefault="00F87365" w:rsidP="00F87365">
            <w:pPr>
              <w:rPr>
                <w:lang w:val="en-US"/>
              </w:rPr>
            </w:pPr>
            <w:r w:rsidRPr="0099243E">
              <w:rPr>
                <w:lang w:val="en-US"/>
              </w:rPr>
              <w:t>RT-PCR IgM, IgG ELISAs,</w:t>
            </w:r>
          </w:p>
          <w:p w14:paraId="0F3A1157" w14:textId="77777777" w:rsidR="00F87365" w:rsidRPr="0099243E" w:rsidRDefault="00F87365" w:rsidP="00F87365">
            <w:pPr>
              <w:rPr>
                <w:lang w:val="en-US"/>
              </w:rPr>
            </w:pPr>
            <w:r w:rsidRPr="0099243E">
              <w:rPr>
                <w:lang w:val="en-US"/>
              </w:rPr>
              <w:t>VI</w:t>
            </w:r>
          </w:p>
        </w:tc>
        <w:tc>
          <w:tcPr>
            <w:tcW w:w="2693" w:type="dxa"/>
            <w:tcBorders>
              <w:top w:val="single" w:sz="4" w:space="0" w:color="auto"/>
              <w:left w:val="single" w:sz="4" w:space="0" w:color="auto"/>
              <w:bottom w:val="single" w:sz="4" w:space="0" w:color="auto"/>
              <w:right w:val="single" w:sz="4" w:space="0" w:color="auto"/>
            </w:tcBorders>
          </w:tcPr>
          <w:p w14:paraId="41B7E643" w14:textId="77777777" w:rsidR="00F87365" w:rsidRPr="0099243E" w:rsidRDefault="00F87365" w:rsidP="00F87365">
            <w:pPr>
              <w:rPr>
                <w:color w:val="548DD4" w:themeColor="text2" w:themeTint="99"/>
                <w:lang w:val="en-US"/>
              </w:rPr>
            </w:pPr>
            <w:r w:rsidRPr="0099243E">
              <w:rPr>
                <w:lang w:val="en-US"/>
              </w:rPr>
              <w:t xml:space="preserve">detection of DENV RNA in an acute Dengue infection with acute bilateral </w:t>
            </w:r>
            <w:proofErr w:type="spellStart"/>
            <w:r w:rsidRPr="0099243E">
              <w:rPr>
                <w:lang w:val="en-US"/>
              </w:rPr>
              <w:t>parotitis</w:t>
            </w:r>
            <w:proofErr w:type="spellEnd"/>
            <w:r w:rsidRPr="0099243E">
              <w:rPr>
                <w:lang w:val="en-US"/>
              </w:rPr>
              <w:t xml:space="preserve"> </w:t>
            </w:r>
          </w:p>
        </w:tc>
        <w:tc>
          <w:tcPr>
            <w:tcW w:w="6574" w:type="dxa"/>
            <w:tcBorders>
              <w:top w:val="single" w:sz="4" w:space="0" w:color="auto"/>
              <w:left w:val="single" w:sz="4" w:space="0" w:color="auto"/>
              <w:bottom w:val="single" w:sz="4" w:space="0" w:color="auto"/>
              <w:right w:val="single" w:sz="4" w:space="0" w:color="auto"/>
            </w:tcBorders>
          </w:tcPr>
          <w:p w14:paraId="47095FE5" w14:textId="77777777" w:rsidR="00F87365" w:rsidRPr="0099243E" w:rsidRDefault="00F87365" w:rsidP="00F87365">
            <w:pPr>
              <w:autoSpaceDE w:val="0"/>
              <w:autoSpaceDN w:val="0"/>
              <w:adjustRightInd w:val="0"/>
              <w:rPr>
                <w:lang w:val="en-US"/>
              </w:rPr>
            </w:pPr>
            <w:r w:rsidRPr="0099243E">
              <w:rPr>
                <w:lang w:val="en-US"/>
              </w:rPr>
              <w:t xml:space="preserve">Dengue virus RNA was detected by PCR in plasma and saliva and in the supernatant of C6/36 mosquito cells inoculated with either plasma or saliva. For the first time evidence of DENV in the saliva is also provided. </w:t>
            </w:r>
          </w:p>
        </w:tc>
        <w:tc>
          <w:tcPr>
            <w:tcW w:w="2126" w:type="dxa"/>
            <w:tcBorders>
              <w:top w:val="single" w:sz="4" w:space="0" w:color="auto"/>
              <w:left w:val="single" w:sz="4" w:space="0" w:color="auto"/>
              <w:bottom w:val="single" w:sz="4" w:space="0" w:color="auto"/>
              <w:right w:val="single" w:sz="4" w:space="0" w:color="auto"/>
            </w:tcBorders>
          </w:tcPr>
          <w:p w14:paraId="4DB0BFF0" w14:textId="677691D5" w:rsidR="00F87365" w:rsidRPr="0099243E" w:rsidRDefault="00F87365" w:rsidP="005A69EA">
            <w:pPr>
              <w:rPr>
                <w:color w:val="548DD4" w:themeColor="text2" w:themeTint="99"/>
                <w:lang w:val="en-US"/>
              </w:rPr>
            </w:pPr>
            <w:r w:rsidRPr="0099243E">
              <w:rPr>
                <w:lang w:val="en-US"/>
              </w:rPr>
              <w:t>Torres et al. 2000</w:t>
            </w:r>
            <w:r w:rsidR="00ED348C" w:rsidRPr="0099243E">
              <w:rPr>
                <w:lang w:val="en-US"/>
              </w:rPr>
              <w:t xml:space="preserve"> [1</w:t>
            </w:r>
            <w:r w:rsidR="005A69EA" w:rsidRPr="0099243E">
              <w:rPr>
                <w:lang w:val="en-US"/>
              </w:rPr>
              <w:t>3</w:t>
            </w:r>
            <w:r w:rsidR="00ED348C" w:rsidRPr="0099243E">
              <w:rPr>
                <w:lang w:val="en-US"/>
              </w:rPr>
              <w:t>]</w:t>
            </w:r>
          </w:p>
        </w:tc>
      </w:tr>
      <w:tr w:rsidR="00F87365" w:rsidRPr="0099243E" w14:paraId="14818124" w14:textId="77777777" w:rsidTr="00F87365">
        <w:tc>
          <w:tcPr>
            <w:tcW w:w="1438" w:type="dxa"/>
            <w:tcBorders>
              <w:top w:val="single" w:sz="4" w:space="0" w:color="auto"/>
              <w:left w:val="single" w:sz="4" w:space="0" w:color="auto"/>
              <w:bottom w:val="single" w:sz="4" w:space="0" w:color="auto"/>
              <w:right w:val="single" w:sz="4" w:space="0" w:color="auto"/>
            </w:tcBorders>
          </w:tcPr>
          <w:p w14:paraId="39BDF506" w14:textId="77777777" w:rsidR="00F87365" w:rsidRPr="0099243E" w:rsidRDefault="00F87365" w:rsidP="00F87365">
            <w:proofErr w:type="spellStart"/>
            <w:r w:rsidRPr="0099243E">
              <w:t>serum</w:t>
            </w:r>
            <w:proofErr w:type="spellEnd"/>
            <w:r w:rsidRPr="0099243E">
              <w:t>,</w:t>
            </w:r>
          </w:p>
          <w:p w14:paraId="476DC238" w14:textId="77777777" w:rsidR="00F87365" w:rsidRPr="0099243E" w:rsidRDefault="00F87365" w:rsidP="00F87365">
            <w:pPr>
              <w:rPr>
                <w:color w:val="548DD4" w:themeColor="text2" w:themeTint="99"/>
              </w:rPr>
            </w:pPr>
            <w:proofErr w:type="spellStart"/>
            <w:r w:rsidRPr="0099243E">
              <w:t>saliva</w:t>
            </w:r>
            <w:proofErr w:type="spellEnd"/>
          </w:p>
        </w:tc>
        <w:tc>
          <w:tcPr>
            <w:tcW w:w="1222" w:type="dxa"/>
            <w:tcBorders>
              <w:top w:val="single" w:sz="4" w:space="0" w:color="auto"/>
              <w:left w:val="single" w:sz="4" w:space="0" w:color="auto"/>
              <w:bottom w:val="single" w:sz="4" w:space="0" w:color="auto"/>
              <w:right w:val="single" w:sz="4" w:space="0" w:color="auto"/>
            </w:tcBorders>
          </w:tcPr>
          <w:p w14:paraId="58C0AC6B"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w:t>
            </w:r>
            <w:proofErr w:type="spellStart"/>
            <w:r w:rsidRPr="0099243E">
              <w:t>IgA</w:t>
            </w:r>
            <w:proofErr w:type="spellEnd"/>
            <w:r w:rsidRPr="0099243E">
              <w:t xml:space="preserve"> ELISAs</w:t>
            </w:r>
          </w:p>
        </w:tc>
        <w:tc>
          <w:tcPr>
            <w:tcW w:w="2693" w:type="dxa"/>
            <w:tcBorders>
              <w:top w:val="single" w:sz="4" w:space="0" w:color="auto"/>
              <w:left w:val="single" w:sz="4" w:space="0" w:color="auto"/>
              <w:bottom w:val="single" w:sz="4" w:space="0" w:color="auto"/>
              <w:right w:val="single" w:sz="4" w:space="0" w:color="auto"/>
            </w:tcBorders>
          </w:tcPr>
          <w:p w14:paraId="72A3690C" w14:textId="77777777" w:rsidR="00F87365" w:rsidRPr="0099243E" w:rsidRDefault="00F87365" w:rsidP="00F87365">
            <w:pPr>
              <w:rPr>
                <w:color w:val="548DD4" w:themeColor="text2" w:themeTint="99"/>
                <w:lang w:val="en-US"/>
              </w:rPr>
            </w:pPr>
            <w:r w:rsidRPr="0099243E">
              <w:rPr>
                <w:lang w:val="en-US"/>
              </w:rPr>
              <w:t>evaluate saliva samples as alternative approaches to the serological diagnosis</w:t>
            </w:r>
          </w:p>
        </w:tc>
        <w:tc>
          <w:tcPr>
            <w:tcW w:w="6574" w:type="dxa"/>
            <w:tcBorders>
              <w:top w:val="single" w:sz="4" w:space="0" w:color="auto"/>
              <w:left w:val="single" w:sz="4" w:space="0" w:color="auto"/>
              <w:bottom w:val="single" w:sz="4" w:space="0" w:color="auto"/>
              <w:right w:val="single" w:sz="4" w:space="0" w:color="auto"/>
            </w:tcBorders>
          </w:tcPr>
          <w:p w14:paraId="0201EBF2" w14:textId="77777777" w:rsidR="00F87365" w:rsidRPr="0099243E" w:rsidRDefault="00F87365" w:rsidP="00F87365">
            <w:pPr>
              <w:pStyle w:val="NurText"/>
              <w:rPr>
                <w:color w:val="548DD4" w:themeColor="text2" w:themeTint="99"/>
                <w:lang w:val="en-US"/>
              </w:rPr>
            </w:pPr>
            <w:r w:rsidRPr="0099243E">
              <w:rPr>
                <w:lang w:val="en-US"/>
              </w:rPr>
              <w:t>For the serological diagnosis of DENV infection, the detection of DEN-specific IgM and IgA antibodies in serum and saliva specimens was assessed in 147 patients with symptoms of DEN infection. 72 serum samples were determined to be positive for anti-DEN antibodies by IgM capture ELISA, the routine diagnostic procedure. IgM was detected in the saliva of 65 of the 72 serum IgM-positive cases, 6 of the 75 serum IgM-negative cases, and none of the control group, resulting in a sensitivity of 90.3% and a specificity of 92.0% and demonstrating that salivary IgM is a useful diagnostic marker for DEN infection.</w:t>
            </w:r>
            <w:r w:rsidRPr="0099243E">
              <w:rPr>
                <w:color w:val="548DD4" w:themeColor="text2" w:themeTint="99"/>
                <w:lang w:val="en-US"/>
              </w:rPr>
              <w:t xml:space="preserve"> </w:t>
            </w:r>
            <w:r w:rsidRPr="0099243E">
              <w:rPr>
                <w:lang w:val="en-US"/>
              </w:rPr>
              <w:t>Given that saliva is a readily obtainable, noninvasive specimen, detection of DEN-specific salivary IgM should be considered a useful, cheaper diagnostic modality with similar sensitivity and specificity to IgM detection in serum</w:t>
            </w:r>
            <w:r w:rsidRPr="0099243E">
              <w:rPr>
                <w:color w:val="548DD4" w:themeColor="text2" w:themeTint="99"/>
                <w:lang w:val="en-US"/>
              </w:rPr>
              <w:t>.</w:t>
            </w:r>
          </w:p>
        </w:tc>
        <w:tc>
          <w:tcPr>
            <w:tcW w:w="2126" w:type="dxa"/>
            <w:tcBorders>
              <w:top w:val="single" w:sz="4" w:space="0" w:color="auto"/>
              <w:left w:val="single" w:sz="4" w:space="0" w:color="auto"/>
              <w:bottom w:val="single" w:sz="4" w:space="0" w:color="auto"/>
              <w:right w:val="single" w:sz="4" w:space="0" w:color="auto"/>
            </w:tcBorders>
          </w:tcPr>
          <w:p w14:paraId="1EC55CB0" w14:textId="1522EFDA" w:rsidR="00F87365" w:rsidRPr="0099243E" w:rsidRDefault="00F87365" w:rsidP="005A69EA">
            <w:pPr>
              <w:rPr>
                <w:color w:val="548DD4" w:themeColor="text2" w:themeTint="99"/>
                <w:lang w:val="en-US"/>
              </w:rPr>
            </w:pPr>
            <w:proofErr w:type="spellStart"/>
            <w:r w:rsidRPr="0099243E">
              <w:rPr>
                <w:lang w:val="en-US"/>
              </w:rPr>
              <w:t>Balmaseda</w:t>
            </w:r>
            <w:proofErr w:type="spellEnd"/>
            <w:r w:rsidRPr="0099243E">
              <w:rPr>
                <w:lang w:val="en-US"/>
              </w:rPr>
              <w:t xml:space="preserve"> et al. 2003</w:t>
            </w:r>
            <w:r w:rsidR="00ED348C" w:rsidRPr="0099243E">
              <w:rPr>
                <w:lang w:val="en-US"/>
              </w:rPr>
              <w:t xml:space="preserve"> [1</w:t>
            </w:r>
            <w:r w:rsidR="005A69EA" w:rsidRPr="0099243E">
              <w:rPr>
                <w:lang w:val="en-US"/>
              </w:rPr>
              <w:t>4</w:t>
            </w:r>
            <w:r w:rsidR="00ED348C" w:rsidRPr="0099243E">
              <w:rPr>
                <w:lang w:val="en-US"/>
              </w:rPr>
              <w:t>]</w:t>
            </w:r>
          </w:p>
        </w:tc>
      </w:tr>
      <w:tr w:rsidR="00F87365" w:rsidRPr="0099243E" w14:paraId="5B84ED26" w14:textId="77777777" w:rsidTr="00F87365">
        <w:tc>
          <w:tcPr>
            <w:tcW w:w="1438" w:type="dxa"/>
            <w:tcBorders>
              <w:top w:val="single" w:sz="4" w:space="0" w:color="auto"/>
              <w:left w:val="single" w:sz="4" w:space="0" w:color="auto"/>
              <w:bottom w:val="single" w:sz="4" w:space="0" w:color="auto"/>
              <w:right w:val="single" w:sz="4" w:space="0" w:color="auto"/>
            </w:tcBorders>
          </w:tcPr>
          <w:p w14:paraId="47440B35" w14:textId="77777777" w:rsidR="00F87365" w:rsidRPr="0099243E" w:rsidRDefault="00F87365" w:rsidP="00F87365">
            <w:pPr>
              <w:rPr>
                <w:lang w:val="en-US"/>
              </w:rPr>
            </w:pPr>
            <w:r w:rsidRPr="0099243E">
              <w:rPr>
                <w:lang w:val="en-US"/>
              </w:rPr>
              <w:t>serum,</w:t>
            </w:r>
          </w:p>
          <w:p w14:paraId="186ED4E3" w14:textId="77777777" w:rsidR="00F87365" w:rsidRPr="0099243E" w:rsidRDefault="00F87365" w:rsidP="00F87365">
            <w:pPr>
              <w:rPr>
                <w:lang w:val="en-US"/>
              </w:rPr>
            </w:pPr>
            <w:r w:rsidRPr="0099243E">
              <w:rPr>
                <w:lang w:val="en-US"/>
              </w:rPr>
              <w:t>saliva,</w:t>
            </w:r>
          </w:p>
          <w:p w14:paraId="6EE9B9C4"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178881FA" w14:textId="77777777" w:rsidR="00F87365" w:rsidRPr="0099243E" w:rsidRDefault="00F87365" w:rsidP="00F87365">
            <w:pPr>
              <w:rPr>
                <w:lang w:val="en-US"/>
              </w:rPr>
            </w:pPr>
            <w:r w:rsidRPr="0099243E">
              <w:rPr>
                <w:lang w:val="en-US"/>
              </w:rPr>
              <w:t>IgM, IgG, IgA  ELISAs</w:t>
            </w:r>
          </w:p>
        </w:tc>
        <w:tc>
          <w:tcPr>
            <w:tcW w:w="2693" w:type="dxa"/>
            <w:tcBorders>
              <w:top w:val="single" w:sz="4" w:space="0" w:color="auto"/>
              <w:left w:val="single" w:sz="4" w:space="0" w:color="auto"/>
              <w:bottom w:val="single" w:sz="4" w:space="0" w:color="auto"/>
              <w:right w:val="single" w:sz="4" w:space="0" w:color="auto"/>
            </w:tcBorders>
          </w:tcPr>
          <w:p w14:paraId="6AEF0B57"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kinetics of IgM, IgA, and IgG in serum, saliva, and urine from adult patients with 1st or 2nd</w:t>
            </w:r>
          </w:p>
          <w:p w14:paraId="6F92F94C" w14:textId="77777777" w:rsidR="00F87365" w:rsidRPr="0099243E" w:rsidRDefault="00F87365" w:rsidP="00F87365">
            <w:proofErr w:type="spellStart"/>
            <w:r w:rsidRPr="0099243E">
              <w:t>infection</w:t>
            </w:r>
            <w:proofErr w:type="spellEnd"/>
            <w:r w:rsidRPr="0099243E">
              <w:t xml:space="preserve"> </w:t>
            </w:r>
          </w:p>
          <w:p w14:paraId="7472B9A3" w14:textId="77777777" w:rsidR="00F87365" w:rsidRPr="0099243E" w:rsidRDefault="00F87365" w:rsidP="00F87365">
            <w:pPr>
              <w:rPr>
                <w:lang w:val="en-US"/>
              </w:rPr>
            </w:pPr>
          </w:p>
        </w:tc>
        <w:tc>
          <w:tcPr>
            <w:tcW w:w="6574" w:type="dxa"/>
            <w:tcBorders>
              <w:top w:val="single" w:sz="4" w:space="0" w:color="auto"/>
              <w:left w:val="single" w:sz="4" w:space="0" w:color="auto"/>
              <w:bottom w:val="single" w:sz="4" w:space="0" w:color="auto"/>
              <w:right w:val="single" w:sz="4" w:space="0" w:color="auto"/>
            </w:tcBorders>
          </w:tcPr>
          <w:p w14:paraId="7048AB1B" w14:textId="77777777" w:rsidR="00F87365" w:rsidRPr="0099243E" w:rsidRDefault="00F87365" w:rsidP="00F87365">
            <w:pPr>
              <w:rPr>
                <w:lang w:val="en-US"/>
              </w:rPr>
            </w:pPr>
            <w:r w:rsidRPr="0099243E">
              <w:rPr>
                <w:lang w:val="en-US"/>
              </w:rPr>
              <w:t>Similar kinetics were observed in IgM, IgA, and IgG antibodies in saliva and IgA and IgG in urine samples from secondary cases compared with kinetics in serum samples, although the values were lower. No IgG antibody was detected in saliva and urine samples in 1st cases and IgM antibody was not detected in urine samples from either 1st or 2nd infection. All 2nd cases were positive for IgG in saliva and urine samples at day 7.</w:t>
            </w:r>
          </w:p>
        </w:tc>
        <w:tc>
          <w:tcPr>
            <w:tcW w:w="2126" w:type="dxa"/>
            <w:tcBorders>
              <w:top w:val="single" w:sz="4" w:space="0" w:color="auto"/>
              <w:left w:val="single" w:sz="4" w:space="0" w:color="auto"/>
              <w:bottom w:val="single" w:sz="4" w:space="0" w:color="auto"/>
              <w:right w:val="single" w:sz="4" w:space="0" w:color="auto"/>
            </w:tcBorders>
          </w:tcPr>
          <w:p w14:paraId="2ED9259E" w14:textId="6DAF600A" w:rsidR="00F87365" w:rsidRPr="0099243E" w:rsidRDefault="00F87365" w:rsidP="005A69EA">
            <w:pPr>
              <w:rPr>
                <w:lang w:val="en-US"/>
              </w:rPr>
            </w:pPr>
            <w:r w:rsidRPr="0099243E">
              <w:t>Vázquez et al., 2007</w:t>
            </w:r>
            <w:r w:rsidR="003D36AC" w:rsidRPr="0099243E">
              <w:t xml:space="preserve"> </w:t>
            </w:r>
            <w:r w:rsidR="003D36AC" w:rsidRPr="0099243E">
              <w:rPr>
                <w:lang w:val="en-US"/>
              </w:rPr>
              <w:t>[</w:t>
            </w:r>
            <w:r w:rsidR="00F6541A" w:rsidRPr="0099243E">
              <w:rPr>
                <w:lang w:val="en-US"/>
              </w:rPr>
              <w:t>1</w:t>
            </w:r>
            <w:r w:rsidR="005A69EA" w:rsidRPr="0099243E">
              <w:rPr>
                <w:lang w:val="en-US"/>
              </w:rPr>
              <w:t>5</w:t>
            </w:r>
            <w:r w:rsidR="003D36AC" w:rsidRPr="0099243E">
              <w:rPr>
                <w:lang w:val="en-US"/>
              </w:rPr>
              <w:t>]</w:t>
            </w:r>
          </w:p>
        </w:tc>
      </w:tr>
      <w:tr w:rsidR="00F87365" w:rsidRPr="0099243E" w14:paraId="3D22AEF5" w14:textId="77777777" w:rsidTr="00F87365">
        <w:tc>
          <w:tcPr>
            <w:tcW w:w="1438" w:type="dxa"/>
            <w:tcBorders>
              <w:top w:val="single" w:sz="4" w:space="0" w:color="auto"/>
              <w:left w:val="single" w:sz="4" w:space="0" w:color="auto"/>
              <w:bottom w:val="single" w:sz="4" w:space="0" w:color="auto"/>
              <w:right w:val="single" w:sz="4" w:space="0" w:color="auto"/>
            </w:tcBorders>
          </w:tcPr>
          <w:p w14:paraId="158AA0FA" w14:textId="77777777" w:rsidR="00F87365" w:rsidRPr="0099243E" w:rsidRDefault="00F87365" w:rsidP="00F87365">
            <w:pPr>
              <w:rPr>
                <w:lang w:val="en-US"/>
              </w:rPr>
            </w:pPr>
            <w:r w:rsidRPr="0099243E">
              <w:rPr>
                <w:lang w:val="en-US"/>
              </w:rPr>
              <w:t>serum,</w:t>
            </w:r>
          </w:p>
          <w:p w14:paraId="024E45F4"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0FDE5EC9" w14:textId="77777777" w:rsidR="00F87365" w:rsidRPr="0099243E" w:rsidRDefault="00F87365" w:rsidP="00F87365">
            <w:pPr>
              <w:rPr>
                <w:lang w:val="en-US"/>
              </w:rPr>
            </w:pPr>
            <w:r w:rsidRPr="0099243E">
              <w:rPr>
                <w:lang w:val="en-US"/>
              </w:rPr>
              <w:t xml:space="preserve">IgM, IgG ELISA </w:t>
            </w:r>
          </w:p>
        </w:tc>
        <w:tc>
          <w:tcPr>
            <w:tcW w:w="2693" w:type="dxa"/>
            <w:tcBorders>
              <w:top w:val="single" w:sz="4" w:space="0" w:color="auto"/>
              <w:left w:val="single" w:sz="4" w:space="0" w:color="auto"/>
              <w:bottom w:val="single" w:sz="4" w:space="0" w:color="auto"/>
              <w:right w:val="single" w:sz="4" w:space="0" w:color="auto"/>
            </w:tcBorders>
          </w:tcPr>
          <w:p w14:paraId="60E700E3" w14:textId="77777777" w:rsidR="00F87365" w:rsidRPr="0099243E" w:rsidRDefault="00F87365" w:rsidP="00F87365">
            <w:pPr>
              <w:rPr>
                <w:lang w:val="en-US"/>
              </w:rPr>
            </w:pPr>
            <w:r w:rsidRPr="0099243E">
              <w:rPr>
                <w:lang w:val="en-US"/>
              </w:rPr>
              <w:t>analysis of saliva as non-invasive sample alternative for diagnostic of specific IgM and IgG compared to serum</w:t>
            </w:r>
          </w:p>
          <w:p w14:paraId="1919FA54" w14:textId="77777777" w:rsidR="00F87365" w:rsidRPr="0099243E" w:rsidRDefault="00F87365" w:rsidP="00F87365">
            <w:pPr>
              <w:rPr>
                <w:lang w:val="en-US"/>
              </w:rPr>
            </w:pPr>
          </w:p>
        </w:tc>
        <w:tc>
          <w:tcPr>
            <w:tcW w:w="6574" w:type="dxa"/>
            <w:tcBorders>
              <w:top w:val="single" w:sz="4" w:space="0" w:color="auto"/>
              <w:left w:val="single" w:sz="4" w:space="0" w:color="auto"/>
              <w:bottom w:val="single" w:sz="4" w:space="0" w:color="auto"/>
              <w:right w:val="single" w:sz="4" w:space="0" w:color="auto"/>
            </w:tcBorders>
          </w:tcPr>
          <w:p w14:paraId="14A537A5" w14:textId="77777777" w:rsidR="00F87365" w:rsidRPr="0099243E" w:rsidRDefault="00F87365" w:rsidP="00F87365">
            <w:pPr>
              <w:rPr>
                <w:lang w:val="en-US"/>
              </w:rPr>
            </w:pPr>
            <w:r w:rsidRPr="0099243E">
              <w:rPr>
                <w:lang w:val="en-US"/>
              </w:rPr>
              <w:t xml:space="preserve">Salivary IgG antibodies were detected in 93.3% of the serum samples that were positive for anti-dengue IgG antibodies and in none of the serum IgG-negative cases. The detection of IgG in saliva proved to be a promising tool as the </w:t>
            </w:r>
            <w:proofErr w:type="gramStart"/>
            <w:r w:rsidRPr="0099243E">
              <w:rPr>
                <w:lang w:val="en-US"/>
              </w:rPr>
              <w:t>sensitivity,</w:t>
            </w:r>
            <w:proofErr w:type="gramEnd"/>
            <w:r w:rsidRPr="0099243E">
              <w:rPr>
                <w:lang w:val="en-US"/>
              </w:rPr>
              <w:t xml:space="preserve"> specificity, positive predictive value, and negative predictive value were found out to be 93.3%, 100%, 100%, and 83.3%, respectively. Detection of salivary IgM antibodies by ELISA showed 100% sensitivity, 70% specificity, 90.9% positive predictive value, and 100% negative predictive value. </w:t>
            </w:r>
          </w:p>
        </w:tc>
        <w:tc>
          <w:tcPr>
            <w:tcW w:w="2126" w:type="dxa"/>
            <w:tcBorders>
              <w:top w:val="single" w:sz="4" w:space="0" w:color="auto"/>
              <w:left w:val="single" w:sz="4" w:space="0" w:color="auto"/>
              <w:bottom w:val="single" w:sz="4" w:space="0" w:color="auto"/>
              <w:right w:val="single" w:sz="4" w:space="0" w:color="auto"/>
            </w:tcBorders>
          </w:tcPr>
          <w:p w14:paraId="2154613A" w14:textId="4A095E19" w:rsidR="00F87365" w:rsidRPr="0099243E" w:rsidRDefault="00F87365" w:rsidP="005A69EA">
            <w:pPr>
              <w:rPr>
                <w:lang w:val="en-US"/>
              </w:rPr>
            </w:pPr>
            <w:proofErr w:type="spellStart"/>
            <w:r w:rsidRPr="0099243E">
              <w:t>Chakravarti</w:t>
            </w:r>
            <w:proofErr w:type="spellEnd"/>
            <w:r w:rsidRPr="0099243E">
              <w:t xml:space="preserve"> et al., 2007</w:t>
            </w:r>
            <w:r w:rsidR="003D36AC" w:rsidRPr="0099243E">
              <w:t xml:space="preserve"> </w:t>
            </w:r>
            <w:r w:rsidR="003D36AC" w:rsidRPr="0099243E">
              <w:rPr>
                <w:lang w:val="en-US"/>
              </w:rPr>
              <w:t>[</w:t>
            </w:r>
            <w:r w:rsidR="009142BC" w:rsidRPr="0099243E">
              <w:rPr>
                <w:lang w:val="en-US"/>
              </w:rPr>
              <w:t>1</w:t>
            </w:r>
            <w:r w:rsidR="005A69EA" w:rsidRPr="0099243E">
              <w:rPr>
                <w:lang w:val="en-US"/>
              </w:rPr>
              <w:t>6</w:t>
            </w:r>
            <w:r w:rsidR="003D36AC" w:rsidRPr="0099243E">
              <w:rPr>
                <w:lang w:val="en-US"/>
              </w:rPr>
              <w:t>]</w:t>
            </w:r>
          </w:p>
        </w:tc>
      </w:tr>
      <w:tr w:rsidR="00F87365" w:rsidRPr="0099243E" w14:paraId="3B978B20" w14:textId="77777777" w:rsidTr="00F87365">
        <w:tc>
          <w:tcPr>
            <w:tcW w:w="1438" w:type="dxa"/>
            <w:tcBorders>
              <w:top w:val="single" w:sz="4" w:space="0" w:color="auto"/>
              <w:left w:val="single" w:sz="4" w:space="0" w:color="auto"/>
              <w:bottom w:val="single" w:sz="4" w:space="0" w:color="auto"/>
              <w:right w:val="single" w:sz="4" w:space="0" w:color="auto"/>
            </w:tcBorders>
          </w:tcPr>
          <w:p w14:paraId="769ED261" w14:textId="77777777" w:rsidR="00F87365" w:rsidRPr="0099243E" w:rsidRDefault="00F87365" w:rsidP="00F87365">
            <w:proofErr w:type="spellStart"/>
            <w:r w:rsidRPr="0099243E">
              <w:lastRenderedPageBreak/>
              <w:t>plasma</w:t>
            </w:r>
            <w:proofErr w:type="spellEnd"/>
            <w:r w:rsidRPr="0099243E">
              <w:t>,</w:t>
            </w:r>
          </w:p>
          <w:p w14:paraId="45F9CA39" w14:textId="77777777" w:rsidR="00F87365" w:rsidRPr="0099243E" w:rsidRDefault="00F87365" w:rsidP="00F87365">
            <w:pPr>
              <w:rPr>
                <w:lang w:val="en-US"/>
              </w:rPr>
            </w:pPr>
            <w:proofErr w:type="spellStart"/>
            <w:r w:rsidRPr="0099243E">
              <w:t>urine</w:t>
            </w:r>
            <w:proofErr w:type="spellEnd"/>
          </w:p>
        </w:tc>
        <w:tc>
          <w:tcPr>
            <w:tcW w:w="1222" w:type="dxa"/>
            <w:tcBorders>
              <w:top w:val="single" w:sz="4" w:space="0" w:color="auto"/>
              <w:left w:val="single" w:sz="4" w:space="0" w:color="auto"/>
              <w:bottom w:val="single" w:sz="4" w:space="0" w:color="auto"/>
              <w:right w:val="single" w:sz="4" w:space="0" w:color="auto"/>
            </w:tcBorders>
          </w:tcPr>
          <w:p w14:paraId="1ACFD7A2" w14:textId="77777777" w:rsidR="00F87365" w:rsidRPr="0099243E" w:rsidRDefault="00F87365" w:rsidP="00F87365">
            <w:r w:rsidRPr="0099243E">
              <w:t xml:space="preserve">RT-PCR, </w:t>
            </w:r>
            <w:proofErr w:type="spellStart"/>
            <w:r w:rsidRPr="0099243E">
              <w:t>IgM</w:t>
            </w:r>
            <w:proofErr w:type="spellEnd"/>
            <w:r w:rsidRPr="0099243E">
              <w:t xml:space="preserve">, </w:t>
            </w:r>
            <w:proofErr w:type="spellStart"/>
            <w:r w:rsidRPr="0099243E">
              <w:t>IgG</w:t>
            </w:r>
            <w:proofErr w:type="spellEnd"/>
            <w:r w:rsidRPr="0099243E">
              <w:t xml:space="preserve"> ELISA </w:t>
            </w:r>
          </w:p>
        </w:tc>
        <w:tc>
          <w:tcPr>
            <w:tcW w:w="2693" w:type="dxa"/>
            <w:tcBorders>
              <w:top w:val="single" w:sz="4" w:space="0" w:color="auto"/>
              <w:left w:val="single" w:sz="4" w:space="0" w:color="auto"/>
              <w:bottom w:val="single" w:sz="4" w:space="0" w:color="auto"/>
              <w:right w:val="single" w:sz="4" w:space="0" w:color="auto"/>
            </w:tcBorders>
          </w:tcPr>
          <w:p w14:paraId="32901D0C" w14:textId="77777777" w:rsidR="00F87365" w:rsidRPr="0099243E" w:rsidRDefault="00F87365" w:rsidP="00F87365">
            <w:pPr>
              <w:rPr>
                <w:lang w:val="en-US"/>
              </w:rPr>
            </w:pPr>
            <w:r w:rsidRPr="0099243E">
              <w:rPr>
                <w:lang w:val="en-US"/>
              </w:rPr>
              <w:t>analysis of acute infection</w:t>
            </w:r>
          </w:p>
        </w:tc>
        <w:tc>
          <w:tcPr>
            <w:tcW w:w="6574" w:type="dxa"/>
            <w:tcBorders>
              <w:top w:val="single" w:sz="4" w:space="0" w:color="auto"/>
              <w:left w:val="single" w:sz="4" w:space="0" w:color="auto"/>
              <w:bottom w:val="single" w:sz="4" w:space="0" w:color="auto"/>
              <w:right w:val="single" w:sz="4" w:space="0" w:color="auto"/>
            </w:tcBorders>
          </w:tcPr>
          <w:p w14:paraId="5DB71BDE" w14:textId="77777777" w:rsidR="00F87365" w:rsidRPr="0099243E" w:rsidRDefault="00F87365" w:rsidP="00F87365">
            <w:pPr>
              <w:rPr>
                <w:lang w:val="en-US"/>
              </w:rPr>
            </w:pPr>
            <w:r w:rsidRPr="0099243E">
              <w:rPr>
                <w:lang w:val="en-US"/>
              </w:rPr>
              <w:t xml:space="preserve">We successfully detected DENV genome in urine and saliva but not in plasma samples from a Japanese DEN fever patient. The results of the present study suggest that detection of DENV genome in urine and saliva can be an effective diagnostic method, particularly for children with viral </w:t>
            </w:r>
            <w:proofErr w:type="spellStart"/>
            <w:r w:rsidRPr="0099243E">
              <w:rPr>
                <w:lang w:val="en-US"/>
              </w:rPr>
              <w:t>haemorrhage</w:t>
            </w:r>
            <w:proofErr w:type="spellEnd"/>
            <w:r w:rsidRPr="0099243E">
              <w:rPr>
                <w:lang w:val="en-US"/>
              </w:rPr>
              <w:t>.</w:t>
            </w:r>
          </w:p>
        </w:tc>
        <w:tc>
          <w:tcPr>
            <w:tcW w:w="2126" w:type="dxa"/>
            <w:tcBorders>
              <w:top w:val="single" w:sz="4" w:space="0" w:color="auto"/>
              <w:left w:val="single" w:sz="4" w:space="0" w:color="auto"/>
              <w:bottom w:val="single" w:sz="4" w:space="0" w:color="auto"/>
              <w:right w:val="single" w:sz="4" w:space="0" w:color="auto"/>
            </w:tcBorders>
          </w:tcPr>
          <w:p w14:paraId="54B4EA90" w14:textId="4005A216" w:rsidR="00F87365" w:rsidRPr="0099243E" w:rsidRDefault="00F87365" w:rsidP="005A69EA">
            <w:pPr>
              <w:rPr>
                <w:lang w:val="en-US"/>
              </w:rPr>
            </w:pPr>
            <w:proofErr w:type="spellStart"/>
            <w:r w:rsidRPr="0099243E">
              <w:t>Mizuno</w:t>
            </w:r>
            <w:proofErr w:type="spellEnd"/>
            <w:r w:rsidRPr="0099243E">
              <w:t xml:space="preserve"> et al., 2007</w:t>
            </w:r>
            <w:r w:rsidR="003D36AC" w:rsidRPr="0099243E">
              <w:t xml:space="preserve"> </w:t>
            </w:r>
            <w:r w:rsidR="003D36AC" w:rsidRPr="0099243E">
              <w:rPr>
                <w:lang w:val="en-US"/>
              </w:rPr>
              <w:t>[</w:t>
            </w:r>
            <w:r w:rsidR="009142BC" w:rsidRPr="0099243E">
              <w:rPr>
                <w:lang w:val="en-US"/>
              </w:rPr>
              <w:t>1</w:t>
            </w:r>
            <w:r w:rsidR="005A69EA" w:rsidRPr="0099243E">
              <w:rPr>
                <w:lang w:val="en-US"/>
              </w:rPr>
              <w:t>8</w:t>
            </w:r>
            <w:r w:rsidR="003D36AC" w:rsidRPr="0099243E">
              <w:rPr>
                <w:lang w:val="en-US"/>
              </w:rPr>
              <w:t>]</w:t>
            </w:r>
          </w:p>
        </w:tc>
      </w:tr>
      <w:tr w:rsidR="00F87365" w:rsidRPr="0099243E" w14:paraId="4153256C" w14:textId="77777777" w:rsidTr="00F87365">
        <w:tc>
          <w:tcPr>
            <w:tcW w:w="1438" w:type="dxa"/>
            <w:tcBorders>
              <w:top w:val="single" w:sz="4" w:space="0" w:color="auto"/>
              <w:left w:val="single" w:sz="4" w:space="0" w:color="auto"/>
              <w:bottom w:val="single" w:sz="4" w:space="0" w:color="auto"/>
              <w:right w:val="single" w:sz="4" w:space="0" w:color="auto"/>
            </w:tcBorders>
          </w:tcPr>
          <w:p w14:paraId="3FC12B48" w14:textId="77777777" w:rsidR="00F87365" w:rsidRPr="0099243E" w:rsidRDefault="00F87365" w:rsidP="00F87365">
            <w:pPr>
              <w:rPr>
                <w:lang w:val="en-US"/>
              </w:rPr>
            </w:pPr>
            <w:r w:rsidRPr="0099243E">
              <w:rPr>
                <w:lang w:val="en-US"/>
              </w:rPr>
              <w:t>serum,</w:t>
            </w:r>
          </w:p>
          <w:p w14:paraId="70A64F22"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3736AD5C" w14:textId="77777777" w:rsidR="00F87365" w:rsidRPr="0099243E" w:rsidRDefault="00F87365" w:rsidP="00F87365">
            <w:pPr>
              <w:rPr>
                <w:lang w:val="en-US"/>
              </w:rPr>
            </w:pPr>
            <w:r w:rsidRPr="0099243E">
              <w:rPr>
                <w:lang w:val="en-US"/>
              </w:rPr>
              <w:t xml:space="preserve">IgM, IgG, IgA ELISAs </w:t>
            </w:r>
          </w:p>
        </w:tc>
        <w:tc>
          <w:tcPr>
            <w:tcW w:w="2693" w:type="dxa"/>
            <w:tcBorders>
              <w:top w:val="single" w:sz="4" w:space="0" w:color="auto"/>
              <w:left w:val="single" w:sz="4" w:space="0" w:color="auto"/>
              <w:bottom w:val="single" w:sz="4" w:space="0" w:color="auto"/>
              <w:right w:val="single" w:sz="4" w:space="0" w:color="auto"/>
            </w:tcBorders>
          </w:tcPr>
          <w:p w14:paraId="47A56C60" w14:textId="77777777" w:rsidR="00F87365" w:rsidRPr="0099243E" w:rsidRDefault="00F87365" w:rsidP="00F87365">
            <w:pPr>
              <w:rPr>
                <w:lang w:val="en-US"/>
              </w:rPr>
            </w:pPr>
            <w:r w:rsidRPr="0099243E">
              <w:rPr>
                <w:lang w:val="en-US"/>
              </w:rPr>
              <w:t>analysis of acute- and convalescent infections using filter-paper blood spots</w:t>
            </w:r>
          </w:p>
        </w:tc>
        <w:tc>
          <w:tcPr>
            <w:tcW w:w="6574" w:type="dxa"/>
            <w:tcBorders>
              <w:top w:val="single" w:sz="4" w:space="0" w:color="auto"/>
              <w:left w:val="single" w:sz="4" w:space="0" w:color="auto"/>
              <w:bottom w:val="single" w:sz="4" w:space="0" w:color="auto"/>
              <w:right w:val="single" w:sz="4" w:space="0" w:color="auto"/>
            </w:tcBorders>
          </w:tcPr>
          <w:p w14:paraId="303B836E" w14:textId="77777777" w:rsidR="00F87365" w:rsidRPr="0099243E" w:rsidRDefault="00F87365" w:rsidP="00F87365">
            <w:pPr>
              <w:rPr>
                <w:lang w:val="en-US"/>
              </w:rPr>
            </w:pPr>
            <w:r w:rsidRPr="0099243E">
              <w:rPr>
                <w:lang w:val="en-US"/>
              </w:rPr>
              <w:t>For dengue diagnosis, the highest sensitivity and specificity was</w:t>
            </w:r>
          </w:p>
          <w:p w14:paraId="762DE3A8" w14:textId="77777777" w:rsidR="00F87365" w:rsidRPr="0099243E" w:rsidRDefault="00F87365" w:rsidP="00F87365">
            <w:pPr>
              <w:rPr>
                <w:lang w:val="en-US"/>
              </w:rPr>
            </w:pPr>
            <w:r w:rsidRPr="0099243E">
              <w:rPr>
                <w:lang w:val="en-US"/>
              </w:rPr>
              <w:t>obtained by measuring IgM or IgA in serum or filter-paper blood spots;</w:t>
            </w:r>
          </w:p>
          <w:p w14:paraId="598395EC" w14:textId="75ABC7A0" w:rsidR="00F87365" w:rsidRPr="0099243E" w:rsidRDefault="00F87365" w:rsidP="00F87365">
            <w:pPr>
              <w:rPr>
                <w:lang w:val="en-US"/>
              </w:rPr>
            </w:pPr>
            <w:r w:rsidRPr="0099243E">
              <w:rPr>
                <w:lang w:val="en-US"/>
              </w:rPr>
              <w:t>intermediate and poor results were obt</w:t>
            </w:r>
            <w:r w:rsidR="00EB4644" w:rsidRPr="0099243E">
              <w:rPr>
                <w:lang w:val="en-US"/>
              </w:rPr>
              <w:t>ained in saliva for IgM and IgA</w:t>
            </w:r>
          </w:p>
          <w:p w14:paraId="281B5C2C" w14:textId="77777777" w:rsidR="00F87365" w:rsidRPr="0099243E" w:rsidRDefault="00F87365" w:rsidP="00F87365">
            <w:pPr>
              <w:rPr>
                <w:lang w:val="en-US"/>
              </w:rPr>
            </w:pPr>
            <w:proofErr w:type="gramStart"/>
            <w:r w:rsidRPr="0099243E">
              <w:rPr>
                <w:lang w:val="en-US"/>
              </w:rPr>
              <w:t>respectively</w:t>
            </w:r>
            <w:proofErr w:type="gramEnd"/>
            <w:r w:rsidRPr="0099243E">
              <w:rPr>
                <w:lang w:val="en-US"/>
              </w:rPr>
              <w:t>. Detection of IgG alone in serum, filter-paper blood spots, or saliva functioned best for measuring DENV infection.</w:t>
            </w:r>
          </w:p>
          <w:p w14:paraId="3CABCADE" w14:textId="77777777" w:rsidR="00F87365" w:rsidRPr="0099243E" w:rsidRDefault="00F87365" w:rsidP="00F87365">
            <w:pPr>
              <w:rPr>
                <w:lang w:val="en-US"/>
              </w:rPr>
            </w:pPr>
            <w:r w:rsidRPr="0099243E">
              <w:rPr>
                <w:lang w:val="en-US"/>
              </w:rPr>
              <w:t>Detection of IgM and IgA in serum and filter-paper blood spots</w:t>
            </w:r>
          </w:p>
          <w:p w14:paraId="25927A0C" w14:textId="77777777" w:rsidR="00F87365" w:rsidRPr="0099243E" w:rsidRDefault="00F87365" w:rsidP="00F87365">
            <w:pPr>
              <w:rPr>
                <w:lang w:val="en-US"/>
              </w:rPr>
            </w:pPr>
            <w:proofErr w:type="gramStart"/>
            <w:r w:rsidRPr="0099243E">
              <w:rPr>
                <w:lang w:val="en-US"/>
              </w:rPr>
              <w:t>yielded</w:t>
            </w:r>
            <w:proofErr w:type="gramEnd"/>
            <w:r w:rsidRPr="0099243E">
              <w:rPr>
                <w:lang w:val="en-US"/>
              </w:rPr>
              <w:t xml:space="preserve"> optimal results for diagnosis of dengue cases, whereas IgG was the best marker for measuring incidence of DENV infection.</w:t>
            </w:r>
          </w:p>
        </w:tc>
        <w:tc>
          <w:tcPr>
            <w:tcW w:w="2126" w:type="dxa"/>
            <w:tcBorders>
              <w:top w:val="single" w:sz="4" w:space="0" w:color="auto"/>
              <w:left w:val="single" w:sz="4" w:space="0" w:color="auto"/>
              <w:bottom w:val="single" w:sz="4" w:space="0" w:color="auto"/>
              <w:right w:val="single" w:sz="4" w:space="0" w:color="auto"/>
            </w:tcBorders>
          </w:tcPr>
          <w:p w14:paraId="7F60D833" w14:textId="22154E77" w:rsidR="00F87365" w:rsidRPr="0099243E" w:rsidRDefault="00F87365" w:rsidP="005A69EA">
            <w:pPr>
              <w:rPr>
                <w:lang w:val="en-US"/>
              </w:rPr>
            </w:pPr>
            <w:proofErr w:type="spellStart"/>
            <w:r w:rsidRPr="0099243E">
              <w:t>Balmaseda</w:t>
            </w:r>
            <w:proofErr w:type="spellEnd"/>
            <w:r w:rsidRPr="0099243E">
              <w:t xml:space="preserve"> et al., 2008</w:t>
            </w:r>
            <w:r w:rsidR="003D36AC" w:rsidRPr="0099243E">
              <w:t xml:space="preserve"> </w:t>
            </w:r>
            <w:r w:rsidR="003D36AC" w:rsidRPr="0099243E">
              <w:rPr>
                <w:lang w:val="en-US"/>
              </w:rPr>
              <w:t>[</w:t>
            </w:r>
            <w:r w:rsidR="009142BC" w:rsidRPr="0099243E">
              <w:rPr>
                <w:lang w:val="en-US"/>
              </w:rPr>
              <w:t>1</w:t>
            </w:r>
            <w:r w:rsidR="005A69EA" w:rsidRPr="0099243E">
              <w:rPr>
                <w:lang w:val="en-US"/>
              </w:rPr>
              <w:t>7</w:t>
            </w:r>
            <w:r w:rsidR="003D36AC" w:rsidRPr="0099243E">
              <w:rPr>
                <w:lang w:val="en-US"/>
              </w:rPr>
              <w:t>]</w:t>
            </w:r>
          </w:p>
        </w:tc>
      </w:tr>
      <w:tr w:rsidR="00F87365" w:rsidRPr="0099243E" w14:paraId="3000F0EE" w14:textId="77777777" w:rsidTr="00F87365">
        <w:tc>
          <w:tcPr>
            <w:tcW w:w="1438" w:type="dxa"/>
            <w:tcBorders>
              <w:top w:val="single" w:sz="4" w:space="0" w:color="auto"/>
              <w:left w:val="single" w:sz="4" w:space="0" w:color="auto"/>
              <w:bottom w:val="single" w:sz="4" w:space="0" w:color="auto"/>
              <w:right w:val="single" w:sz="4" w:space="0" w:color="auto"/>
            </w:tcBorders>
          </w:tcPr>
          <w:p w14:paraId="2DCF74AE" w14:textId="77777777" w:rsidR="00F87365" w:rsidRPr="0099243E" w:rsidRDefault="00F87365" w:rsidP="00F87365">
            <w:pPr>
              <w:rPr>
                <w:lang w:val="en-US"/>
              </w:rPr>
            </w:pPr>
            <w:r w:rsidRPr="0099243E">
              <w:rPr>
                <w:lang w:val="en-US"/>
              </w:rPr>
              <w:t>serum,</w:t>
            </w:r>
          </w:p>
          <w:p w14:paraId="0ABC05E4" w14:textId="77777777" w:rsidR="00F87365" w:rsidRPr="0099243E" w:rsidRDefault="00F87365" w:rsidP="00F87365">
            <w:pPr>
              <w:rPr>
                <w:lang w:val="en-US"/>
              </w:rPr>
            </w:pPr>
            <w:r w:rsidRPr="0099243E">
              <w:rPr>
                <w:lang w:val="en-US"/>
              </w:rPr>
              <w:t>saliva,</w:t>
            </w:r>
          </w:p>
          <w:p w14:paraId="6A3AA4A9"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66CBE75F"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37780AA5" w14:textId="77777777" w:rsidR="00F87365" w:rsidRPr="0099243E" w:rsidRDefault="00F87365" w:rsidP="00F87365">
            <w:pPr>
              <w:rPr>
                <w:lang w:val="en-US"/>
              </w:rPr>
            </w:pPr>
            <w:r w:rsidRPr="0099243E">
              <w:rPr>
                <w:lang w:val="en-US"/>
              </w:rPr>
              <w:t>analyze the usefulness of urine and saliva samples for early diagnosis</w:t>
            </w:r>
          </w:p>
        </w:tc>
        <w:tc>
          <w:tcPr>
            <w:tcW w:w="6574" w:type="dxa"/>
            <w:tcBorders>
              <w:top w:val="single" w:sz="4" w:space="0" w:color="auto"/>
              <w:left w:val="single" w:sz="4" w:space="0" w:color="auto"/>
              <w:bottom w:val="single" w:sz="4" w:space="0" w:color="auto"/>
              <w:right w:val="single" w:sz="4" w:space="0" w:color="auto"/>
            </w:tcBorders>
          </w:tcPr>
          <w:p w14:paraId="133D1B55" w14:textId="77777777" w:rsidR="00F87365" w:rsidRPr="0099243E" w:rsidRDefault="00F87365" w:rsidP="00F87365">
            <w:pPr>
              <w:rPr>
                <w:lang w:val="en-US"/>
              </w:rPr>
            </w:pPr>
            <w:r w:rsidRPr="0099243E">
              <w:rPr>
                <w:lang w:val="en-US"/>
              </w:rPr>
              <w:t>Dengue RNA was detected in serum, urine and saliva samples of</w:t>
            </w:r>
          </w:p>
          <w:p w14:paraId="2A4E58FB" w14:textId="77777777" w:rsidR="00F87365" w:rsidRPr="0099243E" w:rsidRDefault="00F87365" w:rsidP="00F87365">
            <w:pPr>
              <w:rPr>
                <w:lang w:val="en-US"/>
              </w:rPr>
            </w:pPr>
            <w:proofErr w:type="gramStart"/>
            <w:r w:rsidRPr="0099243E">
              <w:rPr>
                <w:lang w:val="en-US"/>
              </w:rPr>
              <w:t>both</w:t>
            </w:r>
            <w:proofErr w:type="gramEnd"/>
            <w:r w:rsidRPr="0099243E">
              <w:rPr>
                <w:lang w:val="en-US"/>
              </w:rPr>
              <w:t xml:space="preserve"> patients. Patient 1 was infected with DENV-2 and patient 2 with DENV-3. Data presented in this study suggest that urine and saliva could be used as alternative samples for early diagnosis of dengue virus infection when blood samples are difficult to obtain, e.g., in newborns and patients with hemorrhagic syndromes.</w:t>
            </w:r>
          </w:p>
        </w:tc>
        <w:tc>
          <w:tcPr>
            <w:tcW w:w="2126" w:type="dxa"/>
            <w:tcBorders>
              <w:top w:val="single" w:sz="4" w:space="0" w:color="auto"/>
              <w:left w:val="single" w:sz="4" w:space="0" w:color="auto"/>
              <w:bottom w:val="single" w:sz="4" w:space="0" w:color="auto"/>
              <w:right w:val="single" w:sz="4" w:space="0" w:color="auto"/>
            </w:tcBorders>
          </w:tcPr>
          <w:p w14:paraId="1AB86B81" w14:textId="2EED3E57" w:rsidR="00F87365" w:rsidRPr="0099243E" w:rsidRDefault="00F87365" w:rsidP="005A69EA">
            <w:pPr>
              <w:rPr>
                <w:lang w:val="en-US"/>
              </w:rPr>
            </w:pPr>
            <w:proofErr w:type="spellStart"/>
            <w:r w:rsidRPr="0099243E">
              <w:t>Poloni</w:t>
            </w:r>
            <w:proofErr w:type="spellEnd"/>
            <w:r w:rsidRPr="0099243E">
              <w:t xml:space="preserve"> et al., 2010</w:t>
            </w:r>
            <w:r w:rsidR="003D36AC" w:rsidRPr="0099243E">
              <w:t xml:space="preserve"> </w:t>
            </w:r>
            <w:r w:rsidR="003D36AC" w:rsidRPr="0099243E">
              <w:rPr>
                <w:lang w:val="en-US"/>
              </w:rPr>
              <w:t>[</w:t>
            </w:r>
            <w:r w:rsidR="009142BC" w:rsidRPr="0099243E">
              <w:rPr>
                <w:lang w:val="en-US"/>
              </w:rPr>
              <w:t>1</w:t>
            </w:r>
            <w:r w:rsidR="005A69EA" w:rsidRPr="0099243E">
              <w:rPr>
                <w:lang w:val="en-US"/>
              </w:rPr>
              <w:t>9</w:t>
            </w:r>
            <w:r w:rsidR="003D36AC" w:rsidRPr="0099243E">
              <w:rPr>
                <w:lang w:val="en-US"/>
              </w:rPr>
              <w:t>]</w:t>
            </w:r>
          </w:p>
        </w:tc>
      </w:tr>
      <w:tr w:rsidR="00F87365" w:rsidRPr="0099243E" w14:paraId="123A9383" w14:textId="77777777" w:rsidTr="00F87365">
        <w:tc>
          <w:tcPr>
            <w:tcW w:w="1438" w:type="dxa"/>
            <w:tcBorders>
              <w:top w:val="single" w:sz="4" w:space="0" w:color="auto"/>
              <w:left w:val="single" w:sz="4" w:space="0" w:color="auto"/>
              <w:bottom w:val="single" w:sz="4" w:space="0" w:color="auto"/>
              <w:right w:val="single" w:sz="4" w:space="0" w:color="auto"/>
            </w:tcBorders>
          </w:tcPr>
          <w:p w14:paraId="2F27B5BA" w14:textId="77777777" w:rsidR="00F87365" w:rsidRPr="0099243E" w:rsidRDefault="00F87365" w:rsidP="00F87365">
            <w:pPr>
              <w:rPr>
                <w:lang w:val="en-US"/>
              </w:rPr>
            </w:pPr>
            <w:r w:rsidRPr="0099243E">
              <w:rPr>
                <w:lang w:val="en-US"/>
              </w:rPr>
              <w:t>serum,</w:t>
            </w:r>
          </w:p>
          <w:p w14:paraId="21735D31"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61CAD240" w14:textId="77777777" w:rsidR="00F87365" w:rsidRPr="0099243E" w:rsidRDefault="00F87365" w:rsidP="00F87365">
            <w:pPr>
              <w:rPr>
                <w:lang w:val="en-US"/>
              </w:rPr>
            </w:pPr>
            <w:r w:rsidRPr="0099243E">
              <w:rPr>
                <w:lang w:val="en-US"/>
              </w:rPr>
              <w:t xml:space="preserve">IgA ELISA </w:t>
            </w:r>
          </w:p>
        </w:tc>
        <w:tc>
          <w:tcPr>
            <w:tcW w:w="2693" w:type="dxa"/>
            <w:tcBorders>
              <w:top w:val="single" w:sz="4" w:space="0" w:color="auto"/>
              <w:left w:val="single" w:sz="4" w:space="0" w:color="auto"/>
              <w:bottom w:val="single" w:sz="4" w:space="0" w:color="auto"/>
              <w:right w:val="single" w:sz="4" w:space="0" w:color="auto"/>
            </w:tcBorders>
          </w:tcPr>
          <w:p w14:paraId="3CF0DCF5"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utility of saliva in an assay that detects DENV-specific  IgA early in the phase of a dengue infection</w:t>
            </w:r>
          </w:p>
          <w:p w14:paraId="7F597892" w14:textId="77777777" w:rsidR="00F87365" w:rsidRPr="0099243E" w:rsidRDefault="00F87365" w:rsidP="00F87365">
            <w:pPr>
              <w:rPr>
                <w:lang w:val="en-US"/>
              </w:rPr>
            </w:pPr>
          </w:p>
        </w:tc>
        <w:tc>
          <w:tcPr>
            <w:tcW w:w="6574" w:type="dxa"/>
            <w:tcBorders>
              <w:top w:val="single" w:sz="4" w:space="0" w:color="auto"/>
              <w:left w:val="single" w:sz="4" w:space="0" w:color="auto"/>
              <w:bottom w:val="single" w:sz="4" w:space="0" w:color="auto"/>
              <w:right w:val="single" w:sz="4" w:space="0" w:color="auto"/>
            </w:tcBorders>
          </w:tcPr>
          <w:p w14:paraId="26736384" w14:textId="77777777" w:rsidR="00F87365" w:rsidRPr="0099243E" w:rsidRDefault="00F87365" w:rsidP="00F87365">
            <w:pPr>
              <w:rPr>
                <w:lang w:val="en-US"/>
              </w:rPr>
            </w:pPr>
            <w:r w:rsidRPr="0099243E">
              <w:rPr>
                <w:lang w:val="en-US"/>
              </w:rPr>
              <w:t>Using an antigen capture anti-DENV IgA ELISA technique, we tested saliva samples collected from dengue-confirmed patients. The sensitivity within 3 days from fever onset was over 36% in primary dengue infections. The performance is markedly better in 2nd infections, with 100% sensitivity reported in saliva samples from day 1 after fever onset. Serum and salivary IgA levels showed good correlation. Specificity was found to be 97%.</w:t>
            </w:r>
          </w:p>
          <w:p w14:paraId="33BD76C7" w14:textId="77777777" w:rsidR="00F87365" w:rsidRPr="0099243E" w:rsidRDefault="00F87365" w:rsidP="00F87365">
            <w:pPr>
              <w:rPr>
                <w:lang w:val="en-US"/>
              </w:rPr>
            </w:pPr>
            <w:r w:rsidRPr="0099243E">
              <w:rPr>
                <w:lang w:val="en-US"/>
              </w:rPr>
              <w:t>Our findings suggest that this technique would be very useful in</w:t>
            </w:r>
          </w:p>
          <w:p w14:paraId="06827023" w14:textId="77777777" w:rsidR="00F87365" w:rsidRPr="0099243E" w:rsidRDefault="00F87365" w:rsidP="00F87365">
            <w:pPr>
              <w:rPr>
                <w:lang w:val="en-US"/>
              </w:rPr>
            </w:pPr>
            <w:r w:rsidRPr="0099243E">
              <w:rPr>
                <w:lang w:val="en-US"/>
              </w:rPr>
              <w:t>Dengue endemic regions, where the majority of dengue cases are 2nd. The ELISA is easy to perform, cost effective, and especially useful in laboratories without sophisticated equipment.</w:t>
            </w:r>
          </w:p>
        </w:tc>
        <w:tc>
          <w:tcPr>
            <w:tcW w:w="2126" w:type="dxa"/>
            <w:tcBorders>
              <w:top w:val="single" w:sz="4" w:space="0" w:color="auto"/>
              <w:left w:val="single" w:sz="4" w:space="0" w:color="auto"/>
              <w:bottom w:val="single" w:sz="4" w:space="0" w:color="auto"/>
              <w:right w:val="single" w:sz="4" w:space="0" w:color="auto"/>
            </w:tcBorders>
          </w:tcPr>
          <w:p w14:paraId="551498E6" w14:textId="3347290E" w:rsidR="00F87365" w:rsidRPr="0099243E" w:rsidRDefault="00F87365" w:rsidP="005A69EA">
            <w:pPr>
              <w:rPr>
                <w:lang w:val="en-US"/>
              </w:rPr>
            </w:pPr>
            <w:proofErr w:type="spellStart"/>
            <w:r w:rsidRPr="0099243E">
              <w:t>Yap</w:t>
            </w:r>
            <w:proofErr w:type="spellEnd"/>
            <w:r w:rsidRPr="0099243E">
              <w:t xml:space="preserve"> et al., 2011</w:t>
            </w:r>
            <w:r w:rsidR="003D36AC" w:rsidRPr="0099243E">
              <w:t xml:space="preserve"> </w:t>
            </w:r>
            <w:r w:rsidR="003D36AC" w:rsidRPr="0099243E">
              <w:rPr>
                <w:lang w:val="en-US"/>
              </w:rPr>
              <w:t>[</w:t>
            </w:r>
            <w:r w:rsidR="005A69EA" w:rsidRPr="0099243E">
              <w:rPr>
                <w:lang w:val="en-US"/>
              </w:rPr>
              <w:t>20</w:t>
            </w:r>
            <w:r w:rsidR="003D36AC" w:rsidRPr="0099243E">
              <w:rPr>
                <w:lang w:val="en-US"/>
              </w:rPr>
              <w:t>]</w:t>
            </w:r>
          </w:p>
        </w:tc>
      </w:tr>
      <w:tr w:rsidR="00F87365" w:rsidRPr="0099243E" w14:paraId="65F3E3F8" w14:textId="77777777" w:rsidTr="00F87365">
        <w:tc>
          <w:tcPr>
            <w:tcW w:w="1438" w:type="dxa"/>
            <w:tcBorders>
              <w:top w:val="single" w:sz="4" w:space="0" w:color="auto"/>
              <w:left w:val="single" w:sz="4" w:space="0" w:color="auto"/>
              <w:bottom w:val="single" w:sz="4" w:space="0" w:color="auto"/>
              <w:right w:val="single" w:sz="4" w:space="0" w:color="auto"/>
            </w:tcBorders>
          </w:tcPr>
          <w:p w14:paraId="6C39C7E7" w14:textId="77777777" w:rsidR="00F87365" w:rsidRPr="0099243E" w:rsidRDefault="00F87365" w:rsidP="00F87365">
            <w:pPr>
              <w:rPr>
                <w:lang w:val="en-US"/>
              </w:rPr>
            </w:pPr>
            <w:r w:rsidRPr="0099243E">
              <w:rPr>
                <w:lang w:val="en-US"/>
              </w:rPr>
              <w:t>serum,</w:t>
            </w:r>
          </w:p>
          <w:p w14:paraId="7FB6D569" w14:textId="77777777" w:rsidR="00F87365" w:rsidRPr="0099243E" w:rsidRDefault="00F87365" w:rsidP="00F87365">
            <w:pPr>
              <w:rPr>
                <w:lang w:val="en-US"/>
              </w:rPr>
            </w:pPr>
            <w:r w:rsidRPr="0099243E">
              <w:rPr>
                <w:lang w:val="en-US"/>
              </w:rPr>
              <w:t>saliva,</w:t>
            </w:r>
          </w:p>
          <w:p w14:paraId="24261DF3" w14:textId="77777777" w:rsidR="00F87365" w:rsidRPr="0099243E" w:rsidRDefault="00F87365" w:rsidP="00F87365">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6557B00B" w14:textId="77777777" w:rsidR="00F87365" w:rsidRPr="0099243E" w:rsidRDefault="00F87365" w:rsidP="00F87365">
            <w:pPr>
              <w:rPr>
                <w:lang w:val="en-US"/>
              </w:rPr>
            </w:pPr>
            <w:r w:rsidRPr="0099243E">
              <w:rPr>
                <w:lang w:val="en-US"/>
              </w:rPr>
              <w:t>NS1 ELISA,</w:t>
            </w:r>
          </w:p>
          <w:p w14:paraId="70097BBF" w14:textId="77777777" w:rsidR="00F87365" w:rsidRPr="0099243E" w:rsidRDefault="00F87365" w:rsidP="00F87365">
            <w:pPr>
              <w:rPr>
                <w:lang w:val="en-US"/>
              </w:rPr>
            </w:pPr>
            <w:r w:rsidRPr="0099243E">
              <w:rPr>
                <w:lang w:val="en-US"/>
              </w:rPr>
              <w:t>NS1 strip assay</w:t>
            </w:r>
          </w:p>
        </w:tc>
        <w:tc>
          <w:tcPr>
            <w:tcW w:w="2693" w:type="dxa"/>
            <w:tcBorders>
              <w:top w:val="single" w:sz="4" w:space="0" w:color="auto"/>
              <w:left w:val="single" w:sz="4" w:space="0" w:color="auto"/>
              <w:bottom w:val="single" w:sz="4" w:space="0" w:color="auto"/>
              <w:right w:val="single" w:sz="4" w:space="0" w:color="auto"/>
            </w:tcBorders>
          </w:tcPr>
          <w:p w14:paraId="36DD41DA" w14:textId="77777777" w:rsidR="00F87365" w:rsidRPr="0099243E" w:rsidRDefault="00F87365" w:rsidP="00F87365">
            <w:pPr>
              <w:rPr>
                <w:rFonts w:ascii="AdvTT6120e2aa" w:hAnsi="AdvTT6120e2aa" w:cs="AdvTT6120e2aa"/>
                <w:sz w:val="20"/>
                <w:szCs w:val="20"/>
                <w:lang w:val="en-US"/>
              </w:rPr>
            </w:pPr>
            <w:proofErr w:type="spellStart"/>
            <w:r w:rsidRPr="0099243E">
              <w:rPr>
                <w:lang w:val="en-US"/>
              </w:rPr>
              <w:t>analyse</w:t>
            </w:r>
            <w:proofErr w:type="spellEnd"/>
            <w:r w:rsidRPr="0099243E">
              <w:rPr>
                <w:lang w:val="en-US"/>
              </w:rPr>
              <w:t xml:space="preserve"> the utility of saliva and urine for diagnostic of DENV infections</w:t>
            </w:r>
          </w:p>
        </w:tc>
        <w:tc>
          <w:tcPr>
            <w:tcW w:w="6574" w:type="dxa"/>
            <w:tcBorders>
              <w:top w:val="single" w:sz="4" w:space="0" w:color="auto"/>
              <w:left w:val="single" w:sz="4" w:space="0" w:color="auto"/>
              <w:bottom w:val="single" w:sz="4" w:space="0" w:color="auto"/>
              <w:right w:val="single" w:sz="4" w:space="0" w:color="auto"/>
            </w:tcBorders>
          </w:tcPr>
          <w:p w14:paraId="61341E96" w14:textId="77777777" w:rsidR="00F87365" w:rsidRPr="0099243E" w:rsidRDefault="00F87365" w:rsidP="00F87365">
            <w:pPr>
              <w:rPr>
                <w:lang w:val="en-US"/>
              </w:rPr>
            </w:pPr>
            <w:r w:rsidRPr="0099243E">
              <w:rPr>
                <w:lang w:val="en-US"/>
              </w:rPr>
              <w:t xml:space="preserve">A total of 136 matched serum and urine samples obtained from 55 patients with dengue infection and 30 other febrile illnesses were assayed for DEN NS1 antigen. The urine NS1 ELISA was positive in </w:t>
            </w:r>
            <w:r w:rsidRPr="0099243E">
              <w:rPr>
                <w:lang w:val="en-US"/>
              </w:rPr>
              <w:lastRenderedPageBreak/>
              <w:t>patients with dengue fever (68.4%) and DEN HF (63.9%), whereas the strip method showed a lower positive rate. The amount of NS1 in urine could possibly reflect protein leak and would be important to monitor over time in patients developing DF or DHF. The discrepancy in positive rate of NS1 in blood between DF and DHF and between 1st and 2nd infection has been reported. We also confirmed our previous report of 98.9% sensitivity of the serum DENV NS1 strip compared to the ELISA method. For urine, the strip method showed only 73.9% to 76.9% sensitivity compared to the ELISA method. Further studies are needed to improve the sensitivity of this method.</w:t>
            </w:r>
          </w:p>
        </w:tc>
        <w:tc>
          <w:tcPr>
            <w:tcW w:w="2126" w:type="dxa"/>
            <w:tcBorders>
              <w:top w:val="single" w:sz="4" w:space="0" w:color="auto"/>
              <w:left w:val="single" w:sz="4" w:space="0" w:color="auto"/>
              <w:bottom w:val="single" w:sz="4" w:space="0" w:color="auto"/>
              <w:right w:val="single" w:sz="4" w:space="0" w:color="auto"/>
            </w:tcBorders>
          </w:tcPr>
          <w:p w14:paraId="27864AE4" w14:textId="077575E4" w:rsidR="00F87365" w:rsidRPr="0099243E" w:rsidRDefault="00F87365" w:rsidP="005A69EA">
            <w:proofErr w:type="spellStart"/>
            <w:r w:rsidRPr="0099243E">
              <w:lastRenderedPageBreak/>
              <w:t>Chuansumrit</w:t>
            </w:r>
            <w:proofErr w:type="spellEnd"/>
            <w:r w:rsidRPr="0099243E">
              <w:t xml:space="preserve"> et al., 2011</w:t>
            </w:r>
            <w:r w:rsidR="003D36AC" w:rsidRPr="0099243E">
              <w:t xml:space="preserve"> </w:t>
            </w:r>
            <w:r w:rsidR="003D36AC" w:rsidRPr="0099243E">
              <w:rPr>
                <w:lang w:val="en-US"/>
              </w:rPr>
              <w:t>[</w:t>
            </w:r>
            <w:r w:rsidR="009142BC" w:rsidRPr="0099243E">
              <w:rPr>
                <w:lang w:val="en-US"/>
              </w:rPr>
              <w:t>2</w:t>
            </w:r>
            <w:r w:rsidR="005A69EA" w:rsidRPr="0099243E">
              <w:rPr>
                <w:lang w:val="en-US"/>
              </w:rPr>
              <w:t>1</w:t>
            </w:r>
            <w:r w:rsidR="003D36AC" w:rsidRPr="0099243E">
              <w:rPr>
                <w:lang w:val="en-US"/>
              </w:rPr>
              <w:t>]</w:t>
            </w:r>
          </w:p>
        </w:tc>
      </w:tr>
      <w:tr w:rsidR="00F87365" w:rsidRPr="0099243E" w14:paraId="38DBBD0F" w14:textId="77777777" w:rsidTr="00F87365">
        <w:tc>
          <w:tcPr>
            <w:tcW w:w="1438" w:type="dxa"/>
            <w:tcBorders>
              <w:top w:val="single" w:sz="4" w:space="0" w:color="auto"/>
              <w:left w:val="single" w:sz="4" w:space="0" w:color="auto"/>
              <w:bottom w:val="single" w:sz="4" w:space="0" w:color="auto"/>
              <w:right w:val="single" w:sz="4" w:space="0" w:color="auto"/>
            </w:tcBorders>
          </w:tcPr>
          <w:p w14:paraId="587D8473" w14:textId="77777777" w:rsidR="00F87365" w:rsidRPr="0099243E" w:rsidRDefault="00F87365" w:rsidP="00F87365">
            <w:pPr>
              <w:rPr>
                <w:lang w:val="en-US"/>
              </w:rPr>
            </w:pPr>
            <w:r w:rsidRPr="0099243E">
              <w:rPr>
                <w:lang w:val="en-US"/>
              </w:rPr>
              <w:lastRenderedPageBreak/>
              <w:t>serum,</w:t>
            </w:r>
          </w:p>
          <w:p w14:paraId="624F0412" w14:textId="77777777" w:rsidR="00F87365" w:rsidRPr="0099243E" w:rsidRDefault="00F87365" w:rsidP="00F87365">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0C5C0DA5" w14:textId="77777777" w:rsidR="00F87365" w:rsidRPr="0099243E" w:rsidRDefault="00F87365" w:rsidP="00F87365">
            <w:r w:rsidRPr="0099243E">
              <w:t>RT-PCR,</w:t>
            </w:r>
          </w:p>
          <w:p w14:paraId="42842405"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ELISA,</w:t>
            </w:r>
          </w:p>
          <w:p w14:paraId="6266ACAE" w14:textId="77777777" w:rsidR="00F87365" w:rsidRPr="0099243E" w:rsidRDefault="00F87365" w:rsidP="00F87365">
            <w:pPr>
              <w:rPr>
                <w:lang w:val="en-US"/>
              </w:rPr>
            </w:pPr>
            <w:r w:rsidRPr="0099243E">
              <w:rPr>
                <w:lang w:val="en-US"/>
              </w:rPr>
              <w:t>VI</w:t>
            </w:r>
          </w:p>
        </w:tc>
        <w:tc>
          <w:tcPr>
            <w:tcW w:w="2693" w:type="dxa"/>
            <w:tcBorders>
              <w:top w:val="single" w:sz="4" w:space="0" w:color="auto"/>
              <w:left w:val="single" w:sz="4" w:space="0" w:color="auto"/>
              <w:bottom w:val="single" w:sz="4" w:space="0" w:color="auto"/>
              <w:right w:val="single" w:sz="4" w:space="0" w:color="auto"/>
            </w:tcBorders>
          </w:tcPr>
          <w:p w14:paraId="17FB7963"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utility of urine samples in the diagnosis of DENV infection by comparing RT-PCR from serially collected urine and serum samples from confirmed DENV cases;</w:t>
            </w:r>
            <w:r w:rsidRPr="0099243E">
              <w:rPr>
                <w:lang w:val="en-US"/>
              </w:rPr>
              <w:br/>
              <w:t>compared RT-PCR for urine and serum to IgG and IgM ELISAs for serum and VI from urine</w:t>
            </w:r>
          </w:p>
        </w:tc>
        <w:tc>
          <w:tcPr>
            <w:tcW w:w="6574" w:type="dxa"/>
            <w:tcBorders>
              <w:top w:val="single" w:sz="4" w:space="0" w:color="auto"/>
              <w:left w:val="single" w:sz="4" w:space="0" w:color="auto"/>
              <w:bottom w:val="single" w:sz="4" w:space="0" w:color="auto"/>
              <w:right w:val="single" w:sz="4" w:space="0" w:color="auto"/>
            </w:tcBorders>
          </w:tcPr>
          <w:p w14:paraId="256C8D34" w14:textId="77777777" w:rsidR="00F87365" w:rsidRPr="0099243E" w:rsidRDefault="00F87365" w:rsidP="00F87365">
            <w:pPr>
              <w:rPr>
                <w:lang w:val="en-US"/>
              </w:rPr>
            </w:pPr>
            <w:r w:rsidRPr="0099243E">
              <w:rPr>
                <w:lang w:val="en-US"/>
              </w:rPr>
              <w:t>The DENV RNA was detected by RT-PCR in urine and serum of dengue patients. The detection rate of DENV RNA in urine was 25% (2/8) on disease days 0 to 3 and 32% (7/22) on days 4 to 5. The rate was 50% or higher on days 6 to 16, 52% (11/21) on days 6 to 7, 78% (7/9) on days 8 to 9, 80% (4/5) on days 10 to 11, 50% (2/4) on days 12 to 13, and 60% (3/5) on days 14 to 16. The last positive urine sample was on day 16. The detection rates in serum were highest on days 0 to 3 and were greater than 50% on days 0 to 7. Detection rates decreased thereafter, and the last positive detection was on day 11. These results indicate that the time frames for positive detection differ between urine and serum samples, whereby detection rates of 50% or higher are evident between days 6 to 16 for urine samples and days 0 to 7 for serum samples. PCR products were identical between urine and serum samples. The detection of DENV RNA in urine samples by RT-PCR is useful to confirm DENV infection, particularly after viremia disappears.</w:t>
            </w:r>
          </w:p>
        </w:tc>
        <w:tc>
          <w:tcPr>
            <w:tcW w:w="2126" w:type="dxa"/>
            <w:tcBorders>
              <w:top w:val="single" w:sz="4" w:space="0" w:color="auto"/>
              <w:left w:val="single" w:sz="4" w:space="0" w:color="auto"/>
              <w:bottom w:val="single" w:sz="4" w:space="0" w:color="auto"/>
              <w:right w:val="single" w:sz="4" w:space="0" w:color="auto"/>
            </w:tcBorders>
          </w:tcPr>
          <w:p w14:paraId="5071CD3F" w14:textId="4CA1B109" w:rsidR="00F87365" w:rsidRPr="0099243E" w:rsidRDefault="00F87365" w:rsidP="005A69EA">
            <w:proofErr w:type="spellStart"/>
            <w:r w:rsidRPr="0099243E">
              <w:t>Hirayama</w:t>
            </w:r>
            <w:proofErr w:type="spellEnd"/>
            <w:r w:rsidRPr="0099243E">
              <w:t xml:space="preserve"> et al., 2012</w:t>
            </w:r>
            <w:r w:rsidR="003D36AC" w:rsidRPr="0099243E">
              <w:t xml:space="preserve"> </w:t>
            </w:r>
            <w:r w:rsidR="003D36AC" w:rsidRPr="0099243E">
              <w:rPr>
                <w:lang w:val="en-US"/>
              </w:rPr>
              <w:t>[</w:t>
            </w:r>
            <w:r w:rsidR="009142BC" w:rsidRPr="0099243E">
              <w:rPr>
                <w:lang w:val="en-US"/>
              </w:rPr>
              <w:t>2</w:t>
            </w:r>
            <w:r w:rsidR="005A69EA" w:rsidRPr="0099243E">
              <w:rPr>
                <w:lang w:val="en-US"/>
              </w:rPr>
              <w:t>4</w:t>
            </w:r>
            <w:r w:rsidR="003D36AC" w:rsidRPr="0099243E">
              <w:rPr>
                <w:lang w:val="en-US"/>
              </w:rPr>
              <w:t>]</w:t>
            </w:r>
          </w:p>
        </w:tc>
      </w:tr>
      <w:tr w:rsidR="00F87365" w:rsidRPr="0099243E" w14:paraId="21399B68" w14:textId="77777777" w:rsidTr="00F87365">
        <w:tc>
          <w:tcPr>
            <w:tcW w:w="1438" w:type="dxa"/>
            <w:tcBorders>
              <w:top w:val="single" w:sz="4" w:space="0" w:color="auto"/>
              <w:left w:val="single" w:sz="4" w:space="0" w:color="auto"/>
              <w:bottom w:val="single" w:sz="4" w:space="0" w:color="auto"/>
              <w:right w:val="single" w:sz="4" w:space="0" w:color="auto"/>
            </w:tcBorders>
          </w:tcPr>
          <w:p w14:paraId="60F0B3C0" w14:textId="77777777" w:rsidR="00F87365" w:rsidRPr="0099243E" w:rsidRDefault="00F87365" w:rsidP="00F87365">
            <w:proofErr w:type="spellStart"/>
            <w:r w:rsidRPr="0099243E">
              <w:t>plasma</w:t>
            </w:r>
            <w:proofErr w:type="spellEnd"/>
            <w:r w:rsidRPr="0099243E">
              <w:t>,</w:t>
            </w:r>
          </w:p>
          <w:p w14:paraId="0D2CBBA6" w14:textId="77777777" w:rsidR="00F87365" w:rsidRPr="0099243E" w:rsidRDefault="00F87365" w:rsidP="00F87365">
            <w:r w:rsidRPr="0099243E">
              <w:t xml:space="preserve">oral </w:t>
            </w:r>
            <w:proofErr w:type="spellStart"/>
            <w:r w:rsidRPr="0099243E">
              <w:t>swabs</w:t>
            </w:r>
            <w:proofErr w:type="spellEnd"/>
            <w:r w:rsidRPr="0099243E">
              <w:t>,</w:t>
            </w:r>
          </w:p>
          <w:p w14:paraId="08277C31" w14:textId="77777777" w:rsidR="00F87365" w:rsidRPr="0099243E" w:rsidRDefault="00F87365" w:rsidP="00F87365">
            <w:r w:rsidRPr="0099243E">
              <w:t>DBS</w:t>
            </w:r>
          </w:p>
          <w:p w14:paraId="6DD40FB5" w14:textId="77777777" w:rsidR="00F87365" w:rsidRPr="0099243E" w:rsidRDefault="00F87365" w:rsidP="00F87365">
            <w:pPr>
              <w:rPr>
                <w:lang w:val="en-US"/>
              </w:rPr>
            </w:pPr>
          </w:p>
        </w:tc>
        <w:tc>
          <w:tcPr>
            <w:tcW w:w="1222" w:type="dxa"/>
            <w:tcBorders>
              <w:top w:val="single" w:sz="4" w:space="0" w:color="auto"/>
              <w:left w:val="single" w:sz="4" w:space="0" w:color="auto"/>
              <w:bottom w:val="single" w:sz="4" w:space="0" w:color="auto"/>
              <w:right w:val="single" w:sz="4" w:space="0" w:color="auto"/>
            </w:tcBorders>
          </w:tcPr>
          <w:p w14:paraId="7B6B7D86" w14:textId="77777777" w:rsidR="00F87365" w:rsidRPr="0099243E" w:rsidRDefault="00F87365" w:rsidP="00F87365">
            <w:r w:rsidRPr="0099243E">
              <w:t>RT-PCR,</w:t>
            </w:r>
          </w:p>
          <w:p w14:paraId="65BB77BC" w14:textId="77777777" w:rsidR="00F87365" w:rsidRPr="0099243E" w:rsidRDefault="00F87365" w:rsidP="00F87365">
            <w:r w:rsidRPr="0099243E">
              <w:t>NS1-ELISA,</w:t>
            </w:r>
          </w:p>
          <w:p w14:paraId="63ED6374"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ELISA </w:t>
            </w:r>
          </w:p>
          <w:p w14:paraId="250D3228" w14:textId="77777777" w:rsidR="00F87365" w:rsidRPr="0099243E" w:rsidRDefault="00F87365" w:rsidP="00F87365"/>
        </w:tc>
        <w:tc>
          <w:tcPr>
            <w:tcW w:w="2693" w:type="dxa"/>
            <w:tcBorders>
              <w:top w:val="single" w:sz="4" w:space="0" w:color="auto"/>
              <w:left w:val="single" w:sz="4" w:space="0" w:color="auto"/>
              <w:bottom w:val="single" w:sz="4" w:space="0" w:color="auto"/>
              <w:right w:val="single" w:sz="4" w:space="0" w:color="auto"/>
            </w:tcBorders>
          </w:tcPr>
          <w:p w14:paraId="0649FA48"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performance of</w:t>
            </w:r>
          </w:p>
          <w:p w14:paraId="5F135626" w14:textId="77777777" w:rsidR="00F87365" w:rsidRPr="0099243E" w:rsidRDefault="00F87365" w:rsidP="00F87365">
            <w:pPr>
              <w:rPr>
                <w:lang w:val="en-US"/>
              </w:rPr>
            </w:pPr>
            <w:r w:rsidRPr="0099243E">
              <w:rPr>
                <w:lang w:val="en-US"/>
              </w:rPr>
              <w:t>oral swabs and DBS, compared with plasma, in diagnosing acute dengue and screening for past DENV infection</w:t>
            </w:r>
          </w:p>
        </w:tc>
        <w:tc>
          <w:tcPr>
            <w:tcW w:w="6574" w:type="dxa"/>
            <w:tcBorders>
              <w:top w:val="single" w:sz="4" w:space="0" w:color="auto"/>
              <w:left w:val="single" w:sz="4" w:space="0" w:color="auto"/>
              <w:bottom w:val="single" w:sz="4" w:space="0" w:color="auto"/>
              <w:right w:val="single" w:sz="4" w:space="0" w:color="auto"/>
            </w:tcBorders>
          </w:tcPr>
          <w:p w14:paraId="03DCE047" w14:textId="77777777" w:rsidR="00F87365" w:rsidRPr="0099243E" w:rsidRDefault="00F87365" w:rsidP="00F87365">
            <w:pPr>
              <w:rPr>
                <w:lang w:val="en-US"/>
              </w:rPr>
            </w:pPr>
            <w:r w:rsidRPr="0099243E">
              <w:rPr>
                <w:lang w:val="en-US"/>
              </w:rPr>
              <w:t xml:space="preserve">Oral swabs were less sensitive (IgM: 68.7%, IgG: 91.9%, NS1: 64.7%), but retained good specificity (100%, 92.3%, 95.8%, respectively) compared with plasma. DBS displayed high sensitivity (IgM: 100%, IgG: 96%, NS1: 100%) and specificity (IgM: 75%, IgG: 93%). DENV RNA was amplified from DBS (sensitivity 95.6%) but not from oral swabs. DENV-IgG (indicative of past </w:t>
            </w:r>
            <w:proofErr w:type="spellStart"/>
            <w:r w:rsidRPr="0099243E">
              <w:rPr>
                <w:lang w:val="en-US"/>
              </w:rPr>
              <w:t>flavivirus</w:t>
            </w:r>
            <w:proofErr w:type="spellEnd"/>
            <w:r w:rsidRPr="0099243E">
              <w:rPr>
                <w:lang w:val="en-US"/>
              </w:rPr>
              <w:t xml:space="preserve"> exposure) were detected with moderate sensitivity (61.1%) but poor specificity (50%) in oral swabs from healthy volunteers.</w:t>
            </w:r>
          </w:p>
        </w:tc>
        <w:tc>
          <w:tcPr>
            <w:tcW w:w="2126" w:type="dxa"/>
            <w:tcBorders>
              <w:top w:val="single" w:sz="4" w:space="0" w:color="auto"/>
              <w:left w:val="single" w:sz="4" w:space="0" w:color="auto"/>
              <w:bottom w:val="single" w:sz="4" w:space="0" w:color="auto"/>
              <w:right w:val="single" w:sz="4" w:space="0" w:color="auto"/>
            </w:tcBorders>
          </w:tcPr>
          <w:p w14:paraId="4B94A98E" w14:textId="244CE545" w:rsidR="00F87365" w:rsidRPr="0099243E" w:rsidRDefault="00F87365" w:rsidP="005A69EA">
            <w:pPr>
              <w:rPr>
                <w:lang w:val="en-US"/>
              </w:rPr>
            </w:pPr>
            <w:r w:rsidRPr="0099243E">
              <w:rPr>
                <w:lang w:val="en-US"/>
              </w:rPr>
              <w:t>Anders et al., 2012</w:t>
            </w:r>
            <w:r w:rsidR="003D36AC" w:rsidRPr="0099243E">
              <w:rPr>
                <w:lang w:val="en-US"/>
              </w:rPr>
              <w:t xml:space="preserve"> [</w:t>
            </w:r>
            <w:r w:rsidR="009142BC" w:rsidRPr="0099243E">
              <w:rPr>
                <w:lang w:val="en-US"/>
              </w:rPr>
              <w:t>2</w:t>
            </w:r>
            <w:r w:rsidR="005A69EA" w:rsidRPr="0099243E">
              <w:rPr>
                <w:lang w:val="en-US"/>
              </w:rPr>
              <w:t>3</w:t>
            </w:r>
            <w:r w:rsidR="003D36AC" w:rsidRPr="0099243E">
              <w:rPr>
                <w:lang w:val="en-US"/>
              </w:rPr>
              <w:t>]</w:t>
            </w:r>
          </w:p>
        </w:tc>
      </w:tr>
      <w:tr w:rsidR="00F87365" w:rsidRPr="0099243E" w14:paraId="14000333" w14:textId="77777777" w:rsidTr="00F87365">
        <w:tc>
          <w:tcPr>
            <w:tcW w:w="1438" w:type="dxa"/>
            <w:tcBorders>
              <w:top w:val="single" w:sz="4" w:space="0" w:color="auto"/>
              <w:left w:val="single" w:sz="4" w:space="0" w:color="auto"/>
              <w:bottom w:val="single" w:sz="4" w:space="0" w:color="auto"/>
              <w:right w:val="single" w:sz="4" w:space="0" w:color="auto"/>
            </w:tcBorders>
          </w:tcPr>
          <w:p w14:paraId="3A0BB10F" w14:textId="77777777" w:rsidR="00F87365" w:rsidRPr="0099243E" w:rsidRDefault="00F87365" w:rsidP="00F87365">
            <w:pPr>
              <w:rPr>
                <w:lang w:val="en-US"/>
              </w:rPr>
            </w:pPr>
            <w:r w:rsidRPr="0099243E">
              <w:rPr>
                <w:lang w:val="en-US"/>
              </w:rPr>
              <w:lastRenderedPageBreak/>
              <w:t>serum,</w:t>
            </w:r>
          </w:p>
          <w:p w14:paraId="6D9462D7" w14:textId="77777777" w:rsidR="00F87365" w:rsidRPr="0099243E" w:rsidRDefault="00F87365" w:rsidP="00F87365">
            <w:pPr>
              <w:rPr>
                <w:lang w:val="en-US"/>
              </w:rPr>
            </w:pPr>
            <w:r w:rsidRPr="0099243E">
              <w:rPr>
                <w:lang w:val="en-US"/>
              </w:rPr>
              <w:t>saliva,</w:t>
            </w:r>
          </w:p>
          <w:p w14:paraId="70A0BC80"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616C7801" w14:textId="77777777" w:rsidR="00F87365" w:rsidRPr="0099243E" w:rsidRDefault="00F87365" w:rsidP="00F87365">
            <w:r w:rsidRPr="0099243E">
              <w:t>RT-PCR,</w:t>
            </w:r>
          </w:p>
          <w:p w14:paraId="1944A1CC" w14:textId="77777777" w:rsidR="00F87365" w:rsidRPr="0099243E" w:rsidRDefault="00F87365" w:rsidP="00F87365">
            <w:r w:rsidRPr="0099243E">
              <w:t>NS1-ELISA,</w:t>
            </w:r>
          </w:p>
          <w:p w14:paraId="78FFC401"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ELISA,</w:t>
            </w:r>
          </w:p>
          <w:p w14:paraId="070F63B6" w14:textId="77777777" w:rsidR="00F87365" w:rsidRPr="0099243E" w:rsidRDefault="00F87365" w:rsidP="00F87365">
            <w:pPr>
              <w:rPr>
                <w:lang w:val="en-US"/>
              </w:rPr>
            </w:pPr>
            <w:r w:rsidRPr="0099243E">
              <w:t xml:space="preserve"> </w:t>
            </w:r>
            <w:r w:rsidRPr="0099243E">
              <w:rPr>
                <w:lang w:val="en-US"/>
              </w:rPr>
              <w:t>VI</w:t>
            </w:r>
          </w:p>
          <w:p w14:paraId="7470EEA4" w14:textId="77777777" w:rsidR="00F87365" w:rsidRPr="0099243E" w:rsidRDefault="00F87365" w:rsidP="00F87365">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2B800C41"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kinetics, and diagnostic potential of DENV-RNA and NS1 in the urine and saliva of dengue patients</w:t>
            </w:r>
          </w:p>
        </w:tc>
        <w:tc>
          <w:tcPr>
            <w:tcW w:w="6574" w:type="dxa"/>
            <w:tcBorders>
              <w:top w:val="single" w:sz="4" w:space="0" w:color="auto"/>
              <w:left w:val="single" w:sz="4" w:space="0" w:color="auto"/>
              <w:bottom w:val="single" w:sz="4" w:space="0" w:color="auto"/>
              <w:right w:val="single" w:sz="4" w:space="0" w:color="auto"/>
            </w:tcBorders>
          </w:tcPr>
          <w:p w14:paraId="6A62EB0F" w14:textId="77777777" w:rsidR="00F87365" w:rsidRPr="0099243E" w:rsidRDefault="00F87365" w:rsidP="00F87365">
            <w:pPr>
              <w:rPr>
                <w:lang w:val="en-US"/>
              </w:rPr>
            </w:pPr>
            <w:r w:rsidRPr="0099243E">
              <w:rPr>
                <w:lang w:val="en-US"/>
              </w:rPr>
              <w:t>DENV-NS1 protein and RNA proved detectable from saliva and urine using tests developed for serum samples. RNA/NS1 detection showed a diagnostic sensitivity of 64%/54% and 60%/56% for urine and saliva, respectively. RNA analyses performed on days 7-13 after onset of symptoms revealed the sensitivity for urine (72%) to be greater than for serum (31%) or saliva (50%). The concentration of urine samples had no impact on RNA detection. Non-invasive sampling enables an alternative approach to dengue diagnostics. The performance of the NS1 antigen assay may be improved by optimizing it for urine and saliva samples. The prolonged excretion of DENV-RNA in urine extends the sampling time window for molecular diagnostics and surveillance.</w:t>
            </w:r>
          </w:p>
        </w:tc>
        <w:tc>
          <w:tcPr>
            <w:tcW w:w="2126" w:type="dxa"/>
            <w:tcBorders>
              <w:top w:val="single" w:sz="4" w:space="0" w:color="auto"/>
              <w:left w:val="single" w:sz="4" w:space="0" w:color="auto"/>
              <w:bottom w:val="single" w:sz="4" w:space="0" w:color="auto"/>
              <w:right w:val="single" w:sz="4" w:space="0" w:color="auto"/>
            </w:tcBorders>
          </w:tcPr>
          <w:p w14:paraId="6FE0894B" w14:textId="7F6A09C9" w:rsidR="00F87365" w:rsidRPr="0099243E" w:rsidRDefault="00F87365" w:rsidP="005A69EA">
            <w:pPr>
              <w:rPr>
                <w:lang w:val="en-US"/>
              </w:rPr>
            </w:pPr>
            <w:proofErr w:type="spellStart"/>
            <w:r w:rsidRPr="0099243E">
              <w:rPr>
                <w:lang w:val="en-US"/>
              </w:rPr>
              <w:t>Korhonen</w:t>
            </w:r>
            <w:proofErr w:type="spellEnd"/>
            <w:r w:rsidRPr="0099243E">
              <w:rPr>
                <w:lang w:val="en-US"/>
              </w:rPr>
              <w:t xml:space="preserve"> et al., 2014</w:t>
            </w:r>
            <w:r w:rsidR="003D36AC" w:rsidRPr="0099243E">
              <w:rPr>
                <w:lang w:val="en-US"/>
              </w:rPr>
              <w:t xml:space="preserve"> [</w:t>
            </w:r>
            <w:r w:rsidR="009142BC" w:rsidRPr="0099243E">
              <w:rPr>
                <w:lang w:val="en-US"/>
              </w:rPr>
              <w:t>2</w:t>
            </w:r>
            <w:r w:rsidR="005A69EA" w:rsidRPr="0099243E">
              <w:rPr>
                <w:lang w:val="en-US"/>
              </w:rPr>
              <w:t>5</w:t>
            </w:r>
            <w:r w:rsidR="003D36AC" w:rsidRPr="0099243E">
              <w:rPr>
                <w:lang w:val="en-US"/>
              </w:rPr>
              <w:t>]</w:t>
            </w:r>
          </w:p>
        </w:tc>
      </w:tr>
      <w:tr w:rsidR="00F87365" w:rsidRPr="0099243E" w14:paraId="102FAF6E" w14:textId="77777777" w:rsidTr="00F87365">
        <w:tc>
          <w:tcPr>
            <w:tcW w:w="1438" w:type="dxa"/>
            <w:tcBorders>
              <w:top w:val="single" w:sz="4" w:space="0" w:color="auto"/>
              <w:left w:val="single" w:sz="4" w:space="0" w:color="auto"/>
              <w:bottom w:val="single" w:sz="4" w:space="0" w:color="auto"/>
              <w:right w:val="single" w:sz="4" w:space="0" w:color="auto"/>
            </w:tcBorders>
          </w:tcPr>
          <w:p w14:paraId="5F87863B"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6D3562F1" w14:textId="77777777" w:rsidR="00F87365" w:rsidRPr="0099243E" w:rsidRDefault="00F87365" w:rsidP="00F87365">
            <w:pPr>
              <w:rPr>
                <w:lang w:val="en-US"/>
              </w:rPr>
            </w:pPr>
            <w:r w:rsidRPr="0099243E">
              <w:rPr>
                <w:lang w:val="en-US"/>
              </w:rPr>
              <w:t>ELISA</w:t>
            </w:r>
          </w:p>
        </w:tc>
        <w:tc>
          <w:tcPr>
            <w:tcW w:w="2693" w:type="dxa"/>
            <w:tcBorders>
              <w:top w:val="single" w:sz="4" w:space="0" w:color="auto"/>
              <w:left w:val="single" w:sz="4" w:space="0" w:color="auto"/>
              <w:bottom w:val="single" w:sz="4" w:space="0" w:color="auto"/>
              <w:right w:val="single" w:sz="4" w:space="0" w:color="auto"/>
            </w:tcBorders>
          </w:tcPr>
          <w:p w14:paraId="3421ABC4"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diagnostic  sensitivity and specificity of the ELISA using saliva </w:t>
            </w:r>
          </w:p>
          <w:p w14:paraId="0AC74D8E" w14:textId="77777777" w:rsidR="00F87365" w:rsidRPr="0099243E" w:rsidRDefault="00F87365" w:rsidP="00F87365">
            <w:pPr>
              <w:rPr>
                <w:lang w:val="en-US"/>
              </w:rPr>
            </w:pPr>
          </w:p>
        </w:tc>
        <w:tc>
          <w:tcPr>
            <w:tcW w:w="6574" w:type="dxa"/>
            <w:tcBorders>
              <w:top w:val="single" w:sz="4" w:space="0" w:color="auto"/>
              <w:left w:val="single" w:sz="4" w:space="0" w:color="auto"/>
              <w:bottom w:val="single" w:sz="4" w:space="0" w:color="auto"/>
              <w:right w:val="single" w:sz="4" w:space="0" w:color="auto"/>
            </w:tcBorders>
          </w:tcPr>
          <w:p w14:paraId="1AF701C7" w14:textId="77777777" w:rsidR="00F87365" w:rsidRPr="0099243E" w:rsidRDefault="00F87365" w:rsidP="00F87365">
            <w:pPr>
              <w:rPr>
                <w:lang w:val="en-US"/>
              </w:rPr>
            </w:pPr>
            <w:r w:rsidRPr="0099243E">
              <w:rPr>
                <w:lang w:val="en-US"/>
              </w:rPr>
              <w:t xml:space="preserve">Saliva samples collected from 20 seropositive patients and 20 seronegative patients were subjected to ELISA test for detection of Dengue antibody. A sensitivity of 100% and a specificity of 100% were obtained for making a diagnosis of Dengue infection. </w:t>
            </w:r>
            <w:r w:rsidRPr="0099243E">
              <w:rPr>
                <w:lang w:val="en-US"/>
              </w:rPr>
              <w:br/>
              <w:t>In a developing tropical country like India, such a diagnostic tool has to be encouraged. Further research necessitates the implementation of saliva as a diagnostic tool.</w:t>
            </w:r>
          </w:p>
        </w:tc>
        <w:tc>
          <w:tcPr>
            <w:tcW w:w="2126" w:type="dxa"/>
            <w:tcBorders>
              <w:top w:val="single" w:sz="4" w:space="0" w:color="auto"/>
              <w:left w:val="single" w:sz="4" w:space="0" w:color="auto"/>
              <w:bottom w:val="single" w:sz="4" w:space="0" w:color="auto"/>
              <w:right w:val="single" w:sz="4" w:space="0" w:color="auto"/>
            </w:tcBorders>
          </w:tcPr>
          <w:p w14:paraId="110BE3D2" w14:textId="67938F3B" w:rsidR="00F87365" w:rsidRPr="0099243E" w:rsidRDefault="00F87365" w:rsidP="005A69EA">
            <w:pPr>
              <w:rPr>
                <w:lang w:val="en-US"/>
              </w:rPr>
            </w:pPr>
            <w:proofErr w:type="spellStart"/>
            <w:r w:rsidRPr="0099243E">
              <w:t>Ravi</w:t>
            </w:r>
            <w:proofErr w:type="spellEnd"/>
            <w:r w:rsidRPr="0099243E">
              <w:t xml:space="preserve"> </w:t>
            </w:r>
            <w:proofErr w:type="spellStart"/>
            <w:r w:rsidRPr="0099243E">
              <w:t>Banavar</w:t>
            </w:r>
            <w:proofErr w:type="spellEnd"/>
            <w:r w:rsidRPr="0099243E">
              <w:t>, GSV,  2014</w:t>
            </w:r>
            <w:r w:rsidR="003D36AC" w:rsidRPr="0099243E">
              <w:t xml:space="preserve"> </w:t>
            </w:r>
            <w:r w:rsidR="003D36AC" w:rsidRPr="0099243E">
              <w:rPr>
                <w:lang w:val="en-US"/>
              </w:rPr>
              <w:t>[</w:t>
            </w:r>
            <w:r w:rsidR="009142BC" w:rsidRPr="0099243E">
              <w:rPr>
                <w:lang w:val="en-US"/>
              </w:rPr>
              <w:t>2</w:t>
            </w:r>
            <w:r w:rsidR="005A69EA" w:rsidRPr="0099243E">
              <w:rPr>
                <w:lang w:val="en-US"/>
              </w:rPr>
              <w:t>6</w:t>
            </w:r>
            <w:r w:rsidR="003D36AC" w:rsidRPr="0099243E">
              <w:rPr>
                <w:lang w:val="en-US"/>
              </w:rPr>
              <w:t>]</w:t>
            </w:r>
          </w:p>
        </w:tc>
      </w:tr>
      <w:tr w:rsidR="00F87365" w:rsidRPr="0099243E" w14:paraId="42D77AED" w14:textId="77777777" w:rsidTr="00F87365">
        <w:tc>
          <w:tcPr>
            <w:tcW w:w="1438" w:type="dxa"/>
            <w:tcBorders>
              <w:top w:val="single" w:sz="4" w:space="0" w:color="auto"/>
              <w:left w:val="single" w:sz="4" w:space="0" w:color="auto"/>
              <w:bottom w:val="single" w:sz="4" w:space="0" w:color="auto"/>
              <w:right w:val="single" w:sz="4" w:space="0" w:color="auto"/>
            </w:tcBorders>
          </w:tcPr>
          <w:p w14:paraId="1069D506" w14:textId="77777777" w:rsidR="00F87365" w:rsidRPr="0099243E" w:rsidRDefault="00F87365" w:rsidP="00F87365">
            <w:pPr>
              <w:rPr>
                <w:lang w:val="en-US"/>
              </w:rPr>
            </w:pPr>
            <w:r w:rsidRPr="0099243E">
              <w:rPr>
                <w:lang w:val="en-US"/>
              </w:rPr>
              <w:t>serum,</w:t>
            </w:r>
          </w:p>
          <w:p w14:paraId="471DF449" w14:textId="77777777" w:rsidR="00F87365" w:rsidRPr="0099243E" w:rsidRDefault="00F87365" w:rsidP="00F87365">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63317BB2" w14:textId="77777777" w:rsidR="00F87365" w:rsidRPr="0099243E" w:rsidRDefault="00F87365" w:rsidP="00F87365">
            <w:r w:rsidRPr="0099243E">
              <w:t>RT-PCR,</w:t>
            </w:r>
          </w:p>
          <w:p w14:paraId="7C633A12" w14:textId="77777777" w:rsidR="00F87365" w:rsidRPr="0099243E" w:rsidRDefault="00F87365" w:rsidP="00F87365">
            <w:pPr>
              <w:rPr>
                <w:lang w:val="en-US"/>
              </w:rPr>
            </w:pPr>
            <w:proofErr w:type="spellStart"/>
            <w:r w:rsidRPr="0099243E">
              <w:t>IgM</w:t>
            </w:r>
            <w:proofErr w:type="spellEnd"/>
            <w:r w:rsidRPr="0099243E">
              <w:t xml:space="preserve"> ELISA </w:t>
            </w:r>
          </w:p>
        </w:tc>
        <w:tc>
          <w:tcPr>
            <w:tcW w:w="2693" w:type="dxa"/>
            <w:tcBorders>
              <w:top w:val="single" w:sz="4" w:space="0" w:color="auto"/>
              <w:left w:val="single" w:sz="4" w:space="0" w:color="auto"/>
              <w:bottom w:val="single" w:sz="4" w:space="0" w:color="auto"/>
              <w:right w:val="single" w:sz="4" w:space="0" w:color="auto"/>
            </w:tcBorders>
          </w:tcPr>
          <w:p w14:paraId="05B7BFA6" w14:textId="77777777" w:rsidR="00F87365" w:rsidRPr="0099243E" w:rsidRDefault="00F87365" w:rsidP="00F87365">
            <w:pPr>
              <w:rPr>
                <w:lang w:val="en-US"/>
              </w:rPr>
            </w:pPr>
            <w:r w:rsidRPr="0099243E">
              <w:rPr>
                <w:lang w:val="en-US"/>
              </w:rPr>
              <w:t xml:space="preserve">genomic and serological diagnosis of imported </w:t>
            </w:r>
          </w:p>
          <w:p w14:paraId="75400790" w14:textId="77777777" w:rsidR="00F87365" w:rsidRPr="0099243E" w:rsidRDefault="00F87365" w:rsidP="00F87365">
            <w:pPr>
              <w:rPr>
                <w:lang w:val="en-US"/>
              </w:rPr>
            </w:pPr>
            <w:r w:rsidRPr="0099243E">
              <w:rPr>
                <w:lang w:val="en-US"/>
              </w:rPr>
              <w:t xml:space="preserve">dengue fever using urine as a non-invasive sample </w:t>
            </w:r>
          </w:p>
        </w:tc>
        <w:tc>
          <w:tcPr>
            <w:tcW w:w="6574" w:type="dxa"/>
            <w:tcBorders>
              <w:top w:val="single" w:sz="4" w:space="0" w:color="auto"/>
              <w:left w:val="single" w:sz="4" w:space="0" w:color="auto"/>
              <w:bottom w:val="single" w:sz="4" w:space="0" w:color="auto"/>
              <w:right w:val="single" w:sz="4" w:space="0" w:color="auto"/>
            </w:tcBorders>
          </w:tcPr>
          <w:p w14:paraId="346F0B5C" w14:textId="77777777" w:rsidR="00F87365" w:rsidRPr="0099243E" w:rsidRDefault="00F87365" w:rsidP="00F87365">
            <w:pPr>
              <w:rPr>
                <w:lang w:val="en-US"/>
              </w:rPr>
            </w:pPr>
            <w:r w:rsidRPr="0099243E">
              <w:rPr>
                <w:lang w:val="en-US"/>
              </w:rPr>
              <w:t>The results of RT-PCR assay revealed that the serum sample collected on day 5 was DENV-positive; however, the serum sample collected on day 8 and 18 were negative for DENV. The urine sample collected on day 8 and 18 were DENV-positive. We also sequenced the complete DENV genome (10723 </w:t>
            </w:r>
            <w:proofErr w:type="spellStart"/>
            <w:r w:rsidRPr="0099243E">
              <w:rPr>
                <w:lang w:val="en-US"/>
              </w:rPr>
              <w:t>bp</w:t>
            </w:r>
            <w:proofErr w:type="spellEnd"/>
            <w:r w:rsidRPr="0099243E">
              <w:rPr>
                <w:lang w:val="en-US"/>
              </w:rPr>
              <w:t>) from the urine sample.  We provided the first evidence of a DENV-2 infection that was imported from India to a non-endemic city of China, investigated the DENV genome detection having a longer timeframe for positive detection in urine sample compared to previous studies.</w:t>
            </w:r>
          </w:p>
        </w:tc>
        <w:tc>
          <w:tcPr>
            <w:tcW w:w="2126" w:type="dxa"/>
            <w:tcBorders>
              <w:top w:val="single" w:sz="4" w:space="0" w:color="auto"/>
              <w:left w:val="single" w:sz="4" w:space="0" w:color="auto"/>
              <w:bottom w:val="single" w:sz="4" w:space="0" w:color="auto"/>
              <w:right w:val="single" w:sz="4" w:space="0" w:color="auto"/>
            </w:tcBorders>
          </w:tcPr>
          <w:p w14:paraId="23139F6A" w14:textId="22E89259" w:rsidR="00F87365" w:rsidRPr="0099243E" w:rsidRDefault="00F87365" w:rsidP="005A69EA">
            <w:r w:rsidRPr="0099243E">
              <w:rPr>
                <w:lang w:val="en-US"/>
              </w:rPr>
              <w:t>Ma et al., 201</w:t>
            </w:r>
            <w:r w:rsidR="009142BC" w:rsidRPr="0099243E">
              <w:rPr>
                <w:lang w:val="en-US"/>
              </w:rPr>
              <w:t>4</w:t>
            </w:r>
            <w:r w:rsidR="003D36AC" w:rsidRPr="0099243E">
              <w:rPr>
                <w:lang w:val="en-US"/>
              </w:rPr>
              <w:t xml:space="preserve"> [</w:t>
            </w:r>
            <w:r w:rsidR="009142BC" w:rsidRPr="0099243E">
              <w:rPr>
                <w:lang w:val="en-US"/>
              </w:rPr>
              <w:t>2</w:t>
            </w:r>
            <w:r w:rsidR="005A69EA" w:rsidRPr="0099243E">
              <w:rPr>
                <w:lang w:val="en-US"/>
              </w:rPr>
              <w:t>7</w:t>
            </w:r>
            <w:r w:rsidR="003D36AC" w:rsidRPr="0099243E">
              <w:rPr>
                <w:lang w:val="en-US"/>
              </w:rPr>
              <w:t>]</w:t>
            </w:r>
          </w:p>
        </w:tc>
      </w:tr>
      <w:tr w:rsidR="00F87365" w:rsidRPr="0099243E" w14:paraId="76CD3C3E" w14:textId="77777777" w:rsidTr="00F87365">
        <w:tc>
          <w:tcPr>
            <w:tcW w:w="1438" w:type="dxa"/>
            <w:tcBorders>
              <w:top w:val="single" w:sz="4" w:space="0" w:color="auto"/>
              <w:left w:val="single" w:sz="4" w:space="0" w:color="auto"/>
              <w:bottom w:val="single" w:sz="4" w:space="0" w:color="auto"/>
              <w:right w:val="single" w:sz="4" w:space="0" w:color="auto"/>
            </w:tcBorders>
          </w:tcPr>
          <w:p w14:paraId="5F93B2A2" w14:textId="77777777" w:rsidR="00F87365" w:rsidRPr="0099243E" w:rsidRDefault="00F87365" w:rsidP="00F87365">
            <w:pPr>
              <w:rPr>
                <w:lang w:val="en-US"/>
              </w:rPr>
            </w:pPr>
            <w:r w:rsidRPr="0099243E">
              <w:rPr>
                <w:lang w:val="en-US"/>
              </w:rPr>
              <w:t>serum,</w:t>
            </w:r>
          </w:p>
          <w:p w14:paraId="4038D734"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5FA4C460" w14:textId="77777777" w:rsidR="00F87365" w:rsidRPr="0099243E" w:rsidRDefault="00F87365" w:rsidP="00F87365">
            <w:pPr>
              <w:rPr>
                <w:lang w:val="en-US"/>
              </w:rPr>
            </w:pPr>
            <w:r w:rsidRPr="0099243E">
              <w:t>RT-PCR</w:t>
            </w:r>
          </w:p>
        </w:tc>
        <w:tc>
          <w:tcPr>
            <w:tcW w:w="2693" w:type="dxa"/>
            <w:tcBorders>
              <w:top w:val="single" w:sz="4" w:space="0" w:color="auto"/>
              <w:left w:val="single" w:sz="4" w:space="0" w:color="auto"/>
              <w:bottom w:val="single" w:sz="4" w:space="0" w:color="auto"/>
              <w:right w:val="single" w:sz="4" w:space="0" w:color="auto"/>
            </w:tcBorders>
          </w:tcPr>
          <w:p w14:paraId="4F0E7296"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two RNA extraction procedures from urine and investigated the stability of DENV RNA in urine and serum up to 1 year at different storage </w:t>
            </w:r>
            <w:r w:rsidRPr="0099243E">
              <w:rPr>
                <w:lang w:val="en-US"/>
              </w:rPr>
              <w:lastRenderedPageBreak/>
              <w:t>temperatures</w:t>
            </w:r>
          </w:p>
        </w:tc>
        <w:tc>
          <w:tcPr>
            <w:tcW w:w="6574" w:type="dxa"/>
            <w:tcBorders>
              <w:top w:val="single" w:sz="4" w:space="0" w:color="auto"/>
              <w:left w:val="single" w:sz="4" w:space="0" w:color="auto"/>
              <w:bottom w:val="single" w:sz="4" w:space="0" w:color="auto"/>
              <w:right w:val="single" w:sz="4" w:space="0" w:color="auto"/>
            </w:tcBorders>
          </w:tcPr>
          <w:p w14:paraId="784ECAEB" w14:textId="77777777" w:rsidR="00F87365" w:rsidRPr="0099243E" w:rsidRDefault="00F87365" w:rsidP="00F87365">
            <w:pPr>
              <w:rPr>
                <w:lang w:val="en-US"/>
              </w:rPr>
            </w:pPr>
            <w:r w:rsidRPr="0099243E">
              <w:rPr>
                <w:lang w:val="en-US"/>
              </w:rPr>
              <w:lastRenderedPageBreak/>
              <w:t xml:space="preserve">DENV RNA in both serum and urine was stable at room temperature up to 1 month and at 4 °C and -20 °C for at least 1 year. The detection rate by RT-PCR on urine was 50 % (4/8) until day 7, 100 % (6/6) between 1 and 3 weeks after symptom onset, and 25 % (2/8) thereafter. Generally, DENV RNA concentrations are higher in serum than in urine up till day 7, switching to lower concentrations in serum </w:t>
            </w:r>
            <w:r w:rsidRPr="0099243E">
              <w:rPr>
                <w:lang w:val="en-US"/>
              </w:rPr>
              <w:lastRenderedPageBreak/>
              <w:t>thereafter. Peak concentrations in urine are reached around day 10, and RNA becomes undetectable 3 to 4 weeks following disease onset. This diagnostic tool is of added value in clinical settings by extending the period during which DENV infections are diagnosed by RT-PCR.</w:t>
            </w:r>
          </w:p>
        </w:tc>
        <w:tc>
          <w:tcPr>
            <w:tcW w:w="2126" w:type="dxa"/>
            <w:tcBorders>
              <w:top w:val="single" w:sz="4" w:space="0" w:color="auto"/>
              <w:left w:val="single" w:sz="4" w:space="0" w:color="auto"/>
              <w:bottom w:val="single" w:sz="4" w:space="0" w:color="auto"/>
              <w:right w:val="single" w:sz="4" w:space="0" w:color="auto"/>
            </w:tcBorders>
          </w:tcPr>
          <w:p w14:paraId="01CB7ED4" w14:textId="0899BFF6" w:rsidR="00F87365" w:rsidRPr="0099243E" w:rsidRDefault="00F87365" w:rsidP="005A69EA">
            <w:r w:rsidRPr="0099243E">
              <w:lastRenderedPageBreak/>
              <w:t xml:space="preserve">Van den </w:t>
            </w:r>
            <w:proofErr w:type="spellStart"/>
            <w:r w:rsidRPr="0099243E">
              <w:t>Bossche</w:t>
            </w:r>
            <w:proofErr w:type="spellEnd"/>
            <w:r w:rsidRPr="0099243E">
              <w:t xml:space="preserve"> et al., 2015</w:t>
            </w:r>
            <w:r w:rsidR="005A69EA" w:rsidRPr="0099243E">
              <w:t xml:space="preserve"> </w:t>
            </w:r>
            <w:r w:rsidR="003D36AC" w:rsidRPr="0099243E">
              <w:t>[</w:t>
            </w:r>
            <w:r w:rsidR="009142BC" w:rsidRPr="0099243E">
              <w:t>2</w:t>
            </w:r>
            <w:r w:rsidR="005A69EA" w:rsidRPr="0099243E">
              <w:t>8</w:t>
            </w:r>
            <w:r w:rsidR="003D36AC" w:rsidRPr="0099243E">
              <w:t>]</w:t>
            </w:r>
          </w:p>
        </w:tc>
      </w:tr>
      <w:tr w:rsidR="00F87365" w:rsidRPr="0099243E" w14:paraId="67ED6CD4" w14:textId="77777777" w:rsidTr="00F87365">
        <w:tc>
          <w:tcPr>
            <w:tcW w:w="1438" w:type="dxa"/>
            <w:tcBorders>
              <w:top w:val="single" w:sz="4" w:space="0" w:color="auto"/>
              <w:left w:val="single" w:sz="4" w:space="0" w:color="auto"/>
              <w:bottom w:val="single" w:sz="4" w:space="0" w:color="auto"/>
              <w:right w:val="single" w:sz="4" w:space="0" w:color="auto"/>
            </w:tcBorders>
          </w:tcPr>
          <w:p w14:paraId="3A8CFD54" w14:textId="77777777" w:rsidR="00F87365" w:rsidRPr="0099243E" w:rsidRDefault="00F87365" w:rsidP="00F87365">
            <w:pPr>
              <w:rPr>
                <w:lang w:val="en-US"/>
              </w:rPr>
            </w:pPr>
            <w:r w:rsidRPr="0099243E">
              <w:rPr>
                <w:lang w:val="en-US"/>
              </w:rPr>
              <w:lastRenderedPageBreak/>
              <w:t>saliva</w:t>
            </w:r>
          </w:p>
        </w:tc>
        <w:tc>
          <w:tcPr>
            <w:tcW w:w="1222" w:type="dxa"/>
            <w:tcBorders>
              <w:top w:val="single" w:sz="4" w:space="0" w:color="auto"/>
              <w:left w:val="single" w:sz="4" w:space="0" w:color="auto"/>
              <w:bottom w:val="single" w:sz="4" w:space="0" w:color="auto"/>
              <w:right w:val="single" w:sz="4" w:space="0" w:color="auto"/>
            </w:tcBorders>
          </w:tcPr>
          <w:p w14:paraId="4DDF5203" w14:textId="77777777" w:rsidR="00F87365" w:rsidRPr="0099243E" w:rsidRDefault="00F87365" w:rsidP="00F87365">
            <w:proofErr w:type="spellStart"/>
            <w:r w:rsidRPr="0099243E">
              <w:t>IgG</w:t>
            </w:r>
            <w:proofErr w:type="spellEnd"/>
          </w:p>
        </w:tc>
        <w:tc>
          <w:tcPr>
            <w:tcW w:w="2693" w:type="dxa"/>
            <w:tcBorders>
              <w:top w:val="single" w:sz="4" w:space="0" w:color="auto"/>
              <w:left w:val="single" w:sz="4" w:space="0" w:color="auto"/>
              <w:bottom w:val="single" w:sz="4" w:space="0" w:color="auto"/>
              <w:right w:val="single" w:sz="4" w:space="0" w:color="auto"/>
            </w:tcBorders>
          </w:tcPr>
          <w:p w14:paraId="0B5A1668" w14:textId="77777777" w:rsidR="00F87365" w:rsidRPr="0099243E" w:rsidRDefault="00F87365" w:rsidP="00F87365">
            <w:pPr>
              <w:rPr>
                <w:lang w:val="en-US"/>
              </w:rPr>
            </w:pPr>
            <w:r w:rsidRPr="0099243E">
              <w:rPr>
                <w:lang w:val="en-US"/>
              </w:rPr>
              <w:t>analysis of  a stacking flow platform for detection of specific IgG</w:t>
            </w:r>
          </w:p>
        </w:tc>
        <w:tc>
          <w:tcPr>
            <w:tcW w:w="6574" w:type="dxa"/>
            <w:tcBorders>
              <w:top w:val="single" w:sz="4" w:space="0" w:color="auto"/>
              <w:left w:val="single" w:sz="4" w:space="0" w:color="auto"/>
              <w:bottom w:val="single" w:sz="4" w:space="0" w:color="auto"/>
              <w:right w:val="single" w:sz="4" w:space="0" w:color="auto"/>
            </w:tcBorders>
          </w:tcPr>
          <w:p w14:paraId="1A1A5B0A" w14:textId="77777777" w:rsidR="00F87365" w:rsidRPr="0099243E" w:rsidRDefault="00F87365" w:rsidP="00F87365">
            <w:pPr>
              <w:rPr>
                <w:lang w:val="en-US"/>
              </w:rPr>
            </w:pPr>
            <w:r w:rsidRPr="0099243E">
              <w:rPr>
                <w:lang w:val="en-US"/>
              </w:rPr>
              <w:t>We developed a stacking flow platform for single-step detection of a target antibody in salivary fluid. Stacking flow circumvents the need for separate sample pre-treatments, such as filtration or centrifugation, which are often required prior to testing saliva samples using paper-based immunoassays. We have successfully applied the stacking flow device to detect dengue-specific immunoglobulins that are present in salivary fluid.</w:t>
            </w:r>
          </w:p>
        </w:tc>
        <w:tc>
          <w:tcPr>
            <w:tcW w:w="2126" w:type="dxa"/>
            <w:tcBorders>
              <w:top w:val="single" w:sz="4" w:space="0" w:color="auto"/>
              <w:left w:val="single" w:sz="4" w:space="0" w:color="auto"/>
              <w:bottom w:val="single" w:sz="4" w:space="0" w:color="auto"/>
              <w:right w:val="single" w:sz="4" w:space="0" w:color="auto"/>
            </w:tcBorders>
          </w:tcPr>
          <w:p w14:paraId="00235E83" w14:textId="1C22ED50" w:rsidR="00F87365" w:rsidRPr="0099243E" w:rsidRDefault="00F87365" w:rsidP="005A69EA">
            <w:pPr>
              <w:rPr>
                <w:lang w:val="en-US"/>
              </w:rPr>
            </w:pPr>
            <w:r w:rsidRPr="0099243E">
              <w:t>Zhang et al., 2015</w:t>
            </w:r>
            <w:r w:rsidR="003D36AC" w:rsidRPr="0099243E">
              <w:t xml:space="preserve"> </w:t>
            </w:r>
            <w:r w:rsidR="009142BC" w:rsidRPr="0099243E">
              <w:t>[2</w:t>
            </w:r>
            <w:r w:rsidR="005A69EA" w:rsidRPr="0099243E">
              <w:t>9</w:t>
            </w:r>
            <w:r w:rsidR="003D36AC" w:rsidRPr="0099243E">
              <w:rPr>
                <w:lang w:val="en-US"/>
              </w:rPr>
              <w:t>]</w:t>
            </w:r>
          </w:p>
        </w:tc>
      </w:tr>
      <w:tr w:rsidR="00F87365" w:rsidRPr="0099243E" w14:paraId="4F8448D4" w14:textId="77777777" w:rsidTr="00F87365">
        <w:tc>
          <w:tcPr>
            <w:tcW w:w="1438" w:type="dxa"/>
            <w:tcBorders>
              <w:top w:val="single" w:sz="4" w:space="0" w:color="auto"/>
              <w:left w:val="single" w:sz="4" w:space="0" w:color="auto"/>
              <w:bottom w:val="single" w:sz="4" w:space="0" w:color="auto"/>
              <w:right w:val="single" w:sz="4" w:space="0" w:color="auto"/>
            </w:tcBorders>
          </w:tcPr>
          <w:p w14:paraId="1A74E56C" w14:textId="77777777" w:rsidR="00F87365" w:rsidRPr="0099243E" w:rsidRDefault="00F87365" w:rsidP="00F87365">
            <w:pPr>
              <w:rPr>
                <w:lang w:val="en-US"/>
              </w:rPr>
            </w:pPr>
            <w:r w:rsidRPr="0099243E">
              <w:rPr>
                <w:lang w:val="en-US"/>
              </w:rPr>
              <w:t>serum,</w:t>
            </w:r>
          </w:p>
          <w:p w14:paraId="11923163" w14:textId="77777777" w:rsidR="00F87365" w:rsidRPr="0099243E" w:rsidRDefault="00F87365" w:rsidP="00F87365">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307D4B94" w14:textId="77777777" w:rsidR="00F87365" w:rsidRPr="0099243E" w:rsidRDefault="00F87365" w:rsidP="00F87365">
            <w:r w:rsidRPr="0099243E">
              <w:t>RT-PCR,</w:t>
            </w:r>
          </w:p>
          <w:p w14:paraId="51C93179" w14:textId="15347DB1" w:rsidR="00F87365" w:rsidRPr="0099243E" w:rsidRDefault="00F87365" w:rsidP="00F87365">
            <w:proofErr w:type="spellStart"/>
            <w:r w:rsidRPr="0099243E">
              <w:t>IgA</w:t>
            </w:r>
            <w:proofErr w:type="spellEnd"/>
            <w:r w:rsidRPr="0099243E">
              <w:t xml:space="preserve"> </w:t>
            </w:r>
            <w:r w:rsidRPr="00C81FF1">
              <w:t>R</w:t>
            </w:r>
            <w:r w:rsidR="00C81FF1">
              <w:t>D</w:t>
            </w:r>
            <w:r w:rsidRPr="00C81FF1">
              <w:t>T,</w:t>
            </w:r>
          </w:p>
          <w:p w14:paraId="2E7BDE74"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ELISA </w:t>
            </w:r>
          </w:p>
        </w:tc>
        <w:tc>
          <w:tcPr>
            <w:tcW w:w="2693" w:type="dxa"/>
            <w:tcBorders>
              <w:top w:val="single" w:sz="4" w:space="0" w:color="auto"/>
              <w:left w:val="single" w:sz="4" w:space="0" w:color="auto"/>
              <w:bottom w:val="single" w:sz="4" w:space="0" w:color="auto"/>
              <w:right w:val="single" w:sz="4" w:space="0" w:color="auto"/>
            </w:tcBorders>
          </w:tcPr>
          <w:p w14:paraId="6111C668" w14:textId="77777777" w:rsidR="00F87365" w:rsidRPr="0099243E" w:rsidRDefault="00F87365" w:rsidP="00F87365">
            <w:pPr>
              <w:autoSpaceDE w:val="0"/>
              <w:autoSpaceDN w:val="0"/>
              <w:adjustRightInd w:val="0"/>
              <w:rPr>
                <w:lang w:val="en-US"/>
              </w:rPr>
            </w:pPr>
            <w:proofErr w:type="spellStart"/>
            <w:r w:rsidRPr="0099243E">
              <w:rPr>
                <w:lang w:val="en-US"/>
              </w:rPr>
              <w:t>analyse</w:t>
            </w:r>
            <w:proofErr w:type="spellEnd"/>
            <w:r w:rsidRPr="0099243E">
              <w:rPr>
                <w:lang w:val="en-US"/>
              </w:rPr>
              <w:t xml:space="preserve"> the utility of NS1 ELISA for diagnostic of DENV infection for urine samples </w:t>
            </w:r>
          </w:p>
          <w:p w14:paraId="01F55B74" w14:textId="77777777" w:rsidR="00F87365" w:rsidRPr="0099243E" w:rsidRDefault="00F87365" w:rsidP="00F87365">
            <w:pPr>
              <w:rPr>
                <w:lang w:val="en-US"/>
              </w:rPr>
            </w:pPr>
          </w:p>
        </w:tc>
        <w:tc>
          <w:tcPr>
            <w:tcW w:w="6574" w:type="dxa"/>
            <w:tcBorders>
              <w:top w:val="single" w:sz="4" w:space="0" w:color="auto"/>
              <w:left w:val="single" w:sz="4" w:space="0" w:color="auto"/>
              <w:bottom w:val="single" w:sz="4" w:space="0" w:color="auto"/>
              <w:right w:val="single" w:sz="4" w:space="0" w:color="auto"/>
            </w:tcBorders>
          </w:tcPr>
          <w:p w14:paraId="3CC2122F" w14:textId="77777777" w:rsidR="00F87365" w:rsidRPr="0099243E" w:rsidRDefault="00F87365" w:rsidP="00F87365">
            <w:pPr>
              <w:rPr>
                <w:lang w:val="en-US"/>
              </w:rPr>
            </w:pPr>
            <w:r w:rsidRPr="0099243E">
              <w:rPr>
                <w:lang w:val="en-US"/>
              </w:rPr>
              <w:t xml:space="preserve">NS1 antigen was detected by ELISA in the urine samples obtained from patients after 2-17 days of disease onset. Positive detection rates of NS1 antigen ranged between 13-43%. Based on real-time RT-PCR, positive detection rates of viral genome in the urine samples </w:t>
            </w:r>
            <w:r w:rsidRPr="0099243E">
              <w:rPr>
                <w:rFonts w:hint="eastAsia"/>
                <w:lang w:val="en-US"/>
              </w:rPr>
              <w:t xml:space="preserve">ranged between 20-33% on days 0 to </w:t>
            </w:r>
            <w:r w:rsidRPr="0099243E">
              <w:rPr>
                <w:rFonts w:ascii="Calibri" w:hAnsi="Calibri"/>
                <w:lang w:val="en-US"/>
              </w:rPr>
              <w:t>≥</w:t>
            </w:r>
            <w:r w:rsidRPr="0099243E">
              <w:rPr>
                <w:rFonts w:hint="eastAsia"/>
                <w:lang w:val="en-US"/>
              </w:rPr>
              <w:t xml:space="preserve">15. On days 11 to </w:t>
            </w:r>
            <w:r w:rsidRPr="0099243E">
              <w:rPr>
                <w:rFonts w:ascii="Calibri" w:hAnsi="Calibri"/>
                <w:lang w:val="en-US"/>
              </w:rPr>
              <w:t>≥</w:t>
            </w:r>
            <w:r w:rsidRPr="0099243E">
              <w:rPr>
                <w:rFonts w:hint="eastAsia"/>
                <w:lang w:val="en-US"/>
              </w:rPr>
              <w:t>15 after the disease</w:t>
            </w:r>
            <w:r w:rsidRPr="0099243E">
              <w:rPr>
                <w:lang w:val="en-US"/>
              </w:rPr>
              <w:t xml:space="preserve"> onset, NS1 antigen was detected at similar rates in serum and urine samples. Additionally, NS1 antigen was detected in 2 urine samples, but not in the serum samples, on days 7 and 16 after the onset of the disease. The results confirm the applicability of NS1 antigen detection in urine samples using ELISA to diagnose acute DENV infection and suggests that the assay is potentially useful when only limited amounts of serum samples are available and in limited resource settings.</w:t>
            </w:r>
          </w:p>
        </w:tc>
        <w:tc>
          <w:tcPr>
            <w:tcW w:w="2126" w:type="dxa"/>
            <w:tcBorders>
              <w:top w:val="single" w:sz="4" w:space="0" w:color="auto"/>
              <w:left w:val="single" w:sz="4" w:space="0" w:color="auto"/>
              <w:bottom w:val="single" w:sz="4" w:space="0" w:color="auto"/>
              <w:right w:val="single" w:sz="4" w:space="0" w:color="auto"/>
            </w:tcBorders>
          </w:tcPr>
          <w:p w14:paraId="7C4072E2" w14:textId="74A528B6" w:rsidR="00F87365" w:rsidRPr="0099243E" w:rsidRDefault="00F87365" w:rsidP="005A69EA">
            <w:r w:rsidRPr="0099243E">
              <w:t>Saito et al., 2015</w:t>
            </w:r>
            <w:r w:rsidR="003D36AC" w:rsidRPr="0099243E">
              <w:t xml:space="preserve"> </w:t>
            </w:r>
            <w:r w:rsidR="003D36AC" w:rsidRPr="0099243E">
              <w:rPr>
                <w:lang w:val="en-US"/>
              </w:rPr>
              <w:t>[</w:t>
            </w:r>
            <w:r w:rsidR="009142BC" w:rsidRPr="0099243E">
              <w:rPr>
                <w:lang w:val="en-US"/>
              </w:rPr>
              <w:t>2</w:t>
            </w:r>
            <w:r w:rsidR="005A69EA" w:rsidRPr="0099243E">
              <w:rPr>
                <w:lang w:val="en-US"/>
              </w:rPr>
              <w:t>2</w:t>
            </w:r>
            <w:r w:rsidR="003D36AC" w:rsidRPr="0099243E">
              <w:rPr>
                <w:lang w:val="en-US"/>
              </w:rPr>
              <w:t>]</w:t>
            </w:r>
          </w:p>
        </w:tc>
      </w:tr>
      <w:tr w:rsidR="00F87365" w:rsidRPr="0099243E" w14:paraId="1F38B606" w14:textId="77777777" w:rsidTr="00F87365">
        <w:tc>
          <w:tcPr>
            <w:tcW w:w="1438" w:type="dxa"/>
            <w:tcBorders>
              <w:top w:val="single" w:sz="4" w:space="0" w:color="auto"/>
              <w:left w:val="single" w:sz="4" w:space="0" w:color="auto"/>
              <w:bottom w:val="single" w:sz="4" w:space="0" w:color="auto"/>
              <w:right w:val="single" w:sz="4" w:space="0" w:color="auto"/>
            </w:tcBorders>
          </w:tcPr>
          <w:p w14:paraId="20EAC91B" w14:textId="77777777" w:rsidR="00F87365" w:rsidRPr="0099243E" w:rsidRDefault="00F87365" w:rsidP="00F87365">
            <w:pPr>
              <w:rPr>
                <w:lang w:val="en-US"/>
              </w:rPr>
            </w:pPr>
            <w:r w:rsidRPr="0099243E">
              <w:rPr>
                <w:lang w:val="en-US"/>
              </w:rPr>
              <w:t>plasma,</w:t>
            </w:r>
          </w:p>
          <w:p w14:paraId="6A31CD59" w14:textId="77777777" w:rsidR="00F87365" w:rsidRPr="0099243E" w:rsidRDefault="00F87365" w:rsidP="00F87365">
            <w:pPr>
              <w:rPr>
                <w:lang w:val="en-US"/>
              </w:rPr>
            </w:pPr>
            <w:r w:rsidRPr="0099243E">
              <w:rPr>
                <w:lang w:val="en-US"/>
              </w:rPr>
              <w:t>saliva,</w:t>
            </w:r>
          </w:p>
          <w:p w14:paraId="139FC68C"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73909BF5" w14:textId="77777777" w:rsidR="00F87365" w:rsidRPr="0099243E" w:rsidRDefault="00F87365" w:rsidP="00F87365">
            <w:r w:rsidRPr="0099243E">
              <w:t>RT-PCR,</w:t>
            </w:r>
          </w:p>
          <w:p w14:paraId="0DBC0190" w14:textId="77777777" w:rsidR="00F87365" w:rsidRPr="0099243E" w:rsidRDefault="00F87365" w:rsidP="00F87365">
            <w:r w:rsidRPr="0099243E">
              <w:t>NS1 ELISA,</w:t>
            </w:r>
          </w:p>
          <w:p w14:paraId="0094B906"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w:t>
            </w:r>
            <w:proofErr w:type="spellStart"/>
            <w:r w:rsidRPr="0099243E">
              <w:t>IgA</w:t>
            </w:r>
            <w:proofErr w:type="spellEnd"/>
            <w:r w:rsidRPr="0099243E">
              <w:t xml:space="preserve"> ELISAs,</w:t>
            </w:r>
          </w:p>
          <w:p w14:paraId="648AC822" w14:textId="77777777" w:rsidR="00F87365" w:rsidRPr="0099243E" w:rsidRDefault="00F87365" w:rsidP="00F87365">
            <w:pPr>
              <w:rPr>
                <w:lang w:val="en-US"/>
              </w:rPr>
            </w:pPr>
            <w:r w:rsidRPr="0099243E">
              <w:t>VI</w:t>
            </w:r>
          </w:p>
        </w:tc>
        <w:tc>
          <w:tcPr>
            <w:tcW w:w="2693" w:type="dxa"/>
            <w:tcBorders>
              <w:top w:val="single" w:sz="4" w:space="0" w:color="auto"/>
              <w:left w:val="single" w:sz="4" w:space="0" w:color="auto"/>
              <w:bottom w:val="single" w:sz="4" w:space="0" w:color="auto"/>
              <w:right w:val="single" w:sz="4" w:space="0" w:color="auto"/>
            </w:tcBorders>
          </w:tcPr>
          <w:p w14:paraId="3B2CBFF5"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profiles of the anti-DENV IgG, IgM and IgA, the NS1 antigen, DENV RNA and of the infectious virus in plasma, saliva and urine in children</w:t>
            </w:r>
          </w:p>
        </w:tc>
        <w:tc>
          <w:tcPr>
            <w:tcW w:w="6574" w:type="dxa"/>
            <w:tcBorders>
              <w:top w:val="single" w:sz="4" w:space="0" w:color="auto"/>
              <w:left w:val="single" w:sz="4" w:space="0" w:color="auto"/>
              <w:bottom w:val="single" w:sz="4" w:space="0" w:color="auto"/>
              <w:right w:val="single" w:sz="4" w:space="0" w:color="auto"/>
            </w:tcBorders>
          </w:tcPr>
          <w:p w14:paraId="3ECCE5C2" w14:textId="77777777" w:rsidR="00F87365" w:rsidRPr="0099243E" w:rsidRDefault="00F87365" w:rsidP="00F87365">
            <w:pPr>
              <w:rPr>
                <w:lang w:val="en-US"/>
              </w:rPr>
            </w:pPr>
            <w:r w:rsidRPr="0099243E">
              <w:rPr>
                <w:lang w:val="en-US"/>
              </w:rPr>
              <w:t xml:space="preserve">Quantitative RT-PCR, NS1 antigen capture and ELISA serology for anti-DENV antibody (IgG, IgM and IgA) detection were performed in parallel on the three body fluids. RT-PCR and NS1 tests demonstrated an overall sensitivity of 85.4%/63.4%, 41.6%/14.5% and 39%/28.3%, in plasma, urine and saliva specimens, respectively. When urine and saliva samples were collected at the same time-points and tested concurrently, the diagnostic sensitivity of RNA and NS1 detection assays was 69.1% and 34.4%, respectively. IgG/IgA detection assays had an overall sensitivity of 54.4%/37.4%, 38.5%/26.8% and 52.9%/ 28.6% in plasma, urine and saliva specimens, respectively. IgM were </w:t>
            </w:r>
            <w:r w:rsidRPr="0099243E">
              <w:rPr>
                <w:lang w:val="en-US"/>
              </w:rPr>
              <w:lastRenderedPageBreak/>
              <w:t>detected in 38.1% and 36% of the plasma and saliva samples but never in urine. Although the performances of the different diagnostic methods were not as good in saliva and urine as in plasma specimens, the results obtained by RT-PCR and by anti-DENV antibody ELISA could well justify the use of these two body fluids to detect dengue infection in situations when the collection of blood specimens is not possible.</w:t>
            </w:r>
          </w:p>
        </w:tc>
        <w:tc>
          <w:tcPr>
            <w:tcW w:w="2126" w:type="dxa"/>
            <w:tcBorders>
              <w:top w:val="single" w:sz="4" w:space="0" w:color="auto"/>
              <w:left w:val="single" w:sz="4" w:space="0" w:color="auto"/>
              <w:bottom w:val="single" w:sz="4" w:space="0" w:color="auto"/>
              <w:right w:val="single" w:sz="4" w:space="0" w:color="auto"/>
            </w:tcBorders>
          </w:tcPr>
          <w:p w14:paraId="55970F74" w14:textId="480AFF40" w:rsidR="00F87365" w:rsidRPr="0099243E" w:rsidRDefault="00F87365" w:rsidP="005A69EA">
            <w:pPr>
              <w:rPr>
                <w:lang w:val="en-US"/>
              </w:rPr>
            </w:pPr>
            <w:r w:rsidRPr="0099243E">
              <w:lastRenderedPageBreak/>
              <w:t>Andries et al., 2015</w:t>
            </w:r>
            <w:r w:rsidR="003D36AC" w:rsidRPr="0099243E">
              <w:t xml:space="preserve"> </w:t>
            </w:r>
            <w:r w:rsidR="003D36AC" w:rsidRPr="0099243E">
              <w:rPr>
                <w:lang w:val="en-US"/>
              </w:rPr>
              <w:t>[</w:t>
            </w:r>
            <w:r w:rsidR="005A69EA" w:rsidRPr="0099243E">
              <w:rPr>
                <w:lang w:val="en-US"/>
              </w:rPr>
              <w:t>30</w:t>
            </w:r>
            <w:r w:rsidR="003D36AC" w:rsidRPr="0099243E">
              <w:rPr>
                <w:lang w:val="en-US"/>
              </w:rPr>
              <w:t>]</w:t>
            </w:r>
          </w:p>
        </w:tc>
      </w:tr>
      <w:tr w:rsidR="00F87365" w:rsidRPr="0099243E" w14:paraId="6DAF2A9A" w14:textId="77777777" w:rsidTr="00F87365">
        <w:tc>
          <w:tcPr>
            <w:tcW w:w="1438" w:type="dxa"/>
            <w:tcBorders>
              <w:top w:val="single" w:sz="4" w:space="0" w:color="auto"/>
              <w:left w:val="single" w:sz="4" w:space="0" w:color="auto"/>
              <w:bottom w:val="single" w:sz="4" w:space="0" w:color="auto"/>
              <w:right w:val="single" w:sz="4" w:space="0" w:color="auto"/>
            </w:tcBorders>
          </w:tcPr>
          <w:p w14:paraId="5DABD8B3" w14:textId="77777777" w:rsidR="00F87365" w:rsidRPr="0099243E" w:rsidRDefault="00F87365" w:rsidP="00F87365">
            <w:pPr>
              <w:rPr>
                <w:lang w:val="en-US"/>
              </w:rPr>
            </w:pPr>
            <w:r w:rsidRPr="0099243E">
              <w:rPr>
                <w:lang w:val="en-US"/>
              </w:rPr>
              <w:lastRenderedPageBreak/>
              <w:t>plasma,</w:t>
            </w:r>
          </w:p>
          <w:p w14:paraId="24A520AC" w14:textId="77777777" w:rsidR="00F87365" w:rsidRPr="0099243E" w:rsidRDefault="00F87365" w:rsidP="00F87365">
            <w:pPr>
              <w:rPr>
                <w:lang w:val="en-US"/>
              </w:rPr>
            </w:pPr>
            <w:r w:rsidRPr="0099243E">
              <w:rPr>
                <w:lang w:val="en-US"/>
              </w:rPr>
              <w:t>saliva,</w:t>
            </w:r>
          </w:p>
          <w:p w14:paraId="6DE3318F"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3FF13B4D" w14:textId="77777777" w:rsidR="00F87365" w:rsidRPr="0099243E" w:rsidRDefault="00F87365" w:rsidP="00F87365">
            <w:pPr>
              <w:rPr>
                <w:lang w:val="en-US"/>
              </w:rPr>
            </w:pPr>
            <w:r w:rsidRPr="0099243E">
              <w:rPr>
                <w:lang w:val="en-US"/>
              </w:rPr>
              <w:t>ELISA,</w:t>
            </w:r>
          </w:p>
          <w:p w14:paraId="247CD8A8" w14:textId="77777777" w:rsidR="00F87365" w:rsidRPr="0099243E" w:rsidRDefault="00F87365" w:rsidP="00F87365">
            <w:pPr>
              <w:rPr>
                <w:lang w:val="en-US"/>
              </w:rPr>
            </w:pPr>
            <w:r w:rsidRPr="0099243E">
              <w:rPr>
                <w:lang w:val="en-US"/>
              </w:rPr>
              <w:t>NS1-ELISA,</w:t>
            </w:r>
          </w:p>
          <w:p w14:paraId="64907D25" w14:textId="77777777" w:rsidR="00F87365" w:rsidRPr="0099243E" w:rsidRDefault="00F87365" w:rsidP="00F87365">
            <w:pPr>
              <w:rPr>
                <w:lang w:val="en-US"/>
              </w:rPr>
            </w:pPr>
            <w:r w:rsidRPr="0099243E">
              <w:rPr>
                <w:lang w:val="en-US"/>
              </w:rPr>
              <w:t>RDT</w:t>
            </w:r>
          </w:p>
        </w:tc>
        <w:tc>
          <w:tcPr>
            <w:tcW w:w="2693" w:type="dxa"/>
            <w:tcBorders>
              <w:top w:val="single" w:sz="4" w:space="0" w:color="auto"/>
              <w:left w:val="single" w:sz="4" w:space="0" w:color="auto"/>
              <w:bottom w:val="single" w:sz="4" w:space="0" w:color="auto"/>
              <w:right w:val="single" w:sz="4" w:space="0" w:color="auto"/>
            </w:tcBorders>
          </w:tcPr>
          <w:p w14:paraId="161DE5A9"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RDTs for the detection of NS1 antigen and anti-dengue IgG, IgM and IgA in urine and saliva</w:t>
            </w:r>
          </w:p>
        </w:tc>
        <w:tc>
          <w:tcPr>
            <w:tcW w:w="6574" w:type="dxa"/>
            <w:tcBorders>
              <w:top w:val="single" w:sz="4" w:space="0" w:color="auto"/>
              <w:left w:val="single" w:sz="4" w:space="0" w:color="auto"/>
              <w:bottom w:val="single" w:sz="4" w:space="0" w:color="auto"/>
              <w:right w:val="single" w:sz="4" w:space="0" w:color="auto"/>
            </w:tcBorders>
          </w:tcPr>
          <w:p w14:paraId="1400497B" w14:textId="77777777" w:rsidR="00F87365" w:rsidRPr="0099243E" w:rsidRDefault="00F87365" w:rsidP="00F87365">
            <w:pPr>
              <w:rPr>
                <w:lang w:val="en-US"/>
              </w:rPr>
            </w:pPr>
            <w:r w:rsidRPr="0099243E">
              <w:rPr>
                <w:lang w:val="en-US"/>
              </w:rPr>
              <w:t>The RDTs demonstrated an overall sensitivity of 15.5 %/27.9 %/10.7 % for NS1/IgG/IgA detection in urine samples and 20.4 %/4.8 %/11 %/</w:t>
            </w:r>
          </w:p>
          <w:p w14:paraId="6A0FB94A" w14:textId="77777777" w:rsidR="00F87365" w:rsidRPr="0099243E" w:rsidRDefault="00F87365" w:rsidP="00F87365">
            <w:pPr>
              <w:rPr>
                <w:lang w:val="en-US"/>
              </w:rPr>
            </w:pPr>
            <w:r w:rsidRPr="0099243E">
              <w:rPr>
                <w:lang w:val="en-US"/>
              </w:rPr>
              <w:t>6.2 % for NS1/IgG/IgM/IgA detection in saliva samples. Compared to the in-house NS1 ELISA, the results obtained with the NS1 RDT demonstrated a good correlation with urine samples but not with saliva specimens. RDTs designed for antibody detection in saliva and urine were extremely specific (100 %), but less sensitive than the in-house ELISAs (i.e., reduction of the overall sensitivity by 12.2 % for the RDT designed for IgG detection in urine and by 23.7 % for the RDT detecting anti-DENV IgM in saliva). IgM were not detected in urine, either by RDT or ELISA. This study suggests that these commercial RDT kits would require further improvement to increase the sensitivity.</w:t>
            </w:r>
          </w:p>
        </w:tc>
        <w:tc>
          <w:tcPr>
            <w:tcW w:w="2126" w:type="dxa"/>
            <w:tcBorders>
              <w:top w:val="single" w:sz="4" w:space="0" w:color="auto"/>
              <w:left w:val="single" w:sz="4" w:space="0" w:color="auto"/>
              <w:bottom w:val="single" w:sz="4" w:space="0" w:color="auto"/>
              <w:right w:val="single" w:sz="4" w:space="0" w:color="auto"/>
            </w:tcBorders>
          </w:tcPr>
          <w:p w14:paraId="78444244" w14:textId="35D17450" w:rsidR="00F87365" w:rsidRPr="0099243E" w:rsidRDefault="00F87365" w:rsidP="005A69EA">
            <w:r w:rsidRPr="0099243E">
              <w:t>Andries et al., 2016</w:t>
            </w:r>
            <w:r w:rsidR="003D36AC" w:rsidRPr="0099243E">
              <w:t xml:space="preserve"> </w:t>
            </w:r>
            <w:r w:rsidR="003D36AC" w:rsidRPr="0099243E">
              <w:rPr>
                <w:lang w:val="en-US"/>
              </w:rPr>
              <w:t>[</w:t>
            </w:r>
            <w:r w:rsidR="009142BC" w:rsidRPr="0099243E">
              <w:rPr>
                <w:lang w:val="en-US"/>
              </w:rPr>
              <w:t>3</w:t>
            </w:r>
            <w:r w:rsidR="005A69EA" w:rsidRPr="0099243E">
              <w:rPr>
                <w:lang w:val="en-US"/>
              </w:rPr>
              <w:t>1</w:t>
            </w:r>
            <w:r w:rsidR="003D36AC" w:rsidRPr="0099243E">
              <w:rPr>
                <w:lang w:val="en-US"/>
              </w:rPr>
              <w:t>]</w:t>
            </w:r>
          </w:p>
        </w:tc>
      </w:tr>
      <w:tr w:rsidR="00F87365" w:rsidRPr="0099243E" w14:paraId="3B2A28EE" w14:textId="77777777" w:rsidTr="00F87365">
        <w:tc>
          <w:tcPr>
            <w:tcW w:w="1438" w:type="dxa"/>
            <w:tcBorders>
              <w:top w:val="single" w:sz="4" w:space="0" w:color="auto"/>
              <w:left w:val="single" w:sz="4" w:space="0" w:color="auto"/>
              <w:bottom w:val="single" w:sz="4" w:space="0" w:color="auto"/>
              <w:right w:val="single" w:sz="4" w:space="0" w:color="auto"/>
            </w:tcBorders>
          </w:tcPr>
          <w:p w14:paraId="7402588B" w14:textId="77777777" w:rsidR="00F87365" w:rsidRPr="0099243E" w:rsidRDefault="00F87365" w:rsidP="00F87365">
            <w:pPr>
              <w:rPr>
                <w:lang w:val="en-US"/>
              </w:rPr>
            </w:pPr>
            <w:r w:rsidRPr="0099243E">
              <w:rPr>
                <w:lang w:val="en-US"/>
              </w:rPr>
              <w:t>serum,</w:t>
            </w:r>
          </w:p>
          <w:p w14:paraId="190BBD6A"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726E5B27" w14:textId="77777777" w:rsidR="00F87365" w:rsidRPr="0099243E" w:rsidRDefault="00F87365" w:rsidP="00F87365">
            <w:r w:rsidRPr="0099243E">
              <w:t>RT-PCR,</w:t>
            </w:r>
          </w:p>
          <w:p w14:paraId="0EABEA98" w14:textId="77777777" w:rsidR="00F87365" w:rsidRPr="0099243E" w:rsidRDefault="00F87365" w:rsidP="00F87365">
            <w:proofErr w:type="spellStart"/>
            <w:r w:rsidRPr="0099243E">
              <w:t>IgA</w:t>
            </w:r>
            <w:proofErr w:type="spellEnd"/>
            <w:r w:rsidRPr="0099243E">
              <w:t xml:space="preserve"> ELISA </w:t>
            </w:r>
          </w:p>
        </w:tc>
        <w:tc>
          <w:tcPr>
            <w:tcW w:w="2693" w:type="dxa"/>
            <w:tcBorders>
              <w:top w:val="single" w:sz="4" w:space="0" w:color="auto"/>
              <w:left w:val="single" w:sz="4" w:space="0" w:color="auto"/>
              <w:bottom w:val="single" w:sz="4" w:space="0" w:color="auto"/>
              <w:right w:val="single" w:sz="4" w:space="0" w:color="auto"/>
            </w:tcBorders>
          </w:tcPr>
          <w:p w14:paraId="7453939F"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DENV-IgA antibody profiles in urine samples from DF and SD patients, and to clarify the potential relationship between IgA and the severity of disease</w:t>
            </w:r>
          </w:p>
        </w:tc>
        <w:tc>
          <w:tcPr>
            <w:tcW w:w="6574" w:type="dxa"/>
            <w:tcBorders>
              <w:top w:val="single" w:sz="4" w:space="0" w:color="auto"/>
              <w:left w:val="single" w:sz="4" w:space="0" w:color="auto"/>
              <w:bottom w:val="single" w:sz="4" w:space="0" w:color="auto"/>
              <w:right w:val="single" w:sz="4" w:space="0" w:color="auto"/>
            </w:tcBorders>
          </w:tcPr>
          <w:p w14:paraId="455322C3" w14:textId="77777777" w:rsidR="00F87365" w:rsidRPr="0099243E" w:rsidRDefault="00F87365" w:rsidP="00F87365">
            <w:pPr>
              <w:rPr>
                <w:lang w:val="en-US"/>
              </w:rPr>
            </w:pPr>
            <w:r w:rsidRPr="0099243E">
              <w:rPr>
                <w:lang w:val="en-US"/>
              </w:rPr>
              <w:t>In this study, 262 serial urine samples from 78 laboratory-confirmed patients were assayed by a commercial IgA kit against DENV. The total positive rate of IgA in urine was 59%. DENV-specific IgA was detected in urine from day 2 to day 13 after the onset of illness in DF patients.</w:t>
            </w:r>
          </w:p>
          <w:p w14:paraId="2169712D" w14:textId="77777777" w:rsidR="00F87365" w:rsidRPr="0099243E" w:rsidRDefault="00F87365" w:rsidP="00F87365">
            <w:pPr>
              <w:rPr>
                <w:lang w:val="en-US"/>
              </w:rPr>
            </w:pPr>
            <w:r w:rsidRPr="0099243E">
              <w:rPr>
                <w:lang w:val="en-US"/>
              </w:rPr>
              <w:t>While for SD patients, anti-DENV IgA could be detected till day 14. The positive rate of IgA in patients with 2nd infection was higher than that in patients with 1st infection. During 4-7 days after the onset of illness, the IgA positive rate of SD patients was significantly higher than that of DF patients. Especially, the intensity of IgA signal in SD patients was obviously stronger than that in DF patient at the recovery stage. DENV-specific IgA antibodies in urine might be a warning sign for SD.</w:t>
            </w:r>
          </w:p>
        </w:tc>
        <w:tc>
          <w:tcPr>
            <w:tcW w:w="2126" w:type="dxa"/>
            <w:tcBorders>
              <w:top w:val="single" w:sz="4" w:space="0" w:color="auto"/>
              <w:left w:val="single" w:sz="4" w:space="0" w:color="auto"/>
              <w:bottom w:val="single" w:sz="4" w:space="0" w:color="auto"/>
              <w:right w:val="single" w:sz="4" w:space="0" w:color="auto"/>
            </w:tcBorders>
          </w:tcPr>
          <w:p w14:paraId="6527991F" w14:textId="295E55B0" w:rsidR="00F87365" w:rsidRPr="0099243E" w:rsidRDefault="00F87365" w:rsidP="005A69EA">
            <w:pPr>
              <w:rPr>
                <w:lang w:val="en-US"/>
              </w:rPr>
            </w:pPr>
            <w:r w:rsidRPr="0099243E">
              <w:t>Zhao et al., 2016</w:t>
            </w:r>
            <w:r w:rsidR="003D36AC" w:rsidRPr="0099243E">
              <w:t xml:space="preserve"> </w:t>
            </w:r>
            <w:r w:rsidR="003D36AC" w:rsidRPr="0099243E">
              <w:rPr>
                <w:lang w:val="en-US"/>
              </w:rPr>
              <w:t>[</w:t>
            </w:r>
            <w:r w:rsidR="009142BC" w:rsidRPr="0099243E">
              <w:rPr>
                <w:lang w:val="en-US"/>
              </w:rPr>
              <w:t>3</w:t>
            </w:r>
            <w:r w:rsidR="005A69EA" w:rsidRPr="0099243E">
              <w:rPr>
                <w:lang w:val="en-US"/>
              </w:rPr>
              <w:t>2</w:t>
            </w:r>
            <w:r w:rsidR="003D36AC" w:rsidRPr="0099243E">
              <w:rPr>
                <w:lang w:val="en-US"/>
              </w:rPr>
              <w:t>]</w:t>
            </w:r>
          </w:p>
        </w:tc>
      </w:tr>
    </w:tbl>
    <w:p w14:paraId="5B71172A" w14:textId="77777777" w:rsidR="00F87365" w:rsidRPr="0099243E" w:rsidRDefault="00F87365" w:rsidP="00F87365">
      <w:pPr>
        <w:spacing w:after="0" w:line="240" w:lineRule="auto"/>
      </w:pPr>
    </w:p>
    <w:p w14:paraId="1C9284E5" w14:textId="1680845D" w:rsidR="00F87365" w:rsidRPr="0099243E" w:rsidRDefault="008C212F" w:rsidP="00F87365">
      <w:pPr>
        <w:spacing w:after="0" w:line="240" w:lineRule="auto"/>
        <w:rPr>
          <w:lang w:val="en-US"/>
        </w:rPr>
      </w:pPr>
      <w:r w:rsidRPr="0099243E">
        <w:rPr>
          <w:lang w:val="en-US"/>
        </w:rPr>
        <w:t xml:space="preserve">DENV= Dengue virus, </w:t>
      </w:r>
      <w:r w:rsidR="00F87365" w:rsidRPr="0099243E">
        <w:rPr>
          <w:lang w:val="en-US"/>
        </w:rPr>
        <w:t xml:space="preserve">VI = virus isolation; HAI = </w:t>
      </w:r>
      <w:proofErr w:type="spellStart"/>
      <w:r w:rsidR="00F87365" w:rsidRPr="0099243E">
        <w:rPr>
          <w:lang w:val="en-US"/>
        </w:rPr>
        <w:t>hemagglutination</w:t>
      </w:r>
      <w:proofErr w:type="spellEnd"/>
      <w:r w:rsidR="00F87365" w:rsidRPr="0099243E">
        <w:rPr>
          <w:lang w:val="en-US"/>
        </w:rPr>
        <w:t xml:space="preserve"> inhibition (HAI) assay, DBS = dried blood spots, RDT = rapid diagnostic test, DF = dengue fever, SD = severe dengue, HF = </w:t>
      </w:r>
      <w:proofErr w:type="spellStart"/>
      <w:r w:rsidR="00F87365" w:rsidRPr="0099243E">
        <w:rPr>
          <w:lang w:val="en-US"/>
        </w:rPr>
        <w:t>haemorrhagic</w:t>
      </w:r>
      <w:proofErr w:type="spellEnd"/>
      <w:r w:rsidR="00F87365" w:rsidRPr="0099243E">
        <w:rPr>
          <w:lang w:val="en-US"/>
        </w:rPr>
        <w:t xml:space="preserve"> fever, ELISA = enzyme-linked immunosorbent assay</w:t>
      </w:r>
      <w:r w:rsidRPr="0099243E">
        <w:rPr>
          <w:lang w:val="en-US"/>
        </w:rPr>
        <w:t xml:space="preserve">, RT-PCR= Reverse transcription polymerase chain reaction, </w:t>
      </w:r>
    </w:p>
    <w:p w14:paraId="3C01087A" w14:textId="77777777" w:rsidR="00F87365" w:rsidRPr="0099243E" w:rsidRDefault="00F87365" w:rsidP="00F87365">
      <w:pPr>
        <w:spacing w:after="0"/>
        <w:rPr>
          <w:lang w:val="en-US"/>
        </w:rPr>
      </w:pPr>
    </w:p>
    <w:p w14:paraId="17A2FFE4" w14:textId="29B7E091" w:rsidR="00F87365" w:rsidRPr="0099243E" w:rsidRDefault="00F87365" w:rsidP="00F87365">
      <w:pPr>
        <w:spacing w:after="0"/>
        <w:rPr>
          <w:b/>
          <w:lang w:val="en-US"/>
        </w:rPr>
      </w:pPr>
      <w:r w:rsidRPr="0099243E">
        <w:rPr>
          <w:b/>
          <w:lang w:val="en-US"/>
        </w:rPr>
        <w:lastRenderedPageBreak/>
        <w:t>Table</w:t>
      </w:r>
      <w:r w:rsidR="00EE6070" w:rsidRPr="0099243E">
        <w:rPr>
          <w:b/>
          <w:lang w:val="en-US"/>
        </w:rPr>
        <w:t xml:space="preserve"> S3</w:t>
      </w:r>
      <w:r w:rsidRPr="0099243E">
        <w:rPr>
          <w:b/>
          <w:lang w:val="en-US"/>
        </w:rPr>
        <w:t>:  Analysis of different sampling methods for diagnostic of Ebola/VHF virus infections</w:t>
      </w:r>
    </w:p>
    <w:p w14:paraId="633F9981"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16CA7AC1" w14:textId="77777777" w:rsidTr="00F87365">
        <w:tc>
          <w:tcPr>
            <w:tcW w:w="1438" w:type="dxa"/>
            <w:tcBorders>
              <w:top w:val="single" w:sz="4" w:space="0" w:color="auto"/>
              <w:left w:val="single" w:sz="4" w:space="0" w:color="auto"/>
              <w:bottom w:val="single" w:sz="4" w:space="0" w:color="auto"/>
              <w:right w:val="single" w:sz="4" w:space="0" w:color="auto"/>
            </w:tcBorders>
            <w:hideMark/>
          </w:tcPr>
          <w:p w14:paraId="19F0D53D" w14:textId="77777777" w:rsidR="00F87365" w:rsidRPr="0099243E" w:rsidRDefault="00F87365" w:rsidP="00F87365">
            <w:pPr>
              <w:jc w:val="center"/>
              <w:rPr>
                <w:b/>
              </w:rPr>
            </w:pPr>
            <w:r w:rsidRPr="0099243E">
              <w:rPr>
                <w:b/>
              </w:rPr>
              <w:t>sample type</w:t>
            </w:r>
          </w:p>
        </w:tc>
        <w:tc>
          <w:tcPr>
            <w:tcW w:w="1222" w:type="dxa"/>
            <w:tcBorders>
              <w:top w:val="single" w:sz="4" w:space="0" w:color="auto"/>
              <w:left w:val="single" w:sz="4" w:space="0" w:color="auto"/>
              <w:bottom w:val="single" w:sz="4" w:space="0" w:color="auto"/>
              <w:right w:val="single" w:sz="4" w:space="0" w:color="auto"/>
            </w:tcBorders>
            <w:hideMark/>
          </w:tcPr>
          <w:p w14:paraId="473143CD" w14:textId="77777777" w:rsidR="00F87365" w:rsidRPr="0099243E" w:rsidRDefault="00F87365" w:rsidP="00F87365">
            <w:pPr>
              <w:jc w:val="center"/>
              <w:rPr>
                <w:b/>
              </w:rPr>
            </w:pPr>
            <w:proofErr w:type="spellStart"/>
            <w:r w:rsidRPr="0099243E">
              <w:rPr>
                <w:b/>
              </w:rPr>
              <w:t>diagnosticmethods</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4802E39E"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Borders>
              <w:top w:val="single" w:sz="4" w:space="0" w:color="auto"/>
              <w:left w:val="single" w:sz="4" w:space="0" w:color="auto"/>
              <w:bottom w:val="single" w:sz="4" w:space="0" w:color="auto"/>
              <w:right w:val="single" w:sz="4" w:space="0" w:color="auto"/>
            </w:tcBorders>
            <w:hideMark/>
          </w:tcPr>
          <w:p w14:paraId="31E2FD90" w14:textId="77777777" w:rsidR="00F87365" w:rsidRPr="0099243E" w:rsidRDefault="00F87365"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C265CFE"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02AB27D0" w14:textId="77777777" w:rsidTr="00F87365">
        <w:tc>
          <w:tcPr>
            <w:tcW w:w="1438" w:type="dxa"/>
            <w:tcBorders>
              <w:top w:val="single" w:sz="4" w:space="0" w:color="auto"/>
              <w:left w:val="single" w:sz="4" w:space="0" w:color="auto"/>
              <w:bottom w:val="single" w:sz="4" w:space="0" w:color="auto"/>
              <w:right w:val="single" w:sz="4" w:space="0" w:color="auto"/>
            </w:tcBorders>
          </w:tcPr>
          <w:p w14:paraId="70D408F7" w14:textId="77777777" w:rsidR="00F87365" w:rsidRPr="0099243E" w:rsidRDefault="00F87365" w:rsidP="00F87365">
            <w:pPr>
              <w:rPr>
                <w:lang w:val="en-US"/>
              </w:rPr>
            </w:pPr>
            <w:r w:rsidRPr="0099243E">
              <w:rPr>
                <w:lang w:val="en-US"/>
              </w:rPr>
              <w:t>saliva,</w:t>
            </w:r>
          </w:p>
          <w:p w14:paraId="1168D72E" w14:textId="77777777" w:rsidR="00F87365" w:rsidRPr="0099243E" w:rsidRDefault="00F87365" w:rsidP="00F87365">
            <w:pPr>
              <w:rPr>
                <w:lang w:val="en-US"/>
              </w:rPr>
            </w:pPr>
            <w:r w:rsidRPr="0099243E">
              <w:rPr>
                <w:lang w:val="en-US"/>
              </w:rPr>
              <w:t>serum</w:t>
            </w:r>
          </w:p>
          <w:p w14:paraId="7E13C551" w14:textId="77777777" w:rsidR="00F87365" w:rsidRPr="0099243E" w:rsidRDefault="00F87365" w:rsidP="00F87365">
            <w:pPr>
              <w:rPr>
                <w:lang w:val="en-US"/>
              </w:rPr>
            </w:pPr>
          </w:p>
        </w:tc>
        <w:tc>
          <w:tcPr>
            <w:tcW w:w="1222" w:type="dxa"/>
            <w:tcBorders>
              <w:top w:val="single" w:sz="4" w:space="0" w:color="auto"/>
              <w:left w:val="single" w:sz="4" w:space="0" w:color="auto"/>
              <w:bottom w:val="single" w:sz="4" w:space="0" w:color="auto"/>
              <w:right w:val="single" w:sz="4" w:space="0" w:color="auto"/>
            </w:tcBorders>
          </w:tcPr>
          <w:p w14:paraId="5785AAD0" w14:textId="77777777" w:rsidR="00F87365" w:rsidRPr="0099243E" w:rsidRDefault="00F87365" w:rsidP="00F87365">
            <w:pPr>
              <w:rPr>
                <w:lang w:val="en-US"/>
              </w:rPr>
            </w:pPr>
            <w:r w:rsidRPr="0099243E">
              <w:rPr>
                <w:lang w:val="en-US"/>
              </w:rPr>
              <w:t>ELISA,</w:t>
            </w:r>
          </w:p>
          <w:p w14:paraId="3DF6C71A" w14:textId="77777777" w:rsidR="00F87365" w:rsidRPr="0099243E" w:rsidRDefault="00F87365" w:rsidP="00F87365">
            <w:pPr>
              <w:rPr>
                <w:lang w:val="en-US"/>
              </w:rPr>
            </w:pPr>
            <w:r w:rsidRPr="0099243E">
              <w:rPr>
                <w:lang w:val="en-US"/>
              </w:rPr>
              <w:t>PRNT,</w:t>
            </w:r>
          </w:p>
          <w:p w14:paraId="3F410C9C" w14:textId="77777777" w:rsidR="00F87365" w:rsidRPr="0099243E" w:rsidRDefault="00F87365" w:rsidP="00F87365">
            <w:pPr>
              <w:rPr>
                <w:lang w:val="en-US"/>
              </w:rPr>
            </w:pPr>
            <w:r w:rsidRPr="0099243E">
              <w:rPr>
                <w:lang w:val="en-US"/>
              </w:rPr>
              <w:t>VI</w:t>
            </w:r>
          </w:p>
        </w:tc>
        <w:tc>
          <w:tcPr>
            <w:tcW w:w="2693" w:type="dxa"/>
            <w:tcBorders>
              <w:top w:val="single" w:sz="4" w:space="0" w:color="auto"/>
              <w:left w:val="single" w:sz="4" w:space="0" w:color="auto"/>
              <w:bottom w:val="single" w:sz="4" w:space="0" w:color="auto"/>
              <w:right w:val="single" w:sz="4" w:space="0" w:color="auto"/>
            </w:tcBorders>
          </w:tcPr>
          <w:p w14:paraId="3D8D802F" w14:textId="77777777" w:rsidR="00F87365" w:rsidRPr="0099243E" w:rsidRDefault="00F87365" w:rsidP="00F87365">
            <w:pPr>
              <w:rPr>
                <w:lang w:val="en-US"/>
              </w:rPr>
            </w:pPr>
            <w:r w:rsidRPr="0099243E">
              <w:rPr>
                <w:lang w:val="en-US"/>
              </w:rPr>
              <w:t xml:space="preserve">analysis of formalin inactivated </w:t>
            </w:r>
            <w:r w:rsidRPr="0099243E">
              <w:rPr>
                <w:b/>
                <w:u w:val="single"/>
                <w:lang w:val="en-US"/>
              </w:rPr>
              <w:t>Rift Valley Fever Virus</w:t>
            </w:r>
            <w:r w:rsidRPr="0099243E">
              <w:rPr>
                <w:lang w:val="en-US"/>
              </w:rPr>
              <w:t xml:space="preserve"> vaccine efficacy in sheep </w:t>
            </w:r>
          </w:p>
        </w:tc>
        <w:tc>
          <w:tcPr>
            <w:tcW w:w="6574" w:type="dxa"/>
            <w:tcBorders>
              <w:top w:val="single" w:sz="4" w:space="0" w:color="auto"/>
              <w:left w:val="single" w:sz="4" w:space="0" w:color="auto"/>
              <w:bottom w:val="single" w:sz="4" w:space="0" w:color="auto"/>
              <w:right w:val="single" w:sz="4" w:space="0" w:color="auto"/>
            </w:tcBorders>
          </w:tcPr>
          <w:p w14:paraId="787B57CC" w14:textId="77777777" w:rsidR="00F87365" w:rsidRPr="0099243E" w:rsidRDefault="00F87365" w:rsidP="00F87365">
            <w:pPr>
              <w:rPr>
                <w:lang w:val="en-US"/>
              </w:rPr>
            </w:pPr>
            <w:r w:rsidRPr="0099243E">
              <w:rPr>
                <w:lang w:val="en-US"/>
              </w:rPr>
              <w:t>Challenge control sheep developed clinical disease and detectable RVF viremia after exposure. Virus was isolated from saliva of 1 challenge control sheep and virus was transmitted by contact exposure to 1 of 4 seronegative contact-control sheep.</w:t>
            </w:r>
          </w:p>
        </w:tc>
        <w:tc>
          <w:tcPr>
            <w:tcW w:w="2126" w:type="dxa"/>
            <w:tcBorders>
              <w:top w:val="single" w:sz="4" w:space="0" w:color="auto"/>
              <w:left w:val="single" w:sz="4" w:space="0" w:color="auto"/>
              <w:bottom w:val="single" w:sz="4" w:space="0" w:color="auto"/>
              <w:right w:val="single" w:sz="4" w:space="0" w:color="auto"/>
            </w:tcBorders>
          </w:tcPr>
          <w:p w14:paraId="2EE42D50" w14:textId="2B1113C5" w:rsidR="00F87365" w:rsidRPr="0099243E" w:rsidRDefault="00F87365" w:rsidP="005A69EA">
            <w:r w:rsidRPr="0099243E">
              <w:t>Harrington et al., 1980</w:t>
            </w:r>
            <w:r w:rsidR="00940FE3" w:rsidRPr="0099243E">
              <w:t xml:space="preserve"> </w:t>
            </w:r>
            <w:r w:rsidR="003D36AC" w:rsidRPr="0099243E">
              <w:rPr>
                <w:lang w:val="en-US"/>
              </w:rPr>
              <w:t>[</w:t>
            </w:r>
            <w:r w:rsidR="009142BC" w:rsidRPr="0099243E">
              <w:rPr>
                <w:lang w:val="en-US"/>
              </w:rPr>
              <w:t>3</w:t>
            </w:r>
            <w:r w:rsidR="005A69EA" w:rsidRPr="0099243E">
              <w:rPr>
                <w:lang w:val="en-US"/>
              </w:rPr>
              <w:t>3</w:t>
            </w:r>
            <w:r w:rsidR="003D36AC" w:rsidRPr="0099243E">
              <w:rPr>
                <w:lang w:val="en-US"/>
              </w:rPr>
              <w:t>]</w:t>
            </w:r>
          </w:p>
        </w:tc>
      </w:tr>
      <w:tr w:rsidR="00F87365" w:rsidRPr="0099243E" w14:paraId="7E4B96E1" w14:textId="77777777" w:rsidTr="00F87365">
        <w:tc>
          <w:tcPr>
            <w:tcW w:w="1438" w:type="dxa"/>
            <w:tcBorders>
              <w:top w:val="single" w:sz="4" w:space="0" w:color="auto"/>
              <w:left w:val="single" w:sz="4" w:space="0" w:color="auto"/>
              <w:bottom w:val="single" w:sz="4" w:space="0" w:color="auto"/>
              <w:right w:val="single" w:sz="4" w:space="0" w:color="auto"/>
            </w:tcBorders>
          </w:tcPr>
          <w:p w14:paraId="7B23108E" w14:textId="77777777" w:rsidR="00F87365" w:rsidRPr="0099243E" w:rsidRDefault="00F87365" w:rsidP="00F87365">
            <w:pPr>
              <w:rPr>
                <w:lang w:val="en-US"/>
              </w:rPr>
            </w:pPr>
            <w:r w:rsidRPr="0099243E">
              <w:rPr>
                <w:lang w:val="en-US"/>
              </w:rPr>
              <w:t xml:space="preserve">lung, </w:t>
            </w:r>
          </w:p>
          <w:p w14:paraId="0B3F080F" w14:textId="77777777" w:rsidR="00F87365" w:rsidRPr="0099243E" w:rsidRDefault="00F87365" w:rsidP="00F87365">
            <w:pPr>
              <w:rPr>
                <w:lang w:val="en-US"/>
              </w:rPr>
            </w:pPr>
            <w:r w:rsidRPr="0099243E">
              <w:rPr>
                <w:lang w:val="en-US"/>
              </w:rPr>
              <w:t>kidney, salivary</w:t>
            </w:r>
          </w:p>
          <w:p w14:paraId="0C24E438" w14:textId="77777777" w:rsidR="00F87365" w:rsidRPr="0099243E" w:rsidRDefault="00F87365" w:rsidP="00F87365">
            <w:pPr>
              <w:rPr>
                <w:lang w:val="en-US"/>
              </w:rPr>
            </w:pPr>
            <w:r w:rsidRPr="0099243E">
              <w:rPr>
                <w:lang w:val="en-US"/>
              </w:rPr>
              <w:t xml:space="preserve">gland, </w:t>
            </w:r>
          </w:p>
          <w:p w14:paraId="7E53F7BB" w14:textId="77777777" w:rsidR="00F87365" w:rsidRPr="0099243E" w:rsidRDefault="00F87365" w:rsidP="00F87365">
            <w:pPr>
              <w:rPr>
                <w:lang w:val="en-US"/>
              </w:rPr>
            </w:pPr>
            <w:r w:rsidRPr="0099243E">
              <w:rPr>
                <w:lang w:val="en-US"/>
              </w:rPr>
              <w:t xml:space="preserve">liver, </w:t>
            </w:r>
          </w:p>
          <w:p w14:paraId="7653B465" w14:textId="77777777" w:rsidR="00F87365" w:rsidRPr="0099243E" w:rsidRDefault="00F87365" w:rsidP="00F87365">
            <w:proofErr w:type="spellStart"/>
            <w:r w:rsidRPr="0099243E">
              <w:t>urine</w:t>
            </w:r>
            <w:proofErr w:type="spellEnd"/>
            <w:r w:rsidRPr="0099243E">
              <w:t xml:space="preserve">, </w:t>
            </w:r>
          </w:p>
          <w:p w14:paraId="043C8373" w14:textId="77777777" w:rsidR="00F87365" w:rsidRPr="0099243E" w:rsidRDefault="00F87365" w:rsidP="00F87365">
            <w:proofErr w:type="spellStart"/>
            <w:r w:rsidRPr="0099243E">
              <w:t>saliva</w:t>
            </w:r>
            <w:proofErr w:type="spellEnd"/>
            <w:r w:rsidRPr="0099243E">
              <w:t xml:space="preserve">, </w:t>
            </w:r>
          </w:p>
          <w:p w14:paraId="208B96E4" w14:textId="77777777" w:rsidR="00F87365" w:rsidRPr="0099243E" w:rsidRDefault="00F87365" w:rsidP="00F87365">
            <w:pPr>
              <w:rPr>
                <w:lang w:val="en-US"/>
              </w:rPr>
            </w:pPr>
            <w:proofErr w:type="spellStart"/>
            <w:r w:rsidRPr="0099243E">
              <w:t>feces</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26286094" w14:textId="77777777" w:rsidR="00F87365" w:rsidRPr="0099243E" w:rsidRDefault="00F87365" w:rsidP="00F87365">
            <w:pPr>
              <w:rPr>
                <w:lang w:val="en-US"/>
              </w:rPr>
            </w:pPr>
            <w:r w:rsidRPr="0099243E">
              <w:rPr>
                <w:lang w:val="en-US"/>
              </w:rPr>
              <w:t xml:space="preserve">IFA, </w:t>
            </w:r>
          </w:p>
          <w:p w14:paraId="760DC6A2" w14:textId="77777777" w:rsidR="00F87365" w:rsidRPr="0099243E" w:rsidRDefault="00F87365" w:rsidP="00F87365">
            <w:pPr>
              <w:rPr>
                <w:lang w:val="en-US"/>
              </w:rPr>
            </w:pPr>
            <w:r w:rsidRPr="0099243E">
              <w:rPr>
                <w:lang w:val="en-US"/>
              </w:rPr>
              <w:t>AG test</w:t>
            </w:r>
          </w:p>
        </w:tc>
        <w:tc>
          <w:tcPr>
            <w:tcW w:w="2693" w:type="dxa"/>
            <w:tcBorders>
              <w:top w:val="single" w:sz="4" w:space="0" w:color="auto"/>
              <w:left w:val="single" w:sz="4" w:space="0" w:color="auto"/>
              <w:bottom w:val="single" w:sz="4" w:space="0" w:color="auto"/>
              <w:right w:val="single" w:sz="4" w:space="0" w:color="auto"/>
            </w:tcBorders>
          </w:tcPr>
          <w:p w14:paraId="098A2FE3" w14:textId="77777777" w:rsidR="00F87365" w:rsidRPr="0099243E" w:rsidRDefault="00F87365" w:rsidP="00F87365">
            <w:pPr>
              <w:rPr>
                <w:lang w:val="en-US"/>
              </w:rPr>
            </w:pPr>
            <w:proofErr w:type="spellStart"/>
            <w:r w:rsidRPr="0099243E">
              <w:rPr>
                <w:b/>
                <w:u w:val="single"/>
                <w:lang w:val="en-US"/>
              </w:rPr>
              <w:t>Hantaan</w:t>
            </w:r>
            <w:proofErr w:type="spellEnd"/>
            <w:r w:rsidRPr="0099243E">
              <w:rPr>
                <w:b/>
                <w:u w:val="single"/>
                <w:lang w:val="en-US"/>
              </w:rPr>
              <w:t xml:space="preserve"> virus</w:t>
            </w:r>
            <w:r w:rsidRPr="0099243E">
              <w:rPr>
                <w:lang w:val="en-US"/>
              </w:rPr>
              <w:t xml:space="preserve"> pathogenesis studies in rodents</w:t>
            </w:r>
          </w:p>
        </w:tc>
        <w:tc>
          <w:tcPr>
            <w:tcW w:w="6574" w:type="dxa"/>
            <w:tcBorders>
              <w:top w:val="single" w:sz="4" w:space="0" w:color="auto"/>
              <w:left w:val="single" w:sz="4" w:space="0" w:color="auto"/>
              <w:bottom w:val="single" w:sz="4" w:space="0" w:color="auto"/>
              <w:right w:val="single" w:sz="4" w:space="0" w:color="auto"/>
            </w:tcBorders>
          </w:tcPr>
          <w:p w14:paraId="155BD4AF" w14:textId="77777777" w:rsidR="00F87365" w:rsidRPr="0099243E" w:rsidRDefault="00F87365" w:rsidP="00F87365">
            <w:pPr>
              <w:rPr>
                <w:lang w:val="en-US"/>
              </w:rPr>
            </w:pPr>
            <w:proofErr w:type="spellStart"/>
            <w:r w:rsidRPr="0099243E">
              <w:rPr>
                <w:i/>
                <w:lang w:val="en-US"/>
              </w:rPr>
              <w:t>Apodemus</w:t>
            </w:r>
            <w:proofErr w:type="spellEnd"/>
            <w:r w:rsidRPr="0099243E">
              <w:rPr>
                <w:i/>
                <w:lang w:val="en-US"/>
              </w:rPr>
              <w:t xml:space="preserve"> </w:t>
            </w:r>
            <w:proofErr w:type="spellStart"/>
            <w:r w:rsidRPr="0099243E">
              <w:rPr>
                <w:i/>
                <w:lang w:val="en-US"/>
              </w:rPr>
              <w:t>agrarius</w:t>
            </w:r>
            <w:proofErr w:type="spellEnd"/>
            <w:r w:rsidRPr="0099243E">
              <w:rPr>
                <w:lang w:val="en-US"/>
              </w:rPr>
              <w:t xml:space="preserve"> rodents inoculated with </w:t>
            </w:r>
            <w:proofErr w:type="spellStart"/>
            <w:r w:rsidRPr="0099243E">
              <w:rPr>
                <w:lang w:val="en-US"/>
              </w:rPr>
              <w:t>Hantaan</w:t>
            </w:r>
            <w:proofErr w:type="spellEnd"/>
            <w:r w:rsidRPr="0099243E">
              <w:rPr>
                <w:lang w:val="en-US"/>
              </w:rPr>
              <w:t xml:space="preserve"> virus by the intramuscular route experienced viremia for about 1 week beginning on day 7. After 3 weeks, immunofluorescent and neutralizing antibodies were present and no mouse ever developed signs of acute illness. Virus was recovered from lung, kidney, salivary gland, and liver, and virus excretion in urine, saliva, and feces occurred from about day 10 through day 360 (urine) post-inoculation. Antigen, but not infectious virus, was persistent in lung tissue for as long as 1 year. </w:t>
            </w:r>
          </w:p>
        </w:tc>
        <w:tc>
          <w:tcPr>
            <w:tcW w:w="2126" w:type="dxa"/>
            <w:tcBorders>
              <w:top w:val="single" w:sz="4" w:space="0" w:color="auto"/>
              <w:left w:val="single" w:sz="4" w:space="0" w:color="auto"/>
              <w:bottom w:val="single" w:sz="4" w:space="0" w:color="auto"/>
              <w:right w:val="single" w:sz="4" w:space="0" w:color="auto"/>
            </w:tcBorders>
          </w:tcPr>
          <w:p w14:paraId="7EFB0068" w14:textId="28E9F5F7" w:rsidR="00F87365" w:rsidRPr="0099243E" w:rsidRDefault="00F87365" w:rsidP="005A69EA">
            <w:pPr>
              <w:rPr>
                <w:lang w:val="en-US"/>
              </w:rPr>
            </w:pPr>
            <w:r w:rsidRPr="0099243E">
              <w:t>Lee et al., 1981</w:t>
            </w:r>
            <w:r w:rsidR="00940FE3" w:rsidRPr="0099243E">
              <w:t xml:space="preserve"> </w:t>
            </w:r>
            <w:r w:rsidR="003D36AC" w:rsidRPr="0099243E">
              <w:rPr>
                <w:lang w:val="en-US"/>
              </w:rPr>
              <w:t>[</w:t>
            </w:r>
            <w:r w:rsidR="00E12930" w:rsidRPr="0099243E">
              <w:rPr>
                <w:lang w:val="en-US"/>
              </w:rPr>
              <w:t>3</w:t>
            </w:r>
            <w:r w:rsidR="005A69EA" w:rsidRPr="0099243E">
              <w:rPr>
                <w:lang w:val="en-US"/>
              </w:rPr>
              <w:t>4</w:t>
            </w:r>
            <w:r w:rsidR="003D36AC" w:rsidRPr="0099243E">
              <w:rPr>
                <w:lang w:val="en-US"/>
              </w:rPr>
              <w:t>]</w:t>
            </w:r>
          </w:p>
        </w:tc>
      </w:tr>
      <w:tr w:rsidR="00F87365" w:rsidRPr="0099243E" w14:paraId="2D42E18B" w14:textId="77777777" w:rsidTr="00F87365">
        <w:tc>
          <w:tcPr>
            <w:tcW w:w="1438" w:type="dxa"/>
            <w:tcBorders>
              <w:top w:val="single" w:sz="4" w:space="0" w:color="auto"/>
              <w:left w:val="single" w:sz="4" w:space="0" w:color="auto"/>
              <w:bottom w:val="single" w:sz="4" w:space="0" w:color="auto"/>
              <w:right w:val="single" w:sz="4" w:space="0" w:color="auto"/>
            </w:tcBorders>
            <w:hideMark/>
          </w:tcPr>
          <w:p w14:paraId="34E834BE" w14:textId="77777777" w:rsidR="00F87365" w:rsidRPr="0099243E" w:rsidRDefault="00F87365" w:rsidP="00F87365">
            <w:proofErr w:type="spellStart"/>
            <w:r w:rsidRPr="0099243E">
              <w:t>urine</w:t>
            </w:r>
            <w:proofErr w:type="spellEnd"/>
            <w:r w:rsidRPr="0099243E">
              <w:t xml:space="preserve">, </w:t>
            </w:r>
          </w:p>
          <w:p w14:paraId="4B3C325E" w14:textId="77777777" w:rsidR="00F87365" w:rsidRPr="0099243E" w:rsidRDefault="00F87365" w:rsidP="00F87365">
            <w:proofErr w:type="spellStart"/>
            <w:r w:rsidRPr="0099243E">
              <w:t>throat</w:t>
            </w:r>
            <w:proofErr w:type="spellEnd"/>
            <w:r w:rsidRPr="0099243E">
              <w:t xml:space="preserve"> </w:t>
            </w:r>
            <w:proofErr w:type="spellStart"/>
            <w:r w:rsidRPr="0099243E">
              <w:t>swaps</w:t>
            </w:r>
            <w:proofErr w:type="spellEnd"/>
            <w:r w:rsidRPr="0099243E">
              <w:t>,</w:t>
            </w:r>
          </w:p>
          <w:p w14:paraId="5F6515B7" w14:textId="77777777" w:rsidR="00F87365" w:rsidRPr="0099243E" w:rsidRDefault="00F87365" w:rsidP="00F87365">
            <w:pPr>
              <w:rPr>
                <w:lang w:val="en-US"/>
              </w:rPr>
            </w:pPr>
            <w:proofErr w:type="spellStart"/>
            <w:r w:rsidRPr="0099243E">
              <w:t>blood</w:t>
            </w:r>
            <w:proofErr w:type="spellEnd"/>
            <w:r w:rsidRPr="0099243E">
              <w:t xml:space="preserve"> </w:t>
            </w:r>
          </w:p>
        </w:tc>
        <w:tc>
          <w:tcPr>
            <w:tcW w:w="1222" w:type="dxa"/>
            <w:tcBorders>
              <w:top w:val="single" w:sz="4" w:space="0" w:color="auto"/>
              <w:left w:val="single" w:sz="4" w:space="0" w:color="auto"/>
              <w:bottom w:val="single" w:sz="4" w:space="0" w:color="auto"/>
              <w:right w:val="single" w:sz="4" w:space="0" w:color="auto"/>
            </w:tcBorders>
            <w:hideMark/>
          </w:tcPr>
          <w:p w14:paraId="43FEF7F4" w14:textId="77777777" w:rsidR="00F87365" w:rsidRPr="0099243E" w:rsidRDefault="00F87365" w:rsidP="00F87365">
            <w:pPr>
              <w:rPr>
                <w:lang w:val="en-US"/>
              </w:rPr>
            </w:pPr>
            <w:r w:rsidRPr="0099243E">
              <w:rPr>
                <w:lang w:val="en-US"/>
              </w:rPr>
              <w:t xml:space="preserve">VI, </w:t>
            </w:r>
          </w:p>
          <w:p w14:paraId="277B29C1" w14:textId="77777777" w:rsidR="00F87365" w:rsidRPr="0099243E" w:rsidRDefault="00F87365" w:rsidP="00F87365">
            <w:pPr>
              <w:rPr>
                <w:lang w:val="en-US"/>
              </w:rPr>
            </w:pPr>
            <w:r w:rsidRPr="0099243E">
              <w:rPr>
                <w:lang w:val="en-US"/>
              </w:rPr>
              <w:t>IFA</w:t>
            </w:r>
          </w:p>
        </w:tc>
        <w:tc>
          <w:tcPr>
            <w:tcW w:w="2693" w:type="dxa"/>
            <w:tcBorders>
              <w:top w:val="single" w:sz="4" w:space="0" w:color="auto"/>
              <w:left w:val="single" w:sz="4" w:space="0" w:color="auto"/>
              <w:bottom w:val="single" w:sz="4" w:space="0" w:color="auto"/>
              <w:right w:val="single" w:sz="4" w:space="0" w:color="auto"/>
            </w:tcBorders>
          </w:tcPr>
          <w:p w14:paraId="3AFD89FC" w14:textId="77777777" w:rsidR="00F87365" w:rsidRPr="0099243E" w:rsidRDefault="00F87365" w:rsidP="00F87365">
            <w:pPr>
              <w:rPr>
                <w:lang w:val="en-US"/>
              </w:rPr>
            </w:pPr>
            <w:r w:rsidRPr="0099243E">
              <w:rPr>
                <w:lang w:val="en-US"/>
              </w:rPr>
              <w:t xml:space="preserve">diagnostic of an acute </w:t>
            </w:r>
            <w:r w:rsidRPr="0099243E">
              <w:rPr>
                <w:b/>
                <w:u w:val="single"/>
                <w:lang w:val="en-US"/>
              </w:rPr>
              <w:t>Lassa virus</w:t>
            </w:r>
            <w:r w:rsidRPr="0099243E">
              <w:rPr>
                <w:lang w:val="en-US"/>
              </w:rPr>
              <w:t xml:space="preserve"> infection imported into UK </w:t>
            </w:r>
          </w:p>
        </w:tc>
        <w:tc>
          <w:tcPr>
            <w:tcW w:w="6574" w:type="dxa"/>
            <w:tcBorders>
              <w:top w:val="single" w:sz="4" w:space="0" w:color="auto"/>
              <w:left w:val="single" w:sz="4" w:space="0" w:color="auto"/>
              <w:bottom w:val="single" w:sz="4" w:space="0" w:color="auto"/>
              <w:right w:val="single" w:sz="4" w:space="0" w:color="auto"/>
            </w:tcBorders>
          </w:tcPr>
          <w:p w14:paraId="2BA35D38" w14:textId="06B71D6F" w:rsidR="00F87365" w:rsidRPr="0099243E" w:rsidRDefault="00F87365" w:rsidP="00F87365">
            <w:pPr>
              <w:autoSpaceDE w:val="0"/>
              <w:autoSpaceDN w:val="0"/>
              <w:adjustRightInd w:val="0"/>
              <w:rPr>
                <w:lang w:val="en-US"/>
              </w:rPr>
            </w:pPr>
            <w:r w:rsidRPr="0099243E">
              <w:rPr>
                <w:lang w:val="en-US"/>
              </w:rPr>
              <w:t>Lassa virus was not detected in urine during the first 3 weeks but then appeared and reached a peak during the 6th week, with continuing excretion for 67 days after the onset of illness. VI and se</w:t>
            </w:r>
            <w:r w:rsidR="00307994" w:rsidRPr="0099243E">
              <w:rPr>
                <w:lang w:val="en-US"/>
              </w:rPr>
              <w:t xml:space="preserve">rological studies were made on </w:t>
            </w:r>
            <w:r w:rsidRPr="0099243E">
              <w:rPr>
                <w:lang w:val="en-US"/>
              </w:rPr>
              <w:t>specimens of blood, urine, and throat washings collected during the acute and convalescent phases of the illness.</w:t>
            </w:r>
          </w:p>
          <w:p w14:paraId="353BEA90" w14:textId="77777777" w:rsidR="00F87365" w:rsidRPr="0099243E" w:rsidRDefault="00F87365" w:rsidP="00F87365">
            <w:pPr>
              <w:rPr>
                <w:lang w:val="en-US"/>
              </w:rPr>
            </w:pPr>
            <w:r w:rsidRPr="0099243E">
              <w:rPr>
                <w:lang w:val="en-US"/>
              </w:rPr>
              <w:t>The highest level of virus in blood (10</w:t>
            </w:r>
            <w:r w:rsidRPr="0099243E">
              <w:rPr>
                <w:vertAlign w:val="superscript"/>
                <w:lang w:val="en-US"/>
              </w:rPr>
              <w:t>5.2</w:t>
            </w:r>
            <w:r w:rsidRPr="0099243E">
              <w:rPr>
                <w:lang w:val="en-US"/>
              </w:rPr>
              <w:t xml:space="preserve"> median TCID/ml) was found in the sample taken 11 </w:t>
            </w:r>
            <w:proofErr w:type="spellStart"/>
            <w:r w:rsidRPr="0099243E">
              <w:rPr>
                <w:lang w:val="en-US"/>
              </w:rPr>
              <w:t>d.p.o</w:t>
            </w:r>
            <w:proofErr w:type="spellEnd"/>
            <w:r w:rsidRPr="0099243E">
              <w:rPr>
                <w:lang w:val="en-US"/>
              </w:rPr>
              <w:t xml:space="preserve">.; the level then </w:t>
            </w:r>
            <w:proofErr w:type="spellStart"/>
            <w:r w:rsidRPr="0099243E">
              <w:rPr>
                <w:lang w:val="en-US"/>
              </w:rPr>
              <w:t>declined</w:t>
            </w:r>
            <w:proofErr w:type="gramStart"/>
            <w:r w:rsidRPr="0099243E">
              <w:rPr>
                <w:lang w:val="en-US"/>
              </w:rPr>
              <w:t>,and</w:t>
            </w:r>
            <w:proofErr w:type="spellEnd"/>
            <w:proofErr w:type="gramEnd"/>
            <w:r w:rsidRPr="0099243E">
              <w:rPr>
                <w:lang w:val="en-US"/>
              </w:rPr>
              <w:t xml:space="preserve"> the virus was undetectable by day 32. The peak level of virus (10</w:t>
            </w:r>
            <w:r w:rsidRPr="0099243E">
              <w:rPr>
                <w:vertAlign w:val="superscript"/>
                <w:lang w:val="en-US"/>
              </w:rPr>
              <w:t>4</w:t>
            </w:r>
            <w:r w:rsidRPr="0099243E">
              <w:rPr>
                <w:lang w:val="en-US"/>
              </w:rPr>
              <w:t xml:space="preserve"> median TCID/ml) was found in the urine on day 36, but levels ranging from 10</w:t>
            </w:r>
            <w:r w:rsidRPr="0099243E">
              <w:rPr>
                <w:vertAlign w:val="superscript"/>
                <w:lang w:val="en-US"/>
              </w:rPr>
              <w:t>2</w:t>
            </w:r>
            <w:r w:rsidRPr="0099243E">
              <w:rPr>
                <w:lang w:val="en-US"/>
              </w:rPr>
              <w:t xml:space="preserve"> </w:t>
            </w:r>
            <w:proofErr w:type="gramStart"/>
            <w:r w:rsidRPr="0099243E">
              <w:rPr>
                <w:lang w:val="en-US"/>
              </w:rPr>
              <w:t>to 10</w:t>
            </w:r>
            <w:r w:rsidRPr="0099243E">
              <w:rPr>
                <w:vertAlign w:val="superscript"/>
                <w:lang w:val="en-US"/>
              </w:rPr>
              <w:t>4</w:t>
            </w:r>
            <w:r w:rsidRPr="0099243E">
              <w:rPr>
                <w:lang w:val="en-US"/>
              </w:rPr>
              <w:t xml:space="preserve"> median tissue culture infective dose/ml</w:t>
            </w:r>
            <w:proofErr w:type="gramEnd"/>
            <w:r w:rsidRPr="0099243E">
              <w:rPr>
                <w:lang w:val="en-US"/>
              </w:rPr>
              <w:t xml:space="preserve"> were evident from days 22 to 53. Throat washings taken throughout the patient's isolation did not yield any virus.</w:t>
            </w:r>
          </w:p>
        </w:tc>
        <w:tc>
          <w:tcPr>
            <w:tcW w:w="2126" w:type="dxa"/>
            <w:tcBorders>
              <w:top w:val="single" w:sz="4" w:space="0" w:color="auto"/>
              <w:left w:val="single" w:sz="4" w:space="0" w:color="auto"/>
              <w:bottom w:val="single" w:sz="4" w:space="0" w:color="auto"/>
              <w:right w:val="single" w:sz="4" w:space="0" w:color="auto"/>
            </w:tcBorders>
          </w:tcPr>
          <w:p w14:paraId="56A25926" w14:textId="1D6B32B7" w:rsidR="00F87365" w:rsidRPr="0099243E" w:rsidRDefault="00F87365" w:rsidP="005A69EA">
            <w:pPr>
              <w:rPr>
                <w:lang w:val="en-US"/>
              </w:rPr>
            </w:pPr>
            <w:proofErr w:type="spellStart"/>
            <w:r w:rsidRPr="0099243E">
              <w:t>Emond</w:t>
            </w:r>
            <w:proofErr w:type="spellEnd"/>
            <w:r w:rsidRPr="0099243E">
              <w:t xml:space="preserve"> et al., 1982</w:t>
            </w:r>
            <w:r w:rsidR="003D36AC" w:rsidRPr="0099243E">
              <w:t xml:space="preserve"> </w:t>
            </w:r>
            <w:r w:rsidR="003D36AC" w:rsidRPr="0099243E">
              <w:rPr>
                <w:lang w:val="en-US"/>
              </w:rPr>
              <w:t>[</w:t>
            </w:r>
            <w:r w:rsidR="00E12930" w:rsidRPr="0099243E">
              <w:rPr>
                <w:lang w:val="en-US"/>
              </w:rPr>
              <w:t>3</w:t>
            </w:r>
            <w:r w:rsidR="005A69EA" w:rsidRPr="0099243E">
              <w:rPr>
                <w:lang w:val="en-US"/>
              </w:rPr>
              <w:t>5</w:t>
            </w:r>
            <w:r w:rsidR="003D36AC" w:rsidRPr="0099243E">
              <w:rPr>
                <w:lang w:val="en-US"/>
              </w:rPr>
              <w:t>]</w:t>
            </w:r>
          </w:p>
        </w:tc>
      </w:tr>
      <w:tr w:rsidR="00F87365" w:rsidRPr="0099243E" w14:paraId="3640EFCE" w14:textId="77777777" w:rsidTr="00F87365">
        <w:tc>
          <w:tcPr>
            <w:tcW w:w="1438" w:type="dxa"/>
            <w:tcBorders>
              <w:top w:val="single" w:sz="4" w:space="0" w:color="auto"/>
              <w:left w:val="single" w:sz="4" w:space="0" w:color="auto"/>
              <w:bottom w:val="single" w:sz="4" w:space="0" w:color="auto"/>
              <w:right w:val="single" w:sz="4" w:space="0" w:color="auto"/>
            </w:tcBorders>
          </w:tcPr>
          <w:p w14:paraId="79D36A0F" w14:textId="77777777" w:rsidR="00F87365" w:rsidRPr="0099243E" w:rsidRDefault="00F87365" w:rsidP="00F87365">
            <w:pPr>
              <w:rPr>
                <w:lang w:val="en-US"/>
              </w:rPr>
            </w:pPr>
            <w:r w:rsidRPr="0099243E">
              <w:rPr>
                <w:lang w:val="en-US"/>
              </w:rPr>
              <w:t>urine,</w:t>
            </w:r>
          </w:p>
          <w:p w14:paraId="3E98B61D" w14:textId="77777777" w:rsidR="00F87365" w:rsidRPr="0099243E" w:rsidRDefault="00F87365" w:rsidP="00F87365">
            <w:pPr>
              <w:rPr>
                <w:lang w:val="en-US"/>
              </w:rPr>
            </w:pPr>
            <w:r w:rsidRPr="0099243E">
              <w:rPr>
                <w:lang w:val="en-US"/>
              </w:rPr>
              <w:t>blood,</w:t>
            </w:r>
          </w:p>
          <w:p w14:paraId="038F4956" w14:textId="77777777" w:rsidR="00F87365" w:rsidRPr="0099243E" w:rsidRDefault="00F87365" w:rsidP="00F87365">
            <w:pPr>
              <w:rPr>
                <w:lang w:val="en-US"/>
              </w:rPr>
            </w:pPr>
            <w:r w:rsidRPr="0099243E">
              <w:rPr>
                <w:lang w:val="en-US"/>
              </w:rPr>
              <w:t>oral swaps,</w:t>
            </w:r>
          </w:p>
          <w:p w14:paraId="2AFD10B5" w14:textId="77777777" w:rsidR="00F87365" w:rsidRPr="0099243E" w:rsidRDefault="00F87365" w:rsidP="00F87365">
            <w:pPr>
              <w:rPr>
                <w:lang w:val="en-US"/>
              </w:rPr>
            </w:pPr>
            <w:r w:rsidRPr="0099243E">
              <w:rPr>
                <w:lang w:val="en-US"/>
              </w:rPr>
              <w:t xml:space="preserve">brain, </w:t>
            </w:r>
          </w:p>
          <w:p w14:paraId="4976A687" w14:textId="77777777" w:rsidR="00F87365" w:rsidRPr="0099243E" w:rsidRDefault="00F87365" w:rsidP="00F87365">
            <w:pPr>
              <w:rPr>
                <w:lang w:val="en-US"/>
              </w:rPr>
            </w:pPr>
            <w:proofErr w:type="spellStart"/>
            <w:r w:rsidRPr="0099243E">
              <w:t>spleen</w:t>
            </w:r>
            <w:proofErr w:type="spellEnd"/>
            <w:r w:rsidRPr="0099243E">
              <w:t xml:space="preserve">, </w:t>
            </w:r>
            <w:proofErr w:type="spellStart"/>
            <w:r w:rsidRPr="0099243E">
              <w:lastRenderedPageBreak/>
              <w:t>kidneys</w:t>
            </w:r>
            <w:proofErr w:type="spellEnd"/>
            <w:r w:rsidRPr="0099243E">
              <w:t xml:space="preserve">, </w:t>
            </w:r>
            <w:proofErr w:type="spellStart"/>
            <w:r w:rsidRPr="0099243E">
              <w:t>salivary</w:t>
            </w:r>
            <w:proofErr w:type="spellEnd"/>
            <w:r w:rsidRPr="0099243E">
              <w:t xml:space="preserve"> </w:t>
            </w:r>
            <w:proofErr w:type="spellStart"/>
            <w:r w:rsidRPr="0099243E">
              <w:t>glands</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67DF5A6A" w14:textId="77777777" w:rsidR="00F87365" w:rsidRPr="0099243E" w:rsidRDefault="00F87365" w:rsidP="00F87365">
            <w:pPr>
              <w:rPr>
                <w:lang w:val="en-US"/>
              </w:rPr>
            </w:pPr>
            <w:r w:rsidRPr="0099243E">
              <w:rPr>
                <w:lang w:val="en-US"/>
              </w:rPr>
              <w:lastRenderedPageBreak/>
              <w:t xml:space="preserve">IFA, </w:t>
            </w:r>
          </w:p>
          <w:p w14:paraId="7E9C7862" w14:textId="77777777" w:rsidR="00F87365" w:rsidRPr="0099243E" w:rsidRDefault="00F87365" w:rsidP="00F87365">
            <w:pPr>
              <w:rPr>
                <w:lang w:val="en-US"/>
              </w:rPr>
            </w:pPr>
            <w:r w:rsidRPr="0099243E">
              <w:rPr>
                <w:lang w:val="en-US"/>
              </w:rPr>
              <w:t>AG test</w:t>
            </w:r>
          </w:p>
        </w:tc>
        <w:tc>
          <w:tcPr>
            <w:tcW w:w="2693" w:type="dxa"/>
            <w:tcBorders>
              <w:top w:val="single" w:sz="4" w:space="0" w:color="auto"/>
              <w:left w:val="single" w:sz="4" w:space="0" w:color="auto"/>
              <w:bottom w:val="single" w:sz="4" w:space="0" w:color="auto"/>
              <w:right w:val="single" w:sz="4" w:space="0" w:color="auto"/>
            </w:tcBorders>
          </w:tcPr>
          <w:p w14:paraId="53C34CAC" w14:textId="77777777" w:rsidR="00F87365" w:rsidRPr="0099243E" w:rsidRDefault="00F87365" w:rsidP="00F87365">
            <w:pPr>
              <w:rPr>
                <w:lang w:val="en-US"/>
              </w:rPr>
            </w:pPr>
            <w:proofErr w:type="spellStart"/>
            <w:r w:rsidRPr="0099243E">
              <w:rPr>
                <w:b/>
                <w:u w:val="single"/>
                <w:lang w:val="en-US"/>
              </w:rPr>
              <w:t>Junin</w:t>
            </w:r>
            <w:proofErr w:type="spellEnd"/>
            <w:r w:rsidRPr="0099243E">
              <w:rPr>
                <w:b/>
                <w:u w:val="single"/>
                <w:lang w:val="en-US"/>
              </w:rPr>
              <w:t xml:space="preserve"> virus</w:t>
            </w:r>
            <w:r w:rsidRPr="0099243E">
              <w:rPr>
                <w:lang w:val="en-US"/>
              </w:rPr>
              <w:t xml:space="preserve"> pathogenesis studies in rodents</w:t>
            </w:r>
          </w:p>
        </w:tc>
        <w:tc>
          <w:tcPr>
            <w:tcW w:w="6574" w:type="dxa"/>
            <w:tcBorders>
              <w:top w:val="single" w:sz="4" w:space="0" w:color="auto"/>
              <w:left w:val="single" w:sz="4" w:space="0" w:color="auto"/>
              <w:bottom w:val="single" w:sz="4" w:space="0" w:color="auto"/>
              <w:right w:val="single" w:sz="4" w:space="0" w:color="auto"/>
            </w:tcBorders>
          </w:tcPr>
          <w:p w14:paraId="0661531B" w14:textId="77777777" w:rsidR="00F87365" w:rsidRPr="0099243E" w:rsidRDefault="00F87365" w:rsidP="00F87365">
            <w:pPr>
              <w:rPr>
                <w:lang w:val="en-US"/>
              </w:rPr>
            </w:pPr>
            <w:r w:rsidRPr="0099243E">
              <w:rPr>
                <w:lang w:val="en-US"/>
              </w:rPr>
              <w:t xml:space="preserve">85 </w:t>
            </w:r>
            <w:r w:rsidRPr="0099243E">
              <w:rPr>
                <w:i/>
                <w:lang w:val="en-US"/>
              </w:rPr>
              <w:t xml:space="preserve">C. </w:t>
            </w:r>
            <w:proofErr w:type="spellStart"/>
            <w:r w:rsidRPr="0099243E">
              <w:rPr>
                <w:i/>
                <w:lang w:val="en-US"/>
              </w:rPr>
              <w:t>musculinus</w:t>
            </w:r>
            <w:proofErr w:type="spellEnd"/>
            <w:r w:rsidRPr="0099243E">
              <w:rPr>
                <w:lang w:val="en-US"/>
              </w:rPr>
              <w:t xml:space="preserve"> were inoculated </w:t>
            </w:r>
            <w:proofErr w:type="spellStart"/>
            <w:r w:rsidRPr="0099243E">
              <w:rPr>
                <w:lang w:val="en-US"/>
              </w:rPr>
              <w:t>intranasally</w:t>
            </w:r>
            <w:proofErr w:type="spellEnd"/>
            <w:r w:rsidRPr="0099243E">
              <w:rPr>
                <w:lang w:val="en-US"/>
              </w:rPr>
              <w:t xml:space="preserve"> at birth with 100 TCID50 </w:t>
            </w:r>
            <w:proofErr w:type="spellStart"/>
            <w:r w:rsidRPr="0099243E">
              <w:rPr>
                <w:lang w:val="en-US"/>
              </w:rPr>
              <w:t>Junin</w:t>
            </w:r>
            <w:proofErr w:type="spellEnd"/>
            <w:r w:rsidRPr="0099243E">
              <w:rPr>
                <w:lang w:val="en-US"/>
              </w:rPr>
              <w:t xml:space="preserve"> </w:t>
            </w:r>
            <w:proofErr w:type="gramStart"/>
            <w:r w:rsidRPr="0099243E">
              <w:rPr>
                <w:lang w:val="en-US"/>
              </w:rPr>
              <w:t>virus</w:t>
            </w:r>
            <w:proofErr w:type="gramEnd"/>
            <w:r w:rsidRPr="0099243E">
              <w:rPr>
                <w:lang w:val="en-US"/>
              </w:rPr>
              <w:t xml:space="preserve"> and observed for 480 days. Infected animals showed an increased mortality rate of up to 70% between days 24-40 post-infection. From day 14 post-infection until day 480, </w:t>
            </w:r>
            <w:proofErr w:type="spellStart"/>
            <w:r w:rsidRPr="0099243E">
              <w:rPr>
                <w:lang w:val="en-US"/>
              </w:rPr>
              <w:t>Junin</w:t>
            </w:r>
            <w:proofErr w:type="spellEnd"/>
            <w:r w:rsidRPr="0099243E">
              <w:rPr>
                <w:lang w:val="en-US"/>
              </w:rPr>
              <w:t xml:space="preserve"> virus was recovered from blood, urine, and oral swab in all animals checked at </w:t>
            </w:r>
            <w:r w:rsidRPr="0099243E">
              <w:rPr>
                <w:lang w:val="en-US"/>
              </w:rPr>
              <w:lastRenderedPageBreak/>
              <w:t xml:space="preserve">any time. By day 480 post-infection, 100% of survivors showed </w:t>
            </w:r>
            <w:proofErr w:type="spellStart"/>
            <w:r w:rsidRPr="0099243E">
              <w:rPr>
                <w:lang w:val="en-US"/>
              </w:rPr>
              <w:t>wides-pread</w:t>
            </w:r>
            <w:proofErr w:type="spellEnd"/>
            <w:r w:rsidRPr="0099243E">
              <w:rPr>
                <w:lang w:val="en-US"/>
              </w:rPr>
              <w:t xml:space="preserve"> viral dissemination in brain, spleen, kidneys, and salivary glands. There was marked reduction in reproductive efficiency among infected animals. </w:t>
            </w:r>
          </w:p>
        </w:tc>
        <w:tc>
          <w:tcPr>
            <w:tcW w:w="2126" w:type="dxa"/>
            <w:tcBorders>
              <w:top w:val="single" w:sz="4" w:space="0" w:color="auto"/>
              <w:left w:val="single" w:sz="4" w:space="0" w:color="auto"/>
              <w:bottom w:val="single" w:sz="4" w:space="0" w:color="auto"/>
              <w:right w:val="single" w:sz="4" w:space="0" w:color="auto"/>
            </w:tcBorders>
          </w:tcPr>
          <w:p w14:paraId="5EBDE682" w14:textId="70C16221" w:rsidR="00F87365" w:rsidRPr="0099243E" w:rsidRDefault="00F87365" w:rsidP="005A69EA">
            <w:pPr>
              <w:rPr>
                <w:lang w:val="en-US"/>
              </w:rPr>
            </w:pPr>
            <w:proofErr w:type="spellStart"/>
            <w:r w:rsidRPr="0099243E">
              <w:lastRenderedPageBreak/>
              <w:t>Vitullo</w:t>
            </w:r>
            <w:proofErr w:type="spellEnd"/>
            <w:r w:rsidRPr="0099243E">
              <w:t xml:space="preserve"> et al., 1987</w:t>
            </w:r>
            <w:r w:rsidR="003D36AC" w:rsidRPr="0099243E">
              <w:t xml:space="preserve"> </w:t>
            </w:r>
            <w:r w:rsidR="003D36AC" w:rsidRPr="0099243E">
              <w:rPr>
                <w:lang w:val="en-US"/>
              </w:rPr>
              <w:t>[</w:t>
            </w:r>
            <w:r w:rsidR="00E12930" w:rsidRPr="0099243E">
              <w:rPr>
                <w:lang w:val="en-US"/>
              </w:rPr>
              <w:t>3</w:t>
            </w:r>
            <w:r w:rsidR="005A69EA" w:rsidRPr="0099243E">
              <w:rPr>
                <w:lang w:val="en-US"/>
              </w:rPr>
              <w:t>7</w:t>
            </w:r>
            <w:r w:rsidR="003D36AC" w:rsidRPr="0099243E">
              <w:rPr>
                <w:lang w:val="en-US"/>
              </w:rPr>
              <w:t>]</w:t>
            </w:r>
          </w:p>
        </w:tc>
      </w:tr>
      <w:tr w:rsidR="00F87365" w:rsidRPr="0099243E" w14:paraId="5871253A" w14:textId="77777777" w:rsidTr="00F87365">
        <w:tc>
          <w:tcPr>
            <w:tcW w:w="1438" w:type="dxa"/>
            <w:tcBorders>
              <w:top w:val="single" w:sz="4" w:space="0" w:color="auto"/>
              <w:left w:val="single" w:sz="4" w:space="0" w:color="auto"/>
              <w:bottom w:val="single" w:sz="4" w:space="0" w:color="auto"/>
              <w:right w:val="single" w:sz="4" w:space="0" w:color="auto"/>
            </w:tcBorders>
          </w:tcPr>
          <w:p w14:paraId="743C7EDC" w14:textId="77777777" w:rsidR="00F87365" w:rsidRPr="0099243E" w:rsidRDefault="00F87365" w:rsidP="00F87365">
            <w:pPr>
              <w:rPr>
                <w:lang w:val="en-US"/>
              </w:rPr>
            </w:pPr>
            <w:r w:rsidRPr="0099243E">
              <w:rPr>
                <w:lang w:val="en-US"/>
              </w:rPr>
              <w:lastRenderedPageBreak/>
              <w:t>urine,</w:t>
            </w:r>
          </w:p>
          <w:p w14:paraId="4FDBB3A2"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hideMark/>
          </w:tcPr>
          <w:p w14:paraId="3A87357A" w14:textId="77777777" w:rsidR="00F87365" w:rsidRPr="0099243E" w:rsidRDefault="00F87365" w:rsidP="00F87365">
            <w:pPr>
              <w:rPr>
                <w:lang w:val="en-US"/>
              </w:rPr>
            </w:pPr>
            <w:r w:rsidRPr="0099243E">
              <w:rPr>
                <w:lang w:val="en-US"/>
              </w:rPr>
              <w:t xml:space="preserve">IFA, </w:t>
            </w:r>
          </w:p>
          <w:p w14:paraId="701B6B2D" w14:textId="77777777" w:rsidR="00F87365" w:rsidRPr="0099243E" w:rsidRDefault="00F87365" w:rsidP="00F87365">
            <w:pPr>
              <w:rPr>
                <w:lang w:val="en-US"/>
              </w:rPr>
            </w:pPr>
            <w:r w:rsidRPr="0099243E">
              <w:rPr>
                <w:lang w:val="en-US"/>
              </w:rPr>
              <w:t>AG test,</w:t>
            </w:r>
          </w:p>
          <w:p w14:paraId="66EB7FBA" w14:textId="77777777" w:rsidR="00F87365" w:rsidRPr="0099243E" w:rsidRDefault="00F87365" w:rsidP="00F87365">
            <w:pPr>
              <w:rPr>
                <w:lang w:val="en-US"/>
              </w:rPr>
            </w:pPr>
            <w:r w:rsidRPr="0099243E">
              <w:rPr>
                <w:lang w:val="en-US"/>
              </w:rPr>
              <w:t>VI</w:t>
            </w:r>
          </w:p>
        </w:tc>
        <w:tc>
          <w:tcPr>
            <w:tcW w:w="2693" w:type="dxa"/>
            <w:tcBorders>
              <w:top w:val="single" w:sz="4" w:space="0" w:color="auto"/>
              <w:left w:val="single" w:sz="4" w:space="0" w:color="auto"/>
              <w:bottom w:val="single" w:sz="4" w:space="0" w:color="auto"/>
              <w:right w:val="single" w:sz="4" w:space="0" w:color="auto"/>
            </w:tcBorders>
          </w:tcPr>
          <w:p w14:paraId="738FEF70" w14:textId="77777777" w:rsidR="00F87365" w:rsidRPr="0099243E" w:rsidRDefault="00F87365" w:rsidP="00F87365">
            <w:pPr>
              <w:rPr>
                <w:lang w:val="en-US"/>
              </w:rPr>
            </w:pPr>
            <w:proofErr w:type="spellStart"/>
            <w:r w:rsidRPr="0099243E">
              <w:rPr>
                <w:b/>
                <w:u w:val="single"/>
                <w:lang w:val="en-US"/>
              </w:rPr>
              <w:t>Junin</w:t>
            </w:r>
            <w:proofErr w:type="spellEnd"/>
            <w:r w:rsidRPr="0099243E">
              <w:rPr>
                <w:b/>
                <w:u w:val="single"/>
                <w:lang w:val="en-US"/>
              </w:rPr>
              <w:t xml:space="preserve"> virus</w:t>
            </w:r>
            <w:r w:rsidRPr="0099243E">
              <w:rPr>
                <w:lang w:val="en-US"/>
              </w:rPr>
              <w:t xml:space="preserve"> pathogenesis studies in rodents</w:t>
            </w:r>
          </w:p>
        </w:tc>
        <w:tc>
          <w:tcPr>
            <w:tcW w:w="6574" w:type="dxa"/>
            <w:tcBorders>
              <w:top w:val="single" w:sz="4" w:space="0" w:color="auto"/>
              <w:left w:val="single" w:sz="4" w:space="0" w:color="auto"/>
              <w:bottom w:val="single" w:sz="4" w:space="0" w:color="auto"/>
              <w:right w:val="single" w:sz="4" w:space="0" w:color="auto"/>
            </w:tcBorders>
          </w:tcPr>
          <w:p w14:paraId="73E198F7" w14:textId="77777777" w:rsidR="00F87365" w:rsidRPr="0099243E" w:rsidRDefault="00F87365" w:rsidP="00F87365">
            <w:pPr>
              <w:rPr>
                <w:lang w:val="en-US"/>
              </w:rPr>
            </w:pPr>
            <w:r w:rsidRPr="0099243E">
              <w:rPr>
                <w:lang w:val="en-US"/>
              </w:rPr>
              <w:t xml:space="preserve">Intranasal infection in its adult natural host, </w:t>
            </w:r>
            <w:proofErr w:type="spellStart"/>
            <w:r w:rsidRPr="0099243E">
              <w:rPr>
                <w:i/>
                <w:lang w:val="en-US"/>
              </w:rPr>
              <w:t>Calomys</w:t>
            </w:r>
            <w:proofErr w:type="spellEnd"/>
            <w:r w:rsidRPr="0099243E">
              <w:rPr>
                <w:i/>
                <w:lang w:val="en-US"/>
              </w:rPr>
              <w:t xml:space="preserve"> </w:t>
            </w:r>
            <w:proofErr w:type="spellStart"/>
            <w:r w:rsidRPr="0099243E">
              <w:rPr>
                <w:i/>
                <w:lang w:val="en-US"/>
              </w:rPr>
              <w:t>musculinus</w:t>
            </w:r>
            <w:proofErr w:type="spellEnd"/>
            <w:r w:rsidRPr="0099243E">
              <w:rPr>
                <w:lang w:val="en-US"/>
              </w:rPr>
              <w:t xml:space="preserve"> (90-120 days) by </w:t>
            </w:r>
            <w:proofErr w:type="spellStart"/>
            <w:r w:rsidRPr="0099243E">
              <w:rPr>
                <w:lang w:val="en-US"/>
              </w:rPr>
              <w:t>Junin</w:t>
            </w:r>
            <w:proofErr w:type="spellEnd"/>
            <w:r w:rsidRPr="0099243E">
              <w:rPr>
                <w:lang w:val="en-US"/>
              </w:rPr>
              <w:t xml:space="preserve"> virus did not produce mortality or illness during the 150-day period of observation. From day 21 to 150 after infection, 50% of the animals showed viral persistence with shedding of virus in both urine and saliva. The remaining half became seropositive, and no infectious virus was recovered from them.</w:t>
            </w:r>
          </w:p>
        </w:tc>
        <w:tc>
          <w:tcPr>
            <w:tcW w:w="2126" w:type="dxa"/>
            <w:tcBorders>
              <w:top w:val="single" w:sz="4" w:space="0" w:color="auto"/>
              <w:left w:val="single" w:sz="4" w:space="0" w:color="auto"/>
              <w:bottom w:val="single" w:sz="4" w:space="0" w:color="auto"/>
              <w:right w:val="single" w:sz="4" w:space="0" w:color="auto"/>
            </w:tcBorders>
          </w:tcPr>
          <w:p w14:paraId="30B6308C" w14:textId="3A91359C" w:rsidR="00F87365" w:rsidRPr="0099243E" w:rsidRDefault="00F87365" w:rsidP="005A69EA">
            <w:pPr>
              <w:rPr>
                <w:lang w:val="en-US"/>
              </w:rPr>
            </w:pPr>
            <w:proofErr w:type="spellStart"/>
            <w:r w:rsidRPr="0099243E">
              <w:t>Vitullo</w:t>
            </w:r>
            <w:proofErr w:type="spellEnd"/>
            <w:r w:rsidRPr="0099243E">
              <w:t xml:space="preserve"> et al., 1990</w:t>
            </w:r>
            <w:r w:rsidR="003D36AC" w:rsidRPr="0099243E">
              <w:t xml:space="preserve"> </w:t>
            </w:r>
            <w:r w:rsidR="003D36AC" w:rsidRPr="0099243E">
              <w:rPr>
                <w:lang w:val="en-US"/>
              </w:rPr>
              <w:t>[</w:t>
            </w:r>
            <w:r w:rsidR="00E12930" w:rsidRPr="0099243E">
              <w:rPr>
                <w:lang w:val="en-US"/>
              </w:rPr>
              <w:t>3</w:t>
            </w:r>
            <w:r w:rsidR="005A69EA" w:rsidRPr="0099243E">
              <w:rPr>
                <w:lang w:val="en-US"/>
              </w:rPr>
              <w:t>8</w:t>
            </w:r>
            <w:r w:rsidR="003D36AC" w:rsidRPr="0099243E">
              <w:rPr>
                <w:lang w:val="en-US"/>
              </w:rPr>
              <w:t>]</w:t>
            </w:r>
          </w:p>
        </w:tc>
      </w:tr>
      <w:tr w:rsidR="00F87365" w:rsidRPr="0099243E" w14:paraId="6E365962" w14:textId="77777777" w:rsidTr="00F87365">
        <w:tc>
          <w:tcPr>
            <w:tcW w:w="1438" w:type="dxa"/>
            <w:tcBorders>
              <w:top w:val="single" w:sz="4" w:space="0" w:color="auto"/>
              <w:left w:val="single" w:sz="4" w:space="0" w:color="auto"/>
              <w:bottom w:val="single" w:sz="4" w:space="0" w:color="auto"/>
              <w:right w:val="single" w:sz="4" w:space="0" w:color="auto"/>
            </w:tcBorders>
          </w:tcPr>
          <w:p w14:paraId="07AE0F05"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hideMark/>
          </w:tcPr>
          <w:p w14:paraId="3B82EA57" w14:textId="77777777" w:rsidR="00F87365" w:rsidRPr="0099243E" w:rsidRDefault="00F87365" w:rsidP="00F87365">
            <w:pPr>
              <w:rPr>
                <w:lang w:val="en-US"/>
              </w:rPr>
            </w:pPr>
            <w:r w:rsidRPr="0099243E">
              <w:rPr>
                <w:lang w:val="en-US"/>
              </w:rPr>
              <w:t xml:space="preserve">IFA, </w:t>
            </w:r>
          </w:p>
          <w:p w14:paraId="2864D5F0" w14:textId="77777777" w:rsidR="00F87365" w:rsidRPr="0099243E" w:rsidRDefault="00F87365" w:rsidP="00F87365">
            <w:pPr>
              <w:rPr>
                <w:lang w:val="en-US"/>
              </w:rPr>
            </w:pPr>
            <w:r w:rsidRPr="0099243E">
              <w:rPr>
                <w:lang w:val="en-US"/>
              </w:rPr>
              <w:t>AG test</w:t>
            </w:r>
          </w:p>
        </w:tc>
        <w:tc>
          <w:tcPr>
            <w:tcW w:w="2693" w:type="dxa"/>
            <w:tcBorders>
              <w:top w:val="single" w:sz="4" w:space="0" w:color="auto"/>
              <w:left w:val="single" w:sz="4" w:space="0" w:color="auto"/>
              <w:bottom w:val="single" w:sz="4" w:space="0" w:color="auto"/>
              <w:right w:val="single" w:sz="4" w:space="0" w:color="auto"/>
            </w:tcBorders>
          </w:tcPr>
          <w:p w14:paraId="3F7012DB" w14:textId="77777777" w:rsidR="00F87365" w:rsidRPr="0099243E" w:rsidRDefault="00F87365" w:rsidP="00F87365">
            <w:pPr>
              <w:rPr>
                <w:lang w:val="en-US"/>
              </w:rPr>
            </w:pPr>
            <w:r w:rsidRPr="0099243E">
              <w:rPr>
                <w:lang w:val="en-US"/>
              </w:rPr>
              <w:t xml:space="preserve">diagnostic of acute cases of </w:t>
            </w:r>
            <w:r w:rsidRPr="0099243E">
              <w:rPr>
                <w:b/>
                <w:u w:val="single"/>
                <w:lang w:val="en-US"/>
              </w:rPr>
              <w:t>Hanta virus</w:t>
            </w:r>
            <w:r w:rsidRPr="0099243E">
              <w:rPr>
                <w:lang w:val="en-US"/>
              </w:rPr>
              <w:t xml:space="preserve"> patients with HFRS</w:t>
            </w:r>
          </w:p>
        </w:tc>
        <w:tc>
          <w:tcPr>
            <w:tcW w:w="6574" w:type="dxa"/>
            <w:tcBorders>
              <w:top w:val="single" w:sz="4" w:space="0" w:color="auto"/>
              <w:left w:val="single" w:sz="4" w:space="0" w:color="auto"/>
              <w:bottom w:val="single" w:sz="4" w:space="0" w:color="auto"/>
              <w:right w:val="single" w:sz="4" w:space="0" w:color="auto"/>
            </w:tcBorders>
          </w:tcPr>
          <w:p w14:paraId="49903E04" w14:textId="77777777" w:rsidR="00F87365" w:rsidRPr="0099243E" w:rsidRDefault="00F87365" w:rsidP="00F87365">
            <w:pPr>
              <w:rPr>
                <w:lang w:val="en-US"/>
              </w:rPr>
            </w:pPr>
            <w:r w:rsidRPr="0099243E">
              <w:rPr>
                <w:lang w:val="en-US"/>
              </w:rPr>
              <w:t>Hanta virus antigen was detectable in the urine sediment epithelium in 7 of the 8 patients from the seventh to the 32 day of the follow-up. Fluorescent bright-emerald dots could be seen in the urine sediment cells, situated on the cell surface, in the cytoplasm round the nucleus and in the periphery. The efficacy of the method was 87.5 +/- 12.5%. This method permits monitoring the virus persistence and its isolation from the patient during the acute period of the disease and early convalescence period.</w:t>
            </w:r>
          </w:p>
        </w:tc>
        <w:tc>
          <w:tcPr>
            <w:tcW w:w="2126" w:type="dxa"/>
            <w:tcBorders>
              <w:top w:val="single" w:sz="4" w:space="0" w:color="auto"/>
              <w:left w:val="single" w:sz="4" w:space="0" w:color="auto"/>
              <w:bottom w:val="single" w:sz="4" w:space="0" w:color="auto"/>
              <w:right w:val="single" w:sz="4" w:space="0" w:color="auto"/>
            </w:tcBorders>
          </w:tcPr>
          <w:p w14:paraId="3DA7ECDB" w14:textId="071BA81C" w:rsidR="00F87365" w:rsidRPr="0099243E" w:rsidRDefault="00F87365" w:rsidP="005A69EA">
            <w:pPr>
              <w:rPr>
                <w:lang w:val="en-US"/>
              </w:rPr>
            </w:pPr>
            <w:proofErr w:type="spellStart"/>
            <w:r w:rsidRPr="0099243E">
              <w:t>Vereta</w:t>
            </w:r>
            <w:proofErr w:type="spellEnd"/>
            <w:r w:rsidRPr="0099243E">
              <w:t xml:space="preserve"> LA, </w:t>
            </w:r>
            <w:proofErr w:type="spellStart"/>
            <w:r w:rsidRPr="0099243E">
              <w:t>Elisova</w:t>
            </w:r>
            <w:proofErr w:type="spellEnd"/>
            <w:r w:rsidRPr="0099243E">
              <w:t>, 1990</w:t>
            </w:r>
            <w:r w:rsidR="003D36AC" w:rsidRPr="0099243E">
              <w:t xml:space="preserve"> </w:t>
            </w:r>
            <w:r w:rsidR="003D36AC" w:rsidRPr="0099243E">
              <w:rPr>
                <w:lang w:val="en-US"/>
              </w:rPr>
              <w:t>[</w:t>
            </w:r>
            <w:r w:rsidR="005A69EA" w:rsidRPr="0099243E">
              <w:rPr>
                <w:lang w:val="en-US"/>
              </w:rPr>
              <w:t>40</w:t>
            </w:r>
            <w:r w:rsidR="003D36AC" w:rsidRPr="0099243E">
              <w:rPr>
                <w:lang w:val="en-US"/>
              </w:rPr>
              <w:t>]</w:t>
            </w:r>
          </w:p>
        </w:tc>
      </w:tr>
      <w:tr w:rsidR="00F87365" w:rsidRPr="0099243E" w14:paraId="79846752" w14:textId="77777777" w:rsidTr="00F87365">
        <w:tc>
          <w:tcPr>
            <w:tcW w:w="1438" w:type="dxa"/>
            <w:tcBorders>
              <w:top w:val="single" w:sz="4" w:space="0" w:color="auto"/>
              <w:left w:val="single" w:sz="4" w:space="0" w:color="auto"/>
              <w:bottom w:val="single" w:sz="4" w:space="0" w:color="auto"/>
              <w:right w:val="single" w:sz="4" w:space="0" w:color="auto"/>
            </w:tcBorders>
          </w:tcPr>
          <w:p w14:paraId="360FFDE9" w14:textId="77777777" w:rsidR="00F87365" w:rsidRPr="0099243E" w:rsidRDefault="00F87365" w:rsidP="00F87365">
            <w:pPr>
              <w:rPr>
                <w:lang w:val="en-US"/>
              </w:rPr>
            </w:pPr>
            <w:r w:rsidRPr="0099243E">
              <w:rPr>
                <w:lang w:val="en-US"/>
              </w:rPr>
              <w:t>urine,</w:t>
            </w:r>
          </w:p>
          <w:p w14:paraId="1E8CB07C" w14:textId="77777777" w:rsidR="00F87365" w:rsidRPr="0099243E" w:rsidRDefault="00F87365" w:rsidP="00F87365">
            <w:pPr>
              <w:rPr>
                <w:lang w:val="en-US"/>
              </w:rPr>
            </w:pPr>
            <w:r w:rsidRPr="0099243E">
              <w:rPr>
                <w:lang w:val="en-US"/>
              </w:rPr>
              <w:t>serum</w:t>
            </w:r>
          </w:p>
        </w:tc>
        <w:tc>
          <w:tcPr>
            <w:tcW w:w="1222" w:type="dxa"/>
            <w:tcBorders>
              <w:top w:val="single" w:sz="4" w:space="0" w:color="auto"/>
              <w:left w:val="single" w:sz="4" w:space="0" w:color="auto"/>
              <w:bottom w:val="single" w:sz="4" w:space="0" w:color="auto"/>
              <w:right w:val="single" w:sz="4" w:space="0" w:color="auto"/>
            </w:tcBorders>
            <w:hideMark/>
          </w:tcPr>
          <w:p w14:paraId="165B3A8C" w14:textId="77777777" w:rsidR="00F87365" w:rsidRPr="0099243E" w:rsidRDefault="00F87365" w:rsidP="00F87365">
            <w:pPr>
              <w:rPr>
                <w:lang w:val="en-US"/>
              </w:rPr>
            </w:pPr>
            <w:r w:rsidRPr="0099243E">
              <w:rPr>
                <w:lang w:val="en-US"/>
              </w:rPr>
              <w:t>PCR,</w:t>
            </w:r>
          </w:p>
          <w:p w14:paraId="44E1DADC" w14:textId="77777777" w:rsidR="00F87365" w:rsidRPr="0099243E" w:rsidRDefault="00F87365" w:rsidP="00F87365">
            <w:pPr>
              <w:rPr>
                <w:lang w:val="en-US"/>
              </w:rPr>
            </w:pPr>
            <w:r w:rsidRPr="0099243E">
              <w:rPr>
                <w:lang w:val="en-US"/>
              </w:rPr>
              <w:t>VI,</w:t>
            </w:r>
          </w:p>
          <w:p w14:paraId="27960722" w14:textId="77777777" w:rsidR="00F87365" w:rsidRPr="0099243E" w:rsidRDefault="00F87365" w:rsidP="00F87365">
            <w:pPr>
              <w:rPr>
                <w:lang w:val="en-US"/>
              </w:rPr>
            </w:pPr>
            <w:r w:rsidRPr="0099243E">
              <w:rPr>
                <w:lang w:val="en-US"/>
              </w:rPr>
              <w:t>IFA</w:t>
            </w:r>
          </w:p>
          <w:p w14:paraId="419C7BB1" w14:textId="77777777" w:rsidR="00F87365" w:rsidRPr="0099243E" w:rsidRDefault="00F87365" w:rsidP="00F87365">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2B421510" w14:textId="77777777" w:rsidR="00F87365" w:rsidRPr="0099243E" w:rsidRDefault="00F87365" w:rsidP="00F87365">
            <w:pPr>
              <w:rPr>
                <w:lang w:val="en-US"/>
              </w:rPr>
            </w:pPr>
            <w:r w:rsidRPr="0099243E">
              <w:rPr>
                <w:lang w:val="en-US"/>
              </w:rPr>
              <w:t xml:space="preserve">diagnostic of an acute </w:t>
            </w:r>
            <w:r w:rsidRPr="0099243E">
              <w:rPr>
                <w:b/>
                <w:u w:val="single"/>
                <w:lang w:val="en-US"/>
              </w:rPr>
              <w:t>Lassa virus</w:t>
            </w:r>
            <w:r w:rsidRPr="0099243E">
              <w:rPr>
                <w:lang w:val="en-US"/>
              </w:rPr>
              <w:t xml:space="preserve"> infection imported into Germany</w:t>
            </w:r>
          </w:p>
        </w:tc>
        <w:tc>
          <w:tcPr>
            <w:tcW w:w="6574" w:type="dxa"/>
            <w:tcBorders>
              <w:top w:val="single" w:sz="4" w:space="0" w:color="auto"/>
              <w:left w:val="single" w:sz="4" w:space="0" w:color="auto"/>
              <w:bottom w:val="single" w:sz="4" w:space="0" w:color="auto"/>
              <w:right w:val="single" w:sz="4" w:space="0" w:color="auto"/>
            </w:tcBorders>
          </w:tcPr>
          <w:p w14:paraId="212EBF89" w14:textId="77777777" w:rsidR="00F87365" w:rsidRPr="0099243E" w:rsidRDefault="00F87365" w:rsidP="00F87365">
            <w:pPr>
              <w:rPr>
                <w:lang w:val="en-US"/>
              </w:rPr>
            </w:pPr>
            <w:r w:rsidRPr="0099243E">
              <w:rPr>
                <w:lang w:val="en-US"/>
              </w:rPr>
              <w:t>In all 5 serum specimens and 4 of five urine specimens of patients with acute Lassa fever, viral RNA could be demonstrated. Our data suggest that PCR may be applied as an alternative to virus isolation in the rapid diagnosis of Lassa fever.</w:t>
            </w:r>
          </w:p>
        </w:tc>
        <w:tc>
          <w:tcPr>
            <w:tcW w:w="2126" w:type="dxa"/>
            <w:tcBorders>
              <w:top w:val="single" w:sz="4" w:space="0" w:color="auto"/>
              <w:left w:val="single" w:sz="4" w:space="0" w:color="auto"/>
              <w:bottom w:val="single" w:sz="4" w:space="0" w:color="auto"/>
              <w:right w:val="single" w:sz="4" w:space="0" w:color="auto"/>
            </w:tcBorders>
          </w:tcPr>
          <w:p w14:paraId="1976B181" w14:textId="4AE32105" w:rsidR="00F87365" w:rsidRPr="0099243E" w:rsidRDefault="00F87365" w:rsidP="005A69EA">
            <w:pPr>
              <w:rPr>
                <w:lang w:val="en-US"/>
              </w:rPr>
            </w:pPr>
            <w:proofErr w:type="spellStart"/>
            <w:r w:rsidRPr="0099243E">
              <w:t>Lunkenheimer</w:t>
            </w:r>
            <w:proofErr w:type="spellEnd"/>
            <w:r w:rsidRPr="0099243E">
              <w:t xml:space="preserve"> et al., 1990</w:t>
            </w:r>
            <w:r w:rsidR="003D36AC" w:rsidRPr="0099243E">
              <w:t xml:space="preserve"> </w:t>
            </w:r>
            <w:r w:rsidR="003D36AC" w:rsidRPr="0099243E">
              <w:rPr>
                <w:lang w:val="en-US"/>
              </w:rPr>
              <w:t>[</w:t>
            </w:r>
            <w:r w:rsidR="00C41EA5" w:rsidRPr="0099243E">
              <w:rPr>
                <w:lang w:val="en-US"/>
              </w:rPr>
              <w:t>3</w:t>
            </w:r>
            <w:r w:rsidR="005A69EA" w:rsidRPr="0099243E">
              <w:rPr>
                <w:lang w:val="en-US"/>
              </w:rPr>
              <w:t>6</w:t>
            </w:r>
            <w:r w:rsidR="003D36AC" w:rsidRPr="0099243E">
              <w:rPr>
                <w:lang w:val="en-US"/>
              </w:rPr>
              <w:t>]</w:t>
            </w:r>
          </w:p>
        </w:tc>
      </w:tr>
      <w:tr w:rsidR="00F87365" w:rsidRPr="0099243E" w14:paraId="1CBD32D0" w14:textId="77777777" w:rsidTr="00F87365">
        <w:tc>
          <w:tcPr>
            <w:tcW w:w="1438" w:type="dxa"/>
            <w:tcBorders>
              <w:top w:val="single" w:sz="4" w:space="0" w:color="auto"/>
              <w:left w:val="single" w:sz="4" w:space="0" w:color="auto"/>
              <w:bottom w:val="single" w:sz="4" w:space="0" w:color="auto"/>
              <w:right w:val="single" w:sz="4" w:space="0" w:color="auto"/>
            </w:tcBorders>
          </w:tcPr>
          <w:p w14:paraId="677C9D3D"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hideMark/>
          </w:tcPr>
          <w:p w14:paraId="32A90EF1" w14:textId="77777777" w:rsidR="00F87365" w:rsidRPr="0099243E" w:rsidRDefault="00F87365" w:rsidP="00F87365">
            <w:pPr>
              <w:rPr>
                <w:lang w:val="en-US"/>
              </w:rPr>
            </w:pPr>
            <w:r w:rsidRPr="0099243E">
              <w:rPr>
                <w:lang w:val="en-US"/>
              </w:rPr>
              <w:t>animal model</w:t>
            </w:r>
          </w:p>
        </w:tc>
        <w:tc>
          <w:tcPr>
            <w:tcW w:w="2693" w:type="dxa"/>
            <w:tcBorders>
              <w:top w:val="single" w:sz="4" w:space="0" w:color="auto"/>
              <w:left w:val="single" w:sz="4" w:space="0" w:color="auto"/>
              <w:bottom w:val="single" w:sz="4" w:space="0" w:color="auto"/>
              <w:right w:val="single" w:sz="4" w:space="0" w:color="auto"/>
            </w:tcBorders>
          </w:tcPr>
          <w:p w14:paraId="1AAF0EF7" w14:textId="77777777" w:rsidR="00F87365" w:rsidRPr="0099243E" w:rsidRDefault="00F87365" w:rsidP="00F87365">
            <w:pPr>
              <w:rPr>
                <w:lang w:val="en-US"/>
              </w:rPr>
            </w:pPr>
            <w:r w:rsidRPr="0099243E">
              <w:rPr>
                <w:b/>
                <w:u w:val="single"/>
                <w:lang w:val="en-US"/>
              </w:rPr>
              <w:t>Marburg virus</w:t>
            </w:r>
            <w:r w:rsidRPr="0099243E">
              <w:rPr>
                <w:lang w:val="en-US"/>
              </w:rPr>
              <w:t xml:space="preserve"> infection studies in guinea pigs and M. rhesus monkeys</w:t>
            </w:r>
          </w:p>
        </w:tc>
        <w:tc>
          <w:tcPr>
            <w:tcW w:w="6574" w:type="dxa"/>
            <w:tcBorders>
              <w:top w:val="single" w:sz="4" w:space="0" w:color="auto"/>
              <w:left w:val="single" w:sz="4" w:space="0" w:color="auto"/>
              <w:bottom w:val="single" w:sz="4" w:space="0" w:color="auto"/>
              <w:right w:val="single" w:sz="4" w:space="0" w:color="auto"/>
            </w:tcBorders>
          </w:tcPr>
          <w:p w14:paraId="48DDE449" w14:textId="77777777" w:rsidR="00F87365" w:rsidRPr="0099243E" w:rsidRDefault="00F87365" w:rsidP="00F87365">
            <w:pPr>
              <w:rPr>
                <w:lang w:val="en-US"/>
              </w:rPr>
            </w:pPr>
            <w:r w:rsidRPr="0099243E">
              <w:rPr>
                <w:lang w:val="en-US"/>
              </w:rPr>
              <w:t>Experiments in guinea pigs and M. rhesus monkeys showed the possibility of contact infection of animals with Marburg virus. 2</w:t>
            </w:r>
            <w:r w:rsidRPr="0099243E">
              <w:rPr>
                <w:vertAlign w:val="superscript"/>
                <w:lang w:val="en-US"/>
              </w:rPr>
              <w:t>nd</w:t>
            </w:r>
            <w:r w:rsidRPr="0099243E">
              <w:rPr>
                <w:lang w:val="en-US"/>
              </w:rPr>
              <w:t xml:space="preserve"> infection occurred most intensively when the monkeys were kept together but was also shown to be possible when the animals were separated but placed in the direction of the air flow from the sick monkeys as well as by "nose-to-nose" contact excluding the alimentary mode of transmission and the role of the agent excreted in the urine.</w:t>
            </w:r>
          </w:p>
        </w:tc>
        <w:tc>
          <w:tcPr>
            <w:tcW w:w="2126" w:type="dxa"/>
            <w:tcBorders>
              <w:top w:val="single" w:sz="4" w:space="0" w:color="auto"/>
              <w:left w:val="single" w:sz="4" w:space="0" w:color="auto"/>
              <w:bottom w:val="single" w:sz="4" w:space="0" w:color="auto"/>
              <w:right w:val="single" w:sz="4" w:space="0" w:color="auto"/>
            </w:tcBorders>
          </w:tcPr>
          <w:p w14:paraId="038B9419" w14:textId="0CDDAF75" w:rsidR="00F87365" w:rsidRPr="0099243E" w:rsidRDefault="00F87365" w:rsidP="005A69EA">
            <w:proofErr w:type="spellStart"/>
            <w:r w:rsidRPr="0099243E">
              <w:t>Pokhodiaev</w:t>
            </w:r>
            <w:proofErr w:type="spellEnd"/>
            <w:r w:rsidRPr="0099243E">
              <w:t xml:space="preserve"> et al., 1991</w:t>
            </w:r>
            <w:r w:rsidR="00C41EA5" w:rsidRPr="0099243E">
              <w:t xml:space="preserve"> [4</w:t>
            </w:r>
            <w:r w:rsidR="005A69EA" w:rsidRPr="0099243E">
              <w:t>8</w:t>
            </w:r>
            <w:r w:rsidR="003D36AC" w:rsidRPr="0099243E">
              <w:rPr>
                <w:lang w:val="en-US"/>
              </w:rPr>
              <w:t>]</w:t>
            </w:r>
          </w:p>
        </w:tc>
      </w:tr>
      <w:tr w:rsidR="00F87365" w:rsidRPr="0099243E" w14:paraId="168718ED" w14:textId="77777777" w:rsidTr="00F87365">
        <w:tc>
          <w:tcPr>
            <w:tcW w:w="1438" w:type="dxa"/>
            <w:tcBorders>
              <w:top w:val="single" w:sz="4" w:space="0" w:color="auto"/>
              <w:left w:val="single" w:sz="4" w:space="0" w:color="auto"/>
              <w:bottom w:val="single" w:sz="4" w:space="0" w:color="auto"/>
              <w:right w:val="single" w:sz="4" w:space="0" w:color="auto"/>
            </w:tcBorders>
          </w:tcPr>
          <w:p w14:paraId="36E9062F" w14:textId="77777777" w:rsidR="00F87365" w:rsidRPr="0099243E" w:rsidRDefault="00F87365" w:rsidP="00F87365">
            <w:pPr>
              <w:rPr>
                <w:lang w:val="en-US"/>
              </w:rPr>
            </w:pPr>
            <w:r w:rsidRPr="0099243E">
              <w:rPr>
                <w:lang w:val="en-US"/>
              </w:rPr>
              <w:t>urine,</w:t>
            </w:r>
          </w:p>
          <w:p w14:paraId="249F0128" w14:textId="77777777" w:rsidR="00F87365" w:rsidRPr="0099243E" w:rsidRDefault="00F87365" w:rsidP="00F87365">
            <w:pPr>
              <w:rPr>
                <w:lang w:val="en-US"/>
              </w:rPr>
            </w:pPr>
            <w:r w:rsidRPr="0099243E">
              <w:rPr>
                <w:lang w:val="en-US"/>
              </w:rPr>
              <w:t>blood</w:t>
            </w:r>
          </w:p>
        </w:tc>
        <w:tc>
          <w:tcPr>
            <w:tcW w:w="1222" w:type="dxa"/>
            <w:tcBorders>
              <w:top w:val="single" w:sz="4" w:space="0" w:color="auto"/>
              <w:left w:val="single" w:sz="4" w:space="0" w:color="auto"/>
              <w:bottom w:val="single" w:sz="4" w:space="0" w:color="auto"/>
              <w:right w:val="single" w:sz="4" w:space="0" w:color="auto"/>
            </w:tcBorders>
            <w:hideMark/>
          </w:tcPr>
          <w:p w14:paraId="02FC2B55" w14:textId="77777777" w:rsidR="00F87365" w:rsidRPr="0099243E" w:rsidRDefault="00F87365" w:rsidP="00F87365">
            <w:pPr>
              <w:rPr>
                <w:lang w:val="en-US"/>
              </w:rPr>
            </w:pPr>
            <w:r w:rsidRPr="0099243E">
              <w:rPr>
                <w:lang w:val="en-US"/>
              </w:rPr>
              <w:t xml:space="preserve">IFA, </w:t>
            </w:r>
          </w:p>
          <w:p w14:paraId="1F172084" w14:textId="77777777" w:rsidR="00F87365" w:rsidRPr="0099243E" w:rsidRDefault="00F87365" w:rsidP="00F87365">
            <w:pPr>
              <w:rPr>
                <w:lang w:val="en-US"/>
              </w:rPr>
            </w:pPr>
            <w:r w:rsidRPr="0099243E">
              <w:rPr>
                <w:lang w:val="en-US"/>
              </w:rPr>
              <w:t>AG test</w:t>
            </w:r>
          </w:p>
        </w:tc>
        <w:tc>
          <w:tcPr>
            <w:tcW w:w="2693" w:type="dxa"/>
            <w:tcBorders>
              <w:top w:val="single" w:sz="4" w:space="0" w:color="auto"/>
              <w:left w:val="single" w:sz="4" w:space="0" w:color="auto"/>
              <w:bottom w:val="single" w:sz="4" w:space="0" w:color="auto"/>
              <w:right w:val="single" w:sz="4" w:space="0" w:color="auto"/>
            </w:tcBorders>
          </w:tcPr>
          <w:p w14:paraId="55472A1E" w14:textId="77777777" w:rsidR="00F87365" w:rsidRPr="0099243E" w:rsidRDefault="00F87365" w:rsidP="00F87365">
            <w:pPr>
              <w:rPr>
                <w:lang w:val="en-US"/>
              </w:rPr>
            </w:pPr>
            <w:r w:rsidRPr="0099243E">
              <w:rPr>
                <w:lang w:val="en-US"/>
              </w:rPr>
              <w:t xml:space="preserve">pathogenesis study of acute cases of </w:t>
            </w:r>
            <w:r w:rsidRPr="0099243E">
              <w:rPr>
                <w:b/>
                <w:u w:val="single"/>
                <w:lang w:val="en-US"/>
              </w:rPr>
              <w:t>Hanta virus</w:t>
            </w:r>
            <w:r w:rsidRPr="0099243E">
              <w:rPr>
                <w:lang w:val="en-US"/>
              </w:rPr>
              <w:t xml:space="preserve"> patients with HFRS</w:t>
            </w:r>
          </w:p>
        </w:tc>
        <w:tc>
          <w:tcPr>
            <w:tcW w:w="6574" w:type="dxa"/>
            <w:tcBorders>
              <w:top w:val="single" w:sz="4" w:space="0" w:color="auto"/>
              <w:left w:val="single" w:sz="4" w:space="0" w:color="auto"/>
              <w:bottom w:val="single" w:sz="4" w:space="0" w:color="auto"/>
              <w:right w:val="single" w:sz="4" w:space="0" w:color="auto"/>
            </w:tcBorders>
          </w:tcPr>
          <w:p w14:paraId="26279A4A" w14:textId="77777777" w:rsidR="00F87365" w:rsidRPr="0099243E" w:rsidRDefault="00F87365" w:rsidP="00F87365">
            <w:pPr>
              <w:rPr>
                <w:lang w:val="en-US"/>
              </w:rPr>
            </w:pPr>
            <w:r w:rsidRPr="0099243E">
              <w:rPr>
                <w:lang w:val="en-US"/>
              </w:rPr>
              <w:t xml:space="preserve">135 urine samples from 50 patients with HFRS were examined at different periods of the disease. Antibodies were demonstrable in all urine specimens from HFRS patients for 13 days. In 14-20 days they could be detected in half of the patients, and no antibodies could be </w:t>
            </w:r>
            <w:r w:rsidRPr="0099243E">
              <w:rPr>
                <w:lang w:val="en-US"/>
              </w:rPr>
              <w:lastRenderedPageBreak/>
              <w:t>demonstrated since the 21</w:t>
            </w:r>
            <w:r w:rsidRPr="0099243E">
              <w:rPr>
                <w:vertAlign w:val="superscript"/>
                <w:lang w:val="en-US"/>
              </w:rPr>
              <w:t>st</w:t>
            </w:r>
            <w:r w:rsidRPr="0099243E">
              <w:rPr>
                <w:lang w:val="en-US"/>
              </w:rPr>
              <w:t xml:space="preserve"> day on. The results of urine examination from healthy subjects and some patients with other clinical diagnoses were negative same as controls with normal antigen. The dynamics of antibody </w:t>
            </w:r>
            <w:proofErr w:type="spellStart"/>
            <w:r w:rsidRPr="0099243E">
              <w:rPr>
                <w:lang w:val="en-US"/>
              </w:rPr>
              <w:t>titres</w:t>
            </w:r>
            <w:proofErr w:type="spellEnd"/>
            <w:r w:rsidRPr="0099243E">
              <w:rPr>
                <w:lang w:val="en-US"/>
              </w:rPr>
              <w:t xml:space="preserve"> in the patients' urine differed from that in the blood and was considered as "decreasing" similarly as the clinical disease. The antibody excretion in the urine coincided with the period of renal structure damage and stopped when the normal renal function was restored. </w:t>
            </w:r>
          </w:p>
        </w:tc>
        <w:tc>
          <w:tcPr>
            <w:tcW w:w="2126" w:type="dxa"/>
            <w:tcBorders>
              <w:top w:val="single" w:sz="4" w:space="0" w:color="auto"/>
              <w:left w:val="single" w:sz="4" w:space="0" w:color="auto"/>
              <w:bottom w:val="single" w:sz="4" w:space="0" w:color="auto"/>
              <w:right w:val="single" w:sz="4" w:space="0" w:color="auto"/>
            </w:tcBorders>
          </w:tcPr>
          <w:p w14:paraId="5856D71B" w14:textId="4A6FFF7B" w:rsidR="00F87365" w:rsidRPr="0099243E" w:rsidRDefault="00F87365" w:rsidP="005A69EA">
            <w:pPr>
              <w:rPr>
                <w:lang w:val="en-US"/>
              </w:rPr>
            </w:pPr>
            <w:proofErr w:type="spellStart"/>
            <w:r w:rsidRPr="0099243E">
              <w:lastRenderedPageBreak/>
              <w:t>Vereta</w:t>
            </w:r>
            <w:proofErr w:type="spellEnd"/>
            <w:r w:rsidRPr="0099243E">
              <w:t xml:space="preserve"> et al., 1993</w:t>
            </w:r>
            <w:r w:rsidR="003D36AC" w:rsidRPr="0099243E">
              <w:t xml:space="preserve"> </w:t>
            </w:r>
            <w:r w:rsidR="003D36AC" w:rsidRPr="0099243E">
              <w:rPr>
                <w:lang w:val="en-US"/>
              </w:rPr>
              <w:t>[</w:t>
            </w:r>
            <w:r w:rsidR="00C41EA5" w:rsidRPr="0099243E">
              <w:rPr>
                <w:lang w:val="en-US"/>
              </w:rPr>
              <w:t>4</w:t>
            </w:r>
            <w:r w:rsidR="005A69EA" w:rsidRPr="0099243E">
              <w:rPr>
                <w:lang w:val="en-US"/>
              </w:rPr>
              <w:t>1</w:t>
            </w:r>
            <w:r w:rsidR="003D36AC" w:rsidRPr="0099243E">
              <w:rPr>
                <w:lang w:val="en-US"/>
              </w:rPr>
              <w:t>]</w:t>
            </w:r>
          </w:p>
        </w:tc>
      </w:tr>
      <w:tr w:rsidR="00F87365" w:rsidRPr="0099243E" w14:paraId="323CFFC4" w14:textId="77777777" w:rsidTr="00F87365">
        <w:tc>
          <w:tcPr>
            <w:tcW w:w="1438" w:type="dxa"/>
            <w:tcBorders>
              <w:top w:val="single" w:sz="4" w:space="0" w:color="auto"/>
              <w:left w:val="single" w:sz="4" w:space="0" w:color="auto"/>
              <w:bottom w:val="single" w:sz="4" w:space="0" w:color="auto"/>
              <w:right w:val="single" w:sz="4" w:space="0" w:color="auto"/>
            </w:tcBorders>
          </w:tcPr>
          <w:p w14:paraId="57D40813" w14:textId="77777777" w:rsidR="00F87365" w:rsidRPr="0099243E" w:rsidRDefault="00F87365" w:rsidP="00F87365">
            <w:pPr>
              <w:rPr>
                <w:lang w:val="en-US"/>
              </w:rPr>
            </w:pPr>
            <w:r w:rsidRPr="0099243E">
              <w:rPr>
                <w:lang w:val="en-US"/>
              </w:rPr>
              <w:lastRenderedPageBreak/>
              <w:t>urine,</w:t>
            </w:r>
          </w:p>
          <w:p w14:paraId="7C46A1C8" w14:textId="77777777" w:rsidR="00F87365" w:rsidRPr="0099243E" w:rsidRDefault="00F87365" w:rsidP="00F87365">
            <w:pPr>
              <w:rPr>
                <w:lang w:val="en-US"/>
              </w:rPr>
            </w:pPr>
            <w:r w:rsidRPr="0099243E">
              <w:rPr>
                <w:lang w:val="en-US"/>
              </w:rPr>
              <w:t>brain tissue</w:t>
            </w:r>
          </w:p>
        </w:tc>
        <w:tc>
          <w:tcPr>
            <w:tcW w:w="1222" w:type="dxa"/>
            <w:tcBorders>
              <w:top w:val="single" w:sz="4" w:space="0" w:color="auto"/>
              <w:left w:val="single" w:sz="4" w:space="0" w:color="auto"/>
              <w:bottom w:val="single" w:sz="4" w:space="0" w:color="auto"/>
              <w:right w:val="single" w:sz="4" w:space="0" w:color="auto"/>
            </w:tcBorders>
            <w:hideMark/>
          </w:tcPr>
          <w:p w14:paraId="3CB9708A" w14:textId="77777777" w:rsidR="00F87365" w:rsidRPr="0099243E" w:rsidRDefault="00F87365" w:rsidP="00F87365">
            <w:pPr>
              <w:rPr>
                <w:lang w:val="en-US"/>
              </w:rPr>
            </w:pPr>
            <w:r w:rsidRPr="0099243E">
              <w:rPr>
                <w:lang w:val="en-US"/>
              </w:rPr>
              <w:t xml:space="preserve">IFA, </w:t>
            </w:r>
          </w:p>
          <w:p w14:paraId="311F33C7" w14:textId="77777777" w:rsidR="00F87365" w:rsidRPr="0099243E" w:rsidRDefault="00F87365" w:rsidP="00F87365">
            <w:pPr>
              <w:rPr>
                <w:lang w:val="en-US"/>
              </w:rPr>
            </w:pPr>
            <w:r w:rsidRPr="0099243E">
              <w:rPr>
                <w:lang w:val="en-US"/>
              </w:rPr>
              <w:t>VI,</w:t>
            </w:r>
          </w:p>
          <w:p w14:paraId="15122460" w14:textId="77777777" w:rsidR="00F87365" w:rsidRPr="0099243E" w:rsidRDefault="00F87365" w:rsidP="00F87365">
            <w:pPr>
              <w:rPr>
                <w:lang w:val="en-US"/>
              </w:rPr>
            </w:pPr>
            <w:r w:rsidRPr="0099243E">
              <w:rPr>
                <w:lang w:val="en-US"/>
              </w:rPr>
              <w:t>PCR</w:t>
            </w:r>
          </w:p>
        </w:tc>
        <w:tc>
          <w:tcPr>
            <w:tcW w:w="2693" w:type="dxa"/>
            <w:tcBorders>
              <w:top w:val="single" w:sz="4" w:space="0" w:color="auto"/>
              <w:left w:val="single" w:sz="4" w:space="0" w:color="auto"/>
              <w:bottom w:val="single" w:sz="4" w:space="0" w:color="auto"/>
              <w:right w:val="single" w:sz="4" w:space="0" w:color="auto"/>
            </w:tcBorders>
          </w:tcPr>
          <w:p w14:paraId="740A2A7F" w14:textId="77777777" w:rsidR="00F87365" w:rsidRPr="0099243E" w:rsidRDefault="00F87365" w:rsidP="00F87365">
            <w:pPr>
              <w:rPr>
                <w:lang w:val="en-US"/>
              </w:rPr>
            </w:pPr>
            <w:r w:rsidRPr="0099243E">
              <w:rPr>
                <w:lang w:val="en-US"/>
              </w:rPr>
              <w:t xml:space="preserve">diagnostic of an fatal </w:t>
            </w:r>
            <w:proofErr w:type="spellStart"/>
            <w:r w:rsidRPr="0099243E">
              <w:rPr>
                <w:b/>
                <w:u w:val="single"/>
                <w:lang w:val="en-US"/>
              </w:rPr>
              <w:t>Hantaa</w:t>
            </w:r>
            <w:proofErr w:type="spellEnd"/>
            <w:r w:rsidRPr="0099243E">
              <w:rPr>
                <w:b/>
                <w:u w:val="single"/>
                <w:lang w:val="en-US"/>
              </w:rPr>
              <w:t xml:space="preserve"> virus</w:t>
            </w:r>
            <w:r w:rsidRPr="0099243E">
              <w:rPr>
                <w:lang w:val="en-US"/>
              </w:rPr>
              <w:t xml:space="preserve"> infection in Slovenia</w:t>
            </w:r>
          </w:p>
        </w:tc>
        <w:tc>
          <w:tcPr>
            <w:tcW w:w="6574" w:type="dxa"/>
            <w:tcBorders>
              <w:top w:val="single" w:sz="4" w:space="0" w:color="auto"/>
              <w:left w:val="single" w:sz="4" w:space="0" w:color="auto"/>
              <w:bottom w:val="single" w:sz="4" w:space="0" w:color="auto"/>
              <w:right w:val="single" w:sz="4" w:space="0" w:color="auto"/>
            </w:tcBorders>
          </w:tcPr>
          <w:p w14:paraId="450D501C" w14:textId="77777777" w:rsidR="00F87365" w:rsidRPr="0099243E" w:rsidRDefault="00F87365" w:rsidP="00F87365">
            <w:pPr>
              <w:rPr>
                <w:lang w:val="en-US"/>
              </w:rPr>
            </w:pPr>
            <w:r w:rsidRPr="0099243E">
              <w:rPr>
                <w:lang w:val="en-US"/>
              </w:rPr>
              <w:t xml:space="preserve">Recently, a hantavirus was isolated from the urine and brain tissue of a fatal case of HFRS. Furthermore, the specificity of the isolates was confirmed by PCR. This appears to be the first isolation of a strain of prototype </w:t>
            </w:r>
            <w:proofErr w:type="spellStart"/>
            <w:r w:rsidRPr="0099243E">
              <w:rPr>
                <w:lang w:val="en-US"/>
              </w:rPr>
              <w:t>Hantaan</w:t>
            </w:r>
            <w:proofErr w:type="spellEnd"/>
            <w:r w:rsidRPr="0099243E">
              <w:rPr>
                <w:lang w:val="en-US"/>
              </w:rPr>
              <w:t xml:space="preserve"> virus from a fatal case of HFRS in Europe. </w:t>
            </w:r>
          </w:p>
        </w:tc>
        <w:tc>
          <w:tcPr>
            <w:tcW w:w="2126" w:type="dxa"/>
            <w:tcBorders>
              <w:top w:val="single" w:sz="4" w:space="0" w:color="auto"/>
              <w:left w:val="single" w:sz="4" w:space="0" w:color="auto"/>
              <w:bottom w:val="single" w:sz="4" w:space="0" w:color="auto"/>
              <w:right w:val="single" w:sz="4" w:space="0" w:color="auto"/>
            </w:tcBorders>
          </w:tcPr>
          <w:p w14:paraId="2AC71352" w14:textId="7C0CE919" w:rsidR="00F87365" w:rsidRPr="0099243E" w:rsidRDefault="00F87365" w:rsidP="005A69EA">
            <w:pPr>
              <w:rPr>
                <w:lang w:val="en-US"/>
              </w:rPr>
            </w:pPr>
            <w:proofErr w:type="spellStart"/>
            <w:r w:rsidRPr="0099243E">
              <w:rPr>
                <w:lang w:val="en-US"/>
              </w:rPr>
              <w:t>Avsic-Zupanc</w:t>
            </w:r>
            <w:proofErr w:type="spellEnd"/>
            <w:r w:rsidRPr="0099243E">
              <w:rPr>
                <w:lang w:val="en-US"/>
              </w:rPr>
              <w:t xml:space="preserve"> et al., 1994</w:t>
            </w:r>
            <w:r w:rsidR="003D36AC" w:rsidRPr="0099243E">
              <w:rPr>
                <w:lang w:val="en-US"/>
              </w:rPr>
              <w:t xml:space="preserve"> [</w:t>
            </w:r>
            <w:r w:rsidR="00C41EA5" w:rsidRPr="0099243E">
              <w:rPr>
                <w:lang w:val="en-US"/>
              </w:rPr>
              <w:t>4</w:t>
            </w:r>
            <w:r w:rsidR="005A69EA" w:rsidRPr="0099243E">
              <w:rPr>
                <w:lang w:val="en-US"/>
              </w:rPr>
              <w:t>2</w:t>
            </w:r>
            <w:r w:rsidR="003D36AC" w:rsidRPr="0099243E">
              <w:rPr>
                <w:lang w:val="en-US"/>
              </w:rPr>
              <w:t>]</w:t>
            </w:r>
          </w:p>
        </w:tc>
      </w:tr>
      <w:tr w:rsidR="00F87365" w:rsidRPr="0099243E" w14:paraId="75AE4A90" w14:textId="77777777" w:rsidTr="00F87365">
        <w:tc>
          <w:tcPr>
            <w:tcW w:w="1438" w:type="dxa"/>
            <w:tcBorders>
              <w:top w:val="single" w:sz="4" w:space="0" w:color="auto"/>
              <w:left w:val="single" w:sz="4" w:space="0" w:color="auto"/>
              <w:bottom w:val="single" w:sz="4" w:space="0" w:color="auto"/>
              <w:right w:val="single" w:sz="4" w:space="0" w:color="auto"/>
            </w:tcBorders>
          </w:tcPr>
          <w:p w14:paraId="692CC6E9" w14:textId="77777777" w:rsidR="00F87365" w:rsidRPr="0099243E" w:rsidRDefault="00F87365" w:rsidP="00F87365">
            <w:pPr>
              <w:rPr>
                <w:lang w:val="en-US"/>
              </w:rPr>
            </w:pPr>
            <w:r w:rsidRPr="0099243E">
              <w:rPr>
                <w:lang w:val="en-US"/>
              </w:rPr>
              <w:t>blood,</w:t>
            </w:r>
          </w:p>
          <w:p w14:paraId="75D7C823"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7225CB57" w14:textId="77777777" w:rsidR="00F87365" w:rsidRPr="0099243E" w:rsidRDefault="00F87365" w:rsidP="00F87365">
            <w:pPr>
              <w:rPr>
                <w:lang w:val="en-US"/>
              </w:rPr>
            </w:pPr>
            <w:r w:rsidRPr="0099243E">
              <w:rPr>
                <w:lang w:val="en-US"/>
              </w:rPr>
              <w:t>IgG IFA,</w:t>
            </w:r>
          </w:p>
          <w:p w14:paraId="2EF6C6B6" w14:textId="77777777" w:rsidR="00F87365" w:rsidRPr="0099243E" w:rsidRDefault="00F87365" w:rsidP="00F87365">
            <w:pPr>
              <w:rPr>
                <w:lang w:val="en-US"/>
              </w:rPr>
            </w:pPr>
            <w:r w:rsidRPr="0099243E">
              <w:rPr>
                <w:lang w:val="en-US"/>
              </w:rPr>
              <w:t>AG ELISA</w:t>
            </w:r>
          </w:p>
        </w:tc>
        <w:tc>
          <w:tcPr>
            <w:tcW w:w="2693" w:type="dxa"/>
            <w:tcBorders>
              <w:top w:val="single" w:sz="4" w:space="0" w:color="auto"/>
              <w:left w:val="single" w:sz="4" w:space="0" w:color="auto"/>
              <w:bottom w:val="single" w:sz="4" w:space="0" w:color="auto"/>
              <w:right w:val="single" w:sz="4" w:space="0" w:color="auto"/>
            </w:tcBorders>
          </w:tcPr>
          <w:p w14:paraId="4C320291" w14:textId="77777777" w:rsidR="00F87365" w:rsidRPr="0099243E" w:rsidRDefault="00F87365" w:rsidP="00F87365">
            <w:pPr>
              <w:rPr>
                <w:lang w:val="en-US"/>
              </w:rPr>
            </w:pPr>
            <w:r w:rsidRPr="0099243E">
              <w:rPr>
                <w:lang w:val="en-US"/>
              </w:rPr>
              <w:t xml:space="preserve">prevalence of </w:t>
            </w:r>
            <w:proofErr w:type="spellStart"/>
            <w:r w:rsidRPr="0099243E">
              <w:rPr>
                <w:b/>
                <w:u w:val="single"/>
                <w:lang w:val="en-US"/>
              </w:rPr>
              <w:t>Junin</w:t>
            </w:r>
            <w:proofErr w:type="spellEnd"/>
            <w:r w:rsidRPr="0099243E">
              <w:rPr>
                <w:b/>
                <w:u w:val="single"/>
                <w:lang w:val="en-US"/>
              </w:rPr>
              <w:t xml:space="preserve"> virus</w:t>
            </w:r>
            <w:r w:rsidRPr="0099243E">
              <w:rPr>
                <w:lang w:val="en-US"/>
              </w:rPr>
              <w:t xml:space="preserve"> in rodent populations in the epidemic areas </w:t>
            </w:r>
          </w:p>
        </w:tc>
        <w:tc>
          <w:tcPr>
            <w:tcW w:w="6574" w:type="dxa"/>
            <w:tcBorders>
              <w:top w:val="single" w:sz="4" w:space="0" w:color="auto"/>
              <w:left w:val="single" w:sz="4" w:space="0" w:color="auto"/>
              <w:bottom w:val="single" w:sz="4" w:space="0" w:color="auto"/>
              <w:right w:val="single" w:sz="4" w:space="0" w:color="auto"/>
            </w:tcBorders>
          </w:tcPr>
          <w:p w14:paraId="35995556" w14:textId="77777777" w:rsidR="00F87365" w:rsidRPr="0099243E" w:rsidRDefault="00F87365" w:rsidP="00F87365">
            <w:pPr>
              <w:rPr>
                <w:lang w:val="en-US"/>
              </w:rPr>
            </w:pPr>
            <w:r w:rsidRPr="0099243E">
              <w:rPr>
                <w:lang w:val="en-US"/>
              </w:rPr>
              <w:t xml:space="preserve">Approximately half of infected rodents simultaneously carried serum antibody and antigen in blood and saliva, some for 29-61 days. These observations suggest that most infections were acquired through horizontal transmission and that aggressive encounters among adult, male </w:t>
            </w:r>
            <w:r w:rsidRPr="0099243E">
              <w:rPr>
                <w:i/>
                <w:lang w:val="en-US"/>
              </w:rPr>
              <w:t xml:space="preserve">C. </w:t>
            </w:r>
            <w:proofErr w:type="spellStart"/>
            <w:r w:rsidRPr="0099243E">
              <w:rPr>
                <w:i/>
                <w:lang w:val="en-US"/>
              </w:rPr>
              <w:t>musculinus</w:t>
            </w:r>
            <w:proofErr w:type="spellEnd"/>
            <w:r w:rsidRPr="0099243E">
              <w:rPr>
                <w:lang w:val="en-US"/>
              </w:rPr>
              <w:t xml:space="preserve"> in relatively densely populated roadside and fence-line habitats are an important mechanism of transmission of </w:t>
            </w:r>
            <w:proofErr w:type="spellStart"/>
            <w:r w:rsidRPr="0099243E">
              <w:rPr>
                <w:lang w:val="en-US"/>
              </w:rPr>
              <w:t>Junin</w:t>
            </w:r>
            <w:proofErr w:type="spellEnd"/>
            <w:r w:rsidRPr="0099243E">
              <w:rPr>
                <w:lang w:val="en-US"/>
              </w:rPr>
              <w:t xml:space="preserve"> virus within reservoir populations.</w:t>
            </w:r>
          </w:p>
        </w:tc>
        <w:tc>
          <w:tcPr>
            <w:tcW w:w="2126" w:type="dxa"/>
            <w:tcBorders>
              <w:top w:val="single" w:sz="4" w:space="0" w:color="auto"/>
              <w:left w:val="single" w:sz="4" w:space="0" w:color="auto"/>
              <w:bottom w:val="single" w:sz="4" w:space="0" w:color="auto"/>
              <w:right w:val="single" w:sz="4" w:space="0" w:color="auto"/>
            </w:tcBorders>
          </w:tcPr>
          <w:p w14:paraId="566B83DB" w14:textId="32476F57" w:rsidR="00F87365" w:rsidRPr="0099243E" w:rsidRDefault="00F87365" w:rsidP="005A69EA">
            <w:pPr>
              <w:rPr>
                <w:lang w:val="en-US"/>
              </w:rPr>
            </w:pPr>
            <w:r w:rsidRPr="0099243E">
              <w:t>Mills et al., 1994</w:t>
            </w:r>
            <w:r w:rsidR="00C41EA5" w:rsidRPr="0099243E">
              <w:t xml:space="preserve"> [3</w:t>
            </w:r>
            <w:r w:rsidR="005A69EA" w:rsidRPr="0099243E">
              <w:t>9</w:t>
            </w:r>
            <w:r w:rsidR="00C41EA5" w:rsidRPr="0099243E">
              <w:t>]</w:t>
            </w:r>
          </w:p>
        </w:tc>
      </w:tr>
      <w:tr w:rsidR="00F87365" w:rsidRPr="0099243E" w14:paraId="42C12EB1" w14:textId="77777777" w:rsidTr="00F87365">
        <w:tc>
          <w:tcPr>
            <w:tcW w:w="1438" w:type="dxa"/>
            <w:tcBorders>
              <w:top w:val="single" w:sz="4" w:space="0" w:color="auto"/>
              <w:left w:val="single" w:sz="4" w:space="0" w:color="auto"/>
              <w:bottom w:val="single" w:sz="4" w:space="0" w:color="auto"/>
              <w:right w:val="single" w:sz="4" w:space="0" w:color="auto"/>
            </w:tcBorders>
          </w:tcPr>
          <w:p w14:paraId="3A6F66A1" w14:textId="77777777" w:rsidR="00F87365" w:rsidRPr="0099243E" w:rsidRDefault="00F87365" w:rsidP="00F87365">
            <w:proofErr w:type="spellStart"/>
            <w:r w:rsidRPr="0099243E">
              <w:t>oropharyngeal</w:t>
            </w:r>
            <w:proofErr w:type="spellEnd"/>
            <w:r w:rsidRPr="0099243E">
              <w:t xml:space="preserve"> </w:t>
            </w:r>
            <w:proofErr w:type="spellStart"/>
            <w:r w:rsidRPr="0099243E">
              <w:t>swaps</w:t>
            </w:r>
            <w:proofErr w:type="spellEnd"/>
            <w:r w:rsidRPr="0099243E">
              <w:t>,</w:t>
            </w:r>
          </w:p>
          <w:p w14:paraId="5EC1131E" w14:textId="77777777" w:rsidR="00F87365" w:rsidRPr="0099243E" w:rsidRDefault="00F87365" w:rsidP="00F87365">
            <w:pPr>
              <w:rPr>
                <w:lang w:val="en-US"/>
              </w:rPr>
            </w:pPr>
            <w:proofErr w:type="spellStart"/>
            <w:r w:rsidRPr="0099243E">
              <w:t>urine</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30073D91" w14:textId="77777777" w:rsidR="00F87365" w:rsidRPr="0099243E" w:rsidRDefault="00F87365" w:rsidP="00F87365">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20D1AB16" w14:textId="77777777" w:rsidR="00F87365" w:rsidRPr="0099243E" w:rsidRDefault="00F87365" w:rsidP="00F87365">
            <w:pPr>
              <w:rPr>
                <w:lang w:val="en-US"/>
              </w:rPr>
            </w:pPr>
            <w:proofErr w:type="spellStart"/>
            <w:r w:rsidRPr="0099243E">
              <w:rPr>
                <w:b/>
                <w:u w:val="single"/>
                <w:lang w:val="en-US"/>
              </w:rPr>
              <w:t>Guanarito</w:t>
            </w:r>
            <w:proofErr w:type="spellEnd"/>
            <w:r w:rsidRPr="0099243E">
              <w:rPr>
                <w:b/>
                <w:u w:val="single"/>
                <w:lang w:val="en-US"/>
              </w:rPr>
              <w:t xml:space="preserve"> virus</w:t>
            </w:r>
            <w:r w:rsidRPr="0099243E">
              <w:rPr>
                <w:lang w:val="en-US"/>
              </w:rPr>
              <w:t xml:space="preserve"> infection studies in rodents </w:t>
            </w:r>
          </w:p>
        </w:tc>
        <w:tc>
          <w:tcPr>
            <w:tcW w:w="6574" w:type="dxa"/>
            <w:tcBorders>
              <w:top w:val="single" w:sz="4" w:space="0" w:color="auto"/>
              <w:left w:val="single" w:sz="4" w:space="0" w:color="auto"/>
              <w:bottom w:val="single" w:sz="4" w:space="0" w:color="auto"/>
              <w:right w:val="single" w:sz="4" w:space="0" w:color="auto"/>
            </w:tcBorders>
          </w:tcPr>
          <w:p w14:paraId="269D2271" w14:textId="77777777" w:rsidR="00F87365" w:rsidRPr="0099243E" w:rsidRDefault="00F87365" w:rsidP="00F87365">
            <w:pPr>
              <w:rPr>
                <w:lang w:val="en-US"/>
              </w:rPr>
            </w:pPr>
            <w:r w:rsidRPr="0099243E">
              <w:rPr>
                <w:lang w:val="en-US"/>
              </w:rPr>
              <w:t xml:space="preserve">39 laboratory-reared cane mice each were inoculated subcutaneously with 3.0 log10 PFU of the </w:t>
            </w:r>
            <w:proofErr w:type="spellStart"/>
            <w:r w:rsidRPr="0099243E">
              <w:rPr>
                <w:lang w:val="en-US"/>
              </w:rPr>
              <w:t>Guanarito</w:t>
            </w:r>
            <w:proofErr w:type="spellEnd"/>
            <w:r w:rsidRPr="0099243E">
              <w:rPr>
                <w:lang w:val="en-US"/>
              </w:rPr>
              <w:t xml:space="preserve"> virus. No lethality was associated with infection in any animal, regardless of age at inoculation. The 13 newborn, 14 weanling, and 8 of the 12 adult animals developed chronic </w:t>
            </w:r>
            <w:proofErr w:type="spellStart"/>
            <w:r w:rsidRPr="0099243E">
              <w:rPr>
                <w:lang w:val="en-US"/>
              </w:rPr>
              <w:t>viremic</w:t>
            </w:r>
            <w:proofErr w:type="spellEnd"/>
            <w:r w:rsidRPr="0099243E">
              <w:rPr>
                <w:lang w:val="en-US"/>
              </w:rPr>
              <w:t xml:space="preserve"> infections characterized by persistent shedding of infectious virus in oropharyngeal secretions and urine. These findings</w:t>
            </w:r>
          </w:p>
          <w:p w14:paraId="753F0C69" w14:textId="77777777" w:rsidR="00F87365" w:rsidRPr="0099243E" w:rsidRDefault="00F87365" w:rsidP="00F87365">
            <w:pPr>
              <w:rPr>
                <w:lang w:val="en-US"/>
              </w:rPr>
            </w:pPr>
            <w:proofErr w:type="gramStart"/>
            <w:r w:rsidRPr="0099243E">
              <w:rPr>
                <w:lang w:val="en-US"/>
              </w:rPr>
              <w:t>indicate</w:t>
            </w:r>
            <w:proofErr w:type="gramEnd"/>
            <w:r w:rsidRPr="0099243E">
              <w:rPr>
                <w:lang w:val="en-US"/>
              </w:rPr>
              <w:t xml:space="preserve"> that </w:t>
            </w:r>
            <w:proofErr w:type="spellStart"/>
            <w:r w:rsidRPr="0099243E">
              <w:rPr>
                <w:lang w:val="en-US"/>
              </w:rPr>
              <w:t>Guanarito</w:t>
            </w:r>
            <w:proofErr w:type="spellEnd"/>
            <w:r w:rsidRPr="0099243E">
              <w:rPr>
                <w:lang w:val="en-US"/>
              </w:rPr>
              <w:t xml:space="preserve"> virus infection in </w:t>
            </w:r>
            <w:r w:rsidRPr="0099243E">
              <w:rPr>
                <w:i/>
                <w:lang w:val="en-US"/>
              </w:rPr>
              <w:t xml:space="preserve">Z. </w:t>
            </w:r>
            <w:proofErr w:type="spellStart"/>
            <w:r w:rsidRPr="0099243E">
              <w:rPr>
                <w:i/>
                <w:lang w:val="en-US"/>
              </w:rPr>
              <w:t>brevicauda</w:t>
            </w:r>
            <w:proofErr w:type="spellEnd"/>
            <w:r w:rsidRPr="0099243E">
              <w:rPr>
                <w:lang w:val="en-US"/>
              </w:rPr>
              <w:t xml:space="preserve"> can be chronic and thus support the concept that this rodent species is the natural reservoir of </w:t>
            </w:r>
            <w:proofErr w:type="spellStart"/>
            <w:r w:rsidRPr="0099243E">
              <w:rPr>
                <w:lang w:val="en-US"/>
              </w:rPr>
              <w:t>Guanarito</w:t>
            </w:r>
            <w:proofErr w:type="spellEnd"/>
            <w:r w:rsidRPr="0099243E">
              <w:rPr>
                <w:lang w:val="en-US"/>
              </w:rPr>
              <w:t xml:space="preserve"> virus. </w:t>
            </w:r>
          </w:p>
        </w:tc>
        <w:tc>
          <w:tcPr>
            <w:tcW w:w="2126" w:type="dxa"/>
            <w:tcBorders>
              <w:top w:val="single" w:sz="4" w:space="0" w:color="auto"/>
              <w:left w:val="single" w:sz="4" w:space="0" w:color="auto"/>
              <w:bottom w:val="single" w:sz="4" w:space="0" w:color="auto"/>
              <w:right w:val="single" w:sz="4" w:space="0" w:color="auto"/>
            </w:tcBorders>
          </w:tcPr>
          <w:p w14:paraId="0ECBFD4D" w14:textId="4F32D3C6" w:rsidR="00F87365" w:rsidRPr="0099243E" w:rsidRDefault="00F87365" w:rsidP="005A69EA">
            <w:pPr>
              <w:rPr>
                <w:lang w:val="en-US"/>
              </w:rPr>
            </w:pPr>
            <w:proofErr w:type="spellStart"/>
            <w:r w:rsidRPr="0099243E">
              <w:t>Fulhorst</w:t>
            </w:r>
            <w:proofErr w:type="spellEnd"/>
            <w:r w:rsidRPr="0099243E">
              <w:t xml:space="preserve"> et al., 1999</w:t>
            </w:r>
            <w:r w:rsidR="003D36AC" w:rsidRPr="0099243E">
              <w:t xml:space="preserve"> </w:t>
            </w:r>
            <w:r w:rsidR="003D36AC" w:rsidRPr="0099243E">
              <w:rPr>
                <w:lang w:val="en-US"/>
              </w:rPr>
              <w:t>[</w:t>
            </w:r>
            <w:r w:rsidR="00792BB3" w:rsidRPr="0099243E">
              <w:rPr>
                <w:lang w:val="en-US"/>
              </w:rPr>
              <w:t>13</w:t>
            </w:r>
            <w:r w:rsidR="005A69EA" w:rsidRPr="0099243E">
              <w:rPr>
                <w:lang w:val="en-US"/>
              </w:rPr>
              <w:t>6</w:t>
            </w:r>
            <w:r w:rsidR="003D36AC" w:rsidRPr="0099243E">
              <w:rPr>
                <w:lang w:val="en-US"/>
              </w:rPr>
              <w:t>]</w:t>
            </w:r>
          </w:p>
        </w:tc>
      </w:tr>
      <w:tr w:rsidR="00F87365" w:rsidRPr="0099243E" w14:paraId="642BA903" w14:textId="77777777" w:rsidTr="00F87365">
        <w:tc>
          <w:tcPr>
            <w:tcW w:w="1438" w:type="dxa"/>
            <w:tcBorders>
              <w:top w:val="single" w:sz="4" w:space="0" w:color="auto"/>
              <w:left w:val="single" w:sz="4" w:space="0" w:color="auto"/>
              <w:bottom w:val="single" w:sz="4" w:space="0" w:color="auto"/>
              <w:right w:val="single" w:sz="4" w:space="0" w:color="auto"/>
            </w:tcBorders>
          </w:tcPr>
          <w:p w14:paraId="08290D3A" w14:textId="77777777" w:rsidR="00F87365" w:rsidRPr="0099243E" w:rsidRDefault="00F87365" w:rsidP="00F87365">
            <w:proofErr w:type="spellStart"/>
            <w:r w:rsidRPr="0099243E">
              <w:t>saliva</w:t>
            </w:r>
            <w:proofErr w:type="spellEnd"/>
            <w:r w:rsidRPr="0099243E">
              <w:t xml:space="preserve">, </w:t>
            </w:r>
          </w:p>
          <w:p w14:paraId="29ED2424" w14:textId="77777777" w:rsidR="00F87365" w:rsidRPr="0099243E" w:rsidRDefault="00F87365" w:rsidP="00F87365">
            <w:proofErr w:type="spellStart"/>
            <w:r w:rsidRPr="0099243E">
              <w:t>urine</w:t>
            </w:r>
            <w:proofErr w:type="spellEnd"/>
            <w:r w:rsidRPr="0099243E">
              <w:t>,</w:t>
            </w:r>
          </w:p>
          <w:p w14:paraId="09904A27" w14:textId="77777777" w:rsidR="00F87365" w:rsidRPr="0099243E" w:rsidRDefault="00F87365" w:rsidP="00F87365">
            <w:proofErr w:type="spellStart"/>
            <w:r w:rsidRPr="0099243E">
              <w:t>feces</w:t>
            </w:r>
            <w:proofErr w:type="spellEnd"/>
            <w:r w:rsidRPr="0099243E">
              <w:t>,</w:t>
            </w:r>
          </w:p>
          <w:p w14:paraId="7F79822C" w14:textId="77777777" w:rsidR="00F87365" w:rsidRPr="0099243E" w:rsidRDefault="00F87365" w:rsidP="00F87365">
            <w:pPr>
              <w:rPr>
                <w:lang w:val="en-US"/>
              </w:rPr>
            </w:pPr>
            <w:proofErr w:type="spellStart"/>
            <w:r w:rsidRPr="0099243E">
              <w:t>blood</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7383C12D"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2096CA78" w14:textId="77777777" w:rsidR="00F87365" w:rsidRPr="0099243E" w:rsidRDefault="00F87365" w:rsidP="00F87365">
            <w:pPr>
              <w:rPr>
                <w:lang w:val="en-US"/>
              </w:rPr>
            </w:pPr>
            <w:r w:rsidRPr="0099243E">
              <w:rPr>
                <w:b/>
                <w:u w:val="single"/>
                <w:lang w:val="en-US"/>
              </w:rPr>
              <w:t>Marburg virus</w:t>
            </w:r>
            <w:r w:rsidRPr="0099243E">
              <w:rPr>
                <w:lang w:val="en-US"/>
              </w:rPr>
              <w:t xml:space="preserve"> infection studies in guinea pigs</w:t>
            </w:r>
          </w:p>
        </w:tc>
        <w:tc>
          <w:tcPr>
            <w:tcW w:w="6574" w:type="dxa"/>
            <w:tcBorders>
              <w:top w:val="single" w:sz="4" w:space="0" w:color="auto"/>
              <w:left w:val="single" w:sz="4" w:space="0" w:color="auto"/>
              <w:bottom w:val="single" w:sz="4" w:space="0" w:color="auto"/>
              <w:right w:val="single" w:sz="4" w:space="0" w:color="auto"/>
            </w:tcBorders>
          </w:tcPr>
          <w:p w14:paraId="53E21F74" w14:textId="77777777" w:rsidR="00F87365" w:rsidRPr="0099243E" w:rsidRDefault="00F87365" w:rsidP="00F87365">
            <w:pPr>
              <w:rPr>
                <w:lang w:val="en-US"/>
              </w:rPr>
            </w:pPr>
            <w:r w:rsidRPr="0099243E">
              <w:rPr>
                <w:lang w:val="en-US"/>
              </w:rPr>
              <w:t xml:space="preserve">Marburg virus in guinea pig saliva, urine, and feces showed that as early as by the end of incubation period the virus concentrations in the feces and saliva were 2.3-3.3 </w:t>
            </w:r>
            <w:proofErr w:type="spellStart"/>
            <w:r w:rsidRPr="0099243E">
              <w:rPr>
                <w:lang w:val="en-US"/>
              </w:rPr>
              <w:t>lg</w:t>
            </w:r>
            <w:proofErr w:type="spellEnd"/>
            <w:r w:rsidRPr="0099243E">
              <w:rPr>
                <w:lang w:val="en-US"/>
              </w:rPr>
              <w:t xml:space="preserve"> LD50. In the blood the content of the virus was high and increased by the end of the disease, while the concentrations in the urine, saliva, and feces were virtually the same </w:t>
            </w:r>
            <w:r w:rsidRPr="0099243E">
              <w:rPr>
                <w:lang w:val="en-US"/>
              </w:rPr>
              <w:lastRenderedPageBreak/>
              <w:t xml:space="preserve">throughout the disease. </w:t>
            </w:r>
          </w:p>
        </w:tc>
        <w:tc>
          <w:tcPr>
            <w:tcW w:w="2126" w:type="dxa"/>
            <w:tcBorders>
              <w:top w:val="single" w:sz="4" w:space="0" w:color="auto"/>
              <w:left w:val="single" w:sz="4" w:space="0" w:color="auto"/>
              <w:bottom w:val="single" w:sz="4" w:space="0" w:color="auto"/>
              <w:right w:val="single" w:sz="4" w:space="0" w:color="auto"/>
            </w:tcBorders>
          </w:tcPr>
          <w:p w14:paraId="24DD9862" w14:textId="0B565574" w:rsidR="00F87365" w:rsidRPr="0099243E" w:rsidRDefault="00F87365" w:rsidP="00C41EA5">
            <w:pPr>
              <w:rPr>
                <w:lang w:val="en-US"/>
              </w:rPr>
            </w:pPr>
            <w:proofErr w:type="spellStart"/>
            <w:r w:rsidRPr="0099243E">
              <w:lastRenderedPageBreak/>
              <w:t>Chupurnova</w:t>
            </w:r>
            <w:proofErr w:type="spellEnd"/>
            <w:r w:rsidRPr="0099243E">
              <w:t xml:space="preserve"> et al., 2000</w:t>
            </w:r>
            <w:r w:rsidR="003D36AC" w:rsidRPr="0099243E">
              <w:t xml:space="preserve"> </w:t>
            </w:r>
            <w:r w:rsidR="003D36AC" w:rsidRPr="0099243E">
              <w:rPr>
                <w:lang w:val="en-US"/>
              </w:rPr>
              <w:t>[</w:t>
            </w:r>
            <w:r w:rsidR="005A69EA" w:rsidRPr="0099243E">
              <w:rPr>
                <w:lang w:val="en-US"/>
              </w:rPr>
              <w:t>49</w:t>
            </w:r>
            <w:r w:rsidR="003D36AC" w:rsidRPr="0099243E">
              <w:rPr>
                <w:lang w:val="en-US"/>
              </w:rPr>
              <w:t>]</w:t>
            </w:r>
          </w:p>
        </w:tc>
      </w:tr>
      <w:tr w:rsidR="00F87365" w:rsidRPr="0099243E" w14:paraId="48191B76" w14:textId="77777777" w:rsidTr="00F87365">
        <w:tc>
          <w:tcPr>
            <w:tcW w:w="1438" w:type="dxa"/>
            <w:tcBorders>
              <w:top w:val="single" w:sz="4" w:space="0" w:color="auto"/>
              <w:left w:val="single" w:sz="4" w:space="0" w:color="auto"/>
              <w:bottom w:val="single" w:sz="4" w:space="0" w:color="auto"/>
              <w:right w:val="single" w:sz="4" w:space="0" w:color="auto"/>
            </w:tcBorders>
          </w:tcPr>
          <w:p w14:paraId="79FFC7E1" w14:textId="77777777" w:rsidR="00F87365" w:rsidRPr="0099243E" w:rsidRDefault="00F87365" w:rsidP="00F87365">
            <w:pPr>
              <w:rPr>
                <w:lang w:val="en-US"/>
              </w:rPr>
            </w:pPr>
            <w:r w:rsidRPr="0099243E">
              <w:rPr>
                <w:lang w:val="en-US"/>
              </w:rPr>
              <w:lastRenderedPageBreak/>
              <w:t>blood,</w:t>
            </w:r>
          </w:p>
          <w:p w14:paraId="64A4033D" w14:textId="77777777" w:rsidR="00F87365" w:rsidRPr="0099243E" w:rsidRDefault="00F87365" w:rsidP="00F87365">
            <w:pPr>
              <w:rPr>
                <w:lang w:val="en-US"/>
              </w:rPr>
            </w:pPr>
            <w:r w:rsidRPr="0099243E">
              <w:rPr>
                <w:lang w:val="en-US"/>
              </w:rPr>
              <w:t>urine,</w:t>
            </w:r>
          </w:p>
          <w:p w14:paraId="031D28C9" w14:textId="77777777" w:rsidR="00F87365" w:rsidRPr="0099243E" w:rsidRDefault="00F87365" w:rsidP="00F87365">
            <w:pPr>
              <w:rPr>
                <w:lang w:val="en-US"/>
              </w:rPr>
            </w:pPr>
            <w:r w:rsidRPr="0099243E">
              <w:rPr>
                <w:lang w:val="en-US"/>
              </w:rPr>
              <w:t xml:space="preserve">heart, </w:t>
            </w:r>
          </w:p>
          <w:p w14:paraId="10B25088" w14:textId="77777777" w:rsidR="00F87365" w:rsidRPr="0099243E" w:rsidRDefault="00F87365" w:rsidP="00F87365">
            <w:pPr>
              <w:rPr>
                <w:lang w:val="en-US"/>
              </w:rPr>
            </w:pPr>
            <w:r w:rsidRPr="0099243E">
              <w:rPr>
                <w:lang w:val="en-US"/>
              </w:rPr>
              <w:t xml:space="preserve">liver, </w:t>
            </w:r>
          </w:p>
          <w:p w14:paraId="23C83D03" w14:textId="77777777" w:rsidR="00F87365" w:rsidRPr="0099243E" w:rsidRDefault="00F87365" w:rsidP="00F87365">
            <w:pPr>
              <w:rPr>
                <w:lang w:val="en-US"/>
              </w:rPr>
            </w:pPr>
            <w:r w:rsidRPr="0099243E">
              <w:rPr>
                <w:lang w:val="en-US"/>
              </w:rPr>
              <w:t xml:space="preserve">lung, </w:t>
            </w:r>
          </w:p>
          <w:p w14:paraId="53D97122" w14:textId="77777777" w:rsidR="00F87365" w:rsidRPr="0099243E" w:rsidRDefault="00F87365" w:rsidP="00F87365">
            <w:proofErr w:type="spellStart"/>
            <w:r w:rsidRPr="0099243E">
              <w:t>spleen</w:t>
            </w:r>
            <w:proofErr w:type="spellEnd"/>
            <w:r w:rsidRPr="0099243E">
              <w:t xml:space="preserve">, </w:t>
            </w:r>
            <w:proofErr w:type="spellStart"/>
            <w:r w:rsidRPr="0099243E">
              <w:t>kidney</w:t>
            </w:r>
            <w:proofErr w:type="spellEnd"/>
            <w:r w:rsidRPr="0099243E">
              <w:t xml:space="preserve">, </w:t>
            </w:r>
          </w:p>
          <w:p w14:paraId="57D60569" w14:textId="77777777" w:rsidR="00F87365" w:rsidRPr="0099243E" w:rsidRDefault="00F87365" w:rsidP="00F87365">
            <w:pPr>
              <w:rPr>
                <w:lang w:val="en-US"/>
              </w:rPr>
            </w:pPr>
            <w:proofErr w:type="spellStart"/>
            <w:r w:rsidRPr="0099243E">
              <w:t>stool</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489A61BD" w14:textId="77777777" w:rsidR="00F87365" w:rsidRPr="0099243E" w:rsidRDefault="00F87365" w:rsidP="00F87365">
            <w:pPr>
              <w:rPr>
                <w:lang w:val="en-US"/>
              </w:rPr>
            </w:pPr>
            <w:r w:rsidRPr="0099243E">
              <w:rPr>
                <w:lang w:val="en-US"/>
              </w:rPr>
              <w:t>VI,</w:t>
            </w:r>
          </w:p>
          <w:p w14:paraId="65A46C45" w14:textId="77777777" w:rsidR="00F87365" w:rsidRPr="0099243E" w:rsidRDefault="00F87365" w:rsidP="00F87365">
            <w:pPr>
              <w:rPr>
                <w:lang w:val="en-US"/>
              </w:rPr>
            </w:pPr>
            <w:r w:rsidRPr="0099243E">
              <w:rPr>
                <w:lang w:val="en-US"/>
              </w:rPr>
              <w:t>AG assay,</w:t>
            </w:r>
          </w:p>
          <w:p w14:paraId="6FDA8062" w14:textId="77777777" w:rsidR="00F87365" w:rsidRPr="0099243E" w:rsidRDefault="00F87365" w:rsidP="00F87365">
            <w:pPr>
              <w:rPr>
                <w:lang w:val="en-US"/>
              </w:rPr>
            </w:pPr>
            <w:r w:rsidRPr="0099243E">
              <w:rPr>
                <w:lang w:val="en-US"/>
              </w:rPr>
              <w:t>IgG assay</w:t>
            </w:r>
          </w:p>
          <w:p w14:paraId="2C7C3054" w14:textId="77777777" w:rsidR="00F87365" w:rsidRPr="0099243E" w:rsidRDefault="00F87365" w:rsidP="00F87365">
            <w:pPr>
              <w:rPr>
                <w:lang w:val="en-US"/>
              </w:rPr>
            </w:pPr>
            <w:r w:rsidRPr="0099243E">
              <w:rPr>
                <w:lang w:val="en-US"/>
              </w:rPr>
              <w:t>PCR</w:t>
            </w:r>
          </w:p>
        </w:tc>
        <w:tc>
          <w:tcPr>
            <w:tcW w:w="2693" w:type="dxa"/>
            <w:tcBorders>
              <w:top w:val="single" w:sz="4" w:space="0" w:color="auto"/>
              <w:left w:val="single" w:sz="4" w:space="0" w:color="auto"/>
              <w:bottom w:val="single" w:sz="4" w:space="0" w:color="auto"/>
              <w:right w:val="single" w:sz="4" w:space="0" w:color="auto"/>
            </w:tcBorders>
          </w:tcPr>
          <w:p w14:paraId="3356E29B" w14:textId="77777777" w:rsidR="00F87365" w:rsidRPr="0099243E" w:rsidRDefault="00F87365" w:rsidP="00F87365">
            <w:pPr>
              <w:rPr>
                <w:lang w:val="en-US"/>
              </w:rPr>
            </w:pPr>
            <w:r w:rsidRPr="0099243E">
              <w:rPr>
                <w:lang w:val="en-US"/>
              </w:rPr>
              <w:t xml:space="preserve">significance of </w:t>
            </w:r>
            <w:r w:rsidRPr="0099243E">
              <w:rPr>
                <w:b/>
                <w:u w:val="single"/>
                <w:lang w:val="en-US"/>
              </w:rPr>
              <w:t>Hanta virus</w:t>
            </w:r>
            <w:r w:rsidRPr="0099243E">
              <w:rPr>
                <w:lang w:val="en-US"/>
              </w:rPr>
              <w:t xml:space="preserve"> infection in domestic pigs</w:t>
            </w:r>
          </w:p>
        </w:tc>
        <w:tc>
          <w:tcPr>
            <w:tcW w:w="6574" w:type="dxa"/>
            <w:tcBorders>
              <w:top w:val="single" w:sz="4" w:space="0" w:color="auto"/>
              <w:left w:val="single" w:sz="4" w:space="0" w:color="auto"/>
              <w:bottom w:val="single" w:sz="4" w:space="0" w:color="auto"/>
              <w:right w:val="single" w:sz="4" w:space="0" w:color="auto"/>
            </w:tcBorders>
          </w:tcPr>
          <w:p w14:paraId="274010DA" w14:textId="77777777" w:rsidR="00F87365" w:rsidRPr="0099243E" w:rsidRDefault="00F87365" w:rsidP="00F87365">
            <w:pPr>
              <w:rPr>
                <w:lang w:val="en-US"/>
              </w:rPr>
            </w:pPr>
            <w:r w:rsidRPr="0099243E">
              <w:rPr>
                <w:lang w:val="en-US"/>
              </w:rPr>
              <w:t>Hanta virus antigen and antibody were detected in the heart, liver, lung, spleen, kidney, blood, urine, and stool of domestic pigs as well as in the sewage of the pigpen facilities. . The positivity rate of HFRSV antigen ranged from 3.3% to 5.0% in the organ of pigs, and HFRSV positivity rate in the blood, urine, stool, and sewage was 3.7%, 7.0%, 2.5%, and 5.6%, respectively, with a total serum antibody positivity rate of 2.0%. Domestic pigs can be the host of HFRSV for the viral transmission.</w:t>
            </w:r>
          </w:p>
        </w:tc>
        <w:tc>
          <w:tcPr>
            <w:tcW w:w="2126" w:type="dxa"/>
            <w:tcBorders>
              <w:top w:val="single" w:sz="4" w:space="0" w:color="auto"/>
              <w:left w:val="single" w:sz="4" w:space="0" w:color="auto"/>
              <w:bottom w:val="single" w:sz="4" w:space="0" w:color="auto"/>
              <w:right w:val="single" w:sz="4" w:space="0" w:color="auto"/>
            </w:tcBorders>
          </w:tcPr>
          <w:p w14:paraId="5FD34C0B" w14:textId="7DDBD8FC" w:rsidR="00F87365" w:rsidRPr="0099243E" w:rsidRDefault="00F87365" w:rsidP="005A69EA">
            <w:pPr>
              <w:rPr>
                <w:lang w:val="en-US"/>
              </w:rPr>
            </w:pPr>
            <w:r w:rsidRPr="0099243E">
              <w:t>Yang et al., 2004</w:t>
            </w:r>
            <w:r w:rsidR="003D36AC" w:rsidRPr="0099243E">
              <w:t xml:space="preserve"> </w:t>
            </w:r>
            <w:r w:rsidR="003D36AC" w:rsidRPr="0099243E">
              <w:rPr>
                <w:lang w:val="en-US"/>
              </w:rPr>
              <w:t>[</w:t>
            </w:r>
            <w:r w:rsidR="00C41EA5" w:rsidRPr="0099243E">
              <w:rPr>
                <w:lang w:val="en-US"/>
              </w:rPr>
              <w:t>4</w:t>
            </w:r>
            <w:r w:rsidR="005A69EA" w:rsidRPr="0099243E">
              <w:rPr>
                <w:lang w:val="en-US"/>
              </w:rPr>
              <w:t>3</w:t>
            </w:r>
            <w:r w:rsidR="003D36AC" w:rsidRPr="0099243E">
              <w:rPr>
                <w:lang w:val="en-US"/>
              </w:rPr>
              <w:t>]</w:t>
            </w:r>
          </w:p>
        </w:tc>
      </w:tr>
      <w:tr w:rsidR="00F87365" w:rsidRPr="0099243E" w14:paraId="539B4DFE" w14:textId="77777777" w:rsidTr="00F87365">
        <w:tc>
          <w:tcPr>
            <w:tcW w:w="1438" w:type="dxa"/>
            <w:tcBorders>
              <w:top w:val="single" w:sz="4" w:space="0" w:color="auto"/>
              <w:left w:val="single" w:sz="4" w:space="0" w:color="auto"/>
              <w:bottom w:val="single" w:sz="4" w:space="0" w:color="auto"/>
              <w:right w:val="single" w:sz="4" w:space="0" w:color="auto"/>
            </w:tcBorders>
          </w:tcPr>
          <w:p w14:paraId="063F5311" w14:textId="77777777" w:rsidR="00F87365" w:rsidRPr="0099243E" w:rsidRDefault="00F87365" w:rsidP="00F87365">
            <w:pPr>
              <w:rPr>
                <w:lang w:val="en-US"/>
              </w:rPr>
            </w:pPr>
            <w:r w:rsidRPr="0099243E">
              <w:rPr>
                <w:lang w:val="en-US"/>
              </w:rPr>
              <w:t>saliva,</w:t>
            </w:r>
          </w:p>
          <w:p w14:paraId="46625472" w14:textId="77777777" w:rsidR="00F87365" w:rsidRPr="0099243E" w:rsidRDefault="00F87365" w:rsidP="00F87365">
            <w:pPr>
              <w:rPr>
                <w:lang w:val="en-US"/>
              </w:rPr>
            </w:pPr>
            <w:r w:rsidRPr="0099243E">
              <w:rPr>
                <w:lang w:val="en-US"/>
              </w:rPr>
              <w:t>serum</w:t>
            </w:r>
          </w:p>
        </w:tc>
        <w:tc>
          <w:tcPr>
            <w:tcW w:w="1222" w:type="dxa"/>
            <w:tcBorders>
              <w:top w:val="single" w:sz="4" w:space="0" w:color="auto"/>
              <w:left w:val="single" w:sz="4" w:space="0" w:color="auto"/>
              <w:bottom w:val="single" w:sz="4" w:space="0" w:color="auto"/>
              <w:right w:val="single" w:sz="4" w:space="0" w:color="auto"/>
            </w:tcBorders>
          </w:tcPr>
          <w:p w14:paraId="454E65C4" w14:textId="77777777" w:rsidR="00F87365" w:rsidRPr="0099243E" w:rsidRDefault="00F87365" w:rsidP="00F87365">
            <w:pPr>
              <w:rPr>
                <w:lang w:val="en-US"/>
              </w:rPr>
            </w:pPr>
            <w:r w:rsidRPr="0099243E">
              <w:rPr>
                <w:lang w:val="en-US"/>
              </w:rPr>
              <w:t>RT-PCR,</w:t>
            </w:r>
          </w:p>
          <w:p w14:paraId="6BA2ED90" w14:textId="77777777" w:rsidR="00F87365" w:rsidRPr="0099243E" w:rsidRDefault="00F87365" w:rsidP="00F87365">
            <w:pPr>
              <w:rPr>
                <w:lang w:val="en-US"/>
              </w:rPr>
            </w:pPr>
            <w:r w:rsidRPr="0099243E">
              <w:rPr>
                <w:lang w:val="en-US"/>
              </w:rPr>
              <w:t>IFA,</w:t>
            </w:r>
          </w:p>
          <w:p w14:paraId="64809396" w14:textId="77777777" w:rsidR="00F87365" w:rsidRPr="0099243E" w:rsidRDefault="00F87365" w:rsidP="00F87365">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3AADF73" w14:textId="77777777" w:rsidR="00F87365" w:rsidRPr="0099243E" w:rsidRDefault="00F87365" w:rsidP="00F87365">
            <w:pPr>
              <w:rPr>
                <w:lang w:val="en-US"/>
              </w:rPr>
            </w:pPr>
            <w:r w:rsidRPr="0099243E">
              <w:rPr>
                <w:lang w:val="en-US"/>
              </w:rPr>
              <w:t xml:space="preserve">analysis of oral fluid for </w:t>
            </w:r>
            <w:r w:rsidRPr="0099243E">
              <w:rPr>
                <w:b/>
                <w:u w:val="single"/>
                <w:lang w:val="en-US"/>
              </w:rPr>
              <w:t>Ebola virus</w:t>
            </w:r>
            <w:r w:rsidRPr="0099243E">
              <w:rPr>
                <w:lang w:val="en-US"/>
              </w:rPr>
              <w:t xml:space="preserve"> during an outbreak in the Republic of Congo</w:t>
            </w:r>
          </w:p>
        </w:tc>
        <w:tc>
          <w:tcPr>
            <w:tcW w:w="6574" w:type="dxa"/>
            <w:tcBorders>
              <w:top w:val="single" w:sz="4" w:space="0" w:color="auto"/>
              <w:left w:val="single" w:sz="4" w:space="0" w:color="auto"/>
              <w:bottom w:val="single" w:sz="4" w:space="0" w:color="auto"/>
              <w:right w:val="single" w:sz="4" w:space="0" w:color="auto"/>
            </w:tcBorders>
          </w:tcPr>
          <w:p w14:paraId="3D4AFF37" w14:textId="77777777" w:rsidR="00F87365" w:rsidRPr="0099243E" w:rsidRDefault="00F87365" w:rsidP="00F87365">
            <w:pPr>
              <w:rPr>
                <w:lang w:val="en-US"/>
              </w:rPr>
            </w:pPr>
            <w:r w:rsidRPr="0099243E">
              <w:rPr>
                <w:lang w:val="en-US"/>
              </w:rPr>
              <w:t>We failed to detect antibodies against Ebola in the oral fluid specimens obtained from patients whose serum samples were seropositive. All patients with positive serum RT-PCR results also had positive results for their oral fluid specimens. This study demonstrates the usefulness of oral fluid samples for the investigation of Ebola outbreaks, but further development in antibodies and antigen detection in oral fluid specimens is needed before these samples are used for filovirus surveillance activities in Africa.</w:t>
            </w:r>
          </w:p>
        </w:tc>
        <w:tc>
          <w:tcPr>
            <w:tcW w:w="2126" w:type="dxa"/>
            <w:tcBorders>
              <w:top w:val="single" w:sz="4" w:space="0" w:color="auto"/>
              <w:left w:val="single" w:sz="4" w:space="0" w:color="auto"/>
              <w:bottom w:val="single" w:sz="4" w:space="0" w:color="auto"/>
              <w:right w:val="single" w:sz="4" w:space="0" w:color="auto"/>
            </w:tcBorders>
          </w:tcPr>
          <w:p w14:paraId="012DC2EA" w14:textId="4DBAE542" w:rsidR="00F87365" w:rsidRPr="0099243E" w:rsidRDefault="00F87365" w:rsidP="005A69EA">
            <w:pPr>
              <w:rPr>
                <w:lang w:val="en-US"/>
              </w:rPr>
            </w:pPr>
            <w:proofErr w:type="spellStart"/>
            <w:r w:rsidRPr="0099243E">
              <w:t>Formenty</w:t>
            </w:r>
            <w:proofErr w:type="spellEnd"/>
            <w:r w:rsidRPr="0099243E">
              <w:t xml:space="preserve"> et al., 2006</w:t>
            </w:r>
            <w:r w:rsidR="003D36AC" w:rsidRPr="0099243E">
              <w:t xml:space="preserve"> </w:t>
            </w:r>
            <w:r w:rsidR="003D36AC" w:rsidRPr="0099243E">
              <w:rPr>
                <w:lang w:val="en-US"/>
              </w:rPr>
              <w:t>[</w:t>
            </w:r>
            <w:r w:rsidR="00C41EA5" w:rsidRPr="0099243E">
              <w:rPr>
                <w:lang w:val="en-US"/>
              </w:rPr>
              <w:t>5</w:t>
            </w:r>
            <w:r w:rsidR="005A69EA" w:rsidRPr="0099243E">
              <w:rPr>
                <w:lang w:val="en-US"/>
              </w:rPr>
              <w:t>2</w:t>
            </w:r>
            <w:r w:rsidR="003D36AC" w:rsidRPr="0099243E">
              <w:rPr>
                <w:lang w:val="en-US"/>
              </w:rPr>
              <w:t>]</w:t>
            </w:r>
          </w:p>
        </w:tc>
      </w:tr>
      <w:tr w:rsidR="00F87365" w:rsidRPr="0099243E" w14:paraId="317226DE" w14:textId="77777777" w:rsidTr="00F87365">
        <w:tc>
          <w:tcPr>
            <w:tcW w:w="1438" w:type="dxa"/>
            <w:tcBorders>
              <w:top w:val="single" w:sz="4" w:space="0" w:color="auto"/>
              <w:left w:val="single" w:sz="4" w:space="0" w:color="auto"/>
              <w:bottom w:val="single" w:sz="4" w:space="0" w:color="auto"/>
              <w:right w:val="single" w:sz="4" w:space="0" w:color="auto"/>
            </w:tcBorders>
          </w:tcPr>
          <w:p w14:paraId="080BF1F4" w14:textId="77777777" w:rsidR="00F87365" w:rsidRPr="0099243E" w:rsidRDefault="00F87365" w:rsidP="00F87365">
            <w:pPr>
              <w:rPr>
                <w:lang w:val="en-US"/>
              </w:rPr>
            </w:pPr>
            <w:r w:rsidRPr="0099243E">
              <w:rPr>
                <w:lang w:val="en-US"/>
              </w:rPr>
              <w:t xml:space="preserve">nasopharyngeal aspirates, blood, </w:t>
            </w:r>
          </w:p>
          <w:p w14:paraId="4D4DD310" w14:textId="77777777" w:rsidR="00F87365" w:rsidRPr="0099243E" w:rsidRDefault="00F87365" w:rsidP="00F87365">
            <w:pPr>
              <w:rPr>
                <w:lang w:val="en-US"/>
              </w:rPr>
            </w:pPr>
            <w:r w:rsidRPr="0099243E">
              <w:rPr>
                <w:lang w:val="en-US"/>
              </w:rPr>
              <w:t xml:space="preserve">urine, </w:t>
            </w:r>
          </w:p>
          <w:p w14:paraId="3DA6FA35" w14:textId="77777777" w:rsidR="00F87365" w:rsidRPr="0099243E" w:rsidRDefault="00F87365" w:rsidP="00F87365">
            <w:pPr>
              <w:rPr>
                <w:lang w:val="en-US"/>
              </w:rPr>
            </w:pPr>
            <w:r w:rsidRPr="0099243E">
              <w:rPr>
                <w:lang w:val="en-US"/>
              </w:rPr>
              <w:t>lung</w:t>
            </w:r>
          </w:p>
        </w:tc>
        <w:tc>
          <w:tcPr>
            <w:tcW w:w="1222" w:type="dxa"/>
            <w:tcBorders>
              <w:top w:val="single" w:sz="4" w:space="0" w:color="auto"/>
              <w:left w:val="single" w:sz="4" w:space="0" w:color="auto"/>
              <w:bottom w:val="single" w:sz="4" w:space="0" w:color="auto"/>
              <w:right w:val="single" w:sz="4" w:space="0" w:color="auto"/>
            </w:tcBorders>
            <w:hideMark/>
          </w:tcPr>
          <w:p w14:paraId="49D9A496" w14:textId="77777777" w:rsidR="00F87365" w:rsidRPr="0099243E" w:rsidRDefault="00F87365" w:rsidP="00F87365">
            <w:pPr>
              <w:rPr>
                <w:lang w:val="en-US"/>
              </w:rPr>
            </w:pPr>
            <w:r w:rsidRPr="0099243E">
              <w:rPr>
                <w:lang w:val="en-US"/>
              </w:rPr>
              <w:t>RT-PCR,</w:t>
            </w:r>
          </w:p>
          <w:p w14:paraId="3D8BE675" w14:textId="77777777" w:rsidR="00F87365" w:rsidRPr="0099243E" w:rsidRDefault="00F87365" w:rsidP="00F87365">
            <w:pPr>
              <w:rPr>
                <w:lang w:val="en-US"/>
              </w:rPr>
            </w:pPr>
            <w:proofErr w:type="spellStart"/>
            <w:r w:rsidRPr="0099243E">
              <w:rPr>
                <w:lang w:val="en-US"/>
              </w:rPr>
              <w:t>hybridizion</w:t>
            </w:r>
            <w:proofErr w:type="spellEnd"/>
            <w:r w:rsidRPr="0099243E">
              <w:rPr>
                <w:lang w:val="en-US"/>
              </w:rPr>
              <w:t xml:space="preserve"> arrays</w:t>
            </w:r>
          </w:p>
        </w:tc>
        <w:tc>
          <w:tcPr>
            <w:tcW w:w="2693" w:type="dxa"/>
            <w:tcBorders>
              <w:top w:val="single" w:sz="4" w:space="0" w:color="auto"/>
              <w:left w:val="single" w:sz="4" w:space="0" w:color="auto"/>
              <w:bottom w:val="single" w:sz="4" w:space="0" w:color="auto"/>
              <w:right w:val="single" w:sz="4" w:space="0" w:color="auto"/>
            </w:tcBorders>
          </w:tcPr>
          <w:p w14:paraId="3B14F9C9" w14:textId="6825D066" w:rsidR="00F87365" w:rsidRPr="0099243E" w:rsidRDefault="00F87365" w:rsidP="008C212F">
            <w:pPr>
              <w:rPr>
                <w:lang w:val="en-US"/>
              </w:rPr>
            </w:pPr>
            <w:r w:rsidRPr="0099243E">
              <w:rPr>
                <w:lang w:val="en-US"/>
              </w:rPr>
              <w:t xml:space="preserve">evaluation of a chip based hybridization array for analysis of acute cases for multiple pathogens incl. </w:t>
            </w:r>
            <w:r w:rsidRPr="0099243E">
              <w:rPr>
                <w:b/>
                <w:u w:val="single"/>
                <w:lang w:val="en-US"/>
              </w:rPr>
              <w:t>VHFs</w:t>
            </w:r>
          </w:p>
        </w:tc>
        <w:tc>
          <w:tcPr>
            <w:tcW w:w="6574" w:type="dxa"/>
            <w:tcBorders>
              <w:top w:val="single" w:sz="4" w:space="0" w:color="auto"/>
              <w:left w:val="single" w:sz="4" w:space="0" w:color="auto"/>
              <w:bottom w:val="single" w:sz="4" w:space="0" w:color="auto"/>
              <w:right w:val="single" w:sz="4" w:space="0" w:color="auto"/>
            </w:tcBorders>
          </w:tcPr>
          <w:p w14:paraId="2EBF6159" w14:textId="0AB4024B" w:rsidR="00F87365" w:rsidRPr="0099243E" w:rsidRDefault="00F87365" w:rsidP="00F87365">
            <w:pPr>
              <w:rPr>
                <w:lang w:val="en-US"/>
              </w:rPr>
            </w:pPr>
            <w:r w:rsidRPr="0099243E">
              <w:rPr>
                <w:lang w:val="en-US"/>
              </w:rPr>
              <w:t xml:space="preserve">Analysis of nasopharyngeal aspirates, blood, urine, and tissue from persons with various infectious diseases confirmed the presence of viruses and bacteria identified </w:t>
            </w:r>
            <w:r w:rsidR="00DB543B" w:rsidRPr="0099243E">
              <w:rPr>
                <w:lang w:val="en-US"/>
              </w:rPr>
              <w:t>by other</w:t>
            </w:r>
            <w:r w:rsidRPr="0099243E">
              <w:rPr>
                <w:lang w:val="en-US"/>
              </w:rPr>
              <w:t xml:space="preserve"> methods, and implicated Plasmodium falciparum in an unexplained fatal </w:t>
            </w:r>
            <w:r w:rsidR="00DB543B" w:rsidRPr="0099243E">
              <w:rPr>
                <w:lang w:val="en-US"/>
              </w:rPr>
              <w:t>case of</w:t>
            </w:r>
            <w:r w:rsidRPr="0099243E">
              <w:rPr>
                <w:lang w:val="en-US"/>
              </w:rPr>
              <w:t xml:space="preserve"> hemorrhagic feverlike disease during the Marburg hemorrhagic fever outbreak in Angola in 2004-2005.</w:t>
            </w:r>
          </w:p>
        </w:tc>
        <w:tc>
          <w:tcPr>
            <w:tcW w:w="2126" w:type="dxa"/>
            <w:tcBorders>
              <w:top w:val="single" w:sz="4" w:space="0" w:color="auto"/>
              <w:left w:val="single" w:sz="4" w:space="0" w:color="auto"/>
              <w:bottom w:val="single" w:sz="4" w:space="0" w:color="auto"/>
              <w:right w:val="single" w:sz="4" w:space="0" w:color="auto"/>
            </w:tcBorders>
          </w:tcPr>
          <w:p w14:paraId="7F065830" w14:textId="306E180C" w:rsidR="00F87365" w:rsidRPr="0099243E" w:rsidRDefault="00F87365" w:rsidP="005A69EA">
            <w:pPr>
              <w:rPr>
                <w:lang w:val="en-US"/>
              </w:rPr>
            </w:pPr>
            <w:proofErr w:type="spellStart"/>
            <w:r w:rsidRPr="0099243E">
              <w:t>Palacios</w:t>
            </w:r>
            <w:proofErr w:type="spellEnd"/>
            <w:r w:rsidRPr="0099243E">
              <w:t xml:space="preserve"> et al., 2007</w:t>
            </w:r>
            <w:r w:rsidR="003D36AC" w:rsidRPr="0099243E">
              <w:t xml:space="preserve"> </w:t>
            </w:r>
            <w:r w:rsidR="003D36AC" w:rsidRPr="0099243E">
              <w:rPr>
                <w:lang w:val="en-US"/>
              </w:rPr>
              <w:t>[</w:t>
            </w:r>
            <w:r w:rsidR="00C41EA5" w:rsidRPr="0099243E">
              <w:rPr>
                <w:lang w:val="en-US"/>
              </w:rPr>
              <w:t>6</w:t>
            </w:r>
            <w:r w:rsidR="005A69EA" w:rsidRPr="0099243E">
              <w:rPr>
                <w:lang w:val="en-US"/>
              </w:rPr>
              <w:t>3</w:t>
            </w:r>
            <w:r w:rsidR="003D36AC" w:rsidRPr="0099243E">
              <w:rPr>
                <w:lang w:val="en-US"/>
              </w:rPr>
              <w:t>]</w:t>
            </w:r>
          </w:p>
        </w:tc>
      </w:tr>
      <w:tr w:rsidR="00F87365" w:rsidRPr="0099243E" w14:paraId="65E6FA13" w14:textId="77777777" w:rsidTr="00F87365">
        <w:tc>
          <w:tcPr>
            <w:tcW w:w="1438" w:type="dxa"/>
            <w:tcBorders>
              <w:top w:val="single" w:sz="4" w:space="0" w:color="auto"/>
              <w:left w:val="single" w:sz="4" w:space="0" w:color="auto"/>
              <w:bottom w:val="single" w:sz="4" w:space="0" w:color="auto"/>
              <w:right w:val="single" w:sz="4" w:space="0" w:color="auto"/>
            </w:tcBorders>
          </w:tcPr>
          <w:p w14:paraId="0349EF0A" w14:textId="77777777" w:rsidR="00F87365" w:rsidRPr="0099243E" w:rsidRDefault="00F87365" w:rsidP="00F87365">
            <w:pPr>
              <w:rPr>
                <w:lang w:val="en-US"/>
              </w:rPr>
            </w:pPr>
            <w:r w:rsidRPr="0099243E">
              <w:rPr>
                <w:lang w:val="en-US"/>
              </w:rPr>
              <w:t xml:space="preserve">saliva, </w:t>
            </w:r>
          </w:p>
          <w:p w14:paraId="466404AF" w14:textId="77777777" w:rsidR="00F87365" w:rsidRPr="0099243E" w:rsidRDefault="00F87365" w:rsidP="00F87365">
            <w:pPr>
              <w:rPr>
                <w:lang w:val="en-US"/>
              </w:rPr>
            </w:pPr>
            <w:r w:rsidRPr="0099243E">
              <w:rPr>
                <w:lang w:val="en-US"/>
              </w:rPr>
              <w:t xml:space="preserve">stool, </w:t>
            </w:r>
          </w:p>
          <w:p w14:paraId="0614944F" w14:textId="77777777" w:rsidR="00F87365" w:rsidRPr="0099243E" w:rsidRDefault="00F87365" w:rsidP="00F87365">
            <w:pPr>
              <w:rPr>
                <w:lang w:val="en-US"/>
              </w:rPr>
            </w:pPr>
            <w:r w:rsidRPr="0099243E">
              <w:rPr>
                <w:lang w:val="en-US"/>
              </w:rPr>
              <w:t xml:space="preserve">semen, breast milk, tears, </w:t>
            </w:r>
          </w:p>
          <w:p w14:paraId="5E8A3FF0" w14:textId="77777777" w:rsidR="00F87365" w:rsidRPr="0099243E" w:rsidRDefault="00F87365" w:rsidP="00F87365">
            <w:pPr>
              <w:rPr>
                <w:lang w:val="en-US"/>
              </w:rPr>
            </w:pPr>
            <w:r w:rsidRPr="0099243E">
              <w:rPr>
                <w:lang w:val="en-US"/>
              </w:rPr>
              <w:t>nasal blood, and skin swab</w:t>
            </w:r>
          </w:p>
        </w:tc>
        <w:tc>
          <w:tcPr>
            <w:tcW w:w="1222" w:type="dxa"/>
            <w:tcBorders>
              <w:top w:val="single" w:sz="4" w:space="0" w:color="auto"/>
              <w:left w:val="single" w:sz="4" w:space="0" w:color="auto"/>
              <w:bottom w:val="single" w:sz="4" w:space="0" w:color="auto"/>
              <w:right w:val="single" w:sz="4" w:space="0" w:color="auto"/>
            </w:tcBorders>
            <w:hideMark/>
          </w:tcPr>
          <w:p w14:paraId="78C3BE97" w14:textId="77777777" w:rsidR="00F87365" w:rsidRPr="0099243E" w:rsidRDefault="00F87365" w:rsidP="00F87365">
            <w:r w:rsidRPr="0099243E">
              <w:t>RT-PCR,</w:t>
            </w:r>
          </w:p>
          <w:p w14:paraId="08738FFC" w14:textId="77777777" w:rsidR="00F87365" w:rsidRPr="0099243E" w:rsidRDefault="00F87365" w:rsidP="00F87365">
            <w:proofErr w:type="spellStart"/>
            <w:r w:rsidRPr="0099243E">
              <w:t>IgG</w:t>
            </w:r>
            <w:proofErr w:type="spellEnd"/>
            <w:r w:rsidRPr="0099243E">
              <w:t xml:space="preserve"> ELISA,</w:t>
            </w:r>
          </w:p>
          <w:p w14:paraId="54676407" w14:textId="77777777" w:rsidR="00F87365" w:rsidRPr="0099243E" w:rsidRDefault="00F87365" w:rsidP="00F87365">
            <w:r w:rsidRPr="0099243E">
              <w:t>VI</w:t>
            </w:r>
          </w:p>
        </w:tc>
        <w:tc>
          <w:tcPr>
            <w:tcW w:w="2693" w:type="dxa"/>
            <w:tcBorders>
              <w:top w:val="single" w:sz="4" w:space="0" w:color="auto"/>
              <w:left w:val="single" w:sz="4" w:space="0" w:color="auto"/>
              <w:bottom w:val="single" w:sz="4" w:space="0" w:color="auto"/>
              <w:right w:val="single" w:sz="4" w:space="0" w:color="auto"/>
            </w:tcBorders>
          </w:tcPr>
          <w:p w14:paraId="1D754433" w14:textId="77777777" w:rsidR="00F87365" w:rsidRPr="0099243E" w:rsidRDefault="00F87365" w:rsidP="00F87365">
            <w:pPr>
              <w:rPr>
                <w:lang w:val="en-US"/>
              </w:rPr>
            </w:pPr>
            <w:r w:rsidRPr="0099243E">
              <w:rPr>
                <w:lang w:val="en-US"/>
              </w:rPr>
              <w:t xml:space="preserve">analysis of various clinical specimens from 26 laboratory-confirmed cases of Ebola HF, for the presence of </w:t>
            </w:r>
            <w:r w:rsidRPr="0099243E">
              <w:rPr>
                <w:b/>
                <w:u w:val="single"/>
                <w:lang w:val="en-US"/>
              </w:rPr>
              <w:t>Ebola virus</w:t>
            </w:r>
          </w:p>
        </w:tc>
        <w:tc>
          <w:tcPr>
            <w:tcW w:w="6574" w:type="dxa"/>
            <w:tcBorders>
              <w:top w:val="single" w:sz="4" w:space="0" w:color="auto"/>
              <w:left w:val="single" w:sz="4" w:space="0" w:color="auto"/>
              <w:bottom w:val="single" w:sz="4" w:space="0" w:color="auto"/>
              <w:right w:val="single" w:sz="4" w:space="0" w:color="auto"/>
            </w:tcBorders>
          </w:tcPr>
          <w:p w14:paraId="36C62255" w14:textId="07C3C742" w:rsidR="00F87365" w:rsidRPr="0099243E" w:rsidRDefault="00F87365" w:rsidP="00F87365">
            <w:pPr>
              <w:rPr>
                <w:lang w:val="en-US"/>
              </w:rPr>
            </w:pPr>
            <w:r w:rsidRPr="0099243E">
              <w:rPr>
                <w:lang w:val="en-US"/>
              </w:rPr>
              <w:t>Virus was detected by culture and/or RT-PCR in 16 of 54 clinical specimens (including saliva, stool, semen, breast milk, tears, nasal blood, and a skin swab) and in 2 of 33 environmental specimens.</w:t>
            </w:r>
            <w:r w:rsidR="008C212F" w:rsidRPr="0099243E">
              <w:rPr>
                <w:lang w:val="en-US"/>
              </w:rPr>
              <w:t xml:space="preserve"> </w:t>
            </w:r>
            <w:r w:rsidRPr="0099243E">
              <w:rPr>
                <w:lang w:val="en-US"/>
              </w:rPr>
              <w:t>We conclude that EBOV is shed in a wide variety of bodily fluids during the acute period of illness but that the risk of transmission from fomites in an isolation ward and from convalescent patients is low when currently recommended infection control guidelines for the viral HFs are followed.</w:t>
            </w:r>
          </w:p>
        </w:tc>
        <w:tc>
          <w:tcPr>
            <w:tcW w:w="2126" w:type="dxa"/>
            <w:tcBorders>
              <w:top w:val="single" w:sz="4" w:space="0" w:color="auto"/>
              <w:left w:val="single" w:sz="4" w:space="0" w:color="auto"/>
              <w:bottom w:val="single" w:sz="4" w:space="0" w:color="auto"/>
              <w:right w:val="single" w:sz="4" w:space="0" w:color="auto"/>
            </w:tcBorders>
          </w:tcPr>
          <w:p w14:paraId="6A1FED7E" w14:textId="5078F01D" w:rsidR="00F87365" w:rsidRPr="0099243E" w:rsidRDefault="00F87365" w:rsidP="005A69EA">
            <w:pPr>
              <w:rPr>
                <w:lang w:val="en-US"/>
              </w:rPr>
            </w:pPr>
            <w:r w:rsidRPr="0099243E">
              <w:rPr>
                <w:lang w:val="en-US"/>
              </w:rPr>
              <w:t>Bausch et al., 2007</w:t>
            </w:r>
            <w:r w:rsidR="003D36AC" w:rsidRPr="0099243E">
              <w:rPr>
                <w:lang w:val="en-US"/>
              </w:rPr>
              <w:t xml:space="preserve"> [</w:t>
            </w:r>
            <w:r w:rsidR="00C41EA5" w:rsidRPr="0099243E">
              <w:rPr>
                <w:lang w:val="en-US"/>
              </w:rPr>
              <w:t>5</w:t>
            </w:r>
            <w:r w:rsidR="005A69EA" w:rsidRPr="0099243E">
              <w:rPr>
                <w:lang w:val="en-US"/>
              </w:rPr>
              <w:t>3</w:t>
            </w:r>
            <w:r w:rsidR="003D36AC" w:rsidRPr="0099243E">
              <w:rPr>
                <w:lang w:val="en-US"/>
              </w:rPr>
              <w:t>]</w:t>
            </w:r>
          </w:p>
        </w:tc>
      </w:tr>
      <w:tr w:rsidR="00F87365" w:rsidRPr="0099243E" w14:paraId="4FEFAD81" w14:textId="77777777" w:rsidTr="00F87365">
        <w:tc>
          <w:tcPr>
            <w:tcW w:w="1438" w:type="dxa"/>
            <w:tcBorders>
              <w:top w:val="single" w:sz="4" w:space="0" w:color="auto"/>
              <w:left w:val="single" w:sz="4" w:space="0" w:color="auto"/>
              <w:bottom w:val="single" w:sz="4" w:space="0" w:color="auto"/>
              <w:right w:val="single" w:sz="4" w:space="0" w:color="auto"/>
            </w:tcBorders>
          </w:tcPr>
          <w:p w14:paraId="69149C0B" w14:textId="77777777" w:rsidR="00F87365" w:rsidRPr="0099243E" w:rsidRDefault="00F87365" w:rsidP="00F87365">
            <w:pPr>
              <w:rPr>
                <w:lang w:val="en-US"/>
              </w:rPr>
            </w:pPr>
            <w:r w:rsidRPr="0099243E">
              <w:rPr>
                <w:lang w:val="en-US"/>
              </w:rPr>
              <w:t>saliva,</w:t>
            </w:r>
          </w:p>
          <w:p w14:paraId="56B33679" w14:textId="77777777" w:rsidR="00F87365" w:rsidRPr="0099243E" w:rsidRDefault="00F87365" w:rsidP="00F87365">
            <w:pPr>
              <w:rPr>
                <w:lang w:val="en-US"/>
              </w:rPr>
            </w:pPr>
            <w:r w:rsidRPr="0099243E">
              <w:rPr>
                <w:lang w:val="en-US"/>
              </w:rPr>
              <w:t>serum</w:t>
            </w:r>
          </w:p>
        </w:tc>
        <w:tc>
          <w:tcPr>
            <w:tcW w:w="1222" w:type="dxa"/>
            <w:tcBorders>
              <w:top w:val="single" w:sz="4" w:space="0" w:color="auto"/>
              <w:left w:val="single" w:sz="4" w:space="0" w:color="auto"/>
              <w:bottom w:val="single" w:sz="4" w:space="0" w:color="auto"/>
              <w:right w:val="single" w:sz="4" w:space="0" w:color="auto"/>
            </w:tcBorders>
          </w:tcPr>
          <w:p w14:paraId="343DB00D" w14:textId="77777777" w:rsidR="00F87365" w:rsidRPr="0099243E" w:rsidRDefault="00F87365" w:rsidP="00F87365">
            <w:pPr>
              <w:rPr>
                <w:lang w:val="en-US"/>
              </w:rPr>
            </w:pPr>
            <w:r w:rsidRPr="0099243E">
              <w:rPr>
                <w:lang w:val="en-US"/>
              </w:rPr>
              <w:t>RT-PCR,</w:t>
            </w:r>
          </w:p>
          <w:p w14:paraId="3D97B25F" w14:textId="77777777" w:rsidR="00F87365" w:rsidRPr="0099243E" w:rsidRDefault="00F87365" w:rsidP="00F87365">
            <w:pPr>
              <w:rPr>
                <w:lang w:val="en-US"/>
              </w:rPr>
            </w:pPr>
            <w:r w:rsidRPr="0099243E">
              <w:rPr>
                <w:lang w:val="en-US"/>
              </w:rPr>
              <w:t>IFA,</w:t>
            </w:r>
          </w:p>
          <w:p w14:paraId="7FA2C392" w14:textId="77777777" w:rsidR="00F87365" w:rsidRPr="0099243E" w:rsidRDefault="00F87365" w:rsidP="00F87365">
            <w:pPr>
              <w:rPr>
                <w:lang w:val="en-US"/>
              </w:rPr>
            </w:pPr>
            <w:proofErr w:type="spellStart"/>
            <w:r w:rsidRPr="0099243E">
              <w:rPr>
                <w:lang w:val="en-US"/>
              </w:rPr>
              <w:lastRenderedPageBreak/>
              <w:t>sequenc-ing</w:t>
            </w:r>
            <w:proofErr w:type="spellEnd"/>
          </w:p>
        </w:tc>
        <w:tc>
          <w:tcPr>
            <w:tcW w:w="2693" w:type="dxa"/>
            <w:tcBorders>
              <w:top w:val="single" w:sz="4" w:space="0" w:color="auto"/>
              <w:left w:val="single" w:sz="4" w:space="0" w:color="auto"/>
              <w:bottom w:val="single" w:sz="4" w:space="0" w:color="auto"/>
              <w:right w:val="single" w:sz="4" w:space="0" w:color="auto"/>
            </w:tcBorders>
          </w:tcPr>
          <w:p w14:paraId="2235A8CF" w14:textId="77777777" w:rsidR="00F87365" w:rsidRPr="0099243E" w:rsidRDefault="00F87365" w:rsidP="00F87365">
            <w:pPr>
              <w:rPr>
                <w:lang w:val="en-US"/>
              </w:rPr>
            </w:pPr>
            <w:r w:rsidRPr="0099243E">
              <w:rPr>
                <w:lang w:val="en-US"/>
              </w:rPr>
              <w:lastRenderedPageBreak/>
              <w:t xml:space="preserve">analysis of saliva from HFRS patients for </w:t>
            </w:r>
            <w:r w:rsidRPr="0099243E">
              <w:rPr>
                <w:b/>
                <w:u w:val="single"/>
                <w:lang w:val="en-US"/>
              </w:rPr>
              <w:t>Hantavirus</w:t>
            </w:r>
            <w:r w:rsidRPr="0099243E">
              <w:rPr>
                <w:lang w:val="en-US"/>
              </w:rPr>
              <w:t xml:space="preserve"> </w:t>
            </w:r>
          </w:p>
          <w:p w14:paraId="7F99CEE8" w14:textId="77777777" w:rsidR="00F87365" w:rsidRPr="0099243E" w:rsidRDefault="00F87365" w:rsidP="00F87365">
            <w:pPr>
              <w:rPr>
                <w:lang w:val="en-US"/>
              </w:rPr>
            </w:pPr>
          </w:p>
        </w:tc>
        <w:tc>
          <w:tcPr>
            <w:tcW w:w="6574" w:type="dxa"/>
            <w:tcBorders>
              <w:top w:val="single" w:sz="4" w:space="0" w:color="auto"/>
              <w:left w:val="single" w:sz="4" w:space="0" w:color="auto"/>
              <w:bottom w:val="single" w:sz="4" w:space="0" w:color="auto"/>
              <w:right w:val="single" w:sz="4" w:space="0" w:color="auto"/>
            </w:tcBorders>
          </w:tcPr>
          <w:p w14:paraId="4AA3A5F2" w14:textId="77777777" w:rsidR="00F87365" w:rsidRPr="0099243E" w:rsidRDefault="00F87365" w:rsidP="00F87365">
            <w:pPr>
              <w:rPr>
                <w:lang w:val="en-US"/>
              </w:rPr>
            </w:pPr>
            <w:r w:rsidRPr="0099243E">
              <w:rPr>
                <w:lang w:val="en-US"/>
              </w:rPr>
              <w:lastRenderedPageBreak/>
              <w:t xml:space="preserve">We collected saliva and plasma from 14 hospitalized NE patients with verified </w:t>
            </w:r>
            <w:proofErr w:type="spellStart"/>
            <w:r w:rsidRPr="0099243E">
              <w:rPr>
                <w:lang w:val="en-US"/>
              </w:rPr>
              <w:t>Puumala</w:t>
            </w:r>
            <w:proofErr w:type="spellEnd"/>
            <w:r w:rsidRPr="0099243E">
              <w:rPr>
                <w:lang w:val="en-US"/>
              </w:rPr>
              <w:t xml:space="preserve"> virus (PUUV) infection. PUUV RNA was detected in </w:t>
            </w:r>
            <w:r w:rsidRPr="0099243E">
              <w:rPr>
                <w:lang w:val="en-US"/>
              </w:rPr>
              <w:lastRenderedPageBreak/>
              <w:t xml:space="preserve">saliva from 10 patients (range 1,530-121,323 PUUV RNA copies/ml) by quantitative RT-PCR. The PUUV S-segment sequences from saliva and plasma of the same patients were identical. Our data show that hantavirus RNA could be detected in human saliva several days after onset of disease symptoms and raise the question whether </w:t>
            </w:r>
            <w:proofErr w:type="spellStart"/>
            <w:r w:rsidRPr="0099243E">
              <w:rPr>
                <w:lang w:val="en-US"/>
              </w:rPr>
              <w:t>interhuman</w:t>
            </w:r>
            <w:proofErr w:type="spellEnd"/>
            <w:r w:rsidRPr="0099243E">
              <w:rPr>
                <w:lang w:val="en-US"/>
              </w:rPr>
              <w:t xml:space="preserve"> transmission of hantavirus may occur through saliva.</w:t>
            </w:r>
          </w:p>
        </w:tc>
        <w:tc>
          <w:tcPr>
            <w:tcW w:w="2126" w:type="dxa"/>
            <w:tcBorders>
              <w:top w:val="single" w:sz="4" w:space="0" w:color="auto"/>
              <w:left w:val="single" w:sz="4" w:space="0" w:color="auto"/>
              <w:bottom w:val="single" w:sz="4" w:space="0" w:color="auto"/>
              <w:right w:val="single" w:sz="4" w:space="0" w:color="auto"/>
            </w:tcBorders>
          </w:tcPr>
          <w:p w14:paraId="032224F0" w14:textId="08F8AB60" w:rsidR="00F87365" w:rsidRPr="0099243E" w:rsidRDefault="00F87365" w:rsidP="005A69EA">
            <w:pPr>
              <w:rPr>
                <w:lang w:val="en-US"/>
              </w:rPr>
            </w:pPr>
            <w:proofErr w:type="spellStart"/>
            <w:r w:rsidRPr="0099243E">
              <w:rPr>
                <w:lang w:val="en-US"/>
              </w:rPr>
              <w:lastRenderedPageBreak/>
              <w:t>Pettersson</w:t>
            </w:r>
            <w:proofErr w:type="spellEnd"/>
            <w:r w:rsidRPr="0099243E">
              <w:rPr>
                <w:lang w:val="en-US"/>
              </w:rPr>
              <w:t xml:space="preserve"> et al., 2008</w:t>
            </w:r>
            <w:r w:rsidR="003D36AC" w:rsidRPr="0099243E">
              <w:rPr>
                <w:lang w:val="en-US"/>
              </w:rPr>
              <w:t xml:space="preserve"> </w:t>
            </w:r>
            <w:r w:rsidR="00C41EA5" w:rsidRPr="0099243E">
              <w:rPr>
                <w:lang w:val="en-US"/>
              </w:rPr>
              <w:t>[4</w:t>
            </w:r>
            <w:r w:rsidR="005A69EA" w:rsidRPr="0099243E">
              <w:rPr>
                <w:lang w:val="en-US"/>
              </w:rPr>
              <w:t>4</w:t>
            </w:r>
            <w:r w:rsidR="003D36AC" w:rsidRPr="0099243E">
              <w:rPr>
                <w:lang w:val="en-US"/>
              </w:rPr>
              <w:t>]</w:t>
            </w:r>
          </w:p>
        </w:tc>
      </w:tr>
      <w:tr w:rsidR="00F87365" w:rsidRPr="0099243E" w14:paraId="210DD43D" w14:textId="77777777" w:rsidTr="00F87365">
        <w:tc>
          <w:tcPr>
            <w:tcW w:w="1438" w:type="dxa"/>
            <w:tcBorders>
              <w:top w:val="single" w:sz="4" w:space="0" w:color="auto"/>
              <w:left w:val="single" w:sz="4" w:space="0" w:color="auto"/>
              <w:bottom w:val="single" w:sz="4" w:space="0" w:color="auto"/>
              <w:right w:val="single" w:sz="4" w:space="0" w:color="auto"/>
            </w:tcBorders>
          </w:tcPr>
          <w:p w14:paraId="38E00F0C" w14:textId="77777777" w:rsidR="00F87365" w:rsidRPr="0099243E" w:rsidRDefault="00F87365" w:rsidP="00F87365">
            <w:pPr>
              <w:rPr>
                <w:lang w:val="en-US"/>
              </w:rPr>
            </w:pPr>
            <w:r w:rsidRPr="0099243E">
              <w:rPr>
                <w:lang w:val="en-US"/>
              </w:rPr>
              <w:lastRenderedPageBreak/>
              <w:t>saliva,</w:t>
            </w:r>
          </w:p>
          <w:p w14:paraId="06AE2065"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tcPr>
          <w:p w14:paraId="611D7EC8"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4395B26C" w14:textId="77777777" w:rsidR="00F87365" w:rsidRPr="0099243E" w:rsidRDefault="00F87365" w:rsidP="00F87365">
            <w:pPr>
              <w:rPr>
                <w:lang w:val="en-US"/>
              </w:rPr>
            </w:pPr>
            <w:r w:rsidRPr="0099243E">
              <w:rPr>
                <w:lang w:val="en-US"/>
              </w:rPr>
              <w:t xml:space="preserve">diagnostic of an acute </w:t>
            </w:r>
            <w:r w:rsidRPr="0099243E">
              <w:rPr>
                <w:b/>
                <w:u w:val="single"/>
                <w:lang w:val="en-US"/>
              </w:rPr>
              <w:t>CCHF virus</w:t>
            </w:r>
            <w:r w:rsidRPr="0099243E">
              <w:rPr>
                <w:lang w:val="en-US"/>
              </w:rPr>
              <w:t xml:space="preserve"> infection</w:t>
            </w:r>
          </w:p>
        </w:tc>
        <w:tc>
          <w:tcPr>
            <w:tcW w:w="6574" w:type="dxa"/>
            <w:tcBorders>
              <w:top w:val="single" w:sz="4" w:space="0" w:color="auto"/>
              <w:left w:val="single" w:sz="4" w:space="0" w:color="auto"/>
              <w:bottom w:val="single" w:sz="4" w:space="0" w:color="auto"/>
              <w:right w:val="single" w:sz="4" w:space="0" w:color="auto"/>
            </w:tcBorders>
          </w:tcPr>
          <w:p w14:paraId="60EAA50F" w14:textId="77777777" w:rsidR="00F87365" w:rsidRPr="0099243E" w:rsidRDefault="00F87365" w:rsidP="00F87365">
            <w:pPr>
              <w:rPr>
                <w:lang w:val="en-US"/>
              </w:rPr>
            </w:pPr>
            <w:r w:rsidRPr="0099243E">
              <w:rPr>
                <w:lang w:val="en-US"/>
              </w:rPr>
              <w:t xml:space="preserve">The genome of CCHF virus was detected in the saliva from 5 of the 6 patients and in the urine from two of the 3 patients. The levels of viral load in the saliva and urine samples were similar to those in the blood samples in all but one patient, in whom higher levels were detected in blood compared to saliva or urine. This study shows that during human infection with CCHF virus, viral genomes are present in the saliva and urine. </w:t>
            </w:r>
          </w:p>
        </w:tc>
        <w:tc>
          <w:tcPr>
            <w:tcW w:w="2126" w:type="dxa"/>
            <w:tcBorders>
              <w:top w:val="single" w:sz="4" w:space="0" w:color="auto"/>
              <w:left w:val="single" w:sz="4" w:space="0" w:color="auto"/>
              <w:bottom w:val="single" w:sz="4" w:space="0" w:color="auto"/>
              <w:right w:val="single" w:sz="4" w:space="0" w:color="auto"/>
            </w:tcBorders>
          </w:tcPr>
          <w:p w14:paraId="24CB29C3" w14:textId="2756CDA2" w:rsidR="00F87365" w:rsidRPr="0099243E" w:rsidRDefault="00F87365" w:rsidP="005A69EA">
            <w:pPr>
              <w:rPr>
                <w:lang w:val="en-US"/>
              </w:rPr>
            </w:pPr>
            <w:proofErr w:type="spellStart"/>
            <w:r w:rsidRPr="0099243E">
              <w:t>Bodur</w:t>
            </w:r>
            <w:proofErr w:type="spellEnd"/>
            <w:r w:rsidRPr="0099243E">
              <w:t xml:space="preserve"> et al., 2010</w:t>
            </w:r>
            <w:r w:rsidR="003D36AC" w:rsidRPr="0099243E">
              <w:t xml:space="preserve"> </w:t>
            </w:r>
            <w:r w:rsidR="003D36AC" w:rsidRPr="0099243E">
              <w:rPr>
                <w:lang w:val="en-US"/>
              </w:rPr>
              <w:t>[</w:t>
            </w:r>
            <w:r w:rsidR="00D047CF" w:rsidRPr="0099243E">
              <w:rPr>
                <w:lang w:val="en-US"/>
              </w:rPr>
              <w:t>6</w:t>
            </w:r>
            <w:r w:rsidR="005A69EA" w:rsidRPr="0099243E">
              <w:rPr>
                <w:lang w:val="en-US"/>
              </w:rPr>
              <w:t>1</w:t>
            </w:r>
            <w:r w:rsidR="003D36AC" w:rsidRPr="0099243E">
              <w:rPr>
                <w:lang w:val="en-US"/>
              </w:rPr>
              <w:t>]</w:t>
            </w:r>
          </w:p>
        </w:tc>
      </w:tr>
      <w:tr w:rsidR="00F87365" w:rsidRPr="0099243E" w14:paraId="00DCC7C6" w14:textId="77777777" w:rsidTr="00F87365">
        <w:tc>
          <w:tcPr>
            <w:tcW w:w="1438" w:type="dxa"/>
            <w:tcBorders>
              <w:top w:val="single" w:sz="4" w:space="0" w:color="auto"/>
              <w:left w:val="single" w:sz="4" w:space="0" w:color="auto"/>
              <w:bottom w:val="single" w:sz="4" w:space="0" w:color="auto"/>
              <w:right w:val="single" w:sz="4" w:space="0" w:color="auto"/>
            </w:tcBorders>
          </w:tcPr>
          <w:p w14:paraId="2A93FD0E" w14:textId="77777777" w:rsidR="00F87365" w:rsidRPr="00C81FF1" w:rsidRDefault="00F87365" w:rsidP="00F87365">
            <w:pPr>
              <w:rPr>
                <w:lang w:val="en-US"/>
              </w:rPr>
            </w:pPr>
            <w:proofErr w:type="spellStart"/>
            <w:r w:rsidRPr="00C81FF1">
              <w:t>saliva</w:t>
            </w:r>
            <w:proofErr w:type="spellEnd"/>
            <w:r w:rsidRPr="00C81FF1">
              <w:t xml:space="preserve">, </w:t>
            </w:r>
            <w:proofErr w:type="spellStart"/>
            <w:r w:rsidRPr="00C81FF1">
              <w:t>plasma</w:t>
            </w:r>
            <w:proofErr w:type="spellEnd"/>
            <w:r w:rsidRPr="00C81FF1">
              <w:t xml:space="preserve">,  </w:t>
            </w:r>
            <w:proofErr w:type="spellStart"/>
            <w:r w:rsidRPr="00C81FF1">
              <w:t>serum</w:t>
            </w:r>
            <w:proofErr w:type="spellEnd"/>
          </w:p>
        </w:tc>
        <w:tc>
          <w:tcPr>
            <w:tcW w:w="1222" w:type="dxa"/>
            <w:tcBorders>
              <w:top w:val="single" w:sz="4" w:space="0" w:color="auto"/>
              <w:left w:val="single" w:sz="4" w:space="0" w:color="auto"/>
              <w:bottom w:val="single" w:sz="4" w:space="0" w:color="auto"/>
              <w:right w:val="single" w:sz="4" w:space="0" w:color="auto"/>
            </w:tcBorders>
          </w:tcPr>
          <w:p w14:paraId="0A5FD436" w14:textId="77777777" w:rsidR="00F87365" w:rsidRPr="00C81FF1" w:rsidRDefault="00F87365" w:rsidP="00F87365">
            <w:proofErr w:type="spellStart"/>
            <w:r w:rsidRPr="00C81FF1">
              <w:t>IgA</w:t>
            </w:r>
            <w:proofErr w:type="spellEnd"/>
            <w:r w:rsidRPr="00C81FF1">
              <w:t xml:space="preserve"> IFA,</w:t>
            </w:r>
          </w:p>
          <w:p w14:paraId="195CD218" w14:textId="77777777" w:rsidR="00F87365" w:rsidRPr="00C81FF1" w:rsidRDefault="00F87365" w:rsidP="00F87365">
            <w:r w:rsidRPr="00C81FF1">
              <w:t>RT-PCR,</w:t>
            </w:r>
          </w:p>
          <w:p w14:paraId="18F49838" w14:textId="77777777" w:rsidR="00F87365" w:rsidRPr="00C81FF1" w:rsidRDefault="00F87365" w:rsidP="00F87365">
            <w:r w:rsidRPr="00C81FF1">
              <w:t>IH</w:t>
            </w:r>
          </w:p>
        </w:tc>
        <w:tc>
          <w:tcPr>
            <w:tcW w:w="2693" w:type="dxa"/>
            <w:tcBorders>
              <w:top w:val="single" w:sz="4" w:space="0" w:color="auto"/>
              <w:left w:val="single" w:sz="4" w:space="0" w:color="auto"/>
              <w:bottom w:val="single" w:sz="4" w:space="0" w:color="auto"/>
              <w:right w:val="single" w:sz="4" w:space="0" w:color="auto"/>
            </w:tcBorders>
          </w:tcPr>
          <w:p w14:paraId="7A806A57" w14:textId="77777777" w:rsidR="00F87365" w:rsidRPr="0099243E" w:rsidRDefault="00F87365" w:rsidP="00F87365">
            <w:pPr>
              <w:rPr>
                <w:lang w:val="en-US"/>
              </w:rPr>
            </w:pPr>
            <w:r w:rsidRPr="0099243E">
              <w:rPr>
                <w:lang w:val="en-US"/>
              </w:rPr>
              <w:t xml:space="preserve">analysis of salivary IgA in relation to viral antigen in the saliva by testing </w:t>
            </w:r>
            <w:r w:rsidRPr="0099243E">
              <w:rPr>
                <w:b/>
                <w:u w:val="single"/>
                <w:lang w:val="en-US"/>
              </w:rPr>
              <w:t>Hantavirus</w:t>
            </w:r>
            <w:r w:rsidRPr="0099243E">
              <w:rPr>
                <w:lang w:val="en-US"/>
              </w:rPr>
              <w:t xml:space="preserve">  specific IgA, and RNA in saliva in acute HFRS patients</w:t>
            </w:r>
          </w:p>
        </w:tc>
        <w:tc>
          <w:tcPr>
            <w:tcW w:w="6574" w:type="dxa"/>
            <w:tcBorders>
              <w:top w:val="single" w:sz="4" w:space="0" w:color="auto"/>
              <w:left w:val="single" w:sz="4" w:space="0" w:color="auto"/>
              <w:bottom w:val="single" w:sz="4" w:space="0" w:color="auto"/>
              <w:right w:val="single" w:sz="4" w:space="0" w:color="auto"/>
            </w:tcBorders>
          </w:tcPr>
          <w:p w14:paraId="2B7C8F2E" w14:textId="77777777" w:rsidR="00F87365" w:rsidRPr="0099243E" w:rsidRDefault="00F87365" w:rsidP="00F87365">
            <w:pPr>
              <w:rPr>
                <w:lang w:val="en-US"/>
              </w:rPr>
            </w:pPr>
            <w:r w:rsidRPr="0099243E">
              <w:rPr>
                <w:lang w:val="en-US"/>
              </w:rPr>
              <w:t>In saliva samples, PUUV specific IgA was detected in 12 of 33 (36%) patients with HFRS and 20 (61%) were PUUV RNA positive. There was a statistically significant inverse association between the presence of salivary IgA antibodies and PUUV RNA in the saliva. PUUV-specific IgA in saliva was not found in a long-term follow-up, while PUUV IgA in serum was detected in 3 patients, 28-32 months after the initial study.</w:t>
            </w:r>
          </w:p>
          <w:p w14:paraId="648DB00D" w14:textId="77777777" w:rsidR="00F87365" w:rsidRPr="0099243E" w:rsidRDefault="00F87365" w:rsidP="00F87365">
            <w:pPr>
              <w:rPr>
                <w:lang w:val="en-US"/>
              </w:rPr>
            </w:pPr>
            <w:r w:rsidRPr="0099243E">
              <w:rPr>
                <w:lang w:val="en-US"/>
              </w:rPr>
              <w:t xml:space="preserve">Notably, both PUUV RNA and PUUV </w:t>
            </w:r>
            <w:proofErr w:type="spellStart"/>
            <w:r w:rsidRPr="0099243E">
              <w:rPr>
                <w:lang w:val="en-US"/>
              </w:rPr>
              <w:t>nucleocapsid</w:t>
            </w:r>
            <w:proofErr w:type="spellEnd"/>
            <w:r w:rsidRPr="0099243E">
              <w:rPr>
                <w:lang w:val="en-US"/>
              </w:rPr>
              <w:t xml:space="preserve"> antigen were detected in endothelial cells within the parotid gland of a diseased patient with HFRS.</w:t>
            </w:r>
          </w:p>
        </w:tc>
        <w:tc>
          <w:tcPr>
            <w:tcW w:w="2126" w:type="dxa"/>
            <w:tcBorders>
              <w:top w:val="single" w:sz="4" w:space="0" w:color="auto"/>
              <w:left w:val="single" w:sz="4" w:space="0" w:color="auto"/>
              <w:bottom w:val="single" w:sz="4" w:space="0" w:color="auto"/>
              <w:right w:val="single" w:sz="4" w:space="0" w:color="auto"/>
            </w:tcBorders>
          </w:tcPr>
          <w:p w14:paraId="2AA7C27C" w14:textId="1BBE1371" w:rsidR="00F87365" w:rsidRPr="0099243E" w:rsidRDefault="00F87365" w:rsidP="005A69EA">
            <w:r w:rsidRPr="0099243E">
              <w:t>Pettersson et al., 2011</w:t>
            </w:r>
            <w:r w:rsidR="005A69EA" w:rsidRPr="0099243E">
              <w:t xml:space="preserve"> </w:t>
            </w:r>
            <w:r w:rsidR="003D36AC" w:rsidRPr="0099243E">
              <w:rPr>
                <w:lang w:val="en-US"/>
              </w:rPr>
              <w:t>[</w:t>
            </w:r>
            <w:r w:rsidR="00C41EA5" w:rsidRPr="0099243E">
              <w:rPr>
                <w:lang w:val="en-US"/>
              </w:rPr>
              <w:t>4</w:t>
            </w:r>
            <w:r w:rsidR="005A69EA" w:rsidRPr="0099243E">
              <w:rPr>
                <w:lang w:val="en-US"/>
              </w:rPr>
              <w:t>5</w:t>
            </w:r>
            <w:r w:rsidR="003D36AC" w:rsidRPr="0099243E">
              <w:rPr>
                <w:lang w:val="en-US"/>
              </w:rPr>
              <w:t>]</w:t>
            </w:r>
          </w:p>
        </w:tc>
      </w:tr>
      <w:tr w:rsidR="00F87365" w:rsidRPr="0099243E" w14:paraId="2DA36A3E" w14:textId="77777777" w:rsidTr="00F87365">
        <w:tc>
          <w:tcPr>
            <w:tcW w:w="1438" w:type="dxa"/>
            <w:tcBorders>
              <w:top w:val="single" w:sz="4" w:space="0" w:color="auto"/>
              <w:left w:val="single" w:sz="4" w:space="0" w:color="auto"/>
              <w:bottom w:val="single" w:sz="4" w:space="0" w:color="auto"/>
              <w:right w:val="single" w:sz="4" w:space="0" w:color="auto"/>
            </w:tcBorders>
          </w:tcPr>
          <w:p w14:paraId="30E8974D" w14:textId="77777777" w:rsidR="00F87365" w:rsidRPr="0099243E" w:rsidRDefault="00F87365" w:rsidP="00F87365">
            <w:pPr>
              <w:rPr>
                <w:lang w:val="en-US"/>
              </w:rPr>
            </w:pPr>
            <w:r w:rsidRPr="0099243E">
              <w:rPr>
                <w:lang w:val="en-US"/>
              </w:rPr>
              <w:t xml:space="preserve">blood, </w:t>
            </w:r>
          </w:p>
          <w:p w14:paraId="66012A6E" w14:textId="77777777" w:rsidR="00F87365" w:rsidRPr="0099243E" w:rsidRDefault="00F87365" w:rsidP="00F87365">
            <w:pPr>
              <w:rPr>
                <w:lang w:val="en-US"/>
              </w:rPr>
            </w:pPr>
            <w:r w:rsidRPr="0099243E">
              <w:rPr>
                <w:lang w:val="en-US"/>
              </w:rPr>
              <w:t xml:space="preserve">throat swab, urine, </w:t>
            </w:r>
          </w:p>
          <w:p w14:paraId="55C5B1E9" w14:textId="77777777" w:rsidR="00F87365" w:rsidRPr="0099243E" w:rsidRDefault="00F87365" w:rsidP="00F87365">
            <w:pPr>
              <w:rPr>
                <w:lang w:val="en-US"/>
              </w:rPr>
            </w:pPr>
            <w:r w:rsidRPr="0099243E">
              <w:rPr>
                <w:lang w:val="en-US"/>
              </w:rPr>
              <w:t>feces</w:t>
            </w:r>
          </w:p>
        </w:tc>
        <w:tc>
          <w:tcPr>
            <w:tcW w:w="1222" w:type="dxa"/>
            <w:tcBorders>
              <w:top w:val="single" w:sz="4" w:space="0" w:color="auto"/>
              <w:left w:val="single" w:sz="4" w:space="0" w:color="auto"/>
              <w:bottom w:val="single" w:sz="4" w:space="0" w:color="auto"/>
              <w:right w:val="single" w:sz="4" w:space="0" w:color="auto"/>
            </w:tcBorders>
          </w:tcPr>
          <w:p w14:paraId="1C47281D"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70DAACA9" w14:textId="77777777" w:rsidR="00F87365" w:rsidRPr="0099243E" w:rsidRDefault="00F87365" w:rsidP="00F87365">
            <w:pPr>
              <w:rPr>
                <w:lang w:val="en-US"/>
              </w:rPr>
            </w:pPr>
            <w:r w:rsidRPr="0099243E">
              <w:rPr>
                <w:lang w:val="en-US"/>
              </w:rPr>
              <w:t xml:space="preserve">diagnostic of an acute novel </w:t>
            </w:r>
            <w:r w:rsidRPr="0099243E">
              <w:rPr>
                <w:b/>
                <w:u w:val="single"/>
                <w:lang w:val="en-US"/>
              </w:rPr>
              <w:t>Bunya virus</w:t>
            </w:r>
            <w:r w:rsidRPr="0099243E">
              <w:rPr>
                <w:lang w:val="en-US"/>
              </w:rPr>
              <w:t xml:space="preserve"> infection in China</w:t>
            </w:r>
          </w:p>
        </w:tc>
        <w:tc>
          <w:tcPr>
            <w:tcW w:w="6574" w:type="dxa"/>
            <w:tcBorders>
              <w:top w:val="single" w:sz="4" w:space="0" w:color="auto"/>
              <w:left w:val="single" w:sz="4" w:space="0" w:color="auto"/>
              <w:bottom w:val="single" w:sz="4" w:space="0" w:color="auto"/>
              <w:right w:val="single" w:sz="4" w:space="0" w:color="auto"/>
            </w:tcBorders>
          </w:tcPr>
          <w:p w14:paraId="101EBE37" w14:textId="77777777" w:rsidR="00F87365" w:rsidRPr="0099243E" w:rsidRDefault="00F87365" w:rsidP="00F87365">
            <w:pPr>
              <w:rPr>
                <w:lang w:val="en-US"/>
              </w:rPr>
            </w:pPr>
            <w:r w:rsidRPr="0099243E">
              <w:rPr>
                <w:lang w:val="en-US"/>
              </w:rPr>
              <w:t xml:space="preserve">HF-like illness caused by a novel </w:t>
            </w:r>
            <w:proofErr w:type="spellStart"/>
            <w:r w:rsidRPr="0099243E">
              <w:rPr>
                <w:lang w:val="en-US"/>
              </w:rPr>
              <w:t>Bunyavirus</w:t>
            </w:r>
            <w:proofErr w:type="spellEnd"/>
            <w:r w:rsidRPr="0099243E">
              <w:rPr>
                <w:lang w:val="en-US"/>
              </w:rPr>
              <w:t xml:space="preserve">, </w:t>
            </w:r>
            <w:proofErr w:type="spellStart"/>
            <w:r w:rsidRPr="0099243E">
              <w:rPr>
                <w:lang w:val="en-US"/>
              </w:rPr>
              <w:t>Huaiyangshan</w:t>
            </w:r>
            <w:proofErr w:type="spellEnd"/>
            <w:r w:rsidRPr="0099243E">
              <w:rPr>
                <w:lang w:val="en-US"/>
              </w:rPr>
              <w:t xml:space="preserve"> virus (HYSV, also known as Severe Fever with Thrombocytopenia virus [SFTSV] and Fever, Thrombocytopenia and Leukopenia Syndrome [FTLS]), has recently been described in China. Viral RNA was also detectable in throat, urine, and fecal specimens of a substantial proportion of patients, including all fatal cases assayed.</w:t>
            </w:r>
          </w:p>
        </w:tc>
        <w:tc>
          <w:tcPr>
            <w:tcW w:w="2126" w:type="dxa"/>
            <w:tcBorders>
              <w:top w:val="single" w:sz="4" w:space="0" w:color="auto"/>
              <w:left w:val="single" w:sz="4" w:space="0" w:color="auto"/>
              <w:bottom w:val="single" w:sz="4" w:space="0" w:color="auto"/>
              <w:right w:val="single" w:sz="4" w:space="0" w:color="auto"/>
            </w:tcBorders>
          </w:tcPr>
          <w:p w14:paraId="06741056" w14:textId="65FDCBCF" w:rsidR="00F87365" w:rsidRPr="0099243E" w:rsidRDefault="00F87365" w:rsidP="005A69EA">
            <w:r w:rsidRPr="0099243E">
              <w:t>Zhang et al., 201</w:t>
            </w:r>
            <w:r w:rsidR="00D047CF" w:rsidRPr="0099243E">
              <w:t xml:space="preserve">3 </w:t>
            </w:r>
            <w:r w:rsidR="003D36AC" w:rsidRPr="0099243E">
              <w:rPr>
                <w:lang w:val="en-US"/>
              </w:rPr>
              <w:t>[</w:t>
            </w:r>
            <w:r w:rsidR="00D047CF" w:rsidRPr="0099243E">
              <w:rPr>
                <w:lang w:val="en-US"/>
              </w:rPr>
              <w:t>6</w:t>
            </w:r>
            <w:r w:rsidR="005A69EA" w:rsidRPr="0099243E">
              <w:rPr>
                <w:lang w:val="en-US"/>
              </w:rPr>
              <w:t>5</w:t>
            </w:r>
            <w:r w:rsidR="003D36AC" w:rsidRPr="0099243E">
              <w:rPr>
                <w:lang w:val="en-US"/>
              </w:rPr>
              <w:t>]</w:t>
            </w:r>
          </w:p>
        </w:tc>
      </w:tr>
      <w:tr w:rsidR="00F87365" w:rsidRPr="0099243E" w14:paraId="4E36D222" w14:textId="77777777" w:rsidTr="00F87365">
        <w:tc>
          <w:tcPr>
            <w:tcW w:w="1438" w:type="dxa"/>
            <w:tcBorders>
              <w:top w:val="single" w:sz="4" w:space="0" w:color="auto"/>
              <w:left w:val="single" w:sz="4" w:space="0" w:color="auto"/>
              <w:bottom w:val="single" w:sz="4" w:space="0" w:color="auto"/>
              <w:right w:val="single" w:sz="4" w:space="0" w:color="auto"/>
            </w:tcBorders>
          </w:tcPr>
          <w:p w14:paraId="712F8C6F" w14:textId="77777777" w:rsidR="00F87365" w:rsidRPr="0099243E" w:rsidRDefault="00F87365" w:rsidP="00F87365">
            <w:pPr>
              <w:rPr>
                <w:lang w:val="en-US"/>
              </w:rPr>
            </w:pPr>
            <w:r w:rsidRPr="0099243E">
              <w:rPr>
                <w:lang w:val="en-US"/>
              </w:rPr>
              <w:t>liver,</w:t>
            </w:r>
          </w:p>
          <w:p w14:paraId="482B7C34" w14:textId="77777777" w:rsidR="00F87365" w:rsidRPr="0099243E" w:rsidRDefault="00F87365" w:rsidP="00F87365">
            <w:pPr>
              <w:rPr>
                <w:lang w:val="en-US"/>
              </w:rPr>
            </w:pPr>
            <w:r w:rsidRPr="0099243E">
              <w:rPr>
                <w:lang w:val="en-US"/>
              </w:rPr>
              <w:t>spleen,</w:t>
            </w:r>
          </w:p>
          <w:p w14:paraId="4748B6B9" w14:textId="77777777" w:rsidR="00F87365" w:rsidRPr="0099243E" w:rsidRDefault="00F87365" w:rsidP="00F87365">
            <w:pPr>
              <w:rPr>
                <w:lang w:val="en-US"/>
              </w:rPr>
            </w:pPr>
            <w:r w:rsidRPr="0099243E">
              <w:rPr>
                <w:lang w:val="en-US"/>
              </w:rPr>
              <w:t>lung,</w:t>
            </w:r>
          </w:p>
          <w:p w14:paraId="4B96BD42" w14:textId="77777777" w:rsidR="00F87365" w:rsidRPr="0099243E" w:rsidRDefault="00F87365" w:rsidP="00F87365">
            <w:pPr>
              <w:rPr>
                <w:lang w:val="en-US"/>
              </w:rPr>
            </w:pPr>
            <w:r w:rsidRPr="0099243E">
              <w:rPr>
                <w:lang w:val="en-US"/>
              </w:rPr>
              <w:t xml:space="preserve">kidney, </w:t>
            </w:r>
          </w:p>
          <w:p w14:paraId="70E775F3" w14:textId="77777777" w:rsidR="00F87365" w:rsidRPr="0099243E" w:rsidRDefault="00F87365" w:rsidP="00F87365">
            <w:pPr>
              <w:rPr>
                <w:lang w:val="en-US"/>
              </w:rPr>
            </w:pPr>
            <w:r w:rsidRPr="0099243E">
              <w:rPr>
                <w:lang w:val="en-US"/>
              </w:rPr>
              <w:t xml:space="preserve">colon, </w:t>
            </w:r>
          </w:p>
          <w:p w14:paraId="7AA4D778" w14:textId="77777777" w:rsidR="00F87365" w:rsidRPr="0099243E" w:rsidRDefault="00F87365" w:rsidP="00F87365">
            <w:proofErr w:type="spellStart"/>
            <w:r w:rsidRPr="0099243E">
              <w:lastRenderedPageBreak/>
              <w:t>feces</w:t>
            </w:r>
            <w:proofErr w:type="spellEnd"/>
          </w:p>
        </w:tc>
        <w:tc>
          <w:tcPr>
            <w:tcW w:w="1222" w:type="dxa"/>
            <w:tcBorders>
              <w:top w:val="single" w:sz="4" w:space="0" w:color="auto"/>
              <w:left w:val="single" w:sz="4" w:space="0" w:color="auto"/>
              <w:bottom w:val="single" w:sz="4" w:space="0" w:color="auto"/>
              <w:right w:val="single" w:sz="4" w:space="0" w:color="auto"/>
            </w:tcBorders>
            <w:hideMark/>
          </w:tcPr>
          <w:p w14:paraId="20EB21E3" w14:textId="77777777" w:rsidR="00F87365" w:rsidRPr="0099243E" w:rsidRDefault="00F87365" w:rsidP="00F87365">
            <w:pPr>
              <w:rPr>
                <w:lang w:val="en-US"/>
              </w:rPr>
            </w:pPr>
            <w:r w:rsidRPr="0099243E">
              <w:rPr>
                <w:lang w:val="en-US"/>
              </w:rPr>
              <w:lastRenderedPageBreak/>
              <w:t>RT-PCR</w:t>
            </w:r>
          </w:p>
        </w:tc>
        <w:tc>
          <w:tcPr>
            <w:tcW w:w="2693" w:type="dxa"/>
            <w:tcBorders>
              <w:top w:val="single" w:sz="4" w:space="0" w:color="auto"/>
              <w:left w:val="single" w:sz="4" w:space="0" w:color="auto"/>
              <w:bottom w:val="single" w:sz="4" w:space="0" w:color="auto"/>
              <w:right w:val="single" w:sz="4" w:space="0" w:color="auto"/>
            </w:tcBorders>
          </w:tcPr>
          <w:p w14:paraId="777FCEB6" w14:textId="77777777" w:rsidR="00F87365" w:rsidRPr="0099243E" w:rsidRDefault="00F87365" w:rsidP="00F87365">
            <w:pPr>
              <w:rPr>
                <w:lang w:val="en-US"/>
              </w:rPr>
            </w:pPr>
            <w:proofErr w:type="spellStart"/>
            <w:r w:rsidRPr="0099243E">
              <w:rPr>
                <w:lang w:val="en-US"/>
              </w:rPr>
              <w:t>anlysis</w:t>
            </w:r>
            <w:proofErr w:type="spellEnd"/>
            <w:r w:rsidRPr="0099243E">
              <w:rPr>
                <w:lang w:val="en-US"/>
              </w:rPr>
              <w:t xml:space="preserve"> of bats for </w:t>
            </w:r>
            <w:r w:rsidRPr="0099243E">
              <w:rPr>
                <w:b/>
                <w:u w:val="single"/>
                <w:lang w:val="en-US"/>
              </w:rPr>
              <w:t>Marburg virus</w:t>
            </w:r>
            <w:r w:rsidRPr="0099243E">
              <w:rPr>
                <w:lang w:val="en-US"/>
              </w:rPr>
              <w:t xml:space="preserve"> after infection of a tourist visiting the cave in Uganda</w:t>
            </w:r>
          </w:p>
        </w:tc>
        <w:tc>
          <w:tcPr>
            <w:tcW w:w="6574" w:type="dxa"/>
            <w:tcBorders>
              <w:top w:val="single" w:sz="4" w:space="0" w:color="auto"/>
              <w:left w:val="single" w:sz="4" w:space="0" w:color="auto"/>
              <w:bottom w:val="single" w:sz="4" w:space="0" w:color="auto"/>
              <w:right w:val="single" w:sz="4" w:space="0" w:color="auto"/>
            </w:tcBorders>
          </w:tcPr>
          <w:p w14:paraId="7D2A26BB" w14:textId="77777777" w:rsidR="00F87365" w:rsidRPr="0099243E" w:rsidRDefault="00F87365" w:rsidP="00F87365">
            <w:pPr>
              <w:rPr>
                <w:lang w:val="en-US"/>
              </w:rPr>
            </w:pPr>
            <w:r w:rsidRPr="0099243E">
              <w:rPr>
                <w:lang w:val="en-US"/>
              </w:rPr>
              <w:t>Between Aug. 2008 and Nov. 2009, 1,622 bats (</w:t>
            </w:r>
            <w:proofErr w:type="spellStart"/>
            <w:r w:rsidRPr="0099243E">
              <w:rPr>
                <w:i/>
                <w:lang w:val="en-US"/>
              </w:rPr>
              <w:t>Rousettus</w:t>
            </w:r>
            <w:proofErr w:type="spellEnd"/>
            <w:r w:rsidRPr="0099243E">
              <w:rPr>
                <w:i/>
                <w:lang w:val="en-US"/>
              </w:rPr>
              <w:t xml:space="preserve"> </w:t>
            </w:r>
            <w:proofErr w:type="spellStart"/>
            <w:r w:rsidRPr="0099243E">
              <w:rPr>
                <w:i/>
                <w:lang w:val="en-US"/>
              </w:rPr>
              <w:t>aegyptiacus</w:t>
            </w:r>
            <w:proofErr w:type="spellEnd"/>
            <w:r w:rsidRPr="0099243E">
              <w:rPr>
                <w:lang w:val="en-US"/>
              </w:rPr>
              <w:t xml:space="preserve">) were captured and tested for Marburg virus. Q-RT-PCR analysis of bat liver/spleen tissues indicated, 2.5% of the bats were actively infected, seven of which yielded Marburg virus isolates. Moreover, Q-RT-PCR-positive lung, kidney, colon and reproductive tissues were found, </w:t>
            </w:r>
            <w:r w:rsidRPr="0099243E">
              <w:rPr>
                <w:lang w:val="en-US"/>
              </w:rPr>
              <w:lastRenderedPageBreak/>
              <w:t xml:space="preserve">consistent with potential for oral, urine, fecal or sexual transmission. </w:t>
            </w:r>
          </w:p>
        </w:tc>
        <w:tc>
          <w:tcPr>
            <w:tcW w:w="2126" w:type="dxa"/>
            <w:tcBorders>
              <w:top w:val="single" w:sz="4" w:space="0" w:color="auto"/>
              <w:left w:val="single" w:sz="4" w:space="0" w:color="auto"/>
              <w:bottom w:val="single" w:sz="4" w:space="0" w:color="auto"/>
              <w:right w:val="single" w:sz="4" w:space="0" w:color="auto"/>
            </w:tcBorders>
          </w:tcPr>
          <w:p w14:paraId="551CD57C" w14:textId="7BFA9185" w:rsidR="00F87365" w:rsidRPr="0099243E" w:rsidRDefault="00F87365" w:rsidP="005A69EA">
            <w:pPr>
              <w:rPr>
                <w:lang w:val="en-US"/>
              </w:rPr>
            </w:pPr>
            <w:r w:rsidRPr="0099243E">
              <w:lastRenderedPageBreak/>
              <w:t>Amman et al., 2012</w:t>
            </w:r>
            <w:r w:rsidR="003D36AC" w:rsidRPr="0099243E">
              <w:t xml:space="preserve"> </w:t>
            </w:r>
            <w:r w:rsidR="003D36AC" w:rsidRPr="0099243E">
              <w:rPr>
                <w:lang w:val="en-US"/>
              </w:rPr>
              <w:t>[</w:t>
            </w:r>
            <w:r w:rsidR="005A69EA" w:rsidRPr="0099243E">
              <w:rPr>
                <w:lang w:val="en-US"/>
              </w:rPr>
              <w:t>50</w:t>
            </w:r>
            <w:r w:rsidR="003D36AC" w:rsidRPr="0099243E">
              <w:rPr>
                <w:lang w:val="en-US"/>
              </w:rPr>
              <w:t>]</w:t>
            </w:r>
          </w:p>
        </w:tc>
      </w:tr>
      <w:tr w:rsidR="00F87365" w:rsidRPr="0099243E" w14:paraId="7059FEAA" w14:textId="77777777" w:rsidTr="00F87365">
        <w:tc>
          <w:tcPr>
            <w:tcW w:w="1438" w:type="dxa"/>
            <w:tcBorders>
              <w:top w:val="single" w:sz="4" w:space="0" w:color="auto"/>
              <w:left w:val="single" w:sz="4" w:space="0" w:color="auto"/>
              <w:bottom w:val="single" w:sz="4" w:space="0" w:color="auto"/>
              <w:right w:val="single" w:sz="4" w:space="0" w:color="auto"/>
            </w:tcBorders>
          </w:tcPr>
          <w:p w14:paraId="28284542" w14:textId="77777777" w:rsidR="00F87365" w:rsidRPr="0099243E" w:rsidRDefault="00F87365" w:rsidP="00F87365">
            <w:pPr>
              <w:rPr>
                <w:lang w:val="en-US"/>
              </w:rPr>
            </w:pPr>
            <w:r w:rsidRPr="0099243E">
              <w:rPr>
                <w:lang w:val="en-US"/>
              </w:rPr>
              <w:lastRenderedPageBreak/>
              <w:t>urine,</w:t>
            </w:r>
          </w:p>
          <w:p w14:paraId="2BF5C5D3" w14:textId="77777777" w:rsidR="00F87365" w:rsidRPr="0099243E" w:rsidRDefault="00F87365" w:rsidP="00F87365">
            <w:pPr>
              <w:rPr>
                <w:lang w:val="en-US"/>
              </w:rPr>
            </w:pPr>
            <w:r w:rsidRPr="0099243E">
              <w:rPr>
                <w:lang w:val="en-US"/>
              </w:rPr>
              <w:t>serum</w:t>
            </w:r>
          </w:p>
        </w:tc>
        <w:tc>
          <w:tcPr>
            <w:tcW w:w="1222" w:type="dxa"/>
            <w:tcBorders>
              <w:top w:val="single" w:sz="4" w:space="0" w:color="auto"/>
              <w:left w:val="single" w:sz="4" w:space="0" w:color="auto"/>
              <w:bottom w:val="single" w:sz="4" w:space="0" w:color="auto"/>
              <w:right w:val="single" w:sz="4" w:space="0" w:color="auto"/>
            </w:tcBorders>
            <w:hideMark/>
          </w:tcPr>
          <w:p w14:paraId="0EB3091F" w14:textId="77777777" w:rsidR="00F87365" w:rsidRPr="0099243E" w:rsidRDefault="00F87365" w:rsidP="00F87365">
            <w:pPr>
              <w:rPr>
                <w:lang w:val="en-US"/>
              </w:rPr>
            </w:pPr>
            <w:r w:rsidRPr="0099243E">
              <w:rPr>
                <w:lang w:val="en-US"/>
              </w:rPr>
              <w:t>RT-PCR,</w:t>
            </w:r>
          </w:p>
          <w:p w14:paraId="05719919" w14:textId="77777777" w:rsidR="00F87365" w:rsidRPr="0099243E" w:rsidRDefault="00F87365" w:rsidP="00F87365">
            <w:pPr>
              <w:rPr>
                <w:lang w:val="en-US"/>
              </w:rPr>
            </w:pPr>
            <w:r w:rsidRPr="0099243E">
              <w:rPr>
                <w:lang w:val="en-US"/>
              </w:rPr>
              <w:t>IFA,</w:t>
            </w:r>
          </w:p>
          <w:p w14:paraId="720AF559" w14:textId="77777777" w:rsidR="00F87365" w:rsidRPr="0099243E" w:rsidRDefault="00F87365" w:rsidP="00F87365">
            <w:pPr>
              <w:rPr>
                <w:lang w:val="en-US"/>
              </w:rPr>
            </w:pPr>
            <w:r w:rsidRPr="0099243E">
              <w:rPr>
                <w:lang w:val="en-US"/>
              </w:rPr>
              <w:t>IgM, IgG ELISAs</w:t>
            </w:r>
          </w:p>
        </w:tc>
        <w:tc>
          <w:tcPr>
            <w:tcW w:w="2693" w:type="dxa"/>
            <w:tcBorders>
              <w:top w:val="single" w:sz="4" w:space="0" w:color="auto"/>
              <w:left w:val="single" w:sz="4" w:space="0" w:color="auto"/>
              <w:bottom w:val="single" w:sz="4" w:space="0" w:color="auto"/>
              <w:right w:val="single" w:sz="4" w:space="0" w:color="auto"/>
            </w:tcBorders>
          </w:tcPr>
          <w:p w14:paraId="29734A0D" w14:textId="77777777" w:rsidR="00F87365" w:rsidRPr="0099243E" w:rsidRDefault="00F87365" w:rsidP="00F87365">
            <w:pPr>
              <w:rPr>
                <w:lang w:val="en-US"/>
              </w:rPr>
            </w:pPr>
            <w:r w:rsidRPr="0099243E">
              <w:rPr>
                <w:lang w:val="en-US"/>
              </w:rPr>
              <w:t xml:space="preserve">review of </w:t>
            </w:r>
            <w:r w:rsidRPr="0099243E">
              <w:rPr>
                <w:b/>
                <w:u w:val="single"/>
                <w:lang w:val="en-US"/>
              </w:rPr>
              <w:t>CCHFV</w:t>
            </w:r>
            <w:r w:rsidRPr="0099243E">
              <w:rPr>
                <w:lang w:val="en-US"/>
              </w:rPr>
              <w:t xml:space="preserve"> infections from </w:t>
            </w:r>
            <w:proofErr w:type="spellStart"/>
            <w:r w:rsidRPr="0099243E">
              <w:rPr>
                <w:lang w:val="en-US"/>
              </w:rPr>
              <w:t>Kosova</w:t>
            </w:r>
            <w:proofErr w:type="spellEnd"/>
            <w:r w:rsidRPr="0099243E">
              <w:rPr>
                <w:lang w:val="en-US"/>
              </w:rPr>
              <w:t xml:space="preserve"> in 2008 – 2009 regarding viremia in urine</w:t>
            </w:r>
          </w:p>
        </w:tc>
        <w:tc>
          <w:tcPr>
            <w:tcW w:w="6574" w:type="dxa"/>
            <w:tcBorders>
              <w:top w:val="single" w:sz="4" w:space="0" w:color="auto"/>
              <w:left w:val="single" w:sz="4" w:space="0" w:color="auto"/>
              <w:bottom w:val="single" w:sz="4" w:space="0" w:color="auto"/>
              <w:right w:val="single" w:sz="4" w:space="0" w:color="auto"/>
            </w:tcBorders>
          </w:tcPr>
          <w:p w14:paraId="46EC8BCB" w14:textId="59C97B1A" w:rsidR="00F87365" w:rsidRPr="0099243E" w:rsidRDefault="00F87365" w:rsidP="00F87365">
            <w:pPr>
              <w:autoSpaceDE w:val="0"/>
              <w:autoSpaceDN w:val="0"/>
              <w:adjustRightInd w:val="0"/>
              <w:rPr>
                <w:lang w:val="en-US"/>
              </w:rPr>
            </w:pPr>
            <w:r w:rsidRPr="0099243E">
              <w:rPr>
                <w:lang w:val="en-US"/>
              </w:rPr>
              <w:t>CCHF virus was detected in urine samples, and these patients were found to have prolonged viremia. The detection of CCHF in urine, as well as the prolonged viremias seen</w:t>
            </w:r>
            <w:proofErr w:type="gramStart"/>
            <w:r w:rsidRPr="0099243E">
              <w:rPr>
                <w:lang w:val="en-US"/>
              </w:rPr>
              <w:t xml:space="preserve">, </w:t>
            </w:r>
            <w:r w:rsidR="008B3B69" w:rsidRPr="0099243E">
              <w:rPr>
                <w:lang w:val="en-US"/>
              </w:rPr>
              <w:t xml:space="preserve"> </w:t>
            </w:r>
            <w:r w:rsidRPr="0099243E">
              <w:rPr>
                <w:lang w:val="en-US"/>
              </w:rPr>
              <w:t>are</w:t>
            </w:r>
            <w:proofErr w:type="gramEnd"/>
            <w:r w:rsidRPr="0099243E">
              <w:rPr>
                <w:lang w:val="en-US"/>
              </w:rPr>
              <w:t xml:space="preserve"> important for clinicians to know, as they may have public health implications with regard to the risk of infection, as well as provide insights into the biology and pathophysiology of infection.</w:t>
            </w:r>
            <w:r w:rsidRPr="0099243E">
              <w:rPr>
                <w:rFonts w:ascii="AdvP7C2E" w:hAnsi="AdvP7C2E" w:cs="AdvP7C2E"/>
                <w:sz w:val="20"/>
                <w:szCs w:val="20"/>
                <w:lang w:val="en-US"/>
              </w:rPr>
              <w:t xml:space="preserve"> </w:t>
            </w:r>
            <w:r w:rsidRPr="0099243E">
              <w:rPr>
                <w:lang w:val="en-US"/>
              </w:rPr>
              <w:t xml:space="preserve">Further studies are required regarding the pathogenesis of this virus. </w:t>
            </w:r>
          </w:p>
        </w:tc>
        <w:tc>
          <w:tcPr>
            <w:tcW w:w="2126" w:type="dxa"/>
            <w:tcBorders>
              <w:top w:val="single" w:sz="4" w:space="0" w:color="auto"/>
              <w:left w:val="single" w:sz="4" w:space="0" w:color="auto"/>
              <w:bottom w:val="single" w:sz="4" w:space="0" w:color="auto"/>
              <w:right w:val="single" w:sz="4" w:space="0" w:color="auto"/>
            </w:tcBorders>
          </w:tcPr>
          <w:p w14:paraId="7BBBD7FD" w14:textId="5C149BFF" w:rsidR="00F87365" w:rsidRPr="0099243E" w:rsidRDefault="00F87365" w:rsidP="005A69EA">
            <w:pPr>
              <w:rPr>
                <w:lang w:val="en-US"/>
              </w:rPr>
            </w:pPr>
            <w:r w:rsidRPr="0099243E">
              <w:t>Thomas et al., 2012</w:t>
            </w:r>
            <w:r w:rsidR="003D36AC" w:rsidRPr="0099243E">
              <w:t xml:space="preserve"> </w:t>
            </w:r>
            <w:r w:rsidR="003D36AC" w:rsidRPr="0099243E">
              <w:rPr>
                <w:lang w:val="en-US"/>
              </w:rPr>
              <w:t>[</w:t>
            </w:r>
            <w:r w:rsidR="002A5BBA" w:rsidRPr="0099243E">
              <w:rPr>
                <w:lang w:val="en-US"/>
              </w:rPr>
              <w:t>6</w:t>
            </w:r>
            <w:r w:rsidR="005A69EA" w:rsidRPr="0099243E">
              <w:rPr>
                <w:lang w:val="en-US"/>
              </w:rPr>
              <w:t>2</w:t>
            </w:r>
            <w:r w:rsidR="003D36AC" w:rsidRPr="0099243E">
              <w:rPr>
                <w:lang w:val="en-US"/>
              </w:rPr>
              <w:t>]</w:t>
            </w:r>
          </w:p>
        </w:tc>
      </w:tr>
      <w:tr w:rsidR="00F87365" w:rsidRPr="0099243E" w14:paraId="3D0D2ED9" w14:textId="77777777" w:rsidTr="00F87365">
        <w:tc>
          <w:tcPr>
            <w:tcW w:w="1438" w:type="dxa"/>
            <w:tcBorders>
              <w:top w:val="single" w:sz="4" w:space="0" w:color="auto"/>
              <w:left w:val="single" w:sz="4" w:space="0" w:color="auto"/>
              <w:bottom w:val="single" w:sz="4" w:space="0" w:color="auto"/>
              <w:right w:val="single" w:sz="4" w:space="0" w:color="auto"/>
            </w:tcBorders>
          </w:tcPr>
          <w:p w14:paraId="478BC667" w14:textId="77777777" w:rsidR="00F87365" w:rsidRPr="00C81FF1" w:rsidRDefault="00F87365" w:rsidP="00F87365">
            <w:pPr>
              <w:rPr>
                <w:lang w:val="en-US"/>
              </w:rPr>
            </w:pPr>
            <w:r w:rsidRPr="00C81FF1">
              <w:rPr>
                <w:lang w:val="en-US"/>
              </w:rPr>
              <w:t xml:space="preserve">mucosal swab, </w:t>
            </w:r>
          </w:p>
          <w:p w14:paraId="584746FE" w14:textId="77777777" w:rsidR="00F87365" w:rsidRPr="00C81FF1" w:rsidRDefault="00F87365" w:rsidP="00F87365">
            <w:pPr>
              <w:rPr>
                <w:lang w:val="en-US"/>
              </w:rPr>
            </w:pPr>
            <w:r w:rsidRPr="00C81FF1">
              <w:rPr>
                <w:lang w:val="en-US"/>
              </w:rPr>
              <w:t xml:space="preserve">urine, </w:t>
            </w:r>
          </w:p>
          <w:p w14:paraId="417B557D" w14:textId="77777777" w:rsidR="00F87365" w:rsidRPr="00C81FF1" w:rsidRDefault="00F87365" w:rsidP="00F87365">
            <w:pPr>
              <w:rPr>
                <w:lang w:val="en-US"/>
              </w:rPr>
            </w:pPr>
            <w:r w:rsidRPr="00C81FF1">
              <w:rPr>
                <w:lang w:val="en-US"/>
              </w:rPr>
              <w:t>feces</w:t>
            </w:r>
          </w:p>
        </w:tc>
        <w:tc>
          <w:tcPr>
            <w:tcW w:w="1222" w:type="dxa"/>
            <w:tcBorders>
              <w:top w:val="single" w:sz="4" w:space="0" w:color="auto"/>
              <w:left w:val="single" w:sz="4" w:space="0" w:color="auto"/>
              <w:bottom w:val="single" w:sz="4" w:space="0" w:color="auto"/>
              <w:right w:val="single" w:sz="4" w:space="0" w:color="auto"/>
            </w:tcBorders>
            <w:hideMark/>
          </w:tcPr>
          <w:p w14:paraId="338B86BC" w14:textId="77777777" w:rsidR="00F87365" w:rsidRPr="00C81FF1" w:rsidRDefault="00F87365" w:rsidP="00F87365">
            <w:r w:rsidRPr="00C81FF1">
              <w:t>RT-PCR,</w:t>
            </w:r>
          </w:p>
          <w:p w14:paraId="0ABCAA79" w14:textId="77777777" w:rsidR="00F87365" w:rsidRPr="00C81FF1" w:rsidRDefault="00F87365" w:rsidP="00F87365">
            <w:proofErr w:type="spellStart"/>
            <w:r w:rsidRPr="00C81FF1">
              <w:t>IgG</w:t>
            </w:r>
            <w:proofErr w:type="spellEnd"/>
            <w:r w:rsidRPr="00C81FF1">
              <w:t xml:space="preserve"> ELISA,</w:t>
            </w:r>
          </w:p>
          <w:p w14:paraId="02E4A513" w14:textId="77777777" w:rsidR="00F87365" w:rsidRPr="00C81FF1" w:rsidRDefault="00F87365" w:rsidP="00F87365">
            <w:r w:rsidRPr="00C81FF1">
              <w:t>IH</w:t>
            </w:r>
          </w:p>
        </w:tc>
        <w:tc>
          <w:tcPr>
            <w:tcW w:w="2693" w:type="dxa"/>
            <w:tcBorders>
              <w:top w:val="single" w:sz="4" w:space="0" w:color="auto"/>
              <w:left w:val="single" w:sz="4" w:space="0" w:color="auto"/>
              <w:bottom w:val="single" w:sz="4" w:space="0" w:color="auto"/>
              <w:right w:val="single" w:sz="4" w:space="0" w:color="auto"/>
            </w:tcBorders>
          </w:tcPr>
          <w:p w14:paraId="189D7776" w14:textId="77777777" w:rsidR="00F87365" w:rsidRPr="0099243E" w:rsidRDefault="00F87365" w:rsidP="00F87365">
            <w:pPr>
              <w:rPr>
                <w:lang w:val="en-US"/>
              </w:rPr>
            </w:pPr>
            <w:r w:rsidRPr="0099243E">
              <w:rPr>
                <w:lang w:val="en-US"/>
              </w:rPr>
              <w:t xml:space="preserve">analysis of infectivity of </w:t>
            </w:r>
            <w:r w:rsidRPr="0099243E">
              <w:rPr>
                <w:b/>
                <w:u w:val="single"/>
                <w:lang w:val="en-US"/>
              </w:rPr>
              <w:t>Marburg virus</w:t>
            </w:r>
            <w:r w:rsidRPr="0099243E">
              <w:rPr>
                <w:lang w:val="en-US"/>
              </w:rPr>
              <w:t xml:space="preserve"> in fruit bats</w:t>
            </w:r>
          </w:p>
        </w:tc>
        <w:tc>
          <w:tcPr>
            <w:tcW w:w="6574" w:type="dxa"/>
            <w:tcBorders>
              <w:top w:val="single" w:sz="4" w:space="0" w:color="auto"/>
              <w:left w:val="single" w:sz="4" w:space="0" w:color="auto"/>
              <w:bottom w:val="single" w:sz="4" w:space="0" w:color="auto"/>
              <w:right w:val="single" w:sz="4" w:space="0" w:color="auto"/>
            </w:tcBorders>
          </w:tcPr>
          <w:p w14:paraId="6BFCAE20" w14:textId="77777777" w:rsidR="00F87365" w:rsidRPr="0099243E" w:rsidRDefault="00F87365" w:rsidP="00F87365">
            <w:pPr>
              <w:autoSpaceDE w:val="0"/>
              <w:autoSpaceDN w:val="0"/>
              <w:adjustRightInd w:val="0"/>
              <w:rPr>
                <w:lang w:val="en-US"/>
              </w:rPr>
            </w:pPr>
            <w:r w:rsidRPr="0099243E">
              <w:rPr>
                <w:lang w:val="en-US"/>
              </w:rPr>
              <w:t>Egyptian fruit bats (</w:t>
            </w:r>
            <w:proofErr w:type="spellStart"/>
            <w:r w:rsidRPr="0099243E">
              <w:rPr>
                <w:i/>
                <w:lang w:val="en-US"/>
              </w:rPr>
              <w:t>Rousettus</w:t>
            </w:r>
            <w:proofErr w:type="spellEnd"/>
            <w:r w:rsidRPr="0099243E">
              <w:rPr>
                <w:i/>
                <w:lang w:val="en-US"/>
              </w:rPr>
              <w:t xml:space="preserve"> </w:t>
            </w:r>
            <w:proofErr w:type="spellStart"/>
            <w:r w:rsidRPr="0099243E">
              <w:rPr>
                <w:i/>
                <w:lang w:val="en-US"/>
              </w:rPr>
              <w:t>aegyptiacus</w:t>
            </w:r>
            <w:proofErr w:type="spellEnd"/>
            <w:r w:rsidRPr="0099243E">
              <w:rPr>
                <w:lang w:val="en-US"/>
              </w:rPr>
              <w:t>) were inoculated sub-</w:t>
            </w:r>
            <w:proofErr w:type="spellStart"/>
            <w:r w:rsidRPr="0099243E">
              <w:rPr>
                <w:lang w:val="en-US"/>
              </w:rPr>
              <w:t>cutaneously</w:t>
            </w:r>
            <w:proofErr w:type="spellEnd"/>
            <w:r w:rsidRPr="0099243E">
              <w:rPr>
                <w:lang w:val="en-US"/>
              </w:rPr>
              <w:t xml:space="preserve"> (n = 22) with Marburg virus (MARV). The virus was detected in 15 different tissues and plasma but only sporadically in mucosal swab samples, urine, and fecal samples. Neither </w:t>
            </w:r>
            <w:proofErr w:type="spellStart"/>
            <w:r w:rsidRPr="0099243E">
              <w:rPr>
                <w:lang w:val="en-US"/>
              </w:rPr>
              <w:t>sero</w:t>
            </w:r>
            <w:proofErr w:type="spellEnd"/>
            <w:r w:rsidRPr="0099243E">
              <w:rPr>
                <w:lang w:val="en-US"/>
              </w:rPr>
              <w:t>-conversion nor viremia could be demonstrated in any of the in-contact susceptible bats (n = 14) up to 42 days after exposure to infected bats.</w:t>
            </w:r>
          </w:p>
        </w:tc>
        <w:tc>
          <w:tcPr>
            <w:tcW w:w="2126" w:type="dxa"/>
            <w:tcBorders>
              <w:top w:val="single" w:sz="4" w:space="0" w:color="auto"/>
              <w:left w:val="single" w:sz="4" w:space="0" w:color="auto"/>
              <w:bottom w:val="single" w:sz="4" w:space="0" w:color="auto"/>
              <w:right w:val="single" w:sz="4" w:space="0" w:color="auto"/>
            </w:tcBorders>
          </w:tcPr>
          <w:p w14:paraId="57B104AC" w14:textId="382742D0" w:rsidR="00F87365" w:rsidRPr="0099243E" w:rsidRDefault="00F87365" w:rsidP="005A69EA">
            <w:pPr>
              <w:rPr>
                <w:lang w:val="en-US"/>
              </w:rPr>
            </w:pPr>
            <w:proofErr w:type="spellStart"/>
            <w:r w:rsidRPr="0099243E">
              <w:t>Paweska</w:t>
            </w:r>
            <w:proofErr w:type="spellEnd"/>
            <w:r w:rsidRPr="0099243E">
              <w:t xml:space="preserve"> et al., 2015</w:t>
            </w:r>
            <w:r w:rsidR="003D36AC" w:rsidRPr="0099243E">
              <w:t xml:space="preserve"> </w:t>
            </w:r>
            <w:r w:rsidR="003D36AC" w:rsidRPr="0099243E">
              <w:rPr>
                <w:lang w:val="en-US"/>
              </w:rPr>
              <w:t>[</w:t>
            </w:r>
            <w:r w:rsidR="002A5BBA" w:rsidRPr="0099243E">
              <w:rPr>
                <w:lang w:val="en-US"/>
              </w:rPr>
              <w:t>5</w:t>
            </w:r>
            <w:r w:rsidR="005A69EA" w:rsidRPr="0099243E">
              <w:rPr>
                <w:lang w:val="en-US"/>
              </w:rPr>
              <w:t>1</w:t>
            </w:r>
            <w:r w:rsidR="003D36AC" w:rsidRPr="0099243E">
              <w:rPr>
                <w:lang w:val="en-US"/>
              </w:rPr>
              <w:t>]</w:t>
            </w:r>
          </w:p>
        </w:tc>
      </w:tr>
      <w:tr w:rsidR="00F87365" w:rsidRPr="0099243E" w14:paraId="0DC1F2BC" w14:textId="77777777" w:rsidTr="00F87365">
        <w:tc>
          <w:tcPr>
            <w:tcW w:w="1438" w:type="dxa"/>
            <w:tcBorders>
              <w:top w:val="single" w:sz="4" w:space="0" w:color="auto"/>
              <w:left w:val="single" w:sz="4" w:space="0" w:color="auto"/>
              <w:bottom w:val="single" w:sz="4" w:space="0" w:color="auto"/>
              <w:right w:val="single" w:sz="4" w:space="0" w:color="auto"/>
            </w:tcBorders>
          </w:tcPr>
          <w:p w14:paraId="3DCB180B" w14:textId="77777777" w:rsidR="00F87365" w:rsidRPr="0099243E" w:rsidRDefault="00F87365" w:rsidP="00F87365">
            <w:pPr>
              <w:rPr>
                <w:lang w:val="en-US"/>
              </w:rPr>
            </w:pPr>
            <w:r w:rsidRPr="0099243E">
              <w:rPr>
                <w:lang w:val="en-US"/>
              </w:rPr>
              <w:t>plasma,</w:t>
            </w:r>
          </w:p>
          <w:p w14:paraId="33663656" w14:textId="77777777" w:rsidR="00F87365" w:rsidRPr="0099243E" w:rsidRDefault="00F87365" w:rsidP="00F87365">
            <w:pPr>
              <w:rPr>
                <w:lang w:val="en-US"/>
              </w:rPr>
            </w:pPr>
            <w:r w:rsidRPr="0099243E">
              <w:rPr>
                <w:lang w:val="en-US"/>
              </w:rPr>
              <w:t>blood,</w:t>
            </w:r>
          </w:p>
          <w:p w14:paraId="733F60FF" w14:textId="77777777" w:rsidR="00F87365" w:rsidRPr="0099243E" w:rsidRDefault="00F87365" w:rsidP="00F87365">
            <w:pPr>
              <w:rPr>
                <w:lang w:val="en-US"/>
              </w:rPr>
            </w:pPr>
            <w:r w:rsidRPr="0099243E">
              <w:rPr>
                <w:lang w:val="en-US"/>
              </w:rPr>
              <w:t>urine,</w:t>
            </w:r>
          </w:p>
          <w:p w14:paraId="61791C15" w14:textId="77777777" w:rsidR="00F87365" w:rsidRPr="0099243E" w:rsidRDefault="00F87365" w:rsidP="00F87365">
            <w:pPr>
              <w:rPr>
                <w:lang w:val="en-US"/>
              </w:rPr>
            </w:pPr>
            <w:r w:rsidRPr="0099243E">
              <w:rPr>
                <w:lang w:val="en-US"/>
              </w:rPr>
              <w:t>sweat,</w:t>
            </w:r>
          </w:p>
          <w:p w14:paraId="7E373ECC" w14:textId="77777777" w:rsidR="00F87365" w:rsidRPr="0099243E" w:rsidRDefault="00F87365" w:rsidP="00F87365">
            <w:pPr>
              <w:rPr>
                <w:lang w:val="en-US"/>
              </w:rPr>
            </w:pPr>
            <w:r w:rsidRPr="0099243E">
              <w:rPr>
                <w:lang w:val="en-US"/>
              </w:rPr>
              <w:t xml:space="preserve">saliva, conjunctival swabs, </w:t>
            </w:r>
          </w:p>
          <w:p w14:paraId="28710AE7" w14:textId="77777777" w:rsidR="00F87365" w:rsidRPr="0099243E" w:rsidRDefault="00F87365" w:rsidP="00F87365">
            <w:pPr>
              <w:rPr>
                <w:lang w:val="en-US"/>
              </w:rPr>
            </w:pPr>
            <w:r w:rsidRPr="0099243E">
              <w:rPr>
                <w:lang w:val="en-US"/>
              </w:rPr>
              <w:t>stool</w:t>
            </w:r>
          </w:p>
        </w:tc>
        <w:tc>
          <w:tcPr>
            <w:tcW w:w="1222" w:type="dxa"/>
            <w:tcBorders>
              <w:top w:val="single" w:sz="4" w:space="0" w:color="auto"/>
              <w:left w:val="single" w:sz="4" w:space="0" w:color="auto"/>
              <w:bottom w:val="single" w:sz="4" w:space="0" w:color="auto"/>
              <w:right w:val="single" w:sz="4" w:space="0" w:color="auto"/>
            </w:tcBorders>
            <w:hideMark/>
          </w:tcPr>
          <w:p w14:paraId="13BBFDE3" w14:textId="77777777" w:rsidR="00F87365" w:rsidRPr="0099243E" w:rsidRDefault="00F87365" w:rsidP="00F87365">
            <w:pPr>
              <w:rPr>
                <w:lang w:val="en-US"/>
              </w:rPr>
            </w:pPr>
            <w:r w:rsidRPr="0099243E">
              <w:rPr>
                <w:lang w:val="en-US"/>
              </w:rPr>
              <w:t>RT-PCR,</w:t>
            </w:r>
          </w:p>
          <w:p w14:paraId="2E07A942" w14:textId="77777777" w:rsidR="00F87365" w:rsidRPr="0099243E" w:rsidRDefault="00F87365" w:rsidP="00F87365">
            <w:pPr>
              <w:rPr>
                <w:lang w:val="en-US"/>
              </w:rPr>
            </w:pPr>
            <w:r w:rsidRPr="0099243E">
              <w:rPr>
                <w:lang w:val="en-US"/>
              </w:rPr>
              <w:t>IgM, IgG IFA,</w:t>
            </w:r>
          </w:p>
          <w:p w14:paraId="76F520DD" w14:textId="77777777" w:rsidR="00F87365" w:rsidRPr="0099243E" w:rsidRDefault="00F87365" w:rsidP="00F87365">
            <w:r w:rsidRPr="0099243E">
              <w:t>VI</w:t>
            </w:r>
          </w:p>
        </w:tc>
        <w:tc>
          <w:tcPr>
            <w:tcW w:w="2693" w:type="dxa"/>
            <w:tcBorders>
              <w:top w:val="single" w:sz="4" w:space="0" w:color="auto"/>
              <w:left w:val="single" w:sz="4" w:space="0" w:color="auto"/>
              <w:bottom w:val="single" w:sz="4" w:space="0" w:color="auto"/>
              <w:right w:val="single" w:sz="4" w:space="0" w:color="auto"/>
            </w:tcBorders>
          </w:tcPr>
          <w:p w14:paraId="34FAC0F6" w14:textId="77777777" w:rsidR="00F87365" w:rsidRPr="0099243E" w:rsidRDefault="00F87365" w:rsidP="00F87365">
            <w:pPr>
              <w:rPr>
                <w:lang w:val="en-US"/>
              </w:rPr>
            </w:pPr>
            <w:proofErr w:type="spellStart"/>
            <w:r w:rsidRPr="0099243E">
              <w:rPr>
                <w:lang w:val="en-US"/>
              </w:rPr>
              <w:t>montoring</w:t>
            </w:r>
            <w:proofErr w:type="spellEnd"/>
            <w:r w:rsidRPr="0099243E">
              <w:rPr>
                <w:lang w:val="en-US"/>
              </w:rPr>
              <w:t xml:space="preserve"> of a recovered patient after </w:t>
            </w:r>
            <w:r w:rsidRPr="0099243E">
              <w:rPr>
                <w:b/>
                <w:u w:val="single"/>
                <w:lang w:val="en-US"/>
              </w:rPr>
              <w:t>Ebola virus</w:t>
            </w:r>
            <w:r w:rsidRPr="0099243E">
              <w:rPr>
                <w:lang w:val="en-US"/>
              </w:rPr>
              <w:t xml:space="preserve"> infection</w:t>
            </w:r>
          </w:p>
        </w:tc>
        <w:tc>
          <w:tcPr>
            <w:tcW w:w="6574" w:type="dxa"/>
            <w:tcBorders>
              <w:top w:val="single" w:sz="4" w:space="0" w:color="auto"/>
              <w:left w:val="single" w:sz="4" w:space="0" w:color="auto"/>
              <w:bottom w:val="single" w:sz="4" w:space="0" w:color="auto"/>
              <w:right w:val="single" w:sz="4" w:space="0" w:color="auto"/>
            </w:tcBorders>
          </w:tcPr>
          <w:p w14:paraId="12C96ED1" w14:textId="77777777" w:rsidR="00F87365" w:rsidRPr="0099243E" w:rsidRDefault="00F87365" w:rsidP="00F87365">
            <w:pPr>
              <w:rPr>
                <w:lang w:val="en-US"/>
              </w:rPr>
            </w:pPr>
            <w:r w:rsidRPr="0099243E">
              <w:rPr>
                <w:lang w:val="en-US"/>
              </w:rPr>
              <w:t>The discharge of an convalescence Ebola patient was delayed owing to the detection of viral RNA in urine (day 30) and sweat (at the last assessment on day 40) by means of PCR assay, but the last positive culture was identified in plasma on day 14 and in urine on day 26.</w:t>
            </w:r>
          </w:p>
        </w:tc>
        <w:tc>
          <w:tcPr>
            <w:tcW w:w="2126" w:type="dxa"/>
            <w:tcBorders>
              <w:top w:val="single" w:sz="4" w:space="0" w:color="auto"/>
              <w:left w:val="single" w:sz="4" w:space="0" w:color="auto"/>
              <w:bottom w:val="single" w:sz="4" w:space="0" w:color="auto"/>
              <w:right w:val="single" w:sz="4" w:space="0" w:color="auto"/>
            </w:tcBorders>
          </w:tcPr>
          <w:p w14:paraId="54AD0C69" w14:textId="525F4FDC" w:rsidR="00F87365" w:rsidRPr="0099243E" w:rsidRDefault="00F87365" w:rsidP="005A69EA">
            <w:pPr>
              <w:rPr>
                <w:lang w:val="en-US"/>
              </w:rPr>
            </w:pPr>
            <w:proofErr w:type="spellStart"/>
            <w:r w:rsidRPr="0099243E">
              <w:rPr>
                <w:lang w:val="en-US"/>
              </w:rPr>
              <w:t>Kreuels</w:t>
            </w:r>
            <w:proofErr w:type="spellEnd"/>
            <w:r w:rsidRPr="0099243E">
              <w:rPr>
                <w:lang w:val="en-US"/>
              </w:rPr>
              <w:t xml:space="preserve"> et al., 2014</w:t>
            </w:r>
            <w:r w:rsidR="003D36AC" w:rsidRPr="0099243E">
              <w:rPr>
                <w:lang w:val="en-US"/>
              </w:rPr>
              <w:t xml:space="preserve"> [</w:t>
            </w:r>
            <w:r w:rsidR="002A5BBA" w:rsidRPr="0099243E">
              <w:rPr>
                <w:lang w:val="en-US"/>
              </w:rPr>
              <w:t>5</w:t>
            </w:r>
            <w:r w:rsidR="005A69EA" w:rsidRPr="0099243E">
              <w:rPr>
                <w:lang w:val="en-US"/>
              </w:rPr>
              <w:t>4</w:t>
            </w:r>
            <w:r w:rsidR="003D36AC" w:rsidRPr="0099243E">
              <w:rPr>
                <w:lang w:val="en-US"/>
              </w:rPr>
              <w:t>]</w:t>
            </w:r>
          </w:p>
        </w:tc>
      </w:tr>
      <w:tr w:rsidR="00F87365" w:rsidRPr="0099243E" w14:paraId="1D228C50" w14:textId="77777777" w:rsidTr="00F87365">
        <w:tc>
          <w:tcPr>
            <w:tcW w:w="1438" w:type="dxa"/>
            <w:tcBorders>
              <w:top w:val="single" w:sz="4" w:space="0" w:color="auto"/>
              <w:left w:val="single" w:sz="4" w:space="0" w:color="auto"/>
              <w:bottom w:val="single" w:sz="4" w:space="0" w:color="auto"/>
              <w:right w:val="single" w:sz="4" w:space="0" w:color="auto"/>
            </w:tcBorders>
          </w:tcPr>
          <w:p w14:paraId="6489E0EC" w14:textId="77777777" w:rsidR="00F87365" w:rsidRPr="0099243E" w:rsidRDefault="00F87365" w:rsidP="00F87365">
            <w:pPr>
              <w:rPr>
                <w:lang w:val="en-US"/>
              </w:rPr>
            </w:pPr>
            <w:r w:rsidRPr="0099243E">
              <w:rPr>
                <w:lang w:val="en-US"/>
              </w:rPr>
              <w:t>serum,</w:t>
            </w:r>
          </w:p>
          <w:p w14:paraId="1886BAA4" w14:textId="77777777" w:rsidR="00F87365" w:rsidRPr="0099243E" w:rsidRDefault="00F87365" w:rsidP="00F87365">
            <w:pPr>
              <w:rPr>
                <w:lang w:val="en-US"/>
              </w:rPr>
            </w:pPr>
            <w:r w:rsidRPr="0099243E">
              <w:rPr>
                <w:lang w:val="en-US"/>
              </w:rPr>
              <w:t>saliva</w:t>
            </w:r>
          </w:p>
        </w:tc>
        <w:tc>
          <w:tcPr>
            <w:tcW w:w="1222" w:type="dxa"/>
            <w:tcBorders>
              <w:top w:val="single" w:sz="4" w:space="0" w:color="auto"/>
              <w:left w:val="single" w:sz="4" w:space="0" w:color="auto"/>
              <w:bottom w:val="single" w:sz="4" w:space="0" w:color="auto"/>
              <w:right w:val="single" w:sz="4" w:space="0" w:color="auto"/>
            </w:tcBorders>
          </w:tcPr>
          <w:p w14:paraId="03B2F78E" w14:textId="77777777" w:rsidR="00F87365" w:rsidRPr="0099243E" w:rsidRDefault="00F87365" w:rsidP="00F87365">
            <w:pPr>
              <w:rPr>
                <w:lang w:val="en-US"/>
              </w:rPr>
            </w:pPr>
            <w:r w:rsidRPr="0099243E">
              <w:rPr>
                <w:lang w:val="en-US"/>
              </w:rPr>
              <w:t>IFA</w:t>
            </w:r>
          </w:p>
        </w:tc>
        <w:tc>
          <w:tcPr>
            <w:tcW w:w="2693" w:type="dxa"/>
            <w:tcBorders>
              <w:top w:val="single" w:sz="4" w:space="0" w:color="auto"/>
              <w:left w:val="single" w:sz="4" w:space="0" w:color="auto"/>
              <w:bottom w:val="single" w:sz="4" w:space="0" w:color="auto"/>
              <w:right w:val="single" w:sz="4" w:space="0" w:color="auto"/>
            </w:tcBorders>
          </w:tcPr>
          <w:p w14:paraId="03CFAB20"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w:t>
            </w:r>
            <w:proofErr w:type="spellStart"/>
            <w:r w:rsidRPr="0099243E">
              <w:rPr>
                <w:lang w:val="en-US"/>
              </w:rPr>
              <w:t>seroprevalence</w:t>
            </w:r>
            <w:proofErr w:type="spellEnd"/>
            <w:r w:rsidRPr="0099243E">
              <w:rPr>
                <w:lang w:val="en-US"/>
              </w:rPr>
              <w:t xml:space="preserve"> of </w:t>
            </w:r>
            <w:r w:rsidRPr="0099243E">
              <w:rPr>
                <w:b/>
                <w:u w:val="single"/>
                <w:lang w:val="en-US"/>
              </w:rPr>
              <w:t xml:space="preserve">Hantavirus </w:t>
            </w:r>
            <w:r w:rsidRPr="0099243E">
              <w:rPr>
                <w:lang w:val="en-US"/>
              </w:rPr>
              <w:t>antibodies in known risk group in the UK</w:t>
            </w:r>
          </w:p>
        </w:tc>
        <w:tc>
          <w:tcPr>
            <w:tcW w:w="6574" w:type="dxa"/>
            <w:tcBorders>
              <w:top w:val="single" w:sz="4" w:space="0" w:color="auto"/>
              <w:left w:val="single" w:sz="4" w:space="0" w:color="auto"/>
              <w:bottom w:val="single" w:sz="4" w:space="0" w:color="auto"/>
              <w:right w:val="single" w:sz="4" w:space="0" w:color="auto"/>
            </w:tcBorders>
          </w:tcPr>
          <w:p w14:paraId="50E4A85D" w14:textId="77777777" w:rsidR="00F87365" w:rsidRPr="0099243E" w:rsidRDefault="00F87365" w:rsidP="00F87365">
            <w:pPr>
              <w:rPr>
                <w:lang w:val="en-US"/>
              </w:rPr>
            </w:pPr>
            <w:r w:rsidRPr="0099243E">
              <w:rPr>
                <w:lang w:val="en-US"/>
              </w:rPr>
              <w:t>Prevalence of antibodies against hantaviruses in serum and saliva of adults living or working on farms in Yorkshire, UK. Of a total 119 individuals tested, 9 (7.6%) were seropositive for hantavirus antibodies.</w:t>
            </w:r>
          </w:p>
        </w:tc>
        <w:tc>
          <w:tcPr>
            <w:tcW w:w="2126" w:type="dxa"/>
            <w:tcBorders>
              <w:top w:val="single" w:sz="4" w:space="0" w:color="auto"/>
              <w:left w:val="single" w:sz="4" w:space="0" w:color="auto"/>
              <w:bottom w:val="single" w:sz="4" w:space="0" w:color="auto"/>
              <w:right w:val="single" w:sz="4" w:space="0" w:color="auto"/>
            </w:tcBorders>
          </w:tcPr>
          <w:p w14:paraId="6F1BEB66" w14:textId="41A12E29" w:rsidR="00F87365" w:rsidRPr="0099243E" w:rsidRDefault="00F87365" w:rsidP="005A69EA">
            <w:pPr>
              <w:rPr>
                <w:lang w:val="en-US"/>
              </w:rPr>
            </w:pPr>
            <w:r w:rsidRPr="0099243E">
              <w:t>Jameson et al., 2014</w:t>
            </w:r>
            <w:r w:rsidR="003D36AC" w:rsidRPr="0099243E">
              <w:t xml:space="preserve"> </w:t>
            </w:r>
            <w:r w:rsidR="003D36AC" w:rsidRPr="0099243E">
              <w:rPr>
                <w:lang w:val="en-US"/>
              </w:rPr>
              <w:t>[</w:t>
            </w:r>
            <w:r w:rsidR="002A5BBA" w:rsidRPr="0099243E">
              <w:rPr>
                <w:lang w:val="en-US"/>
              </w:rPr>
              <w:t>4</w:t>
            </w:r>
            <w:r w:rsidR="005A69EA" w:rsidRPr="0099243E">
              <w:rPr>
                <w:lang w:val="en-US"/>
              </w:rPr>
              <w:t>6</w:t>
            </w:r>
            <w:r w:rsidR="003D36AC" w:rsidRPr="0099243E">
              <w:rPr>
                <w:lang w:val="en-US"/>
              </w:rPr>
              <w:t>]</w:t>
            </w:r>
          </w:p>
        </w:tc>
      </w:tr>
      <w:tr w:rsidR="00F87365" w:rsidRPr="0099243E" w14:paraId="36701E99" w14:textId="77777777" w:rsidTr="00F87365">
        <w:tc>
          <w:tcPr>
            <w:tcW w:w="1438" w:type="dxa"/>
            <w:tcBorders>
              <w:top w:val="single" w:sz="4" w:space="0" w:color="auto"/>
              <w:left w:val="single" w:sz="4" w:space="0" w:color="auto"/>
              <w:bottom w:val="single" w:sz="4" w:space="0" w:color="auto"/>
              <w:right w:val="single" w:sz="4" w:space="0" w:color="auto"/>
            </w:tcBorders>
          </w:tcPr>
          <w:p w14:paraId="516D8DE3" w14:textId="77777777" w:rsidR="00F87365" w:rsidRPr="0099243E" w:rsidRDefault="00F87365" w:rsidP="00F87365">
            <w:pPr>
              <w:rPr>
                <w:lang w:val="en-US"/>
              </w:rPr>
            </w:pPr>
            <w:r w:rsidRPr="0099243E">
              <w:rPr>
                <w:lang w:val="en-US"/>
              </w:rPr>
              <w:t xml:space="preserve">blood, </w:t>
            </w:r>
          </w:p>
          <w:p w14:paraId="72E91979"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hideMark/>
          </w:tcPr>
          <w:p w14:paraId="73833941"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0C386E06"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w:t>
            </w:r>
            <w:r w:rsidRPr="0099243E">
              <w:rPr>
                <w:b/>
                <w:u w:val="single"/>
                <w:lang w:val="en-US"/>
              </w:rPr>
              <w:t>Ebola virus</w:t>
            </w:r>
            <w:r w:rsidRPr="0099243E">
              <w:rPr>
                <w:lang w:val="en-US"/>
              </w:rPr>
              <w:t xml:space="preserve"> load in a </w:t>
            </w:r>
            <w:proofErr w:type="spellStart"/>
            <w:r w:rsidRPr="0099243E">
              <w:rPr>
                <w:lang w:val="en-US"/>
              </w:rPr>
              <w:t>convalescenct</w:t>
            </w:r>
            <w:proofErr w:type="spellEnd"/>
            <w:r w:rsidRPr="0099243E">
              <w:rPr>
                <w:lang w:val="en-US"/>
              </w:rPr>
              <w:t xml:space="preserve"> patient</w:t>
            </w:r>
          </w:p>
        </w:tc>
        <w:tc>
          <w:tcPr>
            <w:tcW w:w="6574" w:type="dxa"/>
            <w:tcBorders>
              <w:top w:val="single" w:sz="4" w:space="0" w:color="auto"/>
              <w:left w:val="single" w:sz="4" w:space="0" w:color="auto"/>
              <w:bottom w:val="single" w:sz="4" w:space="0" w:color="auto"/>
              <w:right w:val="single" w:sz="4" w:space="0" w:color="auto"/>
            </w:tcBorders>
          </w:tcPr>
          <w:p w14:paraId="6BE195F2" w14:textId="77777777" w:rsidR="00F87365" w:rsidRPr="0099243E" w:rsidRDefault="00F87365" w:rsidP="00F87365">
            <w:pPr>
              <w:rPr>
                <w:lang w:val="en-US"/>
              </w:rPr>
            </w:pPr>
            <w:r w:rsidRPr="0099243E">
              <w:rPr>
                <w:lang w:val="en-US"/>
              </w:rPr>
              <w:t>Ebola viral load started to steadily decrease in the blood after treatment and became undetectable by day 19 after admission, while it persisted longer in urine samples.</w:t>
            </w:r>
          </w:p>
        </w:tc>
        <w:tc>
          <w:tcPr>
            <w:tcW w:w="2126" w:type="dxa"/>
            <w:tcBorders>
              <w:top w:val="single" w:sz="4" w:space="0" w:color="auto"/>
              <w:left w:val="single" w:sz="4" w:space="0" w:color="auto"/>
              <w:bottom w:val="single" w:sz="4" w:space="0" w:color="auto"/>
              <w:right w:val="single" w:sz="4" w:space="0" w:color="auto"/>
            </w:tcBorders>
          </w:tcPr>
          <w:p w14:paraId="484266D7" w14:textId="1B3242E0" w:rsidR="00F87365" w:rsidRPr="0099243E" w:rsidRDefault="00F87365" w:rsidP="005A69EA">
            <w:pPr>
              <w:rPr>
                <w:lang w:val="en-US"/>
              </w:rPr>
            </w:pPr>
            <w:proofErr w:type="spellStart"/>
            <w:r w:rsidRPr="0099243E">
              <w:t>Petrosillo</w:t>
            </w:r>
            <w:proofErr w:type="spellEnd"/>
            <w:r w:rsidRPr="0099243E">
              <w:t xml:space="preserve"> et al., 2015</w:t>
            </w:r>
            <w:r w:rsidR="003D36AC" w:rsidRPr="0099243E">
              <w:t xml:space="preserve"> </w:t>
            </w:r>
            <w:r w:rsidR="003D36AC" w:rsidRPr="0099243E">
              <w:rPr>
                <w:lang w:val="en-US"/>
              </w:rPr>
              <w:t>[</w:t>
            </w:r>
            <w:r w:rsidR="002A5BBA" w:rsidRPr="0099243E">
              <w:rPr>
                <w:lang w:val="en-US"/>
              </w:rPr>
              <w:t>5</w:t>
            </w:r>
            <w:r w:rsidR="005A69EA" w:rsidRPr="0099243E">
              <w:rPr>
                <w:lang w:val="en-US"/>
              </w:rPr>
              <w:t>5</w:t>
            </w:r>
            <w:r w:rsidR="003D36AC" w:rsidRPr="0099243E">
              <w:rPr>
                <w:lang w:val="en-US"/>
              </w:rPr>
              <w:t>]</w:t>
            </w:r>
          </w:p>
        </w:tc>
      </w:tr>
      <w:tr w:rsidR="00F87365" w:rsidRPr="0099243E" w14:paraId="600223F8" w14:textId="77777777" w:rsidTr="00F87365">
        <w:tc>
          <w:tcPr>
            <w:tcW w:w="1438" w:type="dxa"/>
            <w:tcBorders>
              <w:top w:val="single" w:sz="4" w:space="0" w:color="auto"/>
              <w:left w:val="single" w:sz="4" w:space="0" w:color="auto"/>
              <w:bottom w:val="single" w:sz="4" w:space="0" w:color="auto"/>
              <w:right w:val="single" w:sz="4" w:space="0" w:color="auto"/>
            </w:tcBorders>
          </w:tcPr>
          <w:p w14:paraId="06529AEB"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hideMark/>
          </w:tcPr>
          <w:p w14:paraId="2A0DD9DA"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706B47AD" w14:textId="77777777" w:rsidR="00F87365" w:rsidRPr="0099243E" w:rsidRDefault="00F87365" w:rsidP="00F87365">
            <w:pPr>
              <w:rPr>
                <w:lang w:val="en-US"/>
              </w:rPr>
            </w:pPr>
            <w:r w:rsidRPr="0099243E">
              <w:rPr>
                <w:lang w:val="en-US"/>
              </w:rPr>
              <w:t xml:space="preserve">evaluation of a bead array assays for detection of multiple bat-borne viruses incl. </w:t>
            </w:r>
            <w:r w:rsidRPr="0099243E">
              <w:rPr>
                <w:b/>
                <w:u w:val="single"/>
              </w:rPr>
              <w:t xml:space="preserve">Ebola </w:t>
            </w:r>
            <w:proofErr w:type="spellStart"/>
            <w:r w:rsidRPr="0099243E">
              <w:rPr>
                <w:b/>
                <w:u w:val="single"/>
              </w:rPr>
              <w:t>virus</w:t>
            </w:r>
            <w:proofErr w:type="spellEnd"/>
            <w:r w:rsidRPr="0099243E">
              <w:t xml:space="preserve"> </w:t>
            </w:r>
            <w:proofErr w:type="spellStart"/>
            <w:r w:rsidRPr="0099243E">
              <w:t>and</w:t>
            </w:r>
            <w:proofErr w:type="spellEnd"/>
            <w:r w:rsidRPr="0099243E">
              <w:t xml:space="preserve"> </w:t>
            </w:r>
            <w:proofErr w:type="spellStart"/>
            <w:r w:rsidRPr="0099243E">
              <w:rPr>
                <w:b/>
                <w:u w:val="single"/>
              </w:rPr>
              <w:t>Nipha</w:t>
            </w:r>
            <w:proofErr w:type="spellEnd"/>
          </w:p>
        </w:tc>
        <w:tc>
          <w:tcPr>
            <w:tcW w:w="6574" w:type="dxa"/>
            <w:tcBorders>
              <w:top w:val="single" w:sz="4" w:space="0" w:color="auto"/>
              <w:left w:val="single" w:sz="4" w:space="0" w:color="auto"/>
              <w:bottom w:val="single" w:sz="4" w:space="0" w:color="auto"/>
              <w:right w:val="single" w:sz="4" w:space="0" w:color="auto"/>
            </w:tcBorders>
          </w:tcPr>
          <w:p w14:paraId="5EA99CA0" w14:textId="77777777" w:rsidR="00F87365" w:rsidRPr="0099243E" w:rsidRDefault="00F87365" w:rsidP="00F87365">
            <w:pPr>
              <w:rPr>
                <w:lang w:val="en-US"/>
              </w:rPr>
            </w:pPr>
            <w:r w:rsidRPr="0099243E">
              <w:rPr>
                <w:lang w:val="en-US"/>
              </w:rPr>
              <w:t xml:space="preserve">These assays detect up to 11 viral RNA's simultaneously in urine samples collected from wild bat populations in Australia and Bangladesh. </w:t>
            </w:r>
          </w:p>
        </w:tc>
        <w:tc>
          <w:tcPr>
            <w:tcW w:w="2126" w:type="dxa"/>
            <w:tcBorders>
              <w:top w:val="single" w:sz="4" w:space="0" w:color="auto"/>
              <w:left w:val="single" w:sz="4" w:space="0" w:color="auto"/>
              <w:bottom w:val="single" w:sz="4" w:space="0" w:color="auto"/>
              <w:right w:val="single" w:sz="4" w:space="0" w:color="auto"/>
            </w:tcBorders>
          </w:tcPr>
          <w:p w14:paraId="2BEA8BCE" w14:textId="108571DB" w:rsidR="00F87365" w:rsidRPr="0099243E" w:rsidRDefault="00F87365" w:rsidP="005A69EA">
            <w:pPr>
              <w:rPr>
                <w:lang w:val="en-US"/>
              </w:rPr>
            </w:pPr>
            <w:r w:rsidRPr="0099243E">
              <w:t>Boyd et al., 2015</w:t>
            </w:r>
            <w:r w:rsidR="003D36AC" w:rsidRPr="0099243E">
              <w:t xml:space="preserve"> </w:t>
            </w:r>
            <w:r w:rsidR="003D36AC" w:rsidRPr="0099243E">
              <w:rPr>
                <w:lang w:val="en-US"/>
              </w:rPr>
              <w:t>[</w:t>
            </w:r>
            <w:r w:rsidR="002A5BBA" w:rsidRPr="0099243E">
              <w:rPr>
                <w:lang w:val="en-US"/>
              </w:rPr>
              <w:t>6</w:t>
            </w:r>
            <w:r w:rsidR="005A69EA" w:rsidRPr="0099243E">
              <w:rPr>
                <w:lang w:val="en-US"/>
              </w:rPr>
              <w:t>4</w:t>
            </w:r>
            <w:r w:rsidR="003D36AC" w:rsidRPr="0099243E">
              <w:rPr>
                <w:lang w:val="en-US"/>
              </w:rPr>
              <w:t>]</w:t>
            </w:r>
          </w:p>
        </w:tc>
      </w:tr>
      <w:tr w:rsidR="00F87365" w:rsidRPr="0099243E" w14:paraId="7D086E05" w14:textId="77777777" w:rsidTr="00F87365">
        <w:tc>
          <w:tcPr>
            <w:tcW w:w="1438" w:type="dxa"/>
            <w:tcBorders>
              <w:top w:val="single" w:sz="4" w:space="0" w:color="auto"/>
              <w:left w:val="single" w:sz="4" w:space="0" w:color="auto"/>
              <w:bottom w:val="single" w:sz="4" w:space="0" w:color="auto"/>
              <w:right w:val="single" w:sz="4" w:space="0" w:color="auto"/>
            </w:tcBorders>
          </w:tcPr>
          <w:p w14:paraId="4D2ABB88" w14:textId="77777777" w:rsidR="00F87365" w:rsidRPr="0099243E" w:rsidRDefault="00F87365" w:rsidP="00F87365">
            <w:pPr>
              <w:rPr>
                <w:lang w:val="en-US"/>
              </w:rPr>
            </w:pPr>
            <w:r w:rsidRPr="0099243E">
              <w:rPr>
                <w:lang w:val="en-US"/>
              </w:rPr>
              <w:lastRenderedPageBreak/>
              <w:t xml:space="preserve">whole-blood, plasma, </w:t>
            </w:r>
          </w:p>
          <w:p w14:paraId="7B693375"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hideMark/>
          </w:tcPr>
          <w:p w14:paraId="0DE814A8" w14:textId="77777777" w:rsidR="00F87365" w:rsidRPr="0099243E" w:rsidRDefault="00F87365" w:rsidP="00F87365">
            <w:pPr>
              <w:rPr>
                <w:lang w:val="en-US"/>
              </w:rPr>
            </w:pPr>
            <w:r w:rsidRPr="0099243E">
              <w:rPr>
                <w:lang w:val="en-US"/>
              </w:rPr>
              <w:t>RT-PCR,</w:t>
            </w:r>
          </w:p>
          <w:p w14:paraId="1B6D1BF8" w14:textId="77777777" w:rsidR="00F87365" w:rsidRPr="0099243E" w:rsidRDefault="00F87365" w:rsidP="00F87365">
            <w:pPr>
              <w:rPr>
                <w:lang w:val="en-US"/>
              </w:rPr>
            </w:pPr>
            <w:r w:rsidRPr="0099243E">
              <w:rPr>
                <w:lang w:val="en-US"/>
              </w:rPr>
              <w:t>film-array</w:t>
            </w:r>
          </w:p>
        </w:tc>
        <w:tc>
          <w:tcPr>
            <w:tcW w:w="2693" w:type="dxa"/>
            <w:tcBorders>
              <w:top w:val="single" w:sz="4" w:space="0" w:color="auto"/>
              <w:left w:val="single" w:sz="4" w:space="0" w:color="auto"/>
              <w:bottom w:val="single" w:sz="4" w:space="0" w:color="auto"/>
              <w:right w:val="single" w:sz="4" w:space="0" w:color="auto"/>
            </w:tcBorders>
          </w:tcPr>
          <w:p w14:paraId="43D6AFA4" w14:textId="77777777" w:rsidR="00F87365" w:rsidRPr="0099243E" w:rsidRDefault="00F87365" w:rsidP="00F87365">
            <w:pPr>
              <w:rPr>
                <w:lang w:val="en-US"/>
              </w:rPr>
            </w:pPr>
            <w:r w:rsidRPr="0099243E">
              <w:rPr>
                <w:lang w:val="en-US"/>
              </w:rPr>
              <w:t xml:space="preserve">evaluation of a film-array assays for detection of </w:t>
            </w:r>
            <w:r w:rsidRPr="0099243E">
              <w:rPr>
                <w:b/>
                <w:u w:val="single"/>
                <w:lang w:val="en-US"/>
              </w:rPr>
              <w:t>Ebola virus</w:t>
            </w:r>
          </w:p>
        </w:tc>
        <w:tc>
          <w:tcPr>
            <w:tcW w:w="6574" w:type="dxa"/>
            <w:tcBorders>
              <w:top w:val="single" w:sz="4" w:space="0" w:color="auto"/>
              <w:left w:val="single" w:sz="4" w:space="0" w:color="auto"/>
              <w:bottom w:val="single" w:sz="4" w:space="0" w:color="auto"/>
              <w:right w:val="single" w:sz="4" w:space="0" w:color="auto"/>
            </w:tcBorders>
          </w:tcPr>
          <w:p w14:paraId="1E1D0969" w14:textId="77777777" w:rsidR="00F87365" w:rsidRPr="0099243E" w:rsidRDefault="00F87365" w:rsidP="00F87365">
            <w:pPr>
              <w:rPr>
                <w:lang w:val="en-US"/>
              </w:rPr>
            </w:pPr>
            <w:r w:rsidRPr="0099243E">
              <w:rPr>
                <w:lang w:val="en-US"/>
              </w:rPr>
              <w:t xml:space="preserve">Rates of agreement between </w:t>
            </w:r>
            <w:proofErr w:type="spellStart"/>
            <w:r w:rsidRPr="0099243E">
              <w:rPr>
                <w:lang w:val="en-US"/>
              </w:rPr>
              <w:t>FilmArray</w:t>
            </w:r>
            <w:proofErr w:type="spellEnd"/>
            <w:r w:rsidRPr="0099243E">
              <w:rPr>
                <w:lang w:val="en-US"/>
              </w:rPr>
              <w:t xml:space="preserve"> and </w:t>
            </w:r>
            <w:proofErr w:type="spellStart"/>
            <w:r w:rsidRPr="0099243E">
              <w:rPr>
                <w:lang w:val="en-US"/>
              </w:rPr>
              <w:t>qRT</w:t>
            </w:r>
            <w:proofErr w:type="spellEnd"/>
            <w:r w:rsidRPr="0099243E">
              <w:rPr>
                <w:lang w:val="en-US"/>
              </w:rPr>
              <w:t xml:space="preserve">-PCR results for clinical specimens from patients with EVD were 85% (23/27 specimens) for whole-blood specimens, 90% (18/20 specimens) for whole-blood specimens tested by </w:t>
            </w:r>
            <w:proofErr w:type="spellStart"/>
            <w:r w:rsidRPr="0099243E">
              <w:rPr>
                <w:lang w:val="en-US"/>
              </w:rPr>
              <w:t>FilmArray</w:t>
            </w:r>
            <w:proofErr w:type="spellEnd"/>
            <w:r w:rsidRPr="0099243E">
              <w:rPr>
                <w:lang w:val="en-US"/>
              </w:rPr>
              <w:t xml:space="preserve"> testing and matched plasma specimens tested by </w:t>
            </w:r>
            <w:proofErr w:type="spellStart"/>
            <w:r w:rsidRPr="0099243E">
              <w:rPr>
                <w:lang w:val="en-US"/>
              </w:rPr>
              <w:t>qRT</w:t>
            </w:r>
            <w:proofErr w:type="spellEnd"/>
            <w:r w:rsidRPr="0099243E">
              <w:rPr>
                <w:lang w:val="en-US"/>
              </w:rPr>
              <w:t xml:space="preserve">-PCR testing, and 85% (11/13 specimens) for urine specimens. Among 60 specimens, 8 discordant results were noted, with EBOV nucleic acids being detected only by </w:t>
            </w:r>
            <w:proofErr w:type="spellStart"/>
            <w:r w:rsidRPr="0099243E">
              <w:rPr>
                <w:lang w:val="en-US"/>
              </w:rPr>
              <w:t>FilmArray</w:t>
            </w:r>
            <w:proofErr w:type="spellEnd"/>
            <w:r w:rsidRPr="0099243E">
              <w:rPr>
                <w:lang w:val="en-US"/>
              </w:rPr>
              <w:t xml:space="preserve"> testing in four specimens and only by </w:t>
            </w:r>
            <w:proofErr w:type="spellStart"/>
            <w:r w:rsidRPr="0099243E">
              <w:rPr>
                <w:lang w:val="en-US"/>
              </w:rPr>
              <w:t>qRT</w:t>
            </w:r>
            <w:proofErr w:type="spellEnd"/>
            <w:r w:rsidRPr="0099243E">
              <w:rPr>
                <w:lang w:val="en-US"/>
              </w:rPr>
              <w:t>-PCR testing in the remaining four specimens.</w:t>
            </w:r>
          </w:p>
        </w:tc>
        <w:tc>
          <w:tcPr>
            <w:tcW w:w="2126" w:type="dxa"/>
            <w:tcBorders>
              <w:top w:val="single" w:sz="4" w:space="0" w:color="auto"/>
              <w:left w:val="single" w:sz="4" w:space="0" w:color="auto"/>
              <w:bottom w:val="single" w:sz="4" w:space="0" w:color="auto"/>
              <w:right w:val="single" w:sz="4" w:space="0" w:color="auto"/>
            </w:tcBorders>
          </w:tcPr>
          <w:p w14:paraId="5AFECB06" w14:textId="0A206295" w:rsidR="00F87365" w:rsidRPr="0099243E" w:rsidRDefault="00F87365" w:rsidP="00F87365">
            <w:pPr>
              <w:rPr>
                <w:lang w:val="en-US"/>
              </w:rPr>
            </w:pPr>
            <w:r w:rsidRPr="0099243E">
              <w:t>Southern et al., 2015</w:t>
            </w:r>
            <w:r w:rsidR="003D36AC" w:rsidRPr="0099243E">
              <w:t xml:space="preserve"> </w:t>
            </w:r>
            <w:r w:rsidR="003D36AC" w:rsidRPr="0099243E">
              <w:rPr>
                <w:lang w:val="en-US"/>
              </w:rPr>
              <w:t>[</w:t>
            </w:r>
            <w:r w:rsidR="002A5BBA" w:rsidRPr="0099243E">
              <w:rPr>
                <w:lang w:val="en-US"/>
              </w:rPr>
              <w:t>5</w:t>
            </w:r>
            <w:r w:rsidR="005A69EA" w:rsidRPr="0099243E">
              <w:rPr>
                <w:lang w:val="en-US"/>
              </w:rPr>
              <w:t>9</w:t>
            </w:r>
            <w:r w:rsidR="003D36AC" w:rsidRPr="0099243E">
              <w:rPr>
                <w:lang w:val="en-US"/>
              </w:rPr>
              <w:t>]</w:t>
            </w:r>
          </w:p>
          <w:p w14:paraId="7BBF82C3" w14:textId="77777777" w:rsidR="00F87365" w:rsidRPr="0099243E" w:rsidRDefault="00F87365" w:rsidP="00F87365">
            <w:pPr>
              <w:rPr>
                <w:lang w:val="en-US"/>
              </w:rPr>
            </w:pPr>
          </w:p>
        </w:tc>
      </w:tr>
      <w:tr w:rsidR="00F87365" w:rsidRPr="0099243E" w14:paraId="2BC285BC" w14:textId="77777777" w:rsidTr="00F87365">
        <w:tc>
          <w:tcPr>
            <w:tcW w:w="1438" w:type="dxa"/>
            <w:tcBorders>
              <w:top w:val="single" w:sz="4" w:space="0" w:color="auto"/>
              <w:left w:val="single" w:sz="4" w:space="0" w:color="auto"/>
              <w:bottom w:val="single" w:sz="4" w:space="0" w:color="auto"/>
              <w:right w:val="single" w:sz="4" w:space="0" w:color="auto"/>
            </w:tcBorders>
          </w:tcPr>
          <w:p w14:paraId="4771A755" w14:textId="77777777" w:rsidR="00F87365" w:rsidRPr="0099243E" w:rsidRDefault="00F87365" w:rsidP="00F87365">
            <w:pPr>
              <w:rPr>
                <w:lang w:val="en-US"/>
              </w:rPr>
            </w:pPr>
            <w:r w:rsidRPr="0099243E">
              <w:rPr>
                <w:lang w:val="en-US"/>
              </w:rPr>
              <w:t>blood,</w:t>
            </w:r>
          </w:p>
          <w:p w14:paraId="6E2D48E9" w14:textId="77777777" w:rsidR="00F87365" w:rsidRPr="0099243E" w:rsidRDefault="00F87365" w:rsidP="00F87365">
            <w:proofErr w:type="spellStart"/>
            <w:r w:rsidRPr="0099243E">
              <w:t>saliva</w:t>
            </w:r>
            <w:proofErr w:type="spellEnd"/>
            <w:r w:rsidRPr="0099243E">
              <w:t xml:space="preserve">, </w:t>
            </w:r>
          </w:p>
          <w:p w14:paraId="5A52F519" w14:textId="77777777" w:rsidR="00F87365" w:rsidRPr="0099243E" w:rsidRDefault="00F87365" w:rsidP="00F87365">
            <w:proofErr w:type="spellStart"/>
            <w:r w:rsidRPr="0099243E">
              <w:t>urine</w:t>
            </w:r>
            <w:proofErr w:type="spellEnd"/>
            <w:r w:rsidRPr="0099243E">
              <w:t xml:space="preserve">, </w:t>
            </w:r>
          </w:p>
          <w:p w14:paraId="3B91B3D9" w14:textId="77777777" w:rsidR="00F87365" w:rsidRPr="0099243E" w:rsidRDefault="00F87365" w:rsidP="00F87365">
            <w:pPr>
              <w:rPr>
                <w:lang w:val="en-US"/>
              </w:rPr>
            </w:pPr>
            <w:proofErr w:type="spellStart"/>
            <w:r w:rsidRPr="0099243E">
              <w:t>faeces</w:t>
            </w:r>
            <w:proofErr w:type="spellEnd"/>
          </w:p>
        </w:tc>
        <w:tc>
          <w:tcPr>
            <w:tcW w:w="1222" w:type="dxa"/>
            <w:tcBorders>
              <w:top w:val="single" w:sz="4" w:space="0" w:color="auto"/>
              <w:left w:val="single" w:sz="4" w:space="0" w:color="auto"/>
              <w:bottom w:val="single" w:sz="4" w:space="0" w:color="auto"/>
              <w:right w:val="single" w:sz="4" w:space="0" w:color="auto"/>
            </w:tcBorders>
          </w:tcPr>
          <w:p w14:paraId="5FAD57A8" w14:textId="77777777" w:rsidR="00F87365" w:rsidRPr="0099243E" w:rsidRDefault="00F87365" w:rsidP="00F87365">
            <w:pPr>
              <w:rPr>
                <w:lang w:val="en-US"/>
              </w:rPr>
            </w:pPr>
            <w:r w:rsidRPr="0099243E">
              <w:rPr>
                <w:lang w:val="en-US"/>
              </w:rPr>
              <w:t>RT-PCT,</w:t>
            </w:r>
          </w:p>
          <w:p w14:paraId="1808C158" w14:textId="77777777" w:rsidR="00F87365" w:rsidRPr="0099243E" w:rsidRDefault="00F87365" w:rsidP="00F87365">
            <w:pPr>
              <w:rPr>
                <w:lang w:val="en-US"/>
              </w:rPr>
            </w:pPr>
            <w:r w:rsidRPr="0099243E">
              <w:rPr>
                <w:lang w:val="en-US"/>
              </w:rPr>
              <w:t>IFA</w:t>
            </w:r>
          </w:p>
        </w:tc>
        <w:tc>
          <w:tcPr>
            <w:tcW w:w="2693" w:type="dxa"/>
            <w:tcBorders>
              <w:top w:val="single" w:sz="4" w:space="0" w:color="auto"/>
              <w:left w:val="single" w:sz="4" w:space="0" w:color="auto"/>
              <w:bottom w:val="single" w:sz="4" w:space="0" w:color="auto"/>
              <w:right w:val="single" w:sz="4" w:space="0" w:color="auto"/>
            </w:tcBorders>
          </w:tcPr>
          <w:p w14:paraId="22EE035E" w14:textId="77777777" w:rsidR="00F87365" w:rsidRPr="0099243E" w:rsidRDefault="00F87365" w:rsidP="00F87365">
            <w:pPr>
              <w:rPr>
                <w:lang w:val="en-US"/>
              </w:rPr>
            </w:pPr>
            <w:r w:rsidRPr="0099243E">
              <w:rPr>
                <w:lang w:val="en-US"/>
              </w:rPr>
              <w:t xml:space="preserve">analysis of </w:t>
            </w:r>
            <w:r w:rsidRPr="0099243E">
              <w:rPr>
                <w:b/>
                <w:u w:val="single"/>
                <w:lang w:val="en-US"/>
              </w:rPr>
              <w:t>Hantavirus</w:t>
            </w:r>
            <w:r w:rsidRPr="0099243E">
              <w:rPr>
                <w:lang w:val="en-US"/>
              </w:rPr>
              <w:t xml:space="preserve"> persistence in wild rodents</w:t>
            </w:r>
          </w:p>
        </w:tc>
        <w:tc>
          <w:tcPr>
            <w:tcW w:w="6574" w:type="dxa"/>
            <w:tcBorders>
              <w:top w:val="single" w:sz="4" w:space="0" w:color="auto"/>
              <w:left w:val="single" w:sz="4" w:space="0" w:color="auto"/>
              <w:bottom w:val="single" w:sz="4" w:space="0" w:color="auto"/>
              <w:right w:val="single" w:sz="4" w:space="0" w:color="auto"/>
            </w:tcBorders>
          </w:tcPr>
          <w:p w14:paraId="2004020B" w14:textId="77777777" w:rsidR="00F87365" w:rsidRPr="0099243E" w:rsidRDefault="00F87365" w:rsidP="00F87365">
            <w:pPr>
              <w:rPr>
                <w:lang w:val="en-US"/>
              </w:rPr>
            </w:pPr>
            <w:r w:rsidRPr="0099243E">
              <w:rPr>
                <w:lang w:val="en-US"/>
              </w:rPr>
              <w:t xml:space="preserve">In a monthly capture–mark–recapture study, we </w:t>
            </w:r>
            <w:proofErr w:type="spellStart"/>
            <w:r w:rsidRPr="0099243E">
              <w:rPr>
                <w:lang w:val="en-US"/>
              </w:rPr>
              <w:t>analysed</w:t>
            </w:r>
            <w:proofErr w:type="spellEnd"/>
            <w:r w:rsidRPr="0099243E">
              <w:rPr>
                <w:lang w:val="en-US"/>
              </w:rPr>
              <w:t xml:space="preserve"> 18 bank voles for the presence and relative quantity of PUUV RNA in the excreta and blood from 2 months before up to 8 months after seroconversion. The proportion of animals shedding PUUV RNA in saliva, urine and </w:t>
            </w:r>
            <w:proofErr w:type="spellStart"/>
            <w:r w:rsidRPr="0099243E">
              <w:rPr>
                <w:lang w:val="en-US"/>
              </w:rPr>
              <w:t>faeces</w:t>
            </w:r>
            <w:proofErr w:type="spellEnd"/>
            <w:r w:rsidRPr="0099243E">
              <w:rPr>
                <w:lang w:val="en-US"/>
              </w:rPr>
              <w:t xml:space="preserve"> peaked during the first month after seroconversion, but continued throughout the study period with only a slight decline. The quantity of shed PUUV in reverse transcription quantitative PCR (RT-qPCR) positive excreta was constant over time. In blood, PUUV RNA was present for up to 7 months but both the probability of </w:t>
            </w:r>
            <w:proofErr w:type="spellStart"/>
            <w:r w:rsidRPr="0099243E">
              <w:rPr>
                <w:lang w:val="en-US"/>
              </w:rPr>
              <w:t>viraemia</w:t>
            </w:r>
            <w:proofErr w:type="spellEnd"/>
            <w:r w:rsidRPr="0099243E">
              <w:rPr>
                <w:lang w:val="en-US"/>
              </w:rPr>
              <w:t xml:space="preserve"> and the virus load declined with time. Our findings contradict the current view of a decline in virus shedding after the acute phase and a short </w:t>
            </w:r>
            <w:proofErr w:type="spellStart"/>
            <w:r w:rsidRPr="0099243E">
              <w:rPr>
                <w:lang w:val="en-US"/>
              </w:rPr>
              <w:t>viraemic</w:t>
            </w:r>
            <w:proofErr w:type="spellEnd"/>
            <w:r w:rsidRPr="0099243E">
              <w:rPr>
                <w:lang w:val="en-US"/>
              </w:rPr>
              <w:t xml:space="preserve"> period in hantavirus infection – an assumption widely adopted in current epidemiological models.</w:t>
            </w:r>
          </w:p>
        </w:tc>
        <w:tc>
          <w:tcPr>
            <w:tcW w:w="2126" w:type="dxa"/>
            <w:tcBorders>
              <w:top w:val="single" w:sz="4" w:space="0" w:color="auto"/>
              <w:left w:val="single" w:sz="4" w:space="0" w:color="auto"/>
              <w:bottom w:val="single" w:sz="4" w:space="0" w:color="auto"/>
              <w:right w:val="single" w:sz="4" w:space="0" w:color="auto"/>
            </w:tcBorders>
          </w:tcPr>
          <w:p w14:paraId="54CF321E" w14:textId="22279A92" w:rsidR="00F87365" w:rsidRPr="0099243E" w:rsidRDefault="00F87365" w:rsidP="005A69EA">
            <w:pPr>
              <w:rPr>
                <w:lang w:val="en-US"/>
              </w:rPr>
            </w:pPr>
            <w:proofErr w:type="spellStart"/>
            <w:r w:rsidRPr="0099243E">
              <w:t>Voutilainen</w:t>
            </w:r>
            <w:proofErr w:type="spellEnd"/>
            <w:r w:rsidRPr="0099243E">
              <w:t xml:space="preserve"> et al., 2015</w:t>
            </w:r>
            <w:r w:rsidR="003D36AC" w:rsidRPr="0099243E">
              <w:t xml:space="preserve"> </w:t>
            </w:r>
            <w:r w:rsidR="003D36AC" w:rsidRPr="0099243E">
              <w:rPr>
                <w:lang w:val="en-US"/>
              </w:rPr>
              <w:t>[</w:t>
            </w:r>
            <w:r w:rsidR="002A5BBA" w:rsidRPr="0099243E">
              <w:rPr>
                <w:lang w:val="en-US"/>
              </w:rPr>
              <w:t>4</w:t>
            </w:r>
            <w:r w:rsidR="005A69EA" w:rsidRPr="0099243E">
              <w:rPr>
                <w:lang w:val="en-US"/>
              </w:rPr>
              <w:t>7</w:t>
            </w:r>
            <w:r w:rsidR="003D36AC" w:rsidRPr="0099243E">
              <w:rPr>
                <w:lang w:val="en-US"/>
              </w:rPr>
              <w:t>]</w:t>
            </w:r>
          </w:p>
        </w:tc>
      </w:tr>
      <w:tr w:rsidR="00F87365" w:rsidRPr="0099243E" w14:paraId="44A87165" w14:textId="77777777" w:rsidTr="00F87365">
        <w:tc>
          <w:tcPr>
            <w:tcW w:w="1438" w:type="dxa"/>
            <w:tcBorders>
              <w:top w:val="single" w:sz="4" w:space="0" w:color="auto"/>
              <w:left w:val="single" w:sz="4" w:space="0" w:color="auto"/>
              <w:bottom w:val="single" w:sz="4" w:space="0" w:color="auto"/>
              <w:right w:val="single" w:sz="4" w:space="0" w:color="auto"/>
            </w:tcBorders>
          </w:tcPr>
          <w:p w14:paraId="60915928" w14:textId="77777777" w:rsidR="00F87365" w:rsidRPr="0099243E" w:rsidRDefault="00F87365" w:rsidP="00F87365">
            <w:pPr>
              <w:rPr>
                <w:lang w:val="en-US"/>
              </w:rPr>
            </w:pPr>
            <w:r w:rsidRPr="0099243E">
              <w:rPr>
                <w:lang w:val="en-US"/>
              </w:rPr>
              <w:t xml:space="preserve">blood, </w:t>
            </w:r>
          </w:p>
          <w:p w14:paraId="431647E5" w14:textId="77777777" w:rsidR="00F87365" w:rsidRPr="0099243E" w:rsidRDefault="00F87365" w:rsidP="00F87365">
            <w:pPr>
              <w:rPr>
                <w:lang w:val="en-US"/>
              </w:rPr>
            </w:pPr>
            <w:r w:rsidRPr="0099243E">
              <w:rPr>
                <w:lang w:val="en-US"/>
              </w:rPr>
              <w:t>saliva,</w:t>
            </w:r>
          </w:p>
          <w:p w14:paraId="48D0F967" w14:textId="77777777" w:rsidR="00F87365" w:rsidRPr="0099243E" w:rsidRDefault="00F87365" w:rsidP="00F87365">
            <w:pPr>
              <w:rPr>
                <w:lang w:val="en-US"/>
              </w:rPr>
            </w:pPr>
            <w:r w:rsidRPr="0099243E">
              <w:rPr>
                <w:lang w:val="en-US"/>
              </w:rPr>
              <w:t xml:space="preserve">urine, aqueous humor, semen,  breast milk, </w:t>
            </w:r>
          </w:p>
          <w:p w14:paraId="13FCBCC3" w14:textId="77777777" w:rsidR="00F87365" w:rsidRPr="0099243E" w:rsidRDefault="00F87365" w:rsidP="00F87365">
            <w:proofErr w:type="spellStart"/>
            <w:r w:rsidRPr="0099243E">
              <w:t>stool</w:t>
            </w:r>
            <w:proofErr w:type="spellEnd"/>
            <w:r w:rsidRPr="0099243E">
              <w:t>,</w:t>
            </w:r>
          </w:p>
          <w:p w14:paraId="61E23E3C" w14:textId="77777777" w:rsidR="00F87365" w:rsidRPr="0099243E" w:rsidRDefault="00F87365" w:rsidP="00F87365">
            <w:pPr>
              <w:rPr>
                <w:lang w:val="en-US"/>
              </w:rPr>
            </w:pPr>
            <w:r w:rsidRPr="0099243E">
              <w:t>vaginal fluid</w:t>
            </w:r>
          </w:p>
        </w:tc>
        <w:tc>
          <w:tcPr>
            <w:tcW w:w="1222" w:type="dxa"/>
            <w:tcBorders>
              <w:top w:val="single" w:sz="4" w:space="0" w:color="auto"/>
              <w:left w:val="single" w:sz="4" w:space="0" w:color="auto"/>
              <w:bottom w:val="single" w:sz="4" w:space="0" w:color="auto"/>
              <w:right w:val="single" w:sz="4" w:space="0" w:color="auto"/>
            </w:tcBorders>
            <w:hideMark/>
          </w:tcPr>
          <w:p w14:paraId="3F7A62E2" w14:textId="77777777" w:rsidR="00F87365" w:rsidRPr="0099243E" w:rsidRDefault="00F87365" w:rsidP="00F87365">
            <w:pPr>
              <w:rPr>
                <w:lang w:val="en-US"/>
              </w:rPr>
            </w:pPr>
            <w:r w:rsidRPr="0099243E">
              <w:rPr>
                <w:lang w:val="en-US"/>
              </w:rPr>
              <w:t>RT-PCR,</w:t>
            </w:r>
          </w:p>
          <w:p w14:paraId="55303ED5" w14:textId="77777777" w:rsidR="00F87365" w:rsidRPr="0099243E" w:rsidRDefault="00F87365" w:rsidP="00F87365">
            <w:pPr>
              <w:rPr>
                <w:lang w:val="en-US"/>
              </w:rPr>
            </w:pPr>
            <w:r w:rsidRPr="0099243E">
              <w:rPr>
                <w:lang w:val="en-US"/>
              </w:rPr>
              <w:t>IgM, IgG IFA,</w:t>
            </w:r>
          </w:p>
          <w:p w14:paraId="36E75D34" w14:textId="77777777" w:rsidR="00F87365" w:rsidRPr="0099243E" w:rsidRDefault="00F87365" w:rsidP="00F87365">
            <w:r w:rsidRPr="0099243E">
              <w:t>VI</w:t>
            </w:r>
          </w:p>
        </w:tc>
        <w:tc>
          <w:tcPr>
            <w:tcW w:w="2693" w:type="dxa"/>
            <w:tcBorders>
              <w:top w:val="single" w:sz="4" w:space="0" w:color="auto"/>
              <w:left w:val="single" w:sz="4" w:space="0" w:color="auto"/>
              <w:bottom w:val="single" w:sz="4" w:space="0" w:color="auto"/>
              <w:right w:val="single" w:sz="4" w:space="0" w:color="auto"/>
            </w:tcBorders>
          </w:tcPr>
          <w:p w14:paraId="64EF55FA" w14:textId="77777777" w:rsidR="00F87365" w:rsidRPr="0099243E" w:rsidRDefault="00F87365" w:rsidP="00F87365">
            <w:pPr>
              <w:rPr>
                <w:lang w:val="en-US"/>
              </w:rPr>
            </w:pPr>
            <w:r w:rsidRPr="0099243E">
              <w:rPr>
                <w:lang w:val="en-US"/>
              </w:rPr>
              <w:t xml:space="preserve">review the evidence on modes of </w:t>
            </w:r>
            <w:r w:rsidRPr="0099243E">
              <w:rPr>
                <w:b/>
                <w:u w:val="single"/>
                <w:lang w:val="en-US"/>
              </w:rPr>
              <w:t>Ebola virus</w:t>
            </w:r>
            <w:r w:rsidRPr="0099243E">
              <w:rPr>
                <w:lang w:val="en-US"/>
              </w:rPr>
              <w:t xml:space="preserve"> shedding and transmission</w:t>
            </w:r>
          </w:p>
        </w:tc>
        <w:tc>
          <w:tcPr>
            <w:tcW w:w="6574" w:type="dxa"/>
            <w:tcBorders>
              <w:top w:val="single" w:sz="4" w:space="0" w:color="auto"/>
              <w:left w:val="single" w:sz="4" w:space="0" w:color="auto"/>
              <w:bottom w:val="single" w:sz="4" w:space="0" w:color="auto"/>
              <w:right w:val="single" w:sz="4" w:space="0" w:color="auto"/>
            </w:tcBorders>
          </w:tcPr>
          <w:p w14:paraId="4CC2399A" w14:textId="77777777" w:rsidR="00F87365" w:rsidRPr="0099243E" w:rsidRDefault="00F87365" w:rsidP="00F87365">
            <w:pPr>
              <w:rPr>
                <w:lang w:val="en-US"/>
              </w:rPr>
            </w:pPr>
            <w:r w:rsidRPr="0099243E">
              <w:rPr>
                <w:lang w:val="en-US"/>
              </w:rPr>
              <w:t>Ebola virus has been isolated by cell culture from blood, saliva,</w:t>
            </w:r>
          </w:p>
          <w:p w14:paraId="5228A45B" w14:textId="77777777" w:rsidR="00F87365" w:rsidRPr="0099243E" w:rsidRDefault="00F87365" w:rsidP="00F87365">
            <w:pPr>
              <w:rPr>
                <w:lang w:val="en-US"/>
              </w:rPr>
            </w:pPr>
            <w:proofErr w:type="gramStart"/>
            <w:r w:rsidRPr="0099243E">
              <w:rPr>
                <w:lang w:val="en-US"/>
              </w:rPr>
              <w:t>urine</w:t>
            </w:r>
            <w:proofErr w:type="gramEnd"/>
            <w:r w:rsidRPr="0099243E">
              <w:rPr>
                <w:lang w:val="en-US"/>
              </w:rPr>
              <w:t>, aqueous humor, semen, and breast milk from infected or convalescent patients. Ebola virus RNA has been noted in the following body fluids days or months after onset of illness: saliva (22 days), conjunctiva/tears (28 days), stool (29 days), vaginal fluid (33 days), sweat (44 days), urine (64 days), amniotic fluid (38 days), aqueous humor (101 days), cerebrospinal fluid (9 months), breast milk (16 months [preliminary data]), and semen (18 months).</w:t>
            </w:r>
          </w:p>
        </w:tc>
        <w:tc>
          <w:tcPr>
            <w:tcW w:w="2126" w:type="dxa"/>
            <w:tcBorders>
              <w:top w:val="single" w:sz="4" w:space="0" w:color="auto"/>
              <w:left w:val="single" w:sz="4" w:space="0" w:color="auto"/>
              <w:bottom w:val="single" w:sz="4" w:space="0" w:color="auto"/>
              <w:right w:val="single" w:sz="4" w:space="0" w:color="auto"/>
            </w:tcBorders>
          </w:tcPr>
          <w:p w14:paraId="7C3627F9" w14:textId="7D2FDA39" w:rsidR="00F87365" w:rsidRPr="0099243E" w:rsidRDefault="00F87365" w:rsidP="005A69EA">
            <w:pPr>
              <w:rPr>
                <w:lang w:val="en-US"/>
              </w:rPr>
            </w:pPr>
            <w:r w:rsidRPr="0099243E">
              <w:rPr>
                <w:lang w:val="en-US"/>
              </w:rPr>
              <w:t>Vetter et al., 2016</w:t>
            </w:r>
            <w:r w:rsidR="003D36AC" w:rsidRPr="0099243E">
              <w:rPr>
                <w:lang w:val="en-US"/>
              </w:rPr>
              <w:t xml:space="preserve"> [</w:t>
            </w:r>
            <w:r w:rsidR="002A5BBA" w:rsidRPr="0099243E">
              <w:rPr>
                <w:lang w:val="en-US"/>
              </w:rPr>
              <w:t>5</w:t>
            </w:r>
            <w:r w:rsidR="00E1675C" w:rsidRPr="0099243E">
              <w:rPr>
                <w:lang w:val="en-US"/>
              </w:rPr>
              <w:t>6</w:t>
            </w:r>
            <w:r w:rsidR="003D36AC" w:rsidRPr="0099243E">
              <w:rPr>
                <w:lang w:val="en-US"/>
              </w:rPr>
              <w:t>]</w:t>
            </w:r>
          </w:p>
        </w:tc>
      </w:tr>
      <w:tr w:rsidR="00F87365" w:rsidRPr="0099243E" w14:paraId="5071DD3D" w14:textId="77777777" w:rsidTr="00F87365">
        <w:tc>
          <w:tcPr>
            <w:tcW w:w="1438" w:type="dxa"/>
            <w:tcBorders>
              <w:top w:val="single" w:sz="4" w:space="0" w:color="auto"/>
              <w:left w:val="single" w:sz="4" w:space="0" w:color="auto"/>
              <w:bottom w:val="single" w:sz="4" w:space="0" w:color="auto"/>
              <w:right w:val="single" w:sz="4" w:space="0" w:color="auto"/>
            </w:tcBorders>
          </w:tcPr>
          <w:p w14:paraId="0D1305CA" w14:textId="77777777" w:rsidR="00F87365" w:rsidRPr="0099243E" w:rsidRDefault="00F87365" w:rsidP="00F87365">
            <w:pPr>
              <w:rPr>
                <w:lang w:val="en-US"/>
              </w:rPr>
            </w:pPr>
            <w:r w:rsidRPr="0099243E">
              <w:rPr>
                <w:lang w:val="en-US"/>
              </w:rPr>
              <w:t>blood,</w:t>
            </w:r>
          </w:p>
          <w:p w14:paraId="2DD1BE8C" w14:textId="77777777" w:rsidR="00F87365" w:rsidRPr="0099243E" w:rsidRDefault="00F87365" w:rsidP="00F87365">
            <w:pPr>
              <w:rPr>
                <w:lang w:val="en-US"/>
              </w:rPr>
            </w:pPr>
            <w:r w:rsidRPr="0099243E">
              <w:rPr>
                <w:lang w:val="en-US"/>
              </w:rPr>
              <w:t xml:space="preserve">semen, </w:t>
            </w:r>
          </w:p>
          <w:p w14:paraId="6287C21F" w14:textId="77777777" w:rsidR="00F87365" w:rsidRPr="0099243E" w:rsidRDefault="00F87365" w:rsidP="00F87365">
            <w:pPr>
              <w:rPr>
                <w:lang w:val="en-US"/>
              </w:rPr>
            </w:pPr>
            <w:r w:rsidRPr="0099243E">
              <w:rPr>
                <w:lang w:val="en-US"/>
              </w:rPr>
              <w:lastRenderedPageBreak/>
              <w:t>sweat,</w:t>
            </w:r>
          </w:p>
          <w:p w14:paraId="0D2F011F" w14:textId="77777777" w:rsidR="00F87365" w:rsidRPr="0099243E" w:rsidRDefault="00F87365" w:rsidP="00F87365">
            <w:pPr>
              <w:rPr>
                <w:lang w:val="en-US"/>
              </w:rPr>
            </w:pPr>
            <w:r w:rsidRPr="0099243E">
              <w:rPr>
                <w:lang w:val="en-US"/>
              </w:rPr>
              <w:t>urine, conjunctiva swap,</w:t>
            </w:r>
          </w:p>
          <w:p w14:paraId="5F4ABE47" w14:textId="77777777" w:rsidR="00F87365" w:rsidRPr="0099243E" w:rsidRDefault="00F87365" w:rsidP="00F87365">
            <w:pPr>
              <w:rPr>
                <w:lang w:val="en-US"/>
              </w:rPr>
            </w:pPr>
            <w:proofErr w:type="spellStart"/>
            <w:r w:rsidRPr="0099243E">
              <w:t>vagina</w:t>
            </w:r>
            <w:proofErr w:type="spellEnd"/>
            <w:r w:rsidRPr="0099243E">
              <w:t xml:space="preserve"> </w:t>
            </w:r>
            <w:proofErr w:type="spellStart"/>
            <w:r w:rsidRPr="0099243E">
              <w:t>swap</w:t>
            </w:r>
            <w:proofErr w:type="spellEnd"/>
          </w:p>
          <w:p w14:paraId="51729697" w14:textId="77777777" w:rsidR="00F87365" w:rsidRPr="0099243E" w:rsidRDefault="00F87365" w:rsidP="00F87365">
            <w:pPr>
              <w:rPr>
                <w:lang w:val="en-US"/>
              </w:rPr>
            </w:pPr>
          </w:p>
        </w:tc>
        <w:tc>
          <w:tcPr>
            <w:tcW w:w="1222" w:type="dxa"/>
            <w:tcBorders>
              <w:top w:val="single" w:sz="4" w:space="0" w:color="auto"/>
              <w:left w:val="single" w:sz="4" w:space="0" w:color="auto"/>
              <w:bottom w:val="single" w:sz="4" w:space="0" w:color="auto"/>
              <w:right w:val="single" w:sz="4" w:space="0" w:color="auto"/>
            </w:tcBorders>
            <w:hideMark/>
          </w:tcPr>
          <w:p w14:paraId="3407EECE" w14:textId="77777777" w:rsidR="00F87365" w:rsidRPr="0099243E" w:rsidRDefault="00F87365" w:rsidP="00F87365">
            <w:pPr>
              <w:rPr>
                <w:lang w:val="en-US"/>
              </w:rPr>
            </w:pPr>
            <w:r w:rsidRPr="0099243E">
              <w:rPr>
                <w:lang w:val="en-US"/>
              </w:rPr>
              <w:lastRenderedPageBreak/>
              <w:t>RT-PCR</w:t>
            </w:r>
          </w:p>
          <w:p w14:paraId="2F612769" w14:textId="77777777" w:rsidR="00F87365" w:rsidRPr="0099243E" w:rsidRDefault="00F87365" w:rsidP="00F87365">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D31A111" w14:textId="77777777" w:rsidR="00F87365" w:rsidRPr="0099243E" w:rsidRDefault="00F87365" w:rsidP="00F87365">
            <w:pPr>
              <w:rPr>
                <w:lang w:val="en-US"/>
              </w:rPr>
            </w:pPr>
            <w:r w:rsidRPr="0099243E">
              <w:rPr>
                <w:lang w:val="en-US"/>
              </w:rPr>
              <w:t xml:space="preserve">analysis of different body fluid for presence of  </w:t>
            </w:r>
            <w:r w:rsidRPr="0099243E">
              <w:rPr>
                <w:b/>
                <w:u w:val="single"/>
                <w:lang w:val="en-US"/>
              </w:rPr>
              <w:t xml:space="preserve">Ebola </w:t>
            </w:r>
            <w:r w:rsidRPr="0099243E">
              <w:rPr>
                <w:b/>
                <w:u w:val="single"/>
                <w:lang w:val="en-US"/>
              </w:rPr>
              <w:lastRenderedPageBreak/>
              <w:t>virus</w:t>
            </w:r>
            <w:r w:rsidRPr="0099243E">
              <w:rPr>
                <w:lang w:val="en-US"/>
              </w:rPr>
              <w:t xml:space="preserve"> genome for estimating the infection risk to health-care providers</w:t>
            </w:r>
          </w:p>
        </w:tc>
        <w:tc>
          <w:tcPr>
            <w:tcW w:w="6574" w:type="dxa"/>
            <w:tcBorders>
              <w:top w:val="single" w:sz="4" w:space="0" w:color="auto"/>
              <w:left w:val="single" w:sz="4" w:space="0" w:color="auto"/>
              <w:bottom w:val="single" w:sz="4" w:space="0" w:color="auto"/>
              <w:right w:val="single" w:sz="4" w:space="0" w:color="auto"/>
            </w:tcBorders>
          </w:tcPr>
          <w:p w14:paraId="33FCCC50" w14:textId="77777777" w:rsidR="00F87365" w:rsidRPr="0099243E" w:rsidRDefault="00F87365" w:rsidP="00F87365">
            <w:pPr>
              <w:rPr>
                <w:lang w:val="en-US"/>
              </w:rPr>
            </w:pPr>
            <w:r w:rsidRPr="0099243E">
              <w:rPr>
                <w:lang w:val="en-US"/>
              </w:rPr>
              <w:lastRenderedPageBreak/>
              <w:t xml:space="preserve">We tested a total of 555 specimens: 103 from the axilla, 93 from blood, 92 from conjunctiva, 54 from forehead, 105 from mouth, 17 </w:t>
            </w:r>
            <w:r w:rsidRPr="0099243E">
              <w:rPr>
                <w:lang w:val="en-US"/>
              </w:rPr>
              <w:lastRenderedPageBreak/>
              <w:t>from the rectum, one from semen, 69 from urine, and 21 from the vagina. The median time from Ebola treatment unit discharge to</w:t>
            </w:r>
          </w:p>
          <w:p w14:paraId="0436E951" w14:textId="24C5D7C0" w:rsidR="00F87365" w:rsidRPr="0099243E" w:rsidRDefault="00F87365" w:rsidP="00F87365">
            <w:pPr>
              <w:rPr>
                <w:lang w:val="en-US"/>
              </w:rPr>
            </w:pPr>
            <w:proofErr w:type="gramStart"/>
            <w:r w:rsidRPr="0099243E">
              <w:rPr>
                <w:lang w:val="en-US"/>
              </w:rPr>
              <w:t>specimen</w:t>
            </w:r>
            <w:proofErr w:type="gramEnd"/>
            <w:r w:rsidRPr="0099243E">
              <w:rPr>
                <w:lang w:val="en-US"/>
              </w:rPr>
              <w:t xml:space="preserve"> collection was 142 days. 15 participants had a total of 74 swabs taken less than 100 days from discharge. The semen sample from one participant tested positive for Ebola virus at 114</w:t>
            </w:r>
            <w:r w:rsidR="008B3B69" w:rsidRPr="0099243E">
              <w:rPr>
                <w:lang w:val="en-US"/>
              </w:rPr>
              <w:t xml:space="preserve"> days after discharge from the </w:t>
            </w:r>
            <w:r w:rsidRPr="0099243E">
              <w:rPr>
                <w:lang w:val="en-US"/>
              </w:rPr>
              <w:t xml:space="preserve">treatment unit; specimens taken from the axilla, blood, conjunctiva, forehead, mouth, rectum, and urine of the same participant </w:t>
            </w:r>
            <w:r w:rsidR="008B3B69" w:rsidRPr="0099243E">
              <w:rPr>
                <w:lang w:val="en-US"/>
              </w:rPr>
              <w:t>tested negative</w:t>
            </w:r>
            <w:r w:rsidRPr="0099243E">
              <w:rPr>
                <w:lang w:val="en-US"/>
              </w:rPr>
              <w:t>. All specimens from the other 111 participants tested negative.</w:t>
            </w:r>
          </w:p>
        </w:tc>
        <w:tc>
          <w:tcPr>
            <w:tcW w:w="2126" w:type="dxa"/>
            <w:tcBorders>
              <w:top w:val="single" w:sz="4" w:space="0" w:color="auto"/>
              <w:left w:val="single" w:sz="4" w:space="0" w:color="auto"/>
              <w:bottom w:val="single" w:sz="4" w:space="0" w:color="auto"/>
              <w:right w:val="single" w:sz="4" w:space="0" w:color="auto"/>
            </w:tcBorders>
          </w:tcPr>
          <w:p w14:paraId="49A16A25" w14:textId="666266A7" w:rsidR="00F87365" w:rsidRPr="0099243E" w:rsidRDefault="00F87365" w:rsidP="00E1675C">
            <w:pPr>
              <w:rPr>
                <w:lang w:val="en-US"/>
              </w:rPr>
            </w:pPr>
            <w:r w:rsidRPr="0099243E">
              <w:lastRenderedPageBreak/>
              <w:t>Green et al., 2016</w:t>
            </w:r>
            <w:r w:rsidR="003D36AC" w:rsidRPr="0099243E">
              <w:t xml:space="preserve"> </w:t>
            </w:r>
            <w:r w:rsidR="003D36AC" w:rsidRPr="0099243E">
              <w:rPr>
                <w:lang w:val="en-US"/>
              </w:rPr>
              <w:t>[</w:t>
            </w:r>
            <w:r w:rsidR="002A5BBA" w:rsidRPr="0099243E">
              <w:rPr>
                <w:lang w:val="en-US"/>
              </w:rPr>
              <w:t>5</w:t>
            </w:r>
            <w:r w:rsidR="00E1675C" w:rsidRPr="0099243E">
              <w:rPr>
                <w:lang w:val="en-US"/>
              </w:rPr>
              <w:t>8</w:t>
            </w:r>
            <w:r w:rsidR="003D36AC" w:rsidRPr="0099243E">
              <w:rPr>
                <w:lang w:val="en-US"/>
              </w:rPr>
              <w:t>]</w:t>
            </w:r>
          </w:p>
        </w:tc>
      </w:tr>
      <w:tr w:rsidR="00F87365" w:rsidRPr="0099243E" w14:paraId="7B72DA9D" w14:textId="77777777" w:rsidTr="00F87365">
        <w:tc>
          <w:tcPr>
            <w:tcW w:w="1438" w:type="dxa"/>
            <w:tcBorders>
              <w:top w:val="single" w:sz="4" w:space="0" w:color="auto"/>
              <w:left w:val="single" w:sz="4" w:space="0" w:color="auto"/>
              <w:bottom w:val="single" w:sz="4" w:space="0" w:color="auto"/>
              <w:right w:val="single" w:sz="4" w:space="0" w:color="auto"/>
            </w:tcBorders>
          </w:tcPr>
          <w:p w14:paraId="3B415829" w14:textId="77777777" w:rsidR="00F87365" w:rsidRPr="0099243E" w:rsidRDefault="00F87365" w:rsidP="00F87365">
            <w:pPr>
              <w:rPr>
                <w:lang w:val="en-US"/>
              </w:rPr>
            </w:pPr>
            <w:r w:rsidRPr="0099243E">
              <w:rPr>
                <w:lang w:val="en-US"/>
              </w:rPr>
              <w:lastRenderedPageBreak/>
              <w:t>plasma,</w:t>
            </w:r>
          </w:p>
          <w:p w14:paraId="54DFDF0E" w14:textId="77777777" w:rsidR="00F87365" w:rsidRPr="0099243E" w:rsidRDefault="00F87365" w:rsidP="00F87365">
            <w:pPr>
              <w:rPr>
                <w:lang w:val="en-US"/>
              </w:rPr>
            </w:pPr>
            <w:r w:rsidRPr="0099243E">
              <w:rPr>
                <w:lang w:val="en-US"/>
              </w:rPr>
              <w:t>urine</w:t>
            </w:r>
          </w:p>
        </w:tc>
        <w:tc>
          <w:tcPr>
            <w:tcW w:w="1222" w:type="dxa"/>
            <w:tcBorders>
              <w:top w:val="single" w:sz="4" w:space="0" w:color="auto"/>
              <w:left w:val="single" w:sz="4" w:space="0" w:color="auto"/>
              <w:bottom w:val="single" w:sz="4" w:space="0" w:color="auto"/>
              <w:right w:val="single" w:sz="4" w:space="0" w:color="auto"/>
            </w:tcBorders>
            <w:hideMark/>
          </w:tcPr>
          <w:p w14:paraId="2B7D04D6" w14:textId="77777777" w:rsidR="00F87365" w:rsidRPr="0099243E" w:rsidRDefault="00F87365" w:rsidP="00F87365">
            <w:pPr>
              <w:rPr>
                <w:lang w:val="en-US"/>
              </w:rPr>
            </w:pPr>
            <w:r w:rsidRPr="0099243E">
              <w:rPr>
                <w:lang w:val="en-US"/>
              </w:rPr>
              <w:t>RT-PCR</w:t>
            </w:r>
          </w:p>
        </w:tc>
        <w:tc>
          <w:tcPr>
            <w:tcW w:w="2693" w:type="dxa"/>
            <w:tcBorders>
              <w:top w:val="single" w:sz="4" w:space="0" w:color="auto"/>
              <w:left w:val="single" w:sz="4" w:space="0" w:color="auto"/>
              <w:bottom w:val="single" w:sz="4" w:space="0" w:color="auto"/>
              <w:right w:val="single" w:sz="4" w:space="0" w:color="auto"/>
            </w:tcBorders>
          </w:tcPr>
          <w:p w14:paraId="762F5D08" w14:textId="77777777" w:rsidR="00F87365" w:rsidRPr="0099243E" w:rsidRDefault="00F87365" w:rsidP="00F87365">
            <w:pPr>
              <w:rPr>
                <w:lang w:val="en-US"/>
              </w:rPr>
            </w:pPr>
            <w:proofErr w:type="spellStart"/>
            <w:r w:rsidRPr="0099243E">
              <w:rPr>
                <w:lang w:val="en-US"/>
              </w:rPr>
              <w:t>analysing</w:t>
            </w:r>
            <w:proofErr w:type="spellEnd"/>
            <w:r w:rsidRPr="0099243E">
              <w:rPr>
                <w:lang w:val="en-US"/>
              </w:rPr>
              <w:t xml:space="preserve"> the stability of </w:t>
            </w:r>
            <w:r w:rsidRPr="0099243E">
              <w:rPr>
                <w:b/>
                <w:u w:val="single"/>
                <w:lang w:val="en-US"/>
              </w:rPr>
              <w:t>Ebola virus</w:t>
            </w:r>
            <w:r w:rsidRPr="0099243E">
              <w:rPr>
                <w:lang w:val="en-US"/>
              </w:rPr>
              <w:t xml:space="preserve"> RNA in human blood and urine under environmental conditions </w:t>
            </w:r>
          </w:p>
        </w:tc>
        <w:tc>
          <w:tcPr>
            <w:tcW w:w="6574" w:type="dxa"/>
            <w:tcBorders>
              <w:top w:val="single" w:sz="4" w:space="0" w:color="auto"/>
              <w:left w:val="single" w:sz="4" w:space="0" w:color="auto"/>
              <w:bottom w:val="single" w:sz="4" w:space="0" w:color="auto"/>
              <w:right w:val="single" w:sz="4" w:space="0" w:color="auto"/>
            </w:tcBorders>
          </w:tcPr>
          <w:p w14:paraId="1210ED33" w14:textId="77777777" w:rsidR="00F87365" w:rsidRPr="0099243E" w:rsidRDefault="00F87365" w:rsidP="00F87365">
            <w:pPr>
              <w:rPr>
                <w:lang w:val="en-US"/>
              </w:rPr>
            </w:pPr>
            <w:r w:rsidRPr="0099243E">
              <w:rPr>
                <w:lang w:val="en-US"/>
              </w:rPr>
              <w:t>Our results indicate that EBOV RNA is stable in EDTA plasma samples collected and tested in the environmental conditions of West Africa. In the early phase of Ebola disease, blood sampling is probably more sensitive and reliable than oral swabbing and should be used whenever possible. Plasma samples can be tested for up to 18 days after collection, even if stored at ambient temperature, and positive results can still be reported.  In the 13 urine samples, initial Ct values had a range of 18.2-35.5 (mean 28.6, 95% CI 25.7-31.5). RNA in urine was undetectable by days 10 and 14 for initial Ct counts of 19.0 and 18.0, respectively. For equivalent Ct values for blood, RNA was detectable for at least 18 days.</w:t>
            </w:r>
          </w:p>
        </w:tc>
        <w:tc>
          <w:tcPr>
            <w:tcW w:w="2126" w:type="dxa"/>
            <w:tcBorders>
              <w:top w:val="single" w:sz="4" w:space="0" w:color="auto"/>
              <w:left w:val="single" w:sz="4" w:space="0" w:color="auto"/>
              <w:bottom w:val="single" w:sz="4" w:space="0" w:color="auto"/>
              <w:right w:val="single" w:sz="4" w:space="0" w:color="auto"/>
            </w:tcBorders>
          </w:tcPr>
          <w:p w14:paraId="2E688995" w14:textId="1F00F17E" w:rsidR="00F87365" w:rsidRPr="0099243E" w:rsidRDefault="00F87365" w:rsidP="00E1675C">
            <w:pPr>
              <w:rPr>
                <w:lang w:val="en-US"/>
              </w:rPr>
            </w:pPr>
            <w:r w:rsidRPr="0099243E">
              <w:t>Janvier et al., 2016</w:t>
            </w:r>
            <w:r w:rsidR="003D36AC" w:rsidRPr="0099243E">
              <w:t xml:space="preserve"> </w:t>
            </w:r>
            <w:r w:rsidR="003D36AC" w:rsidRPr="0099243E">
              <w:rPr>
                <w:lang w:val="en-US"/>
              </w:rPr>
              <w:t>[</w:t>
            </w:r>
            <w:r w:rsidR="00E1675C" w:rsidRPr="0099243E">
              <w:rPr>
                <w:lang w:val="en-US"/>
              </w:rPr>
              <w:t>60</w:t>
            </w:r>
            <w:r w:rsidR="003D36AC" w:rsidRPr="0099243E">
              <w:rPr>
                <w:lang w:val="en-US"/>
              </w:rPr>
              <w:t>]</w:t>
            </w:r>
          </w:p>
        </w:tc>
      </w:tr>
      <w:tr w:rsidR="00F87365" w:rsidRPr="0099243E" w14:paraId="7AB4DACA" w14:textId="77777777" w:rsidTr="00F87365">
        <w:tc>
          <w:tcPr>
            <w:tcW w:w="1438" w:type="dxa"/>
            <w:tcBorders>
              <w:top w:val="single" w:sz="4" w:space="0" w:color="auto"/>
              <w:left w:val="single" w:sz="4" w:space="0" w:color="auto"/>
              <w:bottom w:val="single" w:sz="4" w:space="0" w:color="auto"/>
              <w:right w:val="single" w:sz="4" w:space="0" w:color="auto"/>
            </w:tcBorders>
          </w:tcPr>
          <w:p w14:paraId="0039AFCD" w14:textId="77777777" w:rsidR="00F87365" w:rsidRPr="0099243E" w:rsidRDefault="00F87365" w:rsidP="00F87365">
            <w:pPr>
              <w:rPr>
                <w:lang w:val="en-US"/>
              </w:rPr>
            </w:pPr>
            <w:r w:rsidRPr="0099243E">
              <w:rPr>
                <w:lang w:val="en-US"/>
              </w:rPr>
              <w:t xml:space="preserve">blood, </w:t>
            </w:r>
          </w:p>
          <w:p w14:paraId="4019FB34" w14:textId="77777777" w:rsidR="00F87365" w:rsidRPr="0099243E" w:rsidRDefault="00F87365" w:rsidP="00F87365">
            <w:pPr>
              <w:rPr>
                <w:lang w:val="en-US"/>
              </w:rPr>
            </w:pPr>
            <w:r w:rsidRPr="0099243E">
              <w:rPr>
                <w:lang w:val="en-US"/>
              </w:rPr>
              <w:t xml:space="preserve">urine, aqueous humor, semen,  breast milk, </w:t>
            </w:r>
          </w:p>
          <w:p w14:paraId="3FC6C86B" w14:textId="5C31B87B" w:rsidR="00F87365" w:rsidRPr="0099243E" w:rsidRDefault="008B3B69" w:rsidP="00F87365">
            <w:proofErr w:type="spellStart"/>
            <w:r w:rsidRPr="0099243E">
              <w:t>f</w:t>
            </w:r>
            <w:r w:rsidR="00F87365" w:rsidRPr="0099243E">
              <w:t>eces</w:t>
            </w:r>
            <w:proofErr w:type="spellEnd"/>
            <w:r w:rsidR="00F87365" w:rsidRPr="0099243E">
              <w:t>,</w:t>
            </w:r>
          </w:p>
          <w:p w14:paraId="48038085" w14:textId="77777777" w:rsidR="00F87365" w:rsidRPr="0099243E" w:rsidRDefault="00F87365" w:rsidP="00F87365">
            <w:pPr>
              <w:rPr>
                <w:lang w:val="en-US"/>
              </w:rPr>
            </w:pPr>
            <w:r w:rsidRPr="0099243E">
              <w:t>vaginal fluid</w:t>
            </w:r>
          </w:p>
        </w:tc>
        <w:tc>
          <w:tcPr>
            <w:tcW w:w="1222" w:type="dxa"/>
            <w:tcBorders>
              <w:top w:val="single" w:sz="4" w:space="0" w:color="auto"/>
              <w:left w:val="single" w:sz="4" w:space="0" w:color="auto"/>
              <w:bottom w:val="single" w:sz="4" w:space="0" w:color="auto"/>
              <w:right w:val="single" w:sz="4" w:space="0" w:color="auto"/>
            </w:tcBorders>
            <w:hideMark/>
          </w:tcPr>
          <w:p w14:paraId="49664B61" w14:textId="77777777" w:rsidR="00F87365" w:rsidRPr="0099243E" w:rsidRDefault="00F87365" w:rsidP="00F87365">
            <w:r w:rsidRPr="0099243E">
              <w:t>RT-PCR,</w:t>
            </w:r>
          </w:p>
          <w:p w14:paraId="746692A4" w14:textId="77777777" w:rsidR="00F87365" w:rsidRPr="0099243E" w:rsidRDefault="00F87365" w:rsidP="00F87365">
            <w:r w:rsidRPr="0099243E">
              <w:t>AG-ELISA, IFA,</w:t>
            </w:r>
          </w:p>
          <w:p w14:paraId="1E148595" w14:textId="77777777" w:rsidR="00F87365" w:rsidRPr="0099243E" w:rsidRDefault="00F87365" w:rsidP="00F87365">
            <w:pPr>
              <w:rPr>
                <w:lang w:val="en-US"/>
              </w:rPr>
            </w:pPr>
            <w:r w:rsidRPr="0099243E">
              <w:t>VI</w:t>
            </w:r>
          </w:p>
        </w:tc>
        <w:tc>
          <w:tcPr>
            <w:tcW w:w="2693" w:type="dxa"/>
            <w:tcBorders>
              <w:top w:val="single" w:sz="4" w:space="0" w:color="auto"/>
              <w:left w:val="single" w:sz="4" w:space="0" w:color="auto"/>
              <w:bottom w:val="single" w:sz="4" w:space="0" w:color="auto"/>
              <w:right w:val="single" w:sz="4" w:space="0" w:color="auto"/>
            </w:tcBorders>
          </w:tcPr>
          <w:p w14:paraId="14555D1A" w14:textId="77777777" w:rsidR="00F87365" w:rsidRPr="0099243E" w:rsidRDefault="00F87365" w:rsidP="00F87365">
            <w:pPr>
              <w:rPr>
                <w:lang w:val="en-US"/>
              </w:rPr>
            </w:pPr>
            <w:r w:rsidRPr="0099243E">
              <w:rPr>
                <w:lang w:val="en-US"/>
              </w:rPr>
              <w:t xml:space="preserve">review the persistence of </w:t>
            </w:r>
            <w:r w:rsidRPr="0099243E">
              <w:rPr>
                <w:b/>
                <w:u w:val="single"/>
                <w:lang w:val="en-US"/>
              </w:rPr>
              <w:t>Ebola virus</w:t>
            </w:r>
            <w:r w:rsidRPr="0099243E">
              <w:rPr>
                <w:lang w:val="en-US"/>
              </w:rPr>
              <w:t xml:space="preserve"> in various body fluids during convalescence</w:t>
            </w:r>
          </w:p>
        </w:tc>
        <w:tc>
          <w:tcPr>
            <w:tcW w:w="6574" w:type="dxa"/>
            <w:tcBorders>
              <w:top w:val="single" w:sz="4" w:space="0" w:color="auto"/>
              <w:left w:val="single" w:sz="4" w:space="0" w:color="auto"/>
              <w:bottom w:val="single" w:sz="4" w:space="0" w:color="auto"/>
              <w:right w:val="single" w:sz="4" w:space="0" w:color="auto"/>
            </w:tcBorders>
          </w:tcPr>
          <w:p w14:paraId="29E17C39" w14:textId="77777777" w:rsidR="00F87365" w:rsidRPr="0099243E" w:rsidRDefault="00F87365" w:rsidP="00F87365">
            <w:pPr>
              <w:rPr>
                <w:lang w:val="en-US"/>
              </w:rPr>
            </w:pPr>
            <w:r w:rsidRPr="0099243E">
              <w:rPr>
                <w:lang w:val="en-US"/>
              </w:rPr>
              <w:t xml:space="preserve">EBOV has been isolated from semen, aqueous humor, urine and breast milk 82, 63, 26 and 15 days after onset of illness, respectively. Viral RNA has been detectable in semen (day 272), aqueous humor (day 63), sweat (day 40), urine (day 30), vaginal secretions (day 33), conjunctival fluid (day 22), </w:t>
            </w:r>
            <w:proofErr w:type="spellStart"/>
            <w:r w:rsidRPr="0099243E">
              <w:rPr>
                <w:lang w:val="en-US"/>
              </w:rPr>
              <w:t>faeces</w:t>
            </w:r>
            <w:proofErr w:type="spellEnd"/>
            <w:r w:rsidRPr="0099243E">
              <w:rPr>
                <w:lang w:val="en-US"/>
              </w:rPr>
              <w:t xml:space="preserve"> (day 19) and breast milk (day 17).</w:t>
            </w:r>
          </w:p>
        </w:tc>
        <w:tc>
          <w:tcPr>
            <w:tcW w:w="2126" w:type="dxa"/>
            <w:tcBorders>
              <w:top w:val="single" w:sz="4" w:space="0" w:color="auto"/>
              <w:left w:val="single" w:sz="4" w:space="0" w:color="auto"/>
              <w:bottom w:val="single" w:sz="4" w:space="0" w:color="auto"/>
              <w:right w:val="single" w:sz="4" w:space="0" w:color="auto"/>
            </w:tcBorders>
          </w:tcPr>
          <w:p w14:paraId="4A675F03" w14:textId="0E1CF77E" w:rsidR="00F87365" w:rsidRPr="0099243E" w:rsidRDefault="00F87365" w:rsidP="00E1675C">
            <w:pPr>
              <w:rPr>
                <w:lang w:val="en-US"/>
              </w:rPr>
            </w:pPr>
            <w:proofErr w:type="spellStart"/>
            <w:r w:rsidRPr="0099243E">
              <w:t>Chughtai</w:t>
            </w:r>
            <w:proofErr w:type="spellEnd"/>
            <w:r w:rsidRPr="0099243E">
              <w:t xml:space="preserve"> et al., 2016</w:t>
            </w:r>
            <w:r w:rsidR="003D36AC" w:rsidRPr="0099243E">
              <w:t xml:space="preserve"> </w:t>
            </w:r>
            <w:r w:rsidR="003D36AC" w:rsidRPr="0099243E">
              <w:rPr>
                <w:lang w:val="en-US"/>
              </w:rPr>
              <w:t>[</w:t>
            </w:r>
            <w:r w:rsidR="002A5BBA" w:rsidRPr="0099243E">
              <w:rPr>
                <w:lang w:val="en-US"/>
              </w:rPr>
              <w:t>5</w:t>
            </w:r>
            <w:r w:rsidR="00E1675C" w:rsidRPr="0099243E">
              <w:rPr>
                <w:lang w:val="en-US"/>
              </w:rPr>
              <w:t>7</w:t>
            </w:r>
            <w:r w:rsidR="003D36AC" w:rsidRPr="0099243E">
              <w:rPr>
                <w:lang w:val="en-US"/>
              </w:rPr>
              <w:t>]</w:t>
            </w:r>
          </w:p>
        </w:tc>
      </w:tr>
    </w:tbl>
    <w:p w14:paraId="073A7C62" w14:textId="77777777" w:rsidR="00F87365" w:rsidRPr="0099243E" w:rsidRDefault="00F87365" w:rsidP="00F87365">
      <w:pPr>
        <w:spacing w:after="0"/>
      </w:pPr>
    </w:p>
    <w:p w14:paraId="69C27EF6" w14:textId="77777777" w:rsidR="00F87365" w:rsidRPr="0099243E" w:rsidRDefault="00F87365" w:rsidP="00F87365">
      <w:pPr>
        <w:spacing w:after="0"/>
      </w:pPr>
    </w:p>
    <w:p w14:paraId="658D8885" w14:textId="03FB3CCA" w:rsidR="00F87365" w:rsidRPr="0099243E" w:rsidRDefault="00F87365" w:rsidP="00F87365">
      <w:pPr>
        <w:spacing w:after="0"/>
        <w:rPr>
          <w:lang w:val="en-US"/>
        </w:rPr>
      </w:pPr>
      <w:proofErr w:type="spellStart"/>
      <w:proofErr w:type="gramStart"/>
      <w:r w:rsidRPr="0099243E">
        <w:rPr>
          <w:lang w:val="en-US"/>
        </w:rPr>
        <w:t>d.p.o</w:t>
      </w:r>
      <w:proofErr w:type="spellEnd"/>
      <w:r w:rsidRPr="0099243E">
        <w:rPr>
          <w:lang w:val="en-US"/>
        </w:rPr>
        <w:t xml:space="preserve">  =</w:t>
      </w:r>
      <w:proofErr w:type="gramEnd"/>
      <w:r w:rsidRPr="0099243E">
        <w:rPr>
          <w:lang w:val="en-US"/>
        </w:rPr>
        <w:t xml:space="preserve"> days post onset of disease, TCID = tissue culture infective dose, AG-Test = antigen </w:t>
      </w:r>
      <w:r w:rsidR="008C212F" w:rsidRPr="0099243E">
        <w:rPr>
          <w:lang w:val="en-US"/>
        </w:rPr>
        <w:t>capture test</w:t>
      </w:r>
      <w:r w:rsidRPr="0099243E">
        <w:rPr>
          <w:lang w:val="en-US"/>
        </w:rPr>
        <w:t xml:space="preserve">, HFRS = hemorrhagic fever with renal syndrome, PFU = plaque-forming units; CDC = Centers for Disease Control and Prevention; HF = Hemorrhagic fever, IH = immune </w:t>
      </w:r>
      <w:proofErr w:type="spellStart"/>
      <w:r w:rsidRPr="0099243E">
        <w:rPr>
          <w:lang w:val="en-US"/>
        </w:rPr>
        <w:t>histochemistry</w:t>
      </w:r>
      <w:proofErr w:type="spellEnd"/>
      <w:r w:rsidRPr="0099243E">
        <w:rPr>
          <w:lang w:val="en-US"/>
        </w:rPr>
        <w:t xml:space="preserve">, IFA = immune fluorescence </w:t>
      </w:r>
      <w:r w:rsidRPr="0099243E">
        <w:rPr>
          <w:lang w:val="en-US"/>
        </w:rPr>
        <w:lastRenderedPageBreak/>
        <w:t xml:space="preserve">assay, AG-ELISA = antigen ELISA, WB = Western blot, RVF = Rift Valley Fever, PRNT = plaque reduction </w:t>
      </w:r>
      <w:proofErr w:type="spellStart"/>
      <w:r w:rsidRPr="0099243E">
        <w:rPr>
          <w:lang w:val="en-US"/>
        </w:rPr>
        <w:t>neutralisation</w:t>
      </w:r>
      <w:proofErr w:type="spellEnd"/>
      <w:r w:rsidRPr="0099243E">
        <w:rPr>
          <w:lang w:val="en-US"/>
        </w:rPr>
        <w:t xml:space="preserve"> test; CCHF = Crimean Congo </w:t>
      </w:r>
      <w:proofErr w:type="spellStart"/>
      <w:r w:rsidRPr="0099243E">
        <w:rPr>
          <w:lang w:val="en-US"/>
        </w:rPr>
        <w:t>hemorraghic</w:t>
      </w:r>
      <w:proofErr w:type="spellEnd"/>
      <w:r w:rsidRPr="0099243E">
        <w:rPr>
          <w:lang w:val="en-US"/>
        </w:rPr>
        <w:t xml:space="preserve"> fever </w:t>
      </w:r>
    </w:p>
    <w:p w14:paraId="5B7A2330" w14:textId="77777777" w:rsidR="00F87365" w:rsidRPr="0099243E" w:rsidRDefault="00F87365">
      <w:pPr>
        <w:rPr>
          <w:rFonts w:ascii="Arial" w:hAnsi="Arial" w:cs="Arial"/>
          <w:sz w:val="24"/>
          <w:szCs w:val="24"/>
          <w:lang w:val="en-US"/>
        </w:rPr>
      </w:pPr>
    </w:p>
    <w:p w14:paraId="31D233F6" w14:textId="5169D958" w:rsidR="00F87365" w:rsidRPr="0099243E" w:rsidRDefault="00F87365" w:rsidP="00F87365">
      <w:pPr>
        <w:spacing w:after="0"/>
        <w:rPr>
          <w:b/>
          <w:lang w:val="en-US"/>
        </w:rPr>
      </w:pPr>
      <w:r w:rsidRPr="0099243E">
        <w:rPr>
          <w:b/>
          <w:lang w:val="en-US"/>
        </w:rPr>
        <w:t>Table</w:t>
      </w:r>
      <w:r w:rsidR="00EE6070" w:rsidRPr="0099243E">
        <w:rPr>
          <w:b/>
          <w:lang w:val="en-US"/>
        </w:rPr>
        <w:t xml:space="preserve"> S4</w:t>
      </w:r>
      <w:r w:rsidRPr="0099243E">
        <w:rPr>
          <w:b/>
          <w:lang w:val="en-US"/>
        </w:rPr>
        <w:t>:  Analysis of different sampling methods for diagnostic of West Nile virus infection</w:t>
      </w:r>
    </w:p>
    <w:p w14:paraId="68203669"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16A1FB3B" w14:textId="77777777" w:rsidTr="00F87365">
        <w:tc>
          <w:tcPr>
            <w:tcW w:w="1438" w:type="dxa"/>
          </w:tcPr>
          <w:p w14:paraId="36D45660" w14:textId="77777777" w:rsidR="00F87365" w:rsidRPr="0099243E" w:rsidRDefault="00F87365" w:rsidP="00F87365">
            <w:pPr>
              <w:jc w:val="center"/>
              <w:rPr>
                <w:b/>
              </w:rPr>
            </w:pPr>
            <w:r w:rsidRPr="0099243E">
              <w:rPr>
                <w:b/>
              </w:rPr>
              <w:t>sample type</w:t>
            </w:r>
          </w:p>
        </w:tc>
        <w:tc>
          <w:tcPr>
            <w:tcW w:w="1222" w:type="dxa"/>
          </w:tcPr>
          <w:p w14:paraId="0B0280DD"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2693" w:type="dxa"/>
          </w:tcPr>
          <w:p w14:paraId="7A16458B"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Pr>
          <w:p w14:paraId="4376EC98" w14:textId="7167F28E" w:rsidR="00F87365" w:rsidRPr="0099243E" w:rsidRDefault="00EB4644"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Pr>
          <w:p w14:paraId="445F49E0"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6E2E81CE" w14:textId="77777777" w:rsidTr="00F87365">
        <w:tc>
          <w:tcPr>
            <w:tcW w:w="1438" w:type="dxa"/>
          </w:tcPr>
          <w:p w14:paraId="5F2FCCA4" w14:textId="77777777" w:rsidR="00F87365" w:rsidRPr="0099243E" w:rsidRDefault="00F87365" w:rsidP="00F87365">
            <w:proofErr w:type="spellStart"/>
            <w:r w:rsidRPr="0099243E">
              <w:t>urine</w:t>
            </w:r>
            <w:proofErr w:type="spellEnd"/>
          </w:p>
          <w:p w14:paraId="47CA90FC" w14:textId="77777777" w:rsidR="00F87365" w:rsidRPr="0099243E" w:rsidRDefault="00F87365" w:rsidP="00F87365"/>
          <w:p w14:paraId="4128F27B" w14:textId="77777777" w:rsidR="00F87365" w:rsidRPr="0099243E" w:rsidRDefault="00F87365" w:rsidP="00F87365"/>
        </w:tc>
        <w:tc>
          <w:tcPr>
            <w:tcW w:w="1222" w:type="dxa"/>
          </w:tcPr>
          <w:p w14:paraId="5AEB37D7" w14:textId="77777777" w:rsidR="00F87365" w:rsidRPr="0099243E" w:rsidRDefault="00F87365" w:rsidP="00F87365">
            <w:r w:rsidRPr="0099243E">
              <w:t>RT-PCR,</w:t>
            </w:r>
          </w:p>
          <w:p w14:paraId="0CCA272C" w14:textId="77777777" w:rsidR="00F87365" w:rsidRPr="0099243E" w:rsidRDefault="00F87365" w:rsidP="00F87365">
            <w:r w:rsidRPr="0099243E">
              <w:t>VI,</w:t>
            </w:r>
          </w:p>
          <w:p w14:paraId="424D8452" w14:textId="77777777" w:rsidR="00F87365" w:rsidRPr="0099243E" w:rsidRDefault="00F87365" w:rsidP="00F87365">
            <w:r w:rsidRPr="0099243E">
              <w:t>NT</w:t>
            </w:r>
          </w:p>
        </w:tc>
        <w:tc>
          <w:tcPr>
            <w:tcW w:w="2693" w:type="dxa"/>
          </w:tcPr>
          <w:p w14:paraId="32DA269D" w14:textId="77777777" w:rsidR="00F87365" w:rsidRPr="0099243E" w:rsidRDefault="00F87365" w:rsidP="00F87365">
            <w:pPr>
              <w:rPr>
                <w:lang w:val="en-US"/>
              </w:rPr>
            </w:pPr>
            <w:r w:rsidRPr="0099243E">
              <w:rPr>
                <w:lang w:val="en-US"/>
              </w:rPr>
              <w:t>research on pathogenesis in hamsters</w:t>
            </w:r>
          </w:p>
        </w:tc>
        <w:tc>
          <w:tcPr>
            <w:tcW w:w="6574" w:type="dxa"/>
          </w:tcPr>
          <w:p w14:paraId="7608334B" w14:textId="77777777" w:rsidR="00F87365" w:rsidRPr="0099243E" w:rsidRDefault="00F87365" w:rsidP="00F87365">
            <w:pPr>
              <w:rPr>
                <w:lang w:val="en-US"/>
              </w:rPr>
            </w:pPr>
            <w:r w:rsidRPr="0099243E">
              <w:rPr>
                <w:lang w:val="en-US"/>
              </w:rPr>
              <w:t>The chronically infected rodents shed virus in their urine for up to 8 months, despite the disappearance of viremia and the development of high levels of neutralizing antibodies. Complete sequence analyses were done to compare four WNV isolates from the urines of persistently infected hamsters with the wild-type parent virus (NY 385-99). Nucleotide changes, ranging from 0.05% to 0.09%. The genetic changes associated with renal tropism were also accompanied by a loss of virulence for hamsters and a change in plaque morphology.</w:t>
            </w:r>
          </w:p>
        </w:tc>
        <w:tc>
          <w:tcPr>
            <w:tcW w:w="2126" w:type="dxa"/>
          </w:tcPr>
          <w:p w14:paraId="33A4B16B" w14:textId="72F055D7" w:rsidR="00F87365" w:rsidRPr="0099243E" w:rsidRDefault="00F87365" w:rsidP="00F87365">
            <w:r w:rsidRPr="0099243E">
              <w:t>Ding et al., 2005</w:t>
            </w:r>
            <w:r w:rsidR="003D36AC" w:rsidRPr="0099243E">
              <w:t xml:space="preserve"> </w:t>
            </w:r>
            <w:r w:rsidR="003D36AC" w:rsidRPr="0099243E">
              <w:rPr>
                <w:lang w:val="en-US"/>
              </w:rPr>
              <w:t>[</w:t>
            </w:r>
            <w:r w:rsidR="000737F2" w:rsidRPr="0099243E">
              <w:rPr>
                <w:lang w:val="en-US"/>
              </w:rPr>
              <w:t>6</w:t>
            </w:r>
            <w:r w:rsidR="00E1675C" w:rsidRPr="0099243E">
              <w:rPr>
                <w:lang w:val="en-US"/>
              </w:rPr>
              <w:t>6</w:t>
            </w:r>
            <w:r w:rsidR="003D36AC" w:rsidRPr="0099243E">
              <w:rPr>
                <w:lang w:val="en-US"/>
              </w:rPr>
              <w:t>]</w:t>
            </w:r>
          </w:p>
          <w:p w14:paraId="5037225F" w14:textId="77777777" w:rsidR="00F87365" w:rsidRPr="0099243E" w:rsidRDefault="00F87365" w:rsidP="00F87365">
            <w:pPr>
              <w:rPr>
                <w:lang w:val="en-US"/>
              </w:rPr>
            </w:pPr>
          </w:p>
        </w:tc>
      </w:tr>
      <w:tr w:rsidR="00F87365" w:rsidRPr="0099243E" w14:paraId="04F74414" w14:textId="77777777" w:rsidTr="00F87365">
        <w:tc>
          <w:tcPr>
            <w:tcW w:w="1438" w:type="dxa"/>
          </w:tcPr>
          <w:p w14:paraId="0936C03D" w14:textId="77777777" w:rsidR="00F87365" w:rsidRPr="0099243E" w:rsidRDefault="00F87365" w:rsidP="00F87365">
            <w:proofErr w:type="spellStart"/>
            <w:r w:rsidRPr="0099243E">
              <w:t>urine</w:t>
            </w:r>
            <w:proofErr w:type="spellEnd"/>
            <w:r w:rsidRPr="0099243E">
              <w:t>,</w:t>
            </w:r>
          </w:p>
          <w:p w14:paraId="14799624" w14:textId="77777777" w:rsidR="00F87365" w:rsidRPr="0099243E" w:rsidRDefault="00F87365" w:rsidP="00F87365">
            <w:proofErr w:type="spellStart"/>
            <w:r w:rsidRPr="0099243E">
              <w:t>kidney</w:t>
            </w:r>
            <w:proofErr w:type="spellEnd"/>
            <w:r w:rsidRPr="0099243E">
              <w:t xml:space="preserve"> </w:t>
            </w:r>
            <w:proofErr w:type="spellStart"/>
            <w:r w:rsidRPr="0099243E">
              <w:t>tissue</w:t>
            </w:r>
            <w:proofErr w:type="spellEnd"/>
          </w:p>
        </w:tc>
        <w:tc>
          <w:tcPr>
            <w:tcW w:w="1222" w:type="dxa"/>
          </w:tcPr>
          <w:p w14:paraId="17819C7A" w14:textId="77777777" w:rsidR="00F87365" w:rsidRPr="0099243E" w:rsidRDefault="00F87365" w:rsidP="00F87365">
            <w:r w:rsidRPr="0099243E">
              <w:t>VI,</w:t>
            </w:r>
          </w:p>
          <w:p w14:paraId="625CAD0A" w14:textId="77777777" w:rsidR="00F87365" w:rsidRPr="0099243E" w:rsidRDefault="00F87365" w:rsidP="00F87365">
            <w:r w:rsidRPr="0099243E">
              <w:t>IH</w:t>
            </w:r>
          </w:p>
        </w:tc>
        <w:tc>
          <w:tcPr>
            <w:tcW w:w="2693" w:type="dxa"/>
          </w:tcPr>
          <w:p w14:paraId="186745BB" w14:textId="77777777" w:rsidR="00F87365" w:rsidRPr="0099243E" w:rsidRDefault="00F87365" w:rsidP="00F87365">
            <w:pPr>
              <w:rPr>
                <w:lang w:val="en-US"/>
              </w:rPr>
            </w:pPr>
            <w:r w:rsidRPr="0099243E">
              <w:rPr>
                <w:lang w:val="en-US"/>
              </w:rPr>
              <w:t>research on pathogenesis in hamsters</w:t>
            </w:r>
          </w:p>
        </w:tc>
        <w:tc>
          <w:tcPr>
            <w:tcW w:w="6574" w:type="dxa"/>
          </w:tcPr>
          <w:p w14:paraId="4CEADC64" w14:textId="77777777" w:rsidR="00F87365" w:rsidRPr="0099243E" w:rsidRDefault="00F87365" w:rsidP="00F87365">
            <w:pPr>
              <w:rPr>
                <w:lang w:val="en-US"/>
              </w:rPr>
            </w:pPr>
            <w:r w:rsidRPr="0099243E">
              <w:rPr>
                <w:lang w:val="en-US"/>
              </w:rPr>
              <w:t>Hamsters experimentally infected with WNV developed chronic renal infection and persistent shedding of virus in urine for up to 8 months, despite initial rapid clearance of virus from blood and the timely appearance of high levels of specific neutralizing antibodies. Infectious WNV could be recovered by direct culture of their urine and by co-cultivation of kidney tissue for up to 247 days after initial infection. Comparison of WNV isolates from serial urine samples from individual hamsters over several months indicated that the virus underwent both genetic and phenotypic changes during persistent infection.</w:t>
            </w:r>
          </w:p>
        </w:tc>
        <w:tc>
          <w:tcPr>
            <w:tcW w:w="2126" w:type="dxa"/>
          </w:tcPr>
          <w:p w14:paraId="6915D0C7" w14:textId="48F1100F" w:rsidR="00F87365" w:rsidRPr="0099243E" w:rsidRDefault="00F87365" w:rsidP="00E1675C">
            <w:pPr>
              <w:rPr>
                <w:lang w:val="en-US"/>
              </w:rPr>
            </w:pPr>
            <w:proofErr w:type="spellStart"/>
            <w:r w:rsidRPr="0099243E">
              <w:rPr>
                <w:lang w:val="en-US"/>
              </w:rPr>
              <w:t>Tesh</w:t>
            </w:r>
            <w:proofErr w:type="spellEnd"/>
            <w:r w:rsidRPr="0099243E">
              <w:rPr>
                <w:lang w:val="en-US"/>
              </w:rPr>
              <w:t xml:space="preserve"> et al., 2005</w:t>
            </w:r>
            <w:r w:rsidR="003D36AC" w:rsidRPr="0099243E">
              <w:rPr>
                <w:lang w:val="en-US"/>
              </w:rPr>
              <w:t xml:space="preserve"> [</w:t>
            </w:r>
            <w:r w:rsidR="000737F2" w:rsidRPr="0099243E">
              <w:rPr>
                <w:lang w:val="en-US"/>
              </w:rPr>
              <w:t>6</w:t>
            </w:r>
            <w:r w:rsidR="00E1675C" w:rsidRPr="0099243E">
              <w:rPr>
                <w:lang w:val="en-US"/>
              </w:rPr>
              <w:t>7</w:t>
            </w:r>
            <w:r w:rsidR="003D36AC" w:rsidRPr="0099243E">
              <w:rPr>
                <w:lang w:val="en-US"/>
              </w:rPr>
              <w:t>]</w:t>
            </w:r>
          </w:p>
        </w:tc>
      </w:tr>
      <w:tr w:rsidR="00F87365" w:rsidRPr="0099243E" w14:paraId="448D8361" w14:textId="77777777" w:rsidTr="00F87365">
        <w:tc>
          <w:tcPr>
            <w:tcW w:w="1438" w:type="dxa"/>
          </w:tcPr>
          <w:p w14:paraId="1CFB6851" w14:textId="77777777" w:rsidR="00F87365" w:rsidRPr="0099243E" w:rsidRDefault="00F87365" w:rsidP="00F87365">
            <w:proofErr w:type="spellStart"/>
            <w:r w:rsidRPr="0099243E">
              <w:t>urine</w:t>
            </w:r>
            <w:proofErr w:type="spellEnd"/>
            <w:r w:rsidRPr="0099243E">
              <w:t>,</w:t>
            </w:r>
          </w:p>
          <w:p w14:paraId="73DDB5FA" w14:textId="77777777" w:rsidR="00F87365" w:rsidRPr="0099243E" w:rsidRDefault="00F87365" w:rsidP="00F87365">
            <w:proofErr w:type="spellStart"/>
            <w:r w:rsidRPr="0099243E">
              <w:t>kidney</w:t>
            </w:r>
            <w:proofErr w:type="spellEnd"/>
            <w:r w:rsidRPr="0099243E">
              <w:t xml:space="preserve"> </w:t>
            </w:r>
            <w:proofErr w:type="spellStart"/>
            <w:r w:rsidRPr="0099243E">
              <w:t>tissue</w:t>
            </w:r>
            <w:proofErr w:type="spellEnd"/>
          </w:p>
        </w:tc>
        <w:tc>
          <w:tcPr>
            <w:tcW w:w="1222" w:type="dxa"/>
          </w:tcPr>
          <w:p w14:paraId="1B9B2DC3" w14:textId="77777777" w:rsidR="00F87365" w:rsidRPr="0099243E" w:rsidRDefault="00F87365" w:rsidP="00F87365">
            <w:r w:rsidRPr="0099243E">
              <w:t>VI,</w:t>
            </w:r>
          </w:p>
          <w:p w14:paraId="2B374192" w14:textId="77777777" w:rsidR="00F87365" w:rsidRPr="0099243E" w:rsidRDefault="00F87365" w:rsidP="00F87365">
            <w:r w:rsidRPr="0099243E">
              <w:t>IH</w:t>
            </w:r>
          </w:p>
        </w:tc>
        <w:tc>
          <w:tcPr>
            <w:tcW w:w="2693" w:type="dxa"/>
          </w:tcPr>
          <w:p w14:paraId="01DB4C91" w14:textId="77777777" w:rsidR="00F87365" w:rsidRPr="0099243E" w:rsidRDefault="00F87365" w:rsidP="00F87365">
            <w:pPr>
              <w:rPr>
                <w:lang w:val="en-US"/>
              </w:rPr>
            </w:pPr>
            <w:r w:rsidRPr="0099243E">
              <w:rPr>
                <w:lang w:val="en-US"/>
              </w:rPr>
              <w:t>research on pathogenesis in hamsters</w:t>
            </w:r>
          </w:p>
        </w:tc>
        <w:tc>
          <w:tcPr>
            <w:tcW w:w="6574" w:type="dxa"/>
          </w:tcPr>
          <w:p w14:paraId="551517F0" w14:textId="77777777" w:rsidR="00F87365" w:rsidRPr="0099243E" w:rsidRDefault="00F87365" w:rsidP="00F87365">
            <w:pPr>
              <w:rPr>
                <w:lang w:val="en-US"/>
              </w:rPr>
            </w:pPr>
            <w:r w:rsidRPr="0099243E">
              <w:rPr>
                <w:lang w:val="en-US"/>
              </w:rPr>
              <w:t xml:space="preserve">Infectious WNV could be cultured from their urine for up to 52 days. </w:t>
            </w:r>
            <w:proofErr w:type="spellStart"/>
            <w:r w:rsidRPr="0099243E">
              <w:rPr>
                <w:lang w:val="en-US"/>
              </w:rPr>
              <w:t>Immunohistochemical</w:t>
            </w:r>
            <w:proofErr w:type="spellEnd"/>
            <w:r w:rsidRPr="0099243E">
              <w:rPr>
                <w:lang w:val="en-US"/>
              </w:rPr>
              <w:t xml:space="preserve"> examination of kidneys of </w:t>
            </w:r>
            <w:proofErr w:type="spellStart"/>
            <w:r w:rsidRPr="0099243E">
              <w:rPr>
                <w:lang w:val="en-US"/>
              </w:rPr>
              <w:t>viruric</w:t>
            </w:r>
            <w:proofErr w:type="spellEnd"/>
            <w:r w:rsidRPr="0099243E">
              <w:rPr>
                <w:lang w:val="en-US"/>
              </w:rPr>
              <w:t xml:space="preserve"> animals showed foci of WNV antigen in renal tubular epithelial and vascular endothelial cells. These findings are compatible with virus replication and persistent infection of renal epithelial cells</w:t>
            </w:r>
          </w:p>
        </w:tc>
        <w:tc>
          <w:tcPr>
            <w:tcW w:w="2126" w:type="dxa"/>
          </w:tcPr>
          <w:p w14:paraId="2544340C" w14:textId="0943C9E2" w:rsidR="00F87365" w:rsidRPr="0099243E" w:rsidRDefault="00F87365" w:rsidP="00E1675C">
            <w:pPr>
              <w:rPr>
                <w:lang w:val="en-US"/>
              </w:rPr>
            </w:pPr>
            <w:proofErr w:type="spellStart"/>
            <w:r w:rsidRPr="0099243E">
              <w:t>Tonry</w:t>
            </w:r>
            <w:proofErr w:type="spellEnd"/>
            <w:r w:rsidRPr="0099243E">
              <w:t xml:space="preserve"> et al., 2005 </w:t>
            </w:r>
            <w:r w:rsidR="003F1FF9" w:rsidRPr="0099243E">
              <w:t xml:space="preserve">A </w:t>
            </w:r>
            <w:r w:rsidR="003D36AC" w:rsidRPr="0099243E">
              <w:rPr>
                <w:lang w:val="en-US"/>
              </w:rPr>
              <w:t>[</w:t>
            </w:r>
            <w:r w:rsidR="000737F2" w:rsidRPr="0099243E">
              <w:rPr>
                <w:lang w:val="en-US"/>
              </w:rPr>
              <w:t>6</w:t>
            </w:r>
            <w:r w:rsidR="00E1675C" w:rsidRPr="0099243E">
              <w:rPr>
                <w:lang w:val="en-US"/>
              </w:rPr>
              <w:t>8</w:t>
            </w:r>
            <w:r w:rsidR="003D36AC" w:rsidRPr="0099243E">
              <w:rPr>
                <w:lang w:val="en-US"/>
              </w:rPr>
              <w:t>]</w:t>
            </w:r>
          </w:p>
        </w:tc>
      </w:tr>
      <w:tr w:rsidR="00F87365" w:rsidRPr="0099243E" w14:paraId="68E6BF32" w14:textId="77777777" w:rsidTr="00F87365">
        <w:tc>
          <w:tcPr>
            <w:tcW w:w="1438" w:type="dxa"/>
          </w:tcPr>
          <w:p w14:paraId="03F603F9" w14:textId="77777777" w:rsidR="00F87365" w:rsidRPr="0099243E" w:rsidRDefault="00F87365" w:rsidP="00F87365">
            <w:proofErr w:type="spellStart"/>
            <w:r w:rsidRPr="0099243E">
              <w:t>urine</w:t>
            </w:r>
            <w:proofErr w:type="spellEnd"/>
            <w:r w:rsidRPr="0099243E">
              <w:t>,</w:t>
            </w:r>
          </w:p>
          <w:p w14:paraId="100311DF" w14:textId="77777777" w:rsidR="00F87365" w:rsidRPr="0099243E" w:rsidRDefault="00F87365" w:rsidP="00F87365">
            <w:r w:rsidRPr="0099243E">
              <w:t>CHF,</w:t>
            </w:r>
          </w:p>
          <w:p w14:paraId="60D14425" w14:textId="77777777" w:rsidR="00F87365" w:rsidRPr="0099243E" w:rsidRDefault="00F87365" w:rsidP="00F87365">
            <w:proofErr w:type="spellStart"/>
            <w:r w:rsidRPr="0099243E">
              <w:t>serum</w:t>
            </w:r>
            <w:proofErr w:type="spellEnd"/>
          </w:p>
        </w:tc>
        <w:tc>
          <w:tcPr>
            <w:tcW w:w="1222" w:type="dxa"/>
          </w:tcPr>
          <w:p w14:paraId="573018C1" w14:textId="77777777" w:rsidR="00F87365" w:rsidRPr="0099243E" w:rsidRDefault="00F87365" w:rsidP="00F87365">
            <w:r w:rsidRPr="0099243E">
              <w:t>RT-PCR,</w:t>
            </w:r>
          </w:p>
          <w:p w14:paraId="6B3291BB"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ELISA</w:t>
            </w:r>
          </w:p>
          <w:p w14:paraId="0E0DA92C" w14:textId="77777777" w:rsidR="00F87365" w:rsidRPr="0099243E" w:rsidRDefault="00F87365" w:rsidP="00F87365">
            <w:r w:rsidRPr="0099243E">
              <w:lastRenderedPageBreak/>
              <w:t>VI</w:t>
            </w:r>
          </w:p>
        </w:tc>
        <w:tc>
          <w:tcPr>
            <w:tcW w:w="2693" w:type="dxa"/>
          </w:tcPr>
          <w:p w14:paraId="3D1FC896" w14:textId="77777777" w:rsidR="00F87365" w:rsidRPr="0099243E" w:rsidRDefault="00F87365" w:rsidP="00F87365">
            <w:r w:rsidRPr="0099243E">
              <w:rPr>
                <w:lang w:val="en-US"/>
              </w:rPr>
              <w:lastRenderedPageBreak/>
              <w:t>diagnostic of acute</w:t>
            </w:r>
            <w:r w:rsidRPr="0099243E">
              <w:t xml:space="preserve"> </w:t>
            </w:r>
            <w:r w:rsidRPr="0099243E">
              <w:rPr>
                <w:lang w:val="en-US"/>
              </w:rPr>
              <w:t>infection</w:t>
            </w:r>
          </w:p>
        </w:tc>
        <w:tc>
          <w:tcPr>
            <w:tcW w:w="6574" w:type="dxa"/>
          </w:tcPr>
          <w:p w14:paraId="075F06E6" w14:textId="77777777" w:rsidR="00F87365" w:rsidRPr="0099243E" w:rsidRDefault="00F87365" w:rsidP="00F87365">
            <w:pPr>
              <w:rPr>
                <w:lang w:val="en-US"/>
              </w:rPr>
            </w:pPr>
            <w:r w:rsidRPr="0099243E">
              <w:rPr>
                <w:lang w:val="en-US"/>
              </w:rPr>
              <w:t xml:space="preserve">We report West Nile virus (WNV) RNA in urine collected from a patient with encephalitis 8 days after symptom onset. Viral RNA was detected by RT-PCR. Sequence and phylogenetic analysis confirmed the PCR </w:t>
            </w:r>
            <w:r w:rsidRPr="0099243E">
              <w:rPr>
                <w:lang w:val="en-US"/>
              </w:rPr>
              <w:lastRenderedPageBreak/>
              <w:t>product to have &gt; or = 99% similarity to the WNV strain NY 2000-crow3356.</w:t>
            </w:r>
          </w:p>
        </w:tc>
        <w:tc>
          <w:tcPr>
            <w:tcW w:w="2126" w:type="dxa"/>
          </w:tcPr>
          <w:p w14:paraId="63986850" w14:textId="5C2399B9" w:rsidR="00F87365" w:rsidRPr="0099243E" w:rsidRDefault="00F87365" w:rsidP="00E1675C">
            <w:pPr>
              <w:rPr>
                <w:lang w:val="en-US"/>
              </w:rPr>
            </w:pPr>
            <w:proofErr w:type="spellStart"/>
            <w:r w:rsidRPr="0099243E">
              <w:lastRenderedPageBreak/>
              <w:t>Tonry</w:t>
            </w:r>
            <w:proofErr w:type="spellEnd"/>
            <w:r w:rsidRPr="0099243E">
              <w:t xml:space="preserve"> et al., 2005 </w:t>
            </w:r>
            <w:r w:rsidR="003F1FF9" w:rsidRPr="0099243E">
              <w:t xml:space="preserve">B </w:t>
            </w:r>
            <w:r w:rsidR="003D36AC" w:rsidRPr="0099243E">
              <w:rPr>
                <w:lang w:val="en-US"/>
              </w:rPr>
              <w:t>[</w:t>
            </w:r>
            <w:r w:rsidR="00041A06" w:rsidRPr="0099243E">
              <w:rPr>
                <w:lang w:val="en-US"/>
              </w:rPr>
              <w:t>7</w:t>
            </w:r>
            <w:r w:rsidR="00E1675C" w:rsidRPr="0099243E">
              <w:rPr>
                <w:lang w:val="en-US"/>
              </w:rPr>
              <w:t>5</w:t>
            </w:r>
            <w:r w:rsidR="003D36AC" w:rsidRPr="0099243E">
              <w:rPr>
                <w:lang w:val="en-US"/>
              </w:rPr>
              <w:t>]</w:t>
            </w:r>
          </w:p>
        </w:tc>
      </w:tr>
      <w:tr w:rsidR="00F87365" w:rsidRPr="0099243E" w14:paraId="3C52277B" w14:textId="77777777" w:rsidTr="00F87365">
        <w:tc>
          <w:tcPr>
            <w:tcW w:w="1438" w:type="dxa"/>
          </w:tcPr>
          <w:p w14:paraId="7741BDD9" w14:textId="77777777" w:rsidR="00F87365" w:rsidRPr="0099243E" w:rsidRDefault="00F87365" w:rsidP="00F87365">
            <w:proofErr w:type="spellStart"/>
            <w:r w:rsidRPr="0099243E">
              <w:lastRenderedPageBreak/>
              <w:t>urine</w:t>
            </w:r>
            <w:proofErr w:type="spellEnd"/>
            <w:r w:rsidRPr="0099243E">
              <w:t xml:space="preserve">, </w:t>
            </w:r>
          </w:p>
          <w:p w14:paraId="301D221F" w14:textId="77777777" w:rsidR="00F87365" w:rsidRPr="0099243E" w:rsidRDefault="00F87365" w:rsidP="00F87365">
            <w:proofErr w:type="spellStart"/>
            <w:r w:rsidRPr="0099243E">
              <w:t>saliva</w:t>
            </w:r>
            <w:proofErr w:type="spellEnd"/>
            <w:r w:rsidRPr="0099243E">
              <w:t xml:space="preserve">, </w:t>
            </w:r>
          </w:p>
          <w:p w14:paraId="68B2D581" w14:textId="77777777" w:rsidR="00F87365" w:rsidRPr="0099243E" w:rsidRDefault="00F87365" w:rsidP="00F87365">
            <w:proofErr w:type="spellStart"/>
            <w:r w:rsidRPr="0099243E">
              <w:t>feces</w:t>
            </w:r>
            <w:proofErr w:type="spellEnd"/>
            <w:r w:rsidRPr="0099243E">
              <w:t xml:space="preserve"> </w:t>
            </w:r>
          </w:p>
        </w:tc>
        <w:tc>
          <w:tcPr>
            <w:tcW w:w="1222" w:type="dxa"/>
          </w:tcPr>
          <w:p w14:paraId="2FB59253" w14:textId="77777777" w:rsidR="00F87365" w:rsidRPr="0099243E" w:rsidRDefault="00F87365" w:rsidP="00F87365">
            <w:r w:rsidRPr="0099243E">
              <w:t>VI,</w:t>
            </w:r>
          </w:p>
          <w:p w14:paraId="63BB5989" w14:textId="77777777" w:rsidR="00F87365" w:rsidRPr="0099243E" w:rsidRDefault="00F87365" w:rsidP="00F87365">
            <w:r w:rsidRPr="0099243E">
              <w:t>ELISA,</w:t>
            </w:r>
          </w:p>
          <w:p w14:paraId="2566BF61" w14:textId="77777777" w:rsidR="00F87365" w:rsidRPr="0099243E" w:rsidRDefault="00F87365" w:rsidP="00F87365">
            <w:pPr>
              <w:rPr>
                <w:color w:val="548DD4" w:themeColor="text2" w:themeTint="99"/>
              </w:rPr>
            </w:pPr>
            <w:r w:rsidRPr="0099243E">
              <w:t>IH</w:t>
            </w:r>
          </w:p>
        </w:tc>
        <w:tc>
          <w:tcPr>
            <w:tcW w:w="2693" w:type="dxa"/>
          </w:tcPr>
          <w:p w14:paraId="71C8A136" w14:textId="77777777" w:rsidR="00F87365" w:rsidRPr="0099243E" w:rsidRDefault="00F87365" w:rsidP="00F87365">
            <w:pPr>
              <w:rPr>
                <w:lang w:val="en-US"/>
              </w:rPr>
            </w:pPr>
            <w:r w:rsidRPr="0099243E">
              <w:rPr>
                <w:lang w:val="en-US"/>
              </w:rPr>
              <w:t>research on pathogenesis in eastern chipmunks</w:t>
            </w:r>
          </w:p>
        </w:tc>
        <w:tc>
          <w:tcPr>
            <w:tcW w:w="6574" w:type="dxa"/>
          </w:tcPr>
          <w:p w14:paraId="38DD7E91" w14:textId="77777777" w:rsidR="00F87365" w:rsidRPr="0099243E" w:rsidRDefault="00F87365" w:rsidP="00F87365">
            <w:pPr>
              <w:rPr>
                <w:lang w:val="en-US"/>
              </w:rPr>
            </w:pPr>
            <w:r w:rsidRPr="0099243E">
              <w:rPr>
                <w:lang w:val="en-US"/>
              </w:rPr>
              <w:t>WNV also was detected in urine, saliva, and feces of some chipmunks. These data suggest chipmunks might play a role in enzootic WNV cycles and be an amplifying host for mosquitoes that could infect humans.</w:t>
            </w:r>
          </w:p>
        </w:tc>
        <w:tc>
          <w:tcPr>
            <w:tcW w:w="2126" w:type="dxa"/>
          </w:tcPr>
          <w:p w14:paraId="244D545F" w14:textId="7F4947A4" w:rsidR="00F87365" w:rsidRPr="0099243E" w:rsidRDefault="00F87365" w:rsidP="00F87365">
            <w:r w:rsidRPr="0099243E">
              <w:t>Platt et al., 2007</w:t>
            </w:r>
            <w:r w:rsidR="003D36AC" w:rsidRPr="0099243E">
              <w:t xml:space="preserve"> </w:t>
            </w:r>
            <w:r w:rsidR="003D36AC" w:rsidRPr="0099243E">
              <w:rPr>
                <w:lang w:val="en-US"/>
              </w:rPr>
              <w:t>[</w:t>
            </w:r>
            <w:r w:rsidR="00041A06" w:rsidRPr="0099243E">
              <w:rPr>
                <w:lang w:val="en-US"/>
              </w:rPr>
              <w:t>7</w:t>
            </w:r>
            <w:r w:rsidR="00E1675C" w:rsidRPr="0099243E">
              <w:rPr>
                <w:lang w:val="en-US"/>
              </w:rPr>
              <w:t>1</w:t>
            </w:r>
            <w:r w:rsidR="003D36AC" w:rsidRPr="0099243E">
              <w:rPr>
                <w:lang w:val="en-US"/>
              </w:rPr>
              <w:t>]</w:t>
            </w:r>
          </w:p>
          <w:p w14:paraId="45AA963B" w14:textId="77777777" w:rsidR="00F87365" w:rsidRPr="0099243E" w:rsidRDefault="00F87365" w:rsidP="00F87365">
            <w:pPr>
              <w:rPr>
                <w:lang w:val="en-US"/>
              </w:rPr>
            </w:pPr>
          </w:p>
        </w:tc>
      </w:tr>
      <w:tr w:rsidR="00F87365" w:rsidRPr="0099243E" w14:paraId="3692718C" w14:textId="77777777" w:rsidTr="00F87365">
        <w:tc>
          <w:tcPr>
            <w:tcW w:w="1438" w:type="dxa"/>
          </w:tcPr>
          <w:p w14:paraId="36C16F8D" w14:textId="77777777" w:rsidR="00F87365" w:rsidRPr="0099243E" w:rsidRDefault="00F87365" w:rsidP="00F87365">
            <w:r w:rsidRPr="0099243E">
              <w:t xml:space="preserve">oral </w:t>
            </w:r>
            <w:proofErr w:type="spellStart"/>
            <w:r w:rsidRPr="0099243E">
              <w:t>cavities</w:t>
            </w:r>
            <w:proofErr w:type="spellEnd"/>
            <w:r w:rsidRPr="0099243E">
              <w:t>,</w:t>
            </w:r>
          </w:p>
          <w:p w14:paraId="35E15435" w14:textId="77777777" w:rsidR="00F87365" w:rsidRPr="0099243E" w:rsidRDefault="00F87365" w:rsidP="00F87365">
            <w:proofErr w:type="spellStart"/>
            <w:r w:rsidRPr="0099243E">
              <w:t>rectal</w:t>
            </w:r>
            <w:proofErr w:type="spellEnd"/>
            <w:r w:rsidRPr="0099243E">
              <w:t xml:space="preserve"> </w:t>
            </w:r>
            <w:proofErr w:type="spellStart"/>
            <w:r w:rsidRPr="0099243E">
              <w:t>cavities</w:t>
            </w:r>
            <w:proofErr w:type="spellEnd"/>
            <w:r w:rsidRPr="0099243E">
              <w:t>,</w:t>
            </w:r>
          </w:p>
          <w:p w14:paraId="206842E2" w14:textId="77777777" w:rsidR="00F87365" w:rsidRPr="0099243E" w:rsidRDefault="00F87365" w:rsidP="00F87365">
            <w:proofErr w:type="spellStart"/>
            <w:r w:rsidRPr="0099243E">
              <w:t>urine</w:t>
            </w:r>
            <w:proofErr w:type="spellEnd"/>
          </w:p>
          <w:p w14:paraId="5ADA9278" w14:textId="77777777" w:rsidR="00F87365" w:rsidRPr="0099243E" w:rsidRDefault="00F87365" w:rsidP="00F87365"/>
        </w:tc>
        <w:tc>
          <w:tcPr>
            <w:tcW w:w="1222" w:type="dxa"/>
          </w:tcPr>
          <w:p w14:paraId="0E31F28B" w14:textId="77777777" w:rsidR="00F87365" w:rsidRPr="0099243E" w:rsidRDefault="00F87365" w:rsidP="00F87365">
            <w:r w:rsidRPr="0099243E">
              <w:t>VI</w:t>
            </w:r>
          </w:p>
          <w:p w14:paraId="2D327605" w14:textId="77777777" w:rsidR="00F87365" w:rsidRPr="0099243E" w:rsidRDefault="00F87365" w:rsidP="00F87365"/>
        </w:tc>
        <w:tc>
          <w:tcPr>
            <w:tcW w:w="2693" w:type="dxa"/>
          </w:tcPr>
          <w:p w14:paraId="03E66826" w14:textId="77777777" w:rsidR="00F87365" w:rsidRPr="0099243E" w:rsidRDefault="00F87365" w:rsidP="00F87365">
            <w:pPr>
              <w:rPr>
                <w:lang w:val="en-US"/>
              </w:rPr>
            </w:pPr>
            <w:r w:rsidRPr="0099243E">
              <w:rPr>
                <w:lang w:val="en-US"/>
              </w:rPr>
              <w:t xml:space="preserve">research on pathogenesis in fox squirrels </w:t>
            </w:r>
          </w:p>
        </w:tc>
        <w:tc>
          <w:tcPr>
            <w:tcW w:w="6574" w:type="dxa"/>
          </w:tcPr>
          <w:p w14:paraId="39363479" w14:textId="77777777" w:rsidR="00F87365" w:rsidRPr="0099243E" w:rsidRDefault="00F87365" w:rsidP="00F87365">
            <w:pPr>
              <w:rPr>
                <w:lang w:val="en-US"/>
              </w:rPr>
            </w:pPr>
            <w:r w:rsidRPr="0099243E">
              <w:rPr>
                <w:lang w:val="en-US"/>
              </w:rPr>
              <w:t xml:space="preserve">WNV was isolated from the oral and rectal cavities of all squirrels and from urine that was opportunistically collected from 5 squirrels. The largest quantity of WNV recovered from swabs of the oral cavity and urine was 10(3.1) PFU. The longest periods after exposure that WNV was isolated from the oral cavity and urine from a squirrel were 22 and 17 days </w:t>
            </w:r>
            <w:proofErr w:type="spellStart"/>
            <w:r w:rsidRPr="0099243E">
              <w:rPr>
                <w:lang w:val="en-US"/>
              </w:rPr>
              <w:t>p.e.</w:t>
            </w:r>
            <w:proofErr w:type="spellEnd"/>
            <w:r w:rsidRPr="0099243E">
              <w:rPr>
                <w:lang w:val="en-US"/>
              </w:rPr>
              <w:t xml:space="preserve">, respectively. WNV RNA was also detected in kidney tissue in 1 squirrel 29 days </w:t>
            </w:r>
            <w:proofErr w:type="spellStart"/>
            <w:r w:rsidRPr="0099243E">
              <w:rPr>
                <w:lang w:val="en-US"/>
              </w:rPr>
              <w:t>p.e.</w:t>
            </w:r>
            <w:proofErr w:type="spellEnd"/>
            <w:r w:rsidRPr="0099243E">
              <w:rPr>
                <w:lang w:val="en-US"/>
              </w:rPr>
              <w:t xml:space="preserve">, suggesting that fox squirrels can be persistently infected. Collectively these observations provide further evidence that squirrels can contribute to the natural history and epidemiology of WNV, especially in </w:t>
            </w:r>
            <w:proofErr w:type="spellStart"/>
            <w:r w:rsidRPr="0099243E">
              <w:rPr>
                <w:lang w:val="en-US"/>
              </w:rPr>
              <w:t>peridomestic</w:t>
            </w:r>
            <w:proofErr w:type="spellEnd"/>
            <w:r w:rsidRPr="0099243E">
              <w:rPr>
                <w:lang w:val="en-US"/>
              </w:rPr>
              <w:t xml:space="preserve"> environments.</w:t>
            </w:r>
          </w:p>
        </w:tc>
        <w:tc>
          <w:tcPr>
            <w:tcW w:w="2126" w:type="dxa"/>
          </w:tcPr>
          <w:p w14:paraId="6F87E869" w14:textId="1A61DD94" w:rsidR="00F87365" w:rsidRPr="0099243E" w:rsidRDefault="00F87365" w:rsidP="00F87365">
            <w:r w:rsidRPr="0099243E">
              <w:t>Platt et al., 2008</w:t>
            </w:r>
            <w:r w:rsidR="003D36AC" w:rsidRPr="0099243E">
              <w:t xml:space="preserve"> </w:t>
            </w:r>
            <w:r w:rsidR="003D36AC" w:rsidRPr="0099243E">
              <w:rPr>
                <w:lang w:val="en-US"/>
              </w:rPr>
              <w:t>[</w:t>
            </w:r>
            <w:r w:rsidR="00E1675C" w:rsidRPr="0099243E">
              <w:rPr>
                <w:lang w:val="en-US"/>
              </w:rPr>
              <w:t>70</w:t>
            </w:r>
            <w:r w:rsidR="003D36AC" w:rsidRPr="0099243E">
              <w:rPr>
                <w:lang w:val="en-US"/>
              </w:rPr>
              <w:t>]</w:t>
            </w:r>
          </w:p>
          <w:p w14:paraId="4BEBF7E9" w14:textId="77777777" w:rsidR="00F87365" w:rsidRPr="0099243E" w:rsidRDefault="00F87365" w:rsidP="00F87365">
            <w:pPr>
              <w:rPr>
                <w:lang w:val="en-US"/>
              </w:rPr>
            </w:pPr>
          </w:p>
        </w:tc>
      </w:tr>
      <w:tr w:rsidR="00F87365" w:rsidRPr="0099243E" w14:paraId="19E842E2" w14:textId="77777777" w:rsidTr="00F87365">
        <w:tc>
          <w:tcPr>
            <w:tcW w:w="1438" w:type="dxa"/>
          </w:tcPr>
          <w:p w14:paraId="2B1AE1C6" w14:textId="77777777" w:rsidR="00F87365" w:rsidRPr="0099243E" w:rsidRDefault="00F87365" w:rsidP="00F87365">
            <w:proofErr w:type="spellStart"/>
            <w:r w:rsidRPr="0099243E">
              <w:t>urine</w:t>
            </w:r>
            <w:proofErr w:type="spellEnd"/>
          </w:p>
        </w:tc>
        <w:tc>
          <w:tcPr>
            <w:tcW w:w="1222" w:type="dxa"/>
          </w:tcPr>
          <w:p w14:paraId="41544192" w14:textId="77777777" w:rsidR="00F87365" w:rsidRPr="0099243E" w:rsidRDefault="00F87365" w:rsidP="00F87365">
            <w:r w:rsidRPr="0099243E">
              <w:t>RT-PCR,</w:t>
            </w:r>
          </w:p>
          <w:p w14:paraId="5864534E" w14:textId="77777777" w:rsidR="00F87365" w:rsidRPr="0099243E" w:rsidRDefault="00F87365" w:rsidP="00F87365">
            <w:r w:rsidRPr="0099243E">
              <w:t>VI</w:t>
            </w:r>
          </w:p>
        </w:tc>
        <w:tc>
          <w:tcPr>
            <w:tcW w:w="2693" w:type="dxa"/>
          </w:tcPr>
          <w:p w14:paraId="1BDCCC4D" w14:textId="77777777" w:rsidR="00F87365" w:rsidRPr="0099243E" w:rsidRDefault="00F87365" w:rsidP="00F87365">
            <w:pPr>
              <w:rPr>
                <w:lang w:val="en-US"/>
              </w:rPr>
            </w:pPr>
            <w:r w:rsidRPr="0099243E">
              <w:rPr>
                <w:lang w:val="en-US"/>
              </w:rPr>
              <w:t>research on pathogenesis in hamsters</w:t>
            </w:r>
          </w:p>
        </w:tc>
        <w:tc>
          <w:tcPr>
            <w:tcW w:w="6574" w:type="dxa"/>
          </w:tcPr>
          <w:p w14:paraId="00966E35" w14:textId="77777777" w:rsidR="00F87365" w:rsidRPr="0099243E" w:rsidRDefault="00F87365" w:rsidP="00F87365">
            <w:pPr>
              <w:rPr>
                <w:lang w:val="en-US"/>
              </w:rPr>
            </w:pPr>
            <w:r w:rsidRPr="0099243E">
              <w:rPr>
                <w:lang w:val="en-US"/>
              </w:rPr>
              <w:t xml:space="preserve">Hamsters experimentally infected with the </w:t>
            </w:r>
            <w:proofErr w:type="spellStart"/>
            <w:r w:rsidRPr="0099243E">
              <w:rPr>
                <w:lang w:val="en-US"/>
              </w:rPr>
              <w:t>neuroinvasive</w:t>
            </w:r>
            <w:proofErr w:type="spellEnd"/>
            <w:r w:rsidRPr="0099243E">
              <w:rPr>
                <w:lang w:val="en-US"/>
              </w:rPr>
              <w:t xml:space="preserve"> WNV strain NY385-99 frequently develop persistent renal infection and </w:t>
            </w:r>
            <w:proofErr w:type="spellStart"/>
            <w:r w:rsidRPr="0099243E">
              <w:rPr>
                <w:lang w:val="en-US"/>
              </w:rPr>
              <w:t>viruria</w:t>
            </w:r>
            <w:proofErr w:type="spellEnd"/>
            <w:r w:rsidRPr="0099243E">
              <w:rPr>
                <w:lang w:val="en-US"/>
              </w:rPr>
              <w:t xml:space="preserve">. Viruses recovered from the urine of such animals no longer cause neurological disease when inoculated into naïve hamsters. Our findings indicate that WNV underwent additional genetic changes during serial passage in hamsters, but there was no reversion to </w:t>
            </w:r>
            <w:proofErr w:type="spellStart"/>
            <w:r w:rsidRPr="0099243E">
              <w:rPr>
                <w:lang w:val="en-US"/>
              </w:rPr>
              <w:t>neurotropism</w:t>
            </w:r>
            <w:proofErr w:type="spellEnd"/>
            <w:r w:rsidRPr="0099243E">
              <w:rPr>
                <w:lang w:val="en-US"/>
              </w:rPr>
              <w:t xml:space="preserve"> and virulence.</w:t>
            </w:r>
          </w:p>
        </w:tc>
        <w:tc>
          <w:tcPr>
            <w:tcW w:w="2126" w:type="dxa"/>
          </w:tcPr>
          <w:p w14:paraId="260E9EA1" w14:textId="0254AE17" w:rsidR="00F87365" w:rsidRPr="0099243E" w:rsidRDefault="00F87365" w:rsidP="00E1675C">
            <w:pPr>
              <w:rPr>
                <w:lang w:val="en-US"/>
              </w:rPr>
            </w:pPr>
            <w:r w:rsidRPr="0099243E">
              <w:t>Wu et al., 2008</w:t>
            </w:r>
            <w:r w:rsidR="003D36AC" w:rsidRPr="0099243E">
              <w:t xml:space="preserve"> </w:t>
            </w:r>
            <w:r w:rsidR="003D36AC" w:rsidRPr="0099243E">
              <w:rPr>
                <w:lang w:val="en-US"/>
              </w:rPr>
              <w:t>[</w:t>
            </w:r>
            <w:r w:rsidR="00041A06" w:rsidRPr="0099243E">
              <w:rPr>
                <w:lang w:val="en-US"/>
              </w:rPr>
              <w:t>7</w:t>
            </w:r>
            <w:r w:rsidR="00E1675C" w:rsidRPr="0099243E">
              <w:rPr>
                <w:lang w:val="en-US"/>
              </w:rPr>
              <w:t>4</w:t>
            </w:r>
            <w:r w:rsidR="003D36AC" w:rsidRPr="0099243E">
              <w:rPr>
                <w:lang w:val="en-US"/>
              </w:rPr>
              <w:t>]</w:t>
            </w:r>
          </w:p>
        </w:tc>
      </w:tr>
      <w:tr w:rsidR="00F87365" w:rsidRPr="0099243E" w14:paraId="31FDA425" w14:textId="77777777" w:rsidTr="00F87365">
        <w:tc>
          <w:tcPr>
            <w:tcW w:w="1438" w:type="dxa"/>
          </w:tcPr>
          <w:p w14:paraId="7E5AA683" w14:textId="77777777" w:rsidR="00F87365" w:rsidRPr="0099243E" w:rsidRDefault="00F87365" w:rsidP="00F87365">
            <w:pPr>
              <w:rPr>
                <w:lang w:val="en-US"/>
              </w:rPr>
            </w:pPr>
            <w:r w:rsidRPr="0099243E">
              <w:rPr>
                <w:lang w:val="en-US"/>
              </w:rPr>
              <w:t>urine,</w:t>
            </w:r>
          </w:p>
          <w:p w14:paraId="76B2DFF1" w14:textId="77777777" w:rsidR="00F87365" w:rsidRPr="0099243E" w:rsidRDefault="00F87365" w:rsidP="00F87365">
            <w:pPr>
              <w:rPr>
                <w:lang w:val="en-US"/>
              </w:rPr>
            </w:pPr>
            <w:r w:rsidRPr="0099243E">
              <w:rPr>
                <w:lang w:val="en-US"/>
              </w:rPr>
              <w:t>oral swaps,</w:t>
            </w:r>
          </w:p>
          <w:p w14:paraId="47461BCF" w14:textId="77777777" w:rsidR="00F87365" w:rsidRPr="0099243E" w:rsidRDefault="00F87365" w:rsidP="00F87365">
            <w:pPr>
              <w:rPr>
                <w:lang w:val="en-US"/>
              </w:rPr>
            </w:pPr>
            <w:r w:rsidRPr="0099243E">
              <w:rPr>
                <w:lang w:val="en-US"/>
              </w:rPr>
              <w:t>salivary glands,</w:t>
            </w:r>
          </w:p>
          <w:p w14:paraId="67A5A665" w14:textId="77777777" w:rsidR="00F87365" w:rsidRPr="0099243E" w:rsidRDefault="00F87365" w:rsidP="00F87365">
            <w:proofErr w:type="spellStart"/>
            <w:r w:rsidRPr="0099243E">
              <w:t>kidney</w:t>
            </w:r>
            <w:proofErr w:type="spellEnd"/>
            <w:r w:rsidRPr="0099243E">
              <w:t xml:space="preserve"> </w:t>
            </w:r>
            <w:proofErr w:type="spellStart"/>
            <w:r w:rsidRPr="0099243E">
              <w:t>tissue</w:t>
            </w:r>
            <w:proofErr w:type="spellEnd"/>
          </w:p>
        </w:tc>
        <w:tc>
          <w:tcPr>
            <w:tcW w:w="1222" w:type="dxa"/>
          </w:tcPr>
          <w:p w14:paraId="58ED547F" w14:textId="77777777" w:rsidR="00F87365" w:rsidRPr="0099243E" w:rsidRDefault="00F87365" w:rsidP="00F87365">
            <w:r w:rsidRPr="0099243E">
              <w:t>RT-PCR,</w:t>
            </w:r>
          </w:p>
          <w:p w14:paraId="23CF63E1" w14:textId="77777777" w:rsidR="00F87365" w:rsidRPr="0099243E" w:rsidRDefault="00F87365" w:rsidP="00F87365">
            <w:r w:rsidRPr="0099243E">
              <w:t>NT</w:t>
            </w:r>
          </w:p>
        </w:tc>
        <w:tc>
          <w:tcPr>
            <w:tcW w:w="2693" w:type="dxa"/>
          </w:tcPr>
          <w:p w14:paraId="66377D1C" w14:textId="77777777" w:rsidR="00F87365" w:rsidRPr="0099243E" w:rsidRDefault="00F87365" w:rsidP="00F87365">
            <w:pPr>
              <w:rPr>
                <w:lang w:val="en-US"/>
              </w:rPr>
            </w:pPr>
            <w:r w:rsidRPr="0099243E">
              <w:rPr>
                <w:lang w:val="en-US"/>
              </w:rPr>
              <w:t>research on pathogenesis in fox squirrels model</w:t>
            </w:r>
          </w:p>
        </w:tc>
        <w:tc>
          <w:tcPr>
            <w:tcW w:w="6574" w:type="dxa"/>
          </w:tcPr>
          <w:p w14:paraId="79C79B39" w14:textId="77777777" w:rsidR="00F87365" w:rsidRPr="0099243E" w:rsidRDefault="00F87365" w:rsidP="00F87365">
            <w:pPr>
              <w:rPr>
                <w:lang w:val="en-US"/>
              </w:rPr>
            </w:pPr>
            <w:r w:rsidRPr="0099243E">
              <w:rPr>
                <w:lang w:val="en-US"/>
              </w:rPr>
              <w:t xml:space="preserve">This virus was also isolated from swabs of the oral and rectal cavities, and urine swabs between day 5 and 9 </w:t>
            </w:r>
            <w:proofErr w:type="spellStart"/>
            <w:r w:rsidRPr="0099243E">
              <w:rPr>
                <w:lang w:val="en-US"/>
              </w:rPr>
              <w:t>postexposure</w:t>
            </w:r>
            <w:proofErr w:type="spellEnd"/>
            <w:r w:rsidRPr="0099243E">
              <w:rPr>
                <w:lang w:val="en-US"/>
              </w:rPr>
              <w:t xml:space="preserve"> (</w:t>
            </w:r>
            <w:proofErr w:type="spellStart"/>
            <w:r w:rsidRPr="0099243E">
              <w:rPr>
                <w:lang w:val="en-US"/>
              </w:rPr>
              <w:t>p.e.</w:t>
            </w:r>
            <w:proofErr w:type="spellEnd"/>
            <w:r w:rsidRPr="0099243E">
              <w:rPr>
                <w:lang w:val="en-US"/>
              </w:rPr>
              <w:t xml:space="preserve">) in amounts as high as 10(2.0), 10(2.8), and 10(2) PFU, respectively. WNV RNA was detected in salivary gland and/or kidney tissue of three squirrels between day 65 and 72 </w:t>
            </w:r>
            <w:proofErr w:type="spellStart"/>
            <w:r w:rsidRPr="0099243E">
              <w:rPr>
                <w:lang w:val="en-US"/>
              </w:rPr>
              <w:t>p.e.</w:t>
            </w:r>
            <w:proofErr w:type="spellEnd"/>
            <w:r w:rsidRPr="0099243E">
              <w:rPr>
                <w:lang w:val="en-US"/>
              </w:rPr>
              <w:t xml:space="preserve"> in the presence of WNV neutralizing antibody, suggesting that long-term persistent infection occurs in fox squirrels. These observations justify further studies to determine if </w:t>
            </w:r>
            <w:proofErr w:type="spellStart"/>
            <w:r w:rsidRPr="0099243E">
              <w:rPr>
                <w:lang w:val="en-US"/>
              </w:rPr>
              <w:t>nonarthropod</w:t>
            </w:r>
            <w:proofErr w:type="spellEnd"/>
            <w:r w:rsidRPr="0099243E">
              <w:rPr>
                <w:lang w:val="en-US"/>
              </w:rPr>
              <w:t xml:space="preserve"> transmission and long-term persistent infection occur naturally in fox squirrels and contribute to trans-seasonal maintenance of WNV.</w:t>
            </w:r>
          </w:p>
        </w:tc>
        <w:tc>
          <w:tcPr>
            <w:tcW w:w="2126" w:type="dxa"/>
          </w:tcPr>
          <w:p w14:paraId="799AC3CD" w14:textId="00A30A3F" w:rsidR="00F87365" w:rsidRPr="0099243E" w:rsidRDefault="00F87365" w:rsidP="00F87365">
            <w:proofErr w:type="spellStart"/>
            <w:r w:rsidRPr="0099243E">
              <w:t>Tiawsirisup</w:t>
            </w:r>
            <w:proofErr w:type="spellEnd"/>
            <w:r w:rsidRPr="0099243E">
              <w:t xml:space="preserve"> et al., 2010</w:t>
            </w:r>
            <w:r w:rsidR="003D36AC" w:rsidRPr="0099243E">
              <w:t xml:space="preserve"> </w:t>
            </w:r>
            <w:r w:rsidR="00041A06" w:rsidRPr="0099243E">
              <w:t>[7</w:t>
            </w:r>
            <w:r w:rsidR="00E1675C" w:rsidRPr="0099243E">
              <w:t>3</w:t>
            </w:r>
            <w:r w:rsidR="003D36AC" w:rsidRPr="0099243E">
              <w:rPr>
                <w:lang w:val="en-US"/>
              </w:rPr>
              <w:t>]</w:t>
            </w:r>
          </w:p>
          <w:p w14:paraId="41569778" w14:textId="77777777" w:rsidR="00F87365" w:rsidRPr="0099243E" w:rsidRDefault="00F87365" w:rsidP="00F87365">
            <w:pPr>
              <w:rPr>
                <w:lang w:val="en-US"/>
              </w:rPr>
            </w:pPr>
          </w:p>
        </w:tc>
      </w:tr>
      <w:tr w:rsidR="00F87365" w:rsidRPr="0099243E" w14:paraId="715359C0" w14:textId="77777777" w:rsidTr="00F87365">
        <w:tc>
          <w:tcPr>
            <w:tcW w:w="1438" w:type="dxa"/>
          </w:tcPr>
          <w:p w14:paraId="6A8EF934" w14:textId="77777777" w:rsidR="00F87365" w:rsidRPr="0099243E" w:rsidRDefault="00F87365" w:rsidP="00F87365">
            <w:proofErr w:type="spellStart"/>
            <w:r w:rsidRPr="0099243E">
              <w:lastRenderedPageBreak/>
              <w:t>urine</w:t>
            </w:r>
            <w:proofErr w:type="spellEnd"/>
          </w:p>
        </w:tc>
        <w:tc>
          <w:tcPr>
            <w:tcW w:w="1222" w:type="dxa"/>
          </w:tcPr>
          <w:p w14:paraId="09FB30F6" w14:textId="77777777" w:rsidR="00F87365" w:rsidRPr="0099243E" w:rsidRDefault="00F87365" w:rsidP="00F87365">
            <w:r w:rsidRPr="0099243E">
              <w:t>RT-PCR</w:t>
            </w:r>
          </w:p>
        </w:tc>
        <w:tc>
          <w:tcPr>
            <w:tcW w:w="2693" w:type="dxa"/>
          </w:tcPr>
          <w:p w14:paraId="04920485" w14:textId="77777777" w:rsidR="00F87365" w:rsidRPr="0099243E" w:rsidRDefault="00F87365" w:rsidP="00F87365">
            <w:pPr>
              <w:rPr>
                <w:lang w:val="en-US"/>
              </w:rPr>
            </w:pPr>
            <w:r w:rsidRPr="0099243E">
              <w:rPr>
                <w:lang w:val="en-US"/>
              </w:rPr>
              <w:t>surveillance study within years after infection</w:t>
            </w:r>
            <w:r w:rsidRPr="0099243E">
              <w:rPr>
                <w:color w:val="548DD4" w:themeColor="text2" w:themeTint="99"/>
                <w:lang w:val="en-US"/>
              </w:rPr>
              <w:t xml:space="preserve"> </w:t>
            </w:r>
          </w:p>
        </w:tc>
        <w:tc>
          <w:tcPr>
            <w:tcW w:w="6574" w:type="dxa"/>
          </w:tcPr>
          <w:p w14:paraId="70C409CD" w14:textId="77777777" w:rsidR="00F87365" w:rsidRPr="0099243E" w:rsidRDefault="00F87365" w:rsidP="00F87365">
            <w:pPr>
              <w:rPr>
                <w:lang w:val="en-US"/>
              </w:rPr>
            </w:pPr>
            <w:r w:rsidRPr="0099243E">
              <w:rPr>
                <w:lang w:val="en-US"/>
              </w:rPr>
              <w:t>West Nile virus (WNV) RNA was demonstrated in 5 (20%) of 25 urine samples collected from convalescent patients 573-2452 days (1.6-6.7 years) after WNV infection. Four of the 5 amplicons sequenced showed &gt;99% homology to the WNV NY99 strain. These findings show that individuals with chronic symptoms after WNV infection may have persistent renal infection over several years.</w:t>
            </w:r>
          </w:p>
        </w:tc>
        <w:tc>
          <w:tcPr>
            <w:tcW w:w="2126" w:type="dxa"/>
          </w:tcPr>
          <w:p w14:paraId="2BB8F31D" w14:textId="105E1BE9" w:rsidR="00F87365" w:rsidRPr="0099243E" w:rsidRDefault="00F87365" w:rsidP="00E1675C">
            <w:pPr>
              <w:rPr>
                <w:lang w:val="en-US"/>
              </w:rPr>
            </w:pPr>
            <w:r w:rsidRPr="0099243E">
              <w:t>Murray et al., 2010</w:t>
            </w:r>
            <w:r w:rsidR="003D36AC" w:rsidRPr="0099243E">
              <w:t xml:space="preserve"> </w:t>
            </w:r>
            <w:r w:rsidR="003D36AC" w:rsidRPr="0099243E">
              <w:rPr>
                <w:lang w:val="en-US"/>
              </w:rPr>
              <w:t>[</w:t>
            </w:r>
            <w:r w:rsidR="00041A06" w:rsidRPr="0099243E">
              <w:rPr>
                <w:lang w:val="en-US"/>
              </w:rPr>
              <w:t>7</w:t>
            </w:r>
            <w:r w:rsidR="00E1675C" w:rsidRPr="0099243E">
              <w:rPr>
                <w:lang w:val="en-US"/>
              </w:rPr>
              <w:t>6</w:t>
            </w:r>
            <w:r w:rsidR="003D36AC" w:rsidRPr="0099243E">
              <w:rPr>
                <w:lang w:val="en-US"/>
              </w:rPr>
              <w:t>]</w:t>
            </w:r>
          </w:p>
        </w:tc>
      </w:tr>
      <w:tr w:rsidR="00F87365" w:rsidRPr="0099243E" w14:paraId="3A432171" w14:textId="77777777" w:rsidTr="00F87365">
        <w:tc>
          <w:tcPr>
            <w:tcW w:w="1438" w:type="dxa"/>
          </w:tcPr>
          <w:p w14:paraId="25A72020" w14:textId="77777777" w:rsidR="00F87365" w:rsidRPr="0099243E" w:rsidRDefault="00F87365" w:rsidP="00F87365">
            <w:proofErr w:type="spellStart"/>
            <w:r w:rsidRPr="0099243E">
              <w:t>urine</w:t>
            </w:r>
            <w:proofErr w:type="spellEnd"/>
          </w:p>
        </w:tc>
        <w:tc>
          <w:tcPr>
            <w:tcW w:w="1222" w:type="dxa"/>
          </w:tcPr>
          <w:p w14:paraId="17882B64" w14:textId="77777777" w:rsidR="00F87365" w:rsidRPr="0099243E" w:rsidRDefault="00F87365" w:rsidP="00F87365">
            <w:r w:rsidRPr="0099243E">
              <w:t>RT-PCR</w:t>
            </w:r>
          </w:p>
        </w:tc>
        <w:tc>
          <w:tcPr>
            <w:tcW w:w="2693" w:type="dxa"/>
          </w:tcPr>
          <w:p w14:paraId="5DF564E8" w14:textId="77777777" w:rsidR="00F87365" w:rsidRPr="0099243E" w:rsidRDefault="00F87365" w:rsidP="00F87365">
            <w:pPr>
              <w:rPr>
                <w:lang w:val="en-US"/>
              </w:rPr>
            </w:pPr>
            <w:r w:rsidRPr="0099243E">
              <w:rPr>
                <w:lang w:val="en-US"/>
              </w:rPr>
              <w:t>diagnostic of acute neurological infections</w:t>
            </w:r>
          </w:p>
        </w:tc>
        <w:tc>
          <w:tcPr>
            <w:tcW w:w="6574" w:type="dxa"/>
          </w:tcPr>
          <w:p w14:paraId="2A2D005C" w14:textId="77777777" w:rsidR="00F87365" w:rsidRPr="0099243E" w:rsidRDefault="00F87365" w:rsidP="00F87365">
            <w:r w:rsidRPr="0099243E">
              <w:rPr>
                <w:lang w:val="en-US"/>
              </w:rPr>
              <w:t xml:space="preserve">According to the national case definition, six cases with acute neurological disease were confirmed in hospitalized patients, and four of them died; one of these was only 34 years old. In two cases, WNV RNA was detected in urine, suggesting renal involvement. </w:t>
            </w:r>
            <w:proofErr w:type="spellStart"/>
            <w:r w:rsidRPr="0099243E">
              <w:t>Sequence</w:t>
            </w:r>
            <w:proofErr w:type="spellEnd"/>
            <w:r w:rsidRPr="0099243E">
              <w:t xml:space="preserve"> </w:t>
            </w:r>
            <w:proofErr w:type="spellStart"/>
            <w:r w:rsidRPr="0099243E">
              <w:t>analysis</w:t>
            </w:r>
            <w:proofErr w:type="spellEnd"/>
            <w:r w:rsidRPr="0099243E">
              <w:t xml:space="preserve"> </w:t>
            </w:r>
            <w:proofErr w:type="spellStart"/>
            <w:r w:rsidRPr="0099243E">
              <w:t>showed</w:t>
            </w:r>
            <w:proofErr w:type="spellEnd"/>
            <w:r w:rsidRPr="0099243E">
              <w:t xml:space="preserve"> </w:t>
            </w:r>
            <w:proofErr w:type="spellStart"/>
            <w:r w:rsidRPr="0099243E">
              <w:t>lineage</w:t>
            </w:r>
            <w:proofErr w:type="spellEnd"/>
            <w:r w:rsidRPr="0099243E">
              <w:t xml:space="preserve"> 1 </w:t>
            </w:r>
            <w:proofErr w:type="spellStart"/>
            <w:r w:rsidRPr="0099243E">
              <w:t>and</w:t>
            </w:r>
            <w:proofErr w:type="spellEnd"/>
            <w:r w:rsidRPr="0099243E">
              <w:t xml:space="preserve"> 2 </w:t>
            </w:r>
            <w:proofErr w:type="spellStart"/>
            <w:r w:rsidRPr="0099243E">
              <w:t>circulation</w:t>
            </w:r>
            <w:proofErr w:type="spellEnd"/>
            <w:r w:rsidRPr="0099243E">
              <w:t>.</w:t>
            </w:r>
          </w:p>
        </w:tc>
        <w:tc>
          <w:tcPr>
            <w:tcW w:w="2126" w:type="dxa"/>
          </w:tcPr>
          <w:p w14:paraId="1B73885D" w14:textId="3B603E9D" w:rsidR="00F87365" w:rsidRPr="0099243E" w:rsidRDefault="00F87365" w:rsidP="00E1675C">
            <w:pPr>
              <w:rPr>
                <w:lang w:val="en-US"/>
              </w:rPr>
            </w:pPr>
            <w:proofErr w:type="spellStart"/>
            <w:r w:rsidRPr="0099243E">
              <w:t>Magurano</w:t>
            </w:r>
            <w:proofErr w:type="spellEnd"/>
            <w:r w:rsidRPr="0099243E">
              <w:t xml:space="preserve"> et al., 2012</w:t>
            </w:r>
            <w:r w:rsidR="003D36AC" w:rsidRPr="0099243E">
              <w:t xml:space="preserve"> </w:t>
            </w:r>
            <w:r w:rsidR="003D36AC" w:rsidRPr="0099243E">
              <w:rPr>
                <w:lang w:val="en-US"/>
              </w:rPr>
              <w:t>[</w:t>
            </w:r>
            <w:r w:rsidR="00E1675C" w:rsidRPr="0099243E">
              <w:rPr>
                <w:lang w:val="en-US"/>
              </w:rPr>
              <w:t>80</w:t>
            </w:r>
            <w:r w:rsidR="003D36AC" w:rsidRPr="0099243E">
              <w:rPr>
                <w:lang w:val="en-US"/>
              </w:rPr>
              <w:t>]</w:t>
            </w:r>
          </w:p>
        </w:tc>
      </w:tr>
      <w:tr w:rsidR="00F87365" w:rsidRPr="0099243E" w14:paraId="7889B823" w14:textId="77777777" w:rsidTr="00F87365">
        <w:tc>
          <w:tcPr>
            <w:tcW w:w="1438" w:type="dxa"/>
          </w:tcPr>
          <w:p w14:paraId="3C66B4BB" w14:textId="77777777" w:rsidR="00F87365" w:rsidRPr="0099243E" w:rsidRDefault="00F87365" w:rsidP="00F87365">
            <w:proofErr w:type="spellStart"/>
            <w:r w:rsidRPr="0099243E">
              <w:t>urine</w:t>
            </w:r>
            <w:proofErr w:type="spellEnd"/>
          </w:p>
        </w:tc>
        <w:tc>
          <w:tcPr>
            <w:tcW w:w="1222" w:type="dxa"/>
          </w:tcPr>
          <w:p w14:paraId="4B304B1D" w14:textId="77777777" w:rsidR="00F87365" w:rsidRPr="0099243E" w:rsidRDefault="00F87365" w:rsidP="00F87365">
            <w:r w:rsidRPr="0099243E">
              <w:t>RT-PCR,</w:t>
            </w:r>
          </w:p>
          <w:p w14:paraId="16BE87EE" w14:textId="77777777" w:rsidR="00F87365" w:rsidRPr="0099243E" w:rsidRDefault="00F87365" w:rsidP="00F87365">
            <w:r w:rsidRPr="0099243E">
              <w:t>TMA</w:t>
            </w:r>
          </w:p>
        </w:tc>
        <w:tc>
          <w:tcPr>
            <w:tcW w:w="2693" w:type="dxa"/>
          </w:tcPr>
          <w:p w14:paraId="26717A9F" w14:textId="77777777" w:rsidR="00F87365" w:rsidRPr="0099243E" w:rsidRDefault="00F87365" w:rsidP="00F87365">
            <w:pPr>
              <w:rPr>
                <w:lang w:val="en-US"/>
              </w:rPr>
            </w:pPr>
            <w:r w:rsidRPr="0099243E">
              <w:rPr>
                <w:lang w:val="en-US"/>
              </w:rPr>
              <w:t>surveillance study within 5 month after infection</w:t>
            </w:r>
          </w:p>
        </w:tc>
        <w:tc>
          <w:tcPr>
            <w:tcW w:w="6574" w:type="dxa"/>
          </w:tcPr>
          <w:p w14:paraId="6A79F256" w14:textId="77777777" w:rsidR="00F87365" w:rsidRPr="0099243E" w:rsidRDefault="00F87365" w:rsidP="00F87365">
            <w:pPr>
              <w:rPr>
                <w:lang w:val="en-US"/>
              </w:rPr>
            </w:pPr>
            <w:r w:rsidRPr="0099243E">
              <w:rPr>
                <w:lang w:val="en-US"/>
              </w:rPr>
              <w:t>We detected WNV RNA in urine samples from 1 of 63 persons (1.6%) tested &lt;5 months after initial acute WNV infection. Our results indicate infrequent presence of WNV RNA in urine among persons within months after acute WNV infection.</w:t>
            </w:r>
          </w:p>
        </w:tc>
        <w:tc>
          <w:tcPr>
            <w:tcW w:w="2126" w:type="dxa"/>
          </w:tcPr>
          <w:p w14:paraId="6352BF82" w14:textId="4A8A91B4" w:rsidR="00F87365" w:rsidRPr="0099243E" w:rsidRDefault="00F87365" w:rsidP="00E1675C">
            <w:pPr>
              <w:rPr>
                <w:lang w:val="en-US"/>
              </w:rPr>
            </w:pPr>
            <w:proofErr w:type="spellStart"/>
            <w:r w:rsidRPr="0099243E">
              <w:t>Baty</w:t>
            </w:r>
            <w:proofErr w:type="spellEnd"/>
            <w:r w:rsidRPr="0099243E">
              <w:t xml:space="preserve"> et al., 2012</w:t>
            </w:r>
            <w:r w:rsidR="003D36AC" w:rsidRPr="0099243E">
              <w:t xml:space="preserve"> </w:t>
            </w:r>
            <w:r w:rsidR="003D36AC" w:rsidRPr="0099243E">
              <w:rPr>
                <w:lang w:val="en-US"/>
              </w:rPr>
              <w:t>[</w:t>
            </w:r>
            <w:r w:rsidR="00041A06" w:rsidRPr="0099243E">
              <w:rPr>
                <w:lang w:val="en-US"/>
              </w:rPr>
              <w:t>7</w:t>
            </w:r>
            <w:r w:rsidR="00E1675C" w:rsidRPr="0099243E">
              <w:rPr>
                <w:lang w:val="en-US"/>
              </w:rPr>
              <w:t>8</w:t>
            </w:r>
            <w:r w:rsidR="003D36AC" w:rsidRPr="0099243E">
              <w:rPr>
                <w:lang w:val="en-US"/>
              </w:rPr>
              <w:t>]</w:t>
            </w:r>
          </w:p>
        </w:tc>
      </w:tr>
      <w:tr w:rsidR="00F87365" w:rsidRPr="0099243E" w14:paraId="11FF75A2" w14:textId="77777777" w:rsidTr="00F87365">
        <w:tc>
          <w:tcPr>
            <w:tcW w:w="1438" w:type="dxa"/>
          </w:tcPr>
          <w:p w14:paraId="566A15B8" w14:textId="77777777" w:rsidR="00F87365" w:rsidRPr="0099243E" w:rsidRDefault="00F87365" w:rsidP="00F87365">
            <w:proofErr w:type="spellStart"/>
            <w:r w:rsidRPr="0099243E">
              <w:t>urine</w:t>
            </w:r>
            <w:proofErr w:type="spellEnd"/>
          </w:p>
        </w:tc>
        <w:tc>
          <w:tcPr>
            <w:tcW w:w="1222" w:type="dxa"/>
          </w:tcPr>
          <w:p w14:paraId="3ED00930" w14:textId="77777777" w:rsidR="00F87365" w:rsidRPr="0099243E" w:rsidRDefault="00F87365" w:rsidP="00F87365">
            <w:r w:rsidRPr="0099243E">
              <w:t>RT-PCR,</w:t>
            </w:r>
          </w:p>
          <w:p w14:paraId="4DFD4C01" w14:textId="77777777" w:rsidR="00F87365" w:rsidRPr="0099243E" w:rsidRDefault="00F87365" w:rsidP="00F87365">
            <w:r w:rsidRPr="0099243E">
              <w:t>TMA</w:t>
            </w:r>
          </w:p>
        </w:tc>
        <w:tc>
          <w:tcPr>
            <w:tcW w:w="2693" w:type="dxa"/>
          </w:tcPr>
          <w:p w14:paraId="0959ACD7" w14:textId="77777777" w:rsidR="00F87365" w:rsidRPr="0099243E" w:rsidRDefault="00F87365" w:rsidP="00F87365">
            <w:pPr>
              <w:rPr>
                <w:lang w:val="en-US"/>
              </w:rPr>
            </w:pPr>
            <w:r w:rsidRPr="0099243E">
              <w:rPr>
                <w:lang w:val="en-US"/>
              </w:rPr>
              <w:t>surveillance study after 6 years of infection</w:t>
            </w:r>
          </w:p>
        </w:tc>
        <w:tc>
          <w:tcPr>
            <w:tcW w:w="6574" w:type="dxa"/>
          </w:tcPr>
          <w:p w14:paraId="50486BDA" w14:textId="77777777" w:rsidR="00F87365" w:rsidRPr="0099243E" w:rsidRDefault="00F87365" w:rsidP="00F87365">
            <w:pPr>
              <w:rPr>
                <w:rFonts w:ascii="Times New Roman" w:eastAsia="Times New Roman" w:hAnsi="Times New Roman" w:cs="Times New Roman"/>
                <w:sz w:val="24"/>
                <w:szCs w:val="24"/>
                <w:lang w:val="en-US" w:eastAsia="de-DE"/>
              </w:rPr>
            </w:pPr>
            <w:r w:rsidRPr="0099243E">
              <w:rPr>
                <w:lang w:val="en-US"/>
              </w:rPr>
              <w:t>WNV RNA was not detected in urine in any of our 40 cohort members tested 6 years following initial WNV disease. Further studies are needed to determine if and for how long WNV infection persists in humans and to evaluate the clinical relevance therein.</w:t>
            </w:r>
          </w:p>
        </w:tc>
        <w:tc>
          <w:tcPr>
            <w:tcW w:w="2126" w:type="dxa"/>
          </w:tcPr>
          <w:p w14:paraId="055E696F" w14:textId="640BB0DD" w:rsidR="00F87365" w:rsidRPr="0099243E" w:rsidRDefault="00F87365" w:rsidP="00E1675C">
            <w:pPr>
              <w:rPr>
                <w:lang w:val="en-US"/>
              </w:rPr>
            </w:pPr>
            <w:proofErr w:type="spellStart"/>
            <w:r w:rsidRPr="0099243E">
              <w:t>Gibney</w:t>
            </w:r>
            <w:proofErr w:type="spellEnd"/>
            <w:r w:rsidRPr="0099243E">
              <w:t xml:space="preserve"> et al., 201</w:t>
            </w:r>
            <w:r w:rsidR="00DC585F" w:rsidRPr="0099243E">
              <w:t>1</w:t>
            </w:r>
            <w:r w:rsidR="003D36AC" w:rsidRPr="0099243E">
              <w:t xml:space="preserve"> </w:t>
            </w:r>
            <w:r w:rsidR="003D36AC" w:rsidRPr="0099243E">
              <w:rPr>
                <w:lang w:val="en-US"/>
              </w:rPr>
              <w:t>[</w:t>
            </w:r>
            <w:r w:rsidR="00041A06" w:rsidRPr="0099243E">
              <w:rPr>
                <w:lang w:val="en-US"/>
              </w:rPr>
              <w:t>7</w:t>
            </w:r>
            <w:r w:rsidR="00E1675C" w:rsidRPr="0099243E">
              <w:rPr>
                <w:lang w:val="en-US"/>
              </w:rPr>
              <w:t>9</w:t>
            </w:r>
            <w:r w:rsidR="003D36AC" w:rsidRPr="0099243E">
              <w:rPr>
                <w:lang w:val="en-US"/>
              </w:rPr>
              <w:t>]</w:t>
            </w:r>
          </w:p>
        </w:tc>
      </w:tr>
      <w:tr w:rsidR="00F87365" w:rsidRPr="0099243E" w14:paraId="2E5D37BB" w14:textId="77777777" w:rsidTr="00F87365">
        <w:tc>
          <w:tcPr>
            <w:tcW w:w="1438" w:type="dxa"/>
          </w:tcPr>
          <w:p w14:paraId="10508512" w14:textId="77777777" w:rsidR="00F87365" w:rsidRPr="0099243E" w:rsidRDefault="00F87365" w:rsidP="00F87365">
            <w:proofErr w:type="spellStart"/>
            <w:r w:rsidRPr="0099243E">
              <w:t>urine</w:t>
            </w:r>
            <w:proofErr w:type="spellEnd"/>
          </w:p>
          <w:p w14:paraId="7C0DC65F" w14:textId="77777777" w:rsidR="00F87365" w:rsidRPr="0099243E" w:rsidRDefault="00F87365" w:rsidP="00F87365">
            <w:pPr>
              <w:rPr>
                <w:lang w:val="en-US"/>
              </w:rPr>
            </w:pPr>
          </w:p>
        </w:tc>
        <w:tc>
          <w:tcPr>
            <w:tcW w:w="1222" w:type="dxa"/>
          </w:tcPr>
          <w:p w14:paraId="37802B9D" w14:textId="77777777" w:rsidR="00F87365" w:rsidRPr="0099243E" w:rsidRDefault="00F87365" w:rsidP="00F87365">
            <w:r w:rsidRPr="0099243E">
              <w:t>VI</w:t>
            </w:r>
          </w:p>
        </w:tc>
        <w:tc>
          <w:tcPr>
            <w:tcW w:w="2693" w:type="dxa"/>
          </w:tcPr>
          <w:p w14:paraId="4B15FEAD" w14:textId="77777777" w:rsidR="00F87365" w:rsidRPr="0099243E" w:rsidRDefault="00F87365" w:rsidP="00F87365">
            <w:pPr>
              <w:rPr>
                <w:lang w:val="en-US"/>
              </w:rPr>
            </w:pPr>
            <w:r w:rsidRPr="0099243E">
              <w:rPr>
                <w:lang w:val="en-US"/>
              </w:rPr>
              <w:t xml:space="preserve">research on pathogenesis in mouse </w:t>
            </w:r>
          </w:p>
        </w:tc>
        <w:tc>
          <w:tcPr>
            <w:tcW w:w="6574" w:type="dxa"/>
          </w:tcPr>
          <w:p w14:paraId="25D8081E" w14:textId="77777777" w:rsidR="00F87365" w:rsidRPr="0099243E" w:rsidRDefault="00F87365" w:rsidP="00F87365">
            <w:pPr>
              <w:rPr>
                <w:lang w:val="en-US"/>
              </w:rPr>
            </w:pPr>
            <w:r w:rsidRPr="0099243E">
              <w:rPr>
                <w:lang w:val="en-US"/>
              </w:rPr>
              <w:t xml:space="preserve">Mice were infected with WNV strain H8912, previously cultured from the urine of a persistently infected hamster, to determine its </w:t>
            </w:r>
            <w:proofErr w:type="spellStart"/>
            <w:r w:rsidRPr="0099243E">
              <w:rPr>
                <w:lang w:val="en-US"/>
              </w:rPr>
              <w:t>patho</w:t>
            </w:r>
            <w:proofErr w:type="spellEnd"/>
            <w:r w:rsidRPr="0099243E">
              <w:rPr>
                <w:lang w:val="en-US"/>
              </w:rPr>
              <w:t xml:space="preserve">-genesis in a murine host. WNV is highly attenuated in both neuro-invasiveness and </w:t>
            </w:r>
            <w:proofErr w:type="spellStart"/>
            <w:r w:rsidRPr="0099243E">
              <w:rPr>
                <w:lang w:val="en-US"/>
              </w:rPr>
              <w:t>neurovirulence</w:t>
            </w:r>
            <w:proofErr w:type="spellEnd"/>
            <w:r w:rsidRPr="0099243E">
              <w:rPr>
                <w:lang w:val="en-US"/>
              </w:rPr>
              <w:t xml:space="preserve"> in mice. It induces a low and delayed anti-viral response in mice and preferentially persists in the kidneys.</w:t>
            </w:r>
          </w:p>
        </w:tc>
        <w:tc>
          <w:tcPr>
            <w:tcW w:w="2126" w:type="dxa"/>
          </w:tcPr>
          <w:p w14:paraId="6BBC357F" w14:textId="4E300896" w:rsidR="00F87365" w:rsidRPr="0099243E" w:rsidRDefault="00F87365" w:rsidP="00E1675C">
            <w:pPr>
              <w:rPr>
                <w:lang w:val="en-US"/>
              </w:rPr>
            </w:pPr>
            <w:proofErr w:type="spellStart"/>
            <w:r w:rsidRPr="0099243E">
              <w:t>Saxena</w:t>
            </w:r>
            <w:proofErr w:type="spellEnd"/>
            <w:r w:rsidRPr="0099243E">
              <w:t xml:space="preserve"> </w:t>
            </w:r>
            <w:r w:rsidRPr="0099243E">
              <w:rPr>
                <w:lang w:val="en-US"/>
              </w:rPr>
              <w:t>et al., 2013</w:t>
            </w:r>
            <w:r w:rsidR="003D36AC" w:rsidRPr="0099243E">
              <w:rPr>
                <w:lang w:val="en-US"/>
              </w:rPr>
              <w:t xml:space="preserve"> [</w:t>
            </w:r>
            <w:r w:rsidR="00041A06" w:rsidRPr="0099243E">
              <w:rPr>
                <w:lang w:val="en-US"/>
              </w:rPr>
              <w:t>7</w:t>
            </w:r>
            <w:r w:rsidR="00E1675C" w:rsidRPr="0099243E">
              <w:rPr>
                <w:lang w:val="en-US"/>
              </w:rPr>
              <w:t>2</w:t>
            </w:r>
            <w:r w:rsidR="003D36AC" w:rsidRPr="0099243E">
              <w:rPr>
                <w:lang w:val="en-US"/>
              </w:rPr>
              <w:t>]</w:t>
            </w:r>
          </w:p>
        </w:tc>
      </w:tr>
      <w:tr w:rsidR="00F87365" w:rsidRPr="0099243E" w14:paraId="7C524F45" w14:textId="77777777" w:rsidTr="00F87365">
        <w:tc>
          <w:tcPr>
            <w:tcW w:w="1438" w:type="dxa"/>
          </w:tcPr>
          <w:p w14:paraId="492FDEAB" w14:textId="77777777" w:rsidR="00F87365" w:rsidRPr="0099243E" w:rsidRDefault="00F87365" w:rsidP="00F87365">
            <w:proofErr w:type="spellStart"/>
            <w:r w:rsidRPr="0099243E">
              <w:t>urine</w:t>
            </w:r>
            <w:proofErr w:type="spellEnd"/>
            <w:r w:rsidRPr="0099243E">
              <w:t>,</w:t>
            </w:r>
          </w:p>
          <w:p w14:paraId="4C7E28E0" w14:textId="77777777" w:rsidR="00F87365" w:rsidRPr="0099243E" w:rsidRDefault="00F87365" w:rsidP="00F87365">
            <w:proofErr w:type="spellStart"/>
            <w:r w:rsidRPr="0099243E">
              <w:t>plasma</w:t>
            </w:r>
            <w:proofErr w:type="spellEnd"/>
            <w:r w:rsidRPr="0099243E">
              <w:t xml:space="preserve">, </w:t>
            </w:r>
          </w:p>
          <w:p w14:paraId="1EF302A7" w14:textId="77777777" w:rsidR="00F87365" w:rsidRPr="0099243E" w:rsidRDefault="00F87365" w:rsidP="00F87365">
            <w:pPr>
              <w:rPr>
                <w:color w:val="548DD4" w:themeColor="text2" w:themeTint="99"/>
              </w:rPr>
            </w:pPr>
            <w:r w:rsidRPr="0099243E">
              <w:t>CSF</w:t>
            </w:r>
          </w:p>
        </w:tc>
        <w:tc>
          <w:tcPr>
            <w:tcW w:w="1222" w:type="dxa"/>
          </w:tcPr>
          <w:p w14:paraId="6BB97C02" w14:textId="77777777" w:rsidR="00F87365" w:rsidRPr="0099243E" w:rsidRDefault="00F87365" w:rsidP="00F87365">
            <w:r w:rsidRPr="0099243E">
              <w:t xml:space="preserve">RT-PCR, </w:t>
            </w:r>
          </w:p>
          <w:p w14:paraId="45D75389" w14:textId="77777777" w:rsidR="00F87365" w:rsidRPr="0099243E" w:rsidRDefault="00F87365" w:rsidP="00F87365">
            <w:proofErr w:type="spellStart"/>
            <w:r w:rsidRPr="0099243E">
              <w:t>IgM</w:t>
            </w:r>
            <w:proofErr w:type="spellEnd"/>
            <w:r w:rsidRPr="0099243E">
              <w:t xml:space="preserve">, </w:t>
            </w:r>
            <w:proofErr w:type="spellStart"/>
            <w:r w:rsidRPr="0099243E">
              <w:t>IgG</w:t>
            </w:r>
            <w:proofErr w:type="spellEnd"/>
            <w:r w:rsidRPr="0099243E">
              <w:t xml:space="preserve"> ELISAs, PRNT,</w:t>
            </w:r>
          </w:p>
          <w:p w14:paraId="70AC7D84" w14:textId="77777777" w:rsidR="00F87365" w:rsidRPr="0099243E" w:rsidRDefault="00F87365" w:rsidP="00F87365">
            <w:pPr>
              <w:rPr>
                <w:color w:val="548DD4" w:themeColor="text2" w:themeTint="99"/>
              </w:rPr>
            </w:pPr>
            <w:r w:rsidRPr="0099243E">
              <w:t>NAT</w:t>
            </w:r>
          </w:p>
        </w:tc>
        <w:tc>
          <w:tcPr>
            <w:tcW w:w="2693" w:type="dxa"/>
          </w:tcPr>
          <w:p w14:paraId="24582D7C" w14:textId="77777777" w:rsidR="00F87365" w:rsidRPr="0099243E" w:rsidRDefault="00F87365" w:rsidP="00F87365">
            <w:pPr>
              <w:rPr>
                <w:lang w:val="en-US"/>
              </w:rPr>
            </w:pPr>
            <w:r w:rsidRPr="0099243E">
              <w:rPr>
                <w:lang w:val="en-US"/>
              </w:rPr>
              <w:t>analysis of the RT-PCR for routine testing during outbreak in 2012</w:t>
            </w:r>
          </w:p>
        </w:tc>
        <w:tc>
          <w:tcPr>
            <w:tcW w:w="6574" w:type="dxa"/>
          </w:tcPr>
          <w:p w14:paraId="65D5C38A" w14:textId="77777777" w:rsidR="00F87365" w:rsidRPr="0099243E" w:rsidRDefault="00F87365" w:rsidP="00F87365">
            <w:pPr>
              <w:rPr>
                <w:lang w:val="en-US"/>
              </w:rPr>
            </w:pPr>
            <w:r w:rsidRPr="0099243E">
              <w:rPr>
                <w:lang w:val="en-US"/>
              </w:rPr>
              <w:t xml:space="preserve">In 4 of 17 patients with symptomatic infection for whom follow-up laboratory investigation was done, WNV RNA was still detectable in urine 23–31 days after symptom onset, while in blood donors, WNV RNA was detectable in urine up to 10 days after a WNV NAT–positive blood donation.  Overall, the WNV RNA load in urine was higher than in plasma. In fact, in WNV RNA–positive urine samples, the half of patients with symptomatic WNV infection, defined as patients  with WN </w:t>
            </w:r>
            <w:proofErr w:type="spellStart"/>
            <w:r w:rsidRPr="0099243E">
              <w:rPr>
                <w:lang w:val="en-US"/>
              </w:rPr>
              <w:t>neuroinvasive</w:t>
            </w:r>
            <w:proofErr w:type="spellEnd"/>
            <w:r w:rsidRPr="0099243E">
              <w:rPr>
                <w:lang w:val="en-US"/>
              </w:rPr>
              <w:t xml:space="preserve"> disease or West Nile fever, had median WNV RNA load was 30 000 GE/mL (range, 250–2 500 000 GE/mL), while the </w:t>
            </w:r>
            <w:r w:rsidRPr="0099243E">
              <w:rPr>
                <w:lang w:val="en-US"/>
              </w:rPr>
              <w:lastRenderedPageBreak/>
              <w:t xml:space="preserve">median WNV RNA load in WNV RNA–positive plasma samples was 2000 GE/mL (range, 60–60 000 GE/mL); mean WNV RNA loads (±SD) were 200 000 ± 530 000 GE/mL in urine and 7500 ± 14 600 GE/mL in plasma  No relationship was observed between the time from symptom onset and the WNV RNA load in urine and in plasma. The WNV RNA load in urine was higher in patients with WN </w:t>
            </w:r>
            <w:proofErr w:type="spellStart"/>
            <w:r w:rsidRPr="0099243E">
              <w:rPr>
                <w:lang w:val="en-US"/>
              </w:rPr>
              <w:t>neuroinvasive</w:t>
            </w:r>
            <w:proofErr w:type="spellEnd"/>
            <w:r w:rsidRPr="0099243E">
              <w:rPr>
                <w:lang w:val="en-US"/>
              </w:rPr>
              <w:t xml:space="preserve"> disease than in those with West Nile fever, while patients with WN fever had longer excretion of WNV RNA in urine than patients with WN </w:t>
            </w:r>
            <w:proofErr w:type="spellStart"/>
            <w:r w:rsidRPr="0099243E">
              <w:rPr>
                <w:lang w:val="en-US"/>
              </w:rPr>
              <w:t>neuroinvasive</w:t>
            </w:r>
            <w:proofErr w:type="spellEnd"/>
            <w:r w:rsidRPr="0099243E">
              <w:rPr>
                <w:lang w:val="en-US"/>
              </w:rPr>
              <w:t xml:space="preserve"> disease (up to 14 days and up to 31 days, respectively, after symptom onset), although these differences were not statistically significant.</w:t>
            </w:r>
          </w:p>
        </w:tc>
        <w:tc>
          <w:tcPr>
            <w:tcW w:w="2126" w:type="dxa"/>
          </w:tcPr>
          <w:p w14:paraId="54BB68A3" w14:textId="07D4513E" w:rsidR="00F87365" w:rsidRPr="0099243E" w:rsidRDefault="00F87365" w:rsidP="00F87365">
            <w:proofErr w:type="spellStart"/>
            <w:r w:rsidRPr="0099243E">
              <w:lastRenderedPageBreak/>
              <w:t>Barzon</w:t>
            </w:r>
            <w:proofErr w:type="spellEnd"/>
            <w:r w:rsidRPr="0099243E">
              <w:t xml:space="preserve"> et al., 2013 </w:t>
            </w:r>
            <w:r w:rsidR="003D36AC" w:rsidRPr="0099243E">
              <w:t>[</w:t>
            </w:r>
            <w:r w:rsidR="00041A06" w:rsidRPr="0099243E">
              <w:t>7</w:t>
            </w:r>
            <w:r w:rsidR="00E1675C" w:rsidRPr="0099243E">
              <w:t>7</w:t>
            </w:r>
            <w:r w:rsidR="003D36AC" w:rsidRPr="0099243E">
              <w:t>]</w:t>
            </w:r>
          </w:p>
          <w:p w14:paraId="34AA1772" w14:textId="77777777" w:rsidR="00F87365" w:rsidRPr="0099243E" w:rsidRDefault="00F87365" w:rsidP="00F87365"/>
        </w:tc>
      </w:tr>
      <w:tr w:rsidR="00F87365" w:rsidRPr="0099243E" w14:paraId="6F3BAFDC" w14:textId="77777777" w:rsidTr="00F87365">
        <w:tc>
          <w:tcPr>
            <w:tcW w:w="1438" w:type="dxa"/>
          </w:tcPr>
          <w:p w14:paraId="7CB8089E" w14:textId="77777777" w:rsidR="00F87365" w:rsidRPr="0099243E" w:rsidRDefault="00F87365" w:rsidP="00F87365">
            <w:proofErr w:type="spellStart"/>
            <w:r w:rsidRPr="0099243E">
              <w:lastRenderedPageBreak/>
              <w:t>urine</w:t>
            </w:r>
            <w:proofErr w:type="spellEnd"/>
          </w:p>
        </w:tc>
        <w:tc>
          <w:tcPr>
            <w:tcW w:w="1222" w:type="dxa"/>
          </w:tcPr>
          <w:p w14:paraId="3B2F8DA9" w14:textId="77777777" w:rsidR="00F87365" w:rsidRPr="0099243E" w:rsidRDefault="00F87365" w:rsidP="00F87365">
            <w:r w:rsidRPr="0099243E">
              <w:t xml:space="preserve">RT-PCR, </w:t>
            </w:r>
          </w:p>
          <w:p w14:paraId="2A5A5467" w14:textId="77777777" w:rsidR="00F87365" w:rsidRPr="0099243E" w:rsidRDefault="00F87365" w:rsidP="00F87365">
            <w:r w:rsidRPr="0099243E">
              <w:t>VI</w:t>
            </w:r>
          </w:p>
        </w:tc>
        <w:tc>
          <w:tcPr>
            <w:tcW w:w="2693" w:type="dxa"/>
          </w:tcPr>
          <w:p w14:paraId="6664BC3F" w14:textId="77777777" w:rsidR="00F87365" w:rsidRPr="0099243E" w:rsidRDefault="00F87365" w:rsidP="00F87365">
            <w:proofErr w:type="spellStart"/>
            <w:r w:rsidRPr="0099243E">
              <w:t>review</w:t>
            </w:r>
            <w:proofErr w:type="spellEnd"/>
          </w:p>
        </w:tc>
        <w:tc>
          <w:tcPr>
            <w:tcW w:w="6574" w:type="dxa"/>
          </w:tcPr>
          <w:p w14:paraId="4196AC01" w14:textId="77777777" w:rsidR="00F87365" w:rsidRPr="0099243E" w:rsidRDefault="00F87365" w:rsidP="00F87365">
            <w:pPr>
              <w:rPr>
                <w:lang w:val="en-US"/>
              </w:rPr>
            </w:pPr>
            <w:r w:rsidRPr="0099243E">
              <w:rPr>
                <w:lang w:val="en-US"/>
              </w:rPr>
              <w:t xml:space="preserve">Summarize and discuss the results of studies in the literature that investigated WNV infection of the kidney in humans and in animal models and WNV excretion with urine, the potential damage to the kidney caused by WNV infection, the risk of WNV disease in kidney transplant recipients, the significance of detecting WNV in urine and its use in the diagnosis of WNV infection, and kidney involvement by other mosquito-borne </w:t>
            </w:r>
            <w:proofErr w:type="spellStart"/>
            <w:r w:rsidRPr="0099243E">
              <w:rPr>
                <w:lang w:val="en-US"/>
              </w:rPr>
              <w:t>flaviviruses</w:t>
            </w:r>
            <w:proofErr w:type="spellEnd"/>
            <w:r w:rsidRPr="0099243E">
              <w:rPr>
                <w:lang w:val="en-US"/>
              </w:rPr>
              <w:t xml:space="preserve">. In patients with acute WNV infection, WNV is generally detectable in urine at a higher load </w:t>
            </w:r>
            <w:r w:rsidRPr="0099243E">
              <w:rPr>
                <w:lang w:val="en-US"/>
              </w:rPr>
              <w:br/>
              <w:t>(10</w:t>
            </w:r>
            <w:r w:rsidRPr="0099243E">
              <w:rPr>
                <w:vertAlign w:val="superscript"/>
                <w:lang w:val="en-US"/>
              </w:rPr>
              <w:t>2</w:t>
            </w:r>
            <w:r w:rsidRPr="0099243E">
              <w:rPr>
                <w:lang w:val="en-US"/>
              </w:rPr>
              <w:t xml:space="preserve"> -10</w:t>
            </w:r>
            <w:r w:rsidRPr="0099243E">
              <w:rPr>
                <w:vertAlign w:val="superscript"/>
                <w:lang w:val="en-US"/>
              </w:rPr>
              <w:t>7</w:t>
            </w:r>
            <w:r w:rsidRPr="0099243E">
              <w:rPr>
                <w:rFonts w:ascii="AdvP5D8B" w:hAnsi="AdvP5D8B" w:cs="AdvP5D8B"/>
                <w:color w:val="231F20"/>
                <w:sz w:val="20"/>
                <w:szCs w:val="20"/>
                <w:lang w:val="en-US"/>
              </w:rPr>
              <w:t xml:space="preserve"> </w:t>
            </w:r>
            <w:r w:rsidRPr="0099243E">
              <w:rPr>
                <w:lang w:val="en-US"/>
              </w:rPr>
              <w:t>RNA copies/ml) and for a longer time (up to 1 month after symptom onset) than in plasma (50 - 5 x 10</w:t>
            </w:r>
            <w:r w:rsidRPr="0099243E">
              <w:rPr>
                <w:vertAlign w:val="superscript"/>
                <w:lang w:val="en-US"/>
              </w:rPr>
              <w:t>5</w:t>
            </w:r>
            <w:r w:rsidRPr="0099243E">
              <w:rPr>
                <w:rFonts w:ascii="AdvP5D8B" w:hAnsi="AdvP5D8B" w:cs="AdvP5D8B"/>
                <w:color w:val="231F20"/>
                <w:sz w:val="20"/>
                <w:szCs w:val="20"/>
                <w:lang w:val="en-US"/>
              </w:rPr>
              <w:t xml:space="preserve"> </w:t>
            </w:r>
            <w:r w:rsidRPr="0099243E">
              <w:rPr>
                <w:lang w:val="en-US"/>
              </w:rPr>
              <w:t>RNA copies/ml).</w:t>
            </w:r>
          </w:p>
        </w:tc>
        <w:tc>
          <w:tcPr>
            <w:tcW w:w="2126" w:type="dxa"/>
          </w:tcPr>
          <w:p w14:paraId="4C518A83" w14:textId="0BB45FDD" w:rsidR="00F87365" w:rsidRPr="0099243E" w:rsidRDefault="00F87365" w:rsidP="00E1675C">
            <w:pPr>
              <w:rPr>
                <w:lang w:val="en-US"/>
              </w:rPr>
            </w:pPr>
            <w:proofErr w:type="spellStart"/>
            <w:r w:rsidRPr="0099243E">
              <w:rPr>
                <w:lang w:val="en-US"/>
              </w:rPr>
              <w:t>Barzon</w:t>
            </w:r>
            <w:proofErr w:type="spellEnd"/>
            <w:r w:rsidRPr="0099243E">
              <w:rPr>
                <w:lang w:val="en-US"/>
              </w:rPr>
              <w:t xml:space="preserve"> et al., 2013 </w:t>
            </w:r>
            <w:r w:rsidR="003D36AC" w:rsidRPr="0099243E">
              <w:rPr>
                <w:lang w:val="en-US"/>
              </w:rPr>
              <w:t>[</w:t>
            </w:r>
            <w:r w:rsidR="00041A06" w:rsidRPr="0099243E">
              <w:rPr>
                <w:lang w:val="en-US"/>
              </w:rPr>
              <w:t>8</w:t>
            </w:r>
            <w:r w:rsidR="00E1675C" w:rsidRPr="0099243E">
              <w:rPr>
                <w:lang w:val="en-US"/>
              </w:rPr>
              <w:t>2</w:t>
            </w:r>
            <w:r w:rsidR="00041A06" w:rsidRPr="0099243E">
              <w:rPr>
                <w:lang w:val="en-US"/>
              </w:rPr>
              <w:t>]</w:t>
            </w:r>
          </w:p>
        </w:tc>
      </w:tr>
      <w:tr w:rsidR="00F87365" w:rsidRPr="0099243E" w14:paraId="25E068DF" w14:textId="77777777" w:rsidTr="00F87365">
        <w:tc>
          <w:tcPr>
            <w:tcW w:w="1438" w:type="dxa"/>
          </w:tcPr>
          <w:p w14:paraId="5FD676D1" w14:textId="77777777" w:rsidR="00F87365" w:rsidRPr="0099243E" w:rsidRDefault="00F87365" w:rsidP="00F87365">
            <w:proofErr w:type="spellStart"/>
            <w:r w:rsidRPr="0099243E">
              <w:t>urine</w:t>
            </w:r>
            <w:proofErr w:type="spellEnd"/>
          </w:p>
        </w:tc>
        <w:tc>
          <w:tcPr>
            <w:tcW w:w="1222" w:type="dxa"/>
          </w:tcPr>
          <w:p w14:paraId="41991F58" w14:textId="77777777" w:rsidR="00F87365" w:rsidRPr="0099243E" w:rsidRDefault="00F87365" w:rsidP="00F87365">
            <w:r w:rsidRPr="0099243E">
              <w:t>RT-PCR,</w:t>
            </w:r>
          </w:p>
          <w:p w14:paraId="2A5450A1" w14:textId="77777777" w:rsidR="00F87365" w:rsidRPr="0099243E" w:rsidRDefault="00F87365" w:rsidP="00F87365">
            <w:r w:rsidRPr="0099243E">
              <w:t>VI</w:t>
            </w:r>
          </w:p>
        </w:tc>
        <w:tc>
          <w:tcPr>
            <w:tcW w:w="2693" w:type="dxa"/>
          </w:tcPr>
          <w:p w14:paraId="7FA60C46" w14:textId="77777777" w:rsidR="00F87365" w:rsidRPr="0099243E" w:rsidRDefault="00F87365" w:rsidP="00F87365">
            <w:proofErr w:type="spellStart"/>
            <w:r w:rsidRPr="0099243E">
              <w:t>surveillance</w:t>
            </w:r>
            <w:proofErr w:type="spellEnd"/>
            <w:r w:rsidRPr="0099243E">
              <w:t xml:space="preserve"> </w:t>
            </w:r>
            <w:proofErr w:type="spellStart"/>
            <w:r w:rsidRPr="0099243E">
              <w:t>study</w:t>
            </w:r>
            <w:proofErr w:type="spellEnd"/>
          </w:p>
        </w:tc>
        <w:tc>
          <w:tcPr>
            <w:tcW w:w="6574" w:type="dxa"/>
          </w:tcPr>
          <w:p w14:paraId="2031C6D4" w14:textId="77777777" w:rsidR="00F87365" w:rsidRPr="0099243E" w:rsidRDefault="00F87365" w:rsidP="00F87365">
            <w:pPr>
              <w:rPr>
                <w:lang w:val="en-US"/>
              </w:rPr>
            </w:pPr>
            <w:r w:rsidRPr="0099243E">
              <w:rPr>
                <w:lang w:val="en-US"/>
              </w:rPr>
              <w:t>Out of the 17 WNV RNA-positive urine specimens that were</w:t>
            </w:r>
          </w:p>
          <w:p w14:paraId="30A56DFC" w14:textId="77777777" w:rsidR="00F87365" w:rsidRPr="0099243E" w:rsidRDefault="00F87365" w:rsidP="00F87365">
            <w:pPr>
              <w:rPr>
                <w:lang w:val="en-US"/>
              </w:rPr>
            </w:pPr>
            <w:proofErr w:type="spellStart"/>
            <w:r w:rsidRPr="0099243E">
              <w:rPr>
                <w:lang w:val="en-US"/>
              </w:rPr>
              <w:t>analysed</w:t>
            </w:r>
            <w:proofErr w:type="spellEnd"/>
            <w:r w:rsidRPr="0099243E">
              <w:rPr>
                <w:lang w:val="en-US"/>
              </w:rPr>
              <w:t xml:space="preserve"> in this study WNV was isolated in 6 cases, including 2 with WNV lineage 1 infection and 4 with WNV lineage 2, and of these 6 patients, 3 had WN-ND, 1 had WN-F, and 2 were asymptomatic blood donors, thus demonstrating that infectivity of WNV in urine was not restricted to viral lineages or strains and was independent of the severity of disease. In all 6 cases, WNV was isolated from urine in Vero E6 cells and in BHK21 cells with equal efficiency.</w:t>
            </w:r>
          </w:p>
        </w:tc>
        <w:tc>
          <w:tcPr>
            <w:tcW w:w="2126" w:type="dxa"/>
          </w:tcPr>
          <w:p w14:paraId="55793483" w14:textId="03B90CF7" w:rsidR="00F87365" w:rsidRPr="0099243E" w:rsidRDefault="00F87365" w:rsidP="00E1675C">
            <w:proofErr w:type="spellStart"/>
            <w:r w:rsidRPr="0099243E">
              <w:t>Barzon</w:t>
            </w:r>
            <w:proofErr w:type="spellEnd"/>
            <w:r w:rsidRPr="0099243E">
              <w:t xml:space="preserve"> et al., 2014</w:t>
            </w:r>
            <w:r w:rsidR="00781B14" w:rsidRPr="0099243E">
              <w:t xml:space="preserve"> </w:t>
            </w:r>
            <w:r w:rsidR="003D36AC" w:rsidRPr="0099243E">
              <w:rPr>
                <w:lang w:val="en-US"/>
              </w:rPr>
              <w:t>[</w:t>
            </w:r>
            <w:r w:rsidR="00041A06" w:rsidRPr="0099243E">
              <w:rPr>
                <w:lang w:val="en-US"/>
              </w:rPr>
              <w:t>8</w:t>
            </w:r>
            <w:r w:rsidR="00E1675C" w:rsidRPr="0099243E">
              <w:rPr>
                <w:lang w:val="en-US"/>
              </w:rPr>
              <w:t>1</w:t>
            </w:r>
            <w:r w:rsidR="003D36AC" w:rsidRPr="0099243E">
              <w:rPr>
                <w:lang w:val="en-US"/>
              </w:rPr>
              <w:t>]</w:t>
            </w:r>
          </w:p>
        </w:tc>
      </w:tr>
      <w:tr w:rsidR="00F87365" w:rsidRPr="0099243E" w14:paraId="79820FBD" w14:textId="77777777" w:rsidTr="00F87365">
        <w:tc>
          <w:tcPr>
            <w:tcW w:w="1438" w:type="dxa"/>
          </w:tcPr>
          <w:p w14:paraId="2D240057" w14:textId="77777777" w:rsidR="00F87365" w:rsidRPr="0099243E" w:rsidRDefault="00F87365" w:rsidP="00F87365">
            <w:proofErr w:type="spellStart"/>
            <w:r w:rsidRPr="0099243E">
              <w:t>urine</w:t>
            </w:r>
            <w:proofErr w:type="spellEnd"/>
          </w:p>
        </w:tc>
        <w:tc>
          <w:tcPr>
            <w:tcW w:w="1222" w:type="dxa"/>
          </w:tcPr>
          <w:p w14:paraId="592DCE77" w14:textId="77777777" w:rsidR="00F87365" w:rsidRPr="0099243E" w:rsidRDefault="00F87365" w:rsidP="00F87365">
            <w:r w:rsidRPr="0099243E">
              <w:t>RT-PCR,</w:t>
            </w:r>
          </w:p>
          <w:p w14:paraId="4D56824C" w14:textId="77777777" w:rsidR="00F87365" w:rsidRPr="0099243E" w:rsidRDefault="00F87365" w:rsidP="00F87365">
            <w:r w:rsidRPr="0099243E">
              <w:t>VI</w:t>
            </w:r>
          </w:p>
        </w:tc>
        <w:tc>
          <w:tcPr>
            <w:tcW w:w="2693" w:type="dxa"/>
          </w:tcPr>
          <w:p w14:paraId="0AD17A00" w14:textId="77777777" w:rsidR="00F87365" w:rsidRPr="0099243E" w:rsidRDefault="00F87365" w:rsidP="00F87365">
            <w:r w:rsidRPr="0099243E">
              <w:rPr>
                <w:lang w:val="en-US"/>
              </w:rPr>
              <w:t>diagnostic of acute</w:t>
            </w:r>
            <w:r w:rsidRPr="0099243E">
              <w:t xml:space="preserve"> </w:t>
            </w:r>
            <w:r w:rsidRPr="0099243E">
              <w:rPr>
                <w:lang w:val="en-US"/>
              </w:rPr>
              <w:t>infections</w:t>
            </w:r>
          </w:p>
        </w:tc>
        <w:tc>
          <w:tcPr>
            <w:tcW w:w="6574" w:type="dxa"/>
          </w:tcPr>
          <w:p w14:paraId="2142040E" w14:textId="77777777" w:rsidR="00F87365" w:rsidRPr="0099243E" w:rsidRDefault="00F87365" w:rsidP="00F87365">
            <w:pPr>
              <w:rPr>
                <w:lang w:val="en-US"/>
              </w:rPr>
            </w:pPr>
            <w:r w:rsidRPr="0099243E">
              <w:rPr>
                <w:lang w:val="en-US"/>
              </w:rPr>
              <w:t xml:space="preserve">WNV RNA was detected in 40% of the samples from 35 patients with acute WNV infection with cycle threshold (CT) values ranging from 27.0 to 39.9. WNV was isolated from 2 of 4 urine samples with low CT (&lt;30). Viral load was not associated with patients' age, sex, day of </w:t>
            </w:r>
            <w:r w:rsidRPr="0099243E">
              <w:rPr>
                <w:lang w:val="en-US"/>
              </w:rPr>
              <w:lastRenderedPageBreak/>
              <w:t>illness, presence of WNV antibodies, and neurological symptoms.</w:t>
            </w:r>
          </w:p>
        </w:tc>
        <w:tc>
          <w:tcPr>
            <w:tcW w:w="2126" w:type="dxa"/>
          </w:tcPr>
          <w:p w14:paraId="7CA24D72" w14:textId="59B9FDD7" w:rsidR="00F87365" w:rsidRPr="0099243E" w:rsidRDefault="00041A06" w:rsidP="00E1675C">
            <w:r w:rsidRPr="0099243E">
              <w:lastRenderedPageBreak/>
              <w:t>Papa</w:t>
            </w:r>
            <w:r w:rsidR="00F87365" w:rsidRPr="0099243E">
              <w:t xml:space="preserve"> et al., 2014</w:t>
            </w:r>
            <w:r w:rsidR="00781B14" w:rsidRPr="0099243E">
              <w:t xml:space="preserve"> </w:t>
            </w:r>
            <w:r w:rsidR="003D36AC" w:rsidRPr="0099243E">
              <w:rPr>
                <w:lang w:val="en-US"/>
              </w:rPr>
              <w:t>[</w:t>
            </w:r>
            <w:r w:rsidRPr="0099243E">
              <w:rPr>
                <w:lang w:val="en-US"/>
              </w:rPr>
              <w:t>8</w:t>
            </w:r>
            <w:r w:rsidR="00E1675C" w:rsidRPr="0099243E">
              <w:rPr>
                <w:lang w:val="en-US"/>
              </w:rPr>
              <w:t>6</w:t>
            </w:r>
            <w:r w:rsidR="003D36AC" w:rsidRPr="0099243E">
              <w:rPr>
                <w:lang w:val="en-US"/>
              </w:rPr>
              <w:t>]</w:t>
            </w:r>
          </w:p>
        </w:tc>
      </w:tr>
      <w:tr w:rsidR="00F87365" w:rsidRPr="0099243E" w14:paraId="7A117ACE" w14:textId="77777777" w:rsidTr="00F87365">
        <w:tc>
          <w:tcPr>
            <w:tcW w:w="1438" w:type="dxa"/>
          </w:tcPr>
          <w:p w14:paraId="0DA2B322" w14:textId="77777777" w:rsidR="00F87365" w:rsidRPr="0099243E" w:rsidRDefault="00F87365" w:rsidP="00F87365">
            <w:proofErr w:type="spellStart"/>
            <w:r w:rsidRPr="0099243E">
              <w:lastRenderedPageBreak/>
              <w:t>plasma</w:t>
            </w:r>
            <w:proofErr w:type="spellEnd"/>
            <w:r w:rsidRPr="0099243E">
              <w:t>,</w:t>
            </w:r>
          </w:p>
          <w:p w14:paraId="35BEE15D" w14:textId="77777777" w:rsidR="00F87365" w:rsidRPr="0099243E" w:rsidRDefault="00F87365" w:rsidP="00F87365">
            <w:proofErr w:type="spellStart"/>
            <w:r w:rsidRPr="0099243E">
              <w:t>urine</w:t>
            </w:r>
            <w:proofErr w:type="spellEnd"/>
          </w:p>
        </w:tc>
        <w:tc>
          <w:tcPr>
            <w:tcW w:w="1222" w:type="dxa"/>
          </w:tcPr>
          <w:p w14:paraId="76D88798" w14:textId="77777777" w:rsidR="00F87365" w:rsidRPr="0099243E" w:rsidRDefault="00F87365" w:rsidP="00F87365">
            <w:pPr>
              <w:rPr>
                <w:lang w:val="en-US"/>
              </w:rPr>
            </w:pPr>
            <w:r w:rsidRPr="0099243E">
              <w:rPr>
                <w:lang w:val="en-US"/>
              </w:rPr>
              <w:t xml:space="preserve">nested PCR, </w:t>
            </w:r>
          </w:p>
          <w:p w14:paraId="6BD6D81D" w14:textId="77777777" w:rsidR="00F87365" w:rsidRPr="0099243E" w:rsidRDefault="00F87365" w:rsidP="00F87365">
            <w:pPr>
              <w:rPr>
                <w:lang w:val="en-US"/>
              </w:rPr>
            </w:pPr>
            <w:r w:rsidRPr="0099243E">
              <w:rPr>
                <w:lang w:val="en-US"/>
              </w:rPr>
              <w:t>RT-PCR,</w:t>
            </w:r>
          </w:p>
          <w:p w14:paraId="2C2DC127" w14:textId="77777777" w:rsidR="00F87365" w:rsidRPr="0099243E" w:rsidRDefault="00F87365" w:rsidP="00F87365">
            <w:pPr>
              <w:rPr>
                <w:lang w:val="en-US"/>
              </w:rPr>
            </w:pPr>
            <w:r w:rsidRPr="0099243E">
              <w:rPr>
                <w:lang w:val="en-US"/>
              </w:rPr>
              <w:t>IF,</w:t>
            </w:r>
          </w:p>
          <w:p w14:paraId="7257CF4E" w14:textId="77777777" w:rsidR="00F87365" w:rsidRPr="0099243E" w:rsidRDefault="00F87365" w:rsidP="00F87365">
            <w:r w:rsidRPr="0099243E">
              <w:t>PRNT</w:t>
            </w:r>
          </w:p>
        </w:tc>
        <w:tc>
          <w:tcPr>
            <w:tcW w:w="2693" w:type="dxa"/>
          </w:tcPr>
          <w:p w14:paraId="2DB8D0E2" w14:textId="77777777" w:rsidR="00F87365" w:rsidRPr="0099243E" w:rsidRDefault="00F87365" w:rsidP="00F87365">
            <w:pPr>
              <w:rPr>
                <w:lang w:val="en-US"/>
              </w:rPr>
            </w:pPr>
            <w:r w:rsidRPr="0099243E">
              <w:rPr>
                <w:lang w:val="en-US"/>
              </w:rPr>
              <w:t>patients with acute kidney injury (AKI) and chronic kidney disease</w:t>
            </w:r>
          </w:p>
        </w:tc>
        <w:tc>
          <w:tcPr>
            <w:tcW w:w="6574" w:type="dxa"/>
          </w:tcPr>
          <w:p w14:paraId="26323702" w14:textId="77777777" w:rsidR="00F87365" w:rsidRPr="0099243E" w:rsidRDefault="00F87365" w:rsidP="00F87365">
            <w:pPr>
              <w:rPr>
                <w:lang w:val="en-US"/>
              </w:rPr>
            </w:pPr>
            <w:r w:rsidRPr="0099243E">
              <w:rPr>
                <w:lang w:val="en-US"/>
              </w:rPr>
              <w:t xml:space="preserve">WNV RNA and specific immunoglobulins were detected in 7 (5.7%) and 5 (4.1%) individuals, respectively. The AKI patients with WNV RNA in blood and urine had underlying diseases requiring immunosuppressive therapy and demonstrated moderate to high viral loads. </w:t>
            </w:r>
          </w:p>
        </w:tc>
        <w:tc>
          <w:tcPr>
            <w:tcW w:w="2126" w:type="dxa"/>
          </w:tcPr>
          <w:p w14:paraId="6F751773" w14:textId="243A3E9E" w:rsidR="00F87365" w:rsidRPr="0099243E" w:rsidRDefault="00F87365" w:rsidP="00E1675C">
            <w:proofErr w:type="spellStart"/>
            <w:r w:rsidRPr="0099243E">
              <w:t>Ergunay</w:t>
            </w:r>
            <w:proofErr w:type="spellEnd"/>
            <w:r w:rsidRPr="0099243E">
              <w:t xml:space="preserve"> et al., 2015</w:t>
            </w:r>
            <w:r w:rsidR="00E1675C" w:rsidRPr="0099243E">
              <w:t xml:space="preserve"> </w:t>
            </w:r>
            <w:r w:rsidR="003D36AC" w:rsidRPr="0099243E">
              <w:rPr>
                <w:lang w:val="en-US"/>
              </w:rPr>
              <w:t>[</w:t>
            </w:r>
            <w:r w:rsidR="00041A06" w:rsidRPr="0099243E">
              <w:rPr>
                <w:lang w:val="en-US"/>
              </w:rPr>
              <w:t>8</w:t>
            </w:r>
            <w:r w:rsidR="00E1675C" w:rsidRPr="0099243E">
              <w:rPr>
                <w:lang w:val="en-US"/>
              </w:rPr>
              <w:t>4</w:t>
            </w:r>
            <w:r w:rsidR="003D36AC" w:rsidRPr="0099243E">
              <w:rPr>
                <w:lang w:val="en-US"/>
              </w:rPr>
              <w:t>]</w:t>
            </w:r>
          </w:p>
        </w:tc>
      </w:tr>
      <w:tr w:rsidR="00F87365" w:rsidRPr="0099243E" w14:paraId="2A65896D" w14:textId="77777777" w:rsidTr="00F87365">
        <w:tc>
          <w:tcPr>
            <w:tcW w:w="1438" w:type="dxa"/>
          </w:tcPr>
          <w:p w14:paraId="0BA11D8F" w14:textId="77777777" w:rsidR="00F87365" w:rsidRPr="0099243E" w:rsidRDefault="00F87365" w:rsidP="00F87365">
            <w:proofErr w:type="spellStart"/>
            <w:r w:rsidRPr="0099243E">
              <w:t>urine</w:t>
            </w:r>
            <w:proofErr w:type="spellEnd"/>
            <w:r w:rsidRPr="0099243E">
              <w:t>,</w:t>
            </w:r>
          </w:p>
          <w:p w14:paraId="3EF7C001" w14:textId="77777777" w:rsidR="00F87365" w:rsidRPr="0099243E" w:rsidRDefault="00F87365" w:rsidP="00F87365">
            <w:proofErr w:type="spellStart"/>
            <w:r w:rsidRPr="0099243E">
              <w:t>blood</w:t>
            </w:r>
            <w:proofErr w:type="spellEnd"/>
            <w:r w:rsidRPr="0099243E">
              <w:t xml:space="preserve">, </w:t>
            </w:r>
          </w:p>
          <w:p w14:paraId="418DC406" w14:textId="77777777" w:rsidR="00F87365" w:rsidRPr="0099243E" w:rsidRDefault="00F87365" w:rsidP="00F87365">
            <w:r w:rsidRPr="0099243E">
              <w:t>CSF</w:t>
            </w:r>
          </w:p>
        </w:tc>
        <w:tc>
          <w:tcPr>
            <w:tcW w:w="1222" w:type="dxa"/>
          </w:tcPr>
          <w:p w14:paraId="76A5F5F7" w14:textId="77777777" w:rsidR="00F87365" w:rsidRPr="0099243E" w:rsidRDefault="00F87365" w:rsidP="00F87365">
            <w:r w:rsidRPr="0099243E">
              <w:t>RT-PCR,</w:t>
            </w:r>
          </w:p>
          <w:p w14:paraId="57D9F220" w14:textId="77777777" w:rsidR="00F87365" w:rsidRPr="0099243E" w:rsidRDefault="00F87365" w:rsidP="00F87365">
            <w:r w:rsidRPr="0099243E">
              <w:t>ELISA,</w:t>
            </w:r>
          </w:p>
          <w:p w14:paraId="5F2A96F5" w14:textId="77777777" w:rsidR="00F87365" w:rsidRPr="0099243E" w:rsidRDefault="00F87365" w:rsidP="00F87365">
            <w:r w:rsidRPr="0099243E">
              <w:t>NS1-ELISA,</w:t>
            </w:r>
          </w:p>
          <w:p w14:paraId="7FEE0CF7" w14:textId="77777777" w:rsidR="00F87365" w:rsidRPr="0099243E" w:rsidRDefault="00F87365" w:rsidP="00F87365">
            <w:r w:rsidRPr="0099243E">
              <w:t>VI,</w:t>
            </w:r>
          </w:p>
          <w:p w14:paraId="6A74695F" w14:textId="77777777" w:rsidR="00F87365" w:rsidRPr="0099243E" w:rsidRDefault="00F87365" w:rsidP="00F87365">
            <w:r w:rsidRPr="0099243E">
              <w:t>IF,</w:t>
            </w:r>
          </w:p>
          <w:p w14:paraId="0EFB5547" w14:textId="77777777" w:rsidR="00F87365" w:rsidRPr="0099243E" w:rsidRDefault="00F87365" w:rsidP="00F87365">
            <w:r w:rsidRPr="0099243E">
              <w:t>NT,</w:t>
            </w:r>
          </w:p>
          <w:p w14:paraId="5B03509E" w14:textId="77777777" w:rsidR="00F87365" w:rsidRPr="0099243E" w:rsidRDefault="00F87365" w:rsidP="00F87365">
            <w:pPr>
              <w:rPr>
                <w:color w:val="548DD4" w:themeColor="text2" w:themeTint="99"/>
              </w:rPr>
            </w:pPr>
            <w:proofErr w:type="spellStart"/>
            <w:r w:rsidRPr="0099243E">
              <w:t>others</w:t>
            </w:r>
            <w:proofErr w:type="spellEnd"/>
          </w:p>
        </w:tc>
        <w:tc>
          <w:tcPr>
            <w:tcW w:w="2693" w:type="dxa"/>
          </w:tcPr>
          <w:p w14:paraId="2938B6B6" w14:textId="77777777" w:rsidR="00F87365" w:rsidRPr="0099243E" w:rsidRDefault="00F87365" w:rsidP="00F87365">
            <w:pPr>
              <w:rPr>
                <w:lang w:val="en-US"/>
              </w:rPr>
            </w:pPr>
            <w:r w:rsidRPr="0099243E">
              <w:rPr>
                <w:lang w:val="en-US"/>
              </w:rPr>
              <w:t>review the latest developments and challenges in the</w:t>
            </w:r>
          </w:p>
          <w:p w14:paraId="7FC61A83" w14:textId="77777777" w:rsidR="00F87365" w:rsidRPr="0099243E" w:rsidRDefault="00F87365" w:rsidP="00F87365">
            <w:pPr>
              <w:rPr>
                <w:b/>
                <w:color w:val="548DD4" w:themeColor="text2" w:themeTint="99"/>
                <w:lang w:val="en-US"/>
              </w:rPr>
            </w:pPr>
            <w:r w:rsidRPr="0099243E">
              <w:rPr>
                <w:lang w:val="en-US"/>
              </w:rPr>
              <w:t>diagnosis</w:t>
            </w:r>
          </w:p>
        </w:tc>
        <w:tc>
          <w:tcPr>
            <w:tcW w:w="6574" w:type="dxa"/>
          </w:tcPr>
          <w:p w14:paraId="6DF40ED8" w14:textId="77777777" w:rsidR="00F87365" w:rsidRPr="0099243E" w:rsidRDefault="00F87365" w:rsidP="00F87365">
            <w:pPr>
              <w:rPr>
                <w:b/>
                <w:color w:val="548DD4" w:themeColor="text2" w:themeTint="99"/>
                <w:lang w:val="en-US"/>
              </w:rPr>
            </w:pPr>
            <w:r w:rsidRPr="0099243E">
              <w:rPr>
                <w:lang w:val="en-US"/>
              </w:rPr>
              <w:t xml:space="preserve">The direct diagnosis of acute WNV infection is based on the detection of WNV RNA by nucleic acid amplification methods. WNV RNA may be detected in peripheral blood from 2–3 days to 14–18 days post infection, although in approximately 70–80% of cases of infection, viral RNA is no longer detectable in blood at the time of symptom onset. Testing urine samples is more sensitive, since WNV RNA is detectable in 40–50% of patients with WN fever or WN </w:t>
            </w:r>
            <w:proofErr w:type="spellStart"/>
            <w:r w:rsidRPr="0099243E">
              <w:rPr>
                <w:lang w:val="en-US"/>
              </w:rPr>
              <w:t>neuroinvasive</w:t>
            </w:r>
            <w:proofErr w:type="spellEnd"/>
            <w:r w:rsidRPr="0099243E">
              <w:rPr>
                <w:lang w:val="en-US"/>
              </w:rPr>
              <w:t xml:space="preserve"> disease. Molecular methods include highly sensitive NATs for the screening of blood and organ donors and RT-PCR or pan-</w:t>
            </w:r>
            <w:proofErr w:type="spellStart"/>
            <w:r w:rsidRPr="0099243E">
              <w:rPr>
                <w:lang w:val="en-US"/>
              </w:rPr>
              <w:t>flavivirus</w:t>
            </w:r>
            <w:proofErr w:type="spellEnd"/>
            <w:r w:rsidRPr="0099243E">
              <w:rPr>
                <w:lang w:val="en-US"/>
              </w:rPr>
              <w:t xml:space="preserve"> RT-PCR assay for the diagnosis in patients with symptoms. Low viral load at the time of symptom onset and the high diversity of WNV represent the major hurdles for molecular testing.  WNV can be isolated from the serum samples of WNV-infected patients within the first 2–3 days post infection, before the appearance of neutralizing antibodies. The virus can be isolated also</w:t>
            </w:r>
            <w:r w:rsidRPr="0099243E">
              <w:rPr>
                <w:b/>
                <w:lang w:val="en-US"/>
              </w:rPr>
              <w:t xml:space="preserve"> </w:t>
            </w:r>
            <w:r w:rsidRPr="0099243E">
              <w:rPr>
                <w:lang w:val="en-US"/>
              </w:rPr>
              <w:t>from the urine samples independently from the presence of antibodies in serum.</w:t>
            </w:r>
          </w:p>
        </w:tc>
        <w:tc>
          <w:tcPr>
            <w:tcW w:w="2126" w:type="dxa"/>
          </w:tcPr>
          <w:p w14:paraId="46EA6D07" w14:textId="322149F3" w:rsidR="00F87365" w:rsidRPr="0099243E" w:rsidRDefault="00F87365" w:rsidP="00E1675C">
            <w:proofErr w:type="spellStart"/>
            <w:r w:rsidRPr="0099243E">
              <w:t>Barzon</w:t>
            </w:r>
            <w:proofErr w:type="spellEnd"/>
            <w:r w:rsidRPr="0099243E">
              <w:t xml:space="preserve"> et al., 201</w:t>
            </w:r>
            <w:r w:rsidR="00B30C04" w:rsidRPr="0099243E">
              <w:t>5</w:t>
            </w:r>
            <w:r w:rsidRPr="0099243E">
              <w:t xml:space="preserve"> </w:t>
            </w:r>
            <w:r w:rsidR="003D36AC" w:rsidRPr="0099243E">
              <w:t>[</w:t>
            </w:r>
            <w:r w:rsidR="00B30C04" w:rsidRPr="0099243E">
              <w:t>8</w:t>
            </w:r>
            <w:r w:rsidR="00E1675C" w:rsidRPr="0099243E">
              <w:t>3</w:t>
            </w:r>
            <w:r w:rsidR="003D36AC" w:rsidRPr="0099243E">
              <w:t>]</w:t>
            </w:r>
          </w:p>
        </w:tc>
      </w:tr>
      <w:tr w:rsidR="00F87365" w:rsidRPr="0099243E" w14:paraId="53C76224" w14:textId="77777777" w:rsidTr="00F87365">
        <w:tc>
          <w:tcPr>
            <w:tcW w:w="1438" w:type="dxa"/>
          </w:tcPr>
          <w:p w14:paraId="1455D2F2" w14:textId="77777777" w:rsidR="00F87365" w:rsidRPr="0099243E" w:rsidRDefault="00F87365" w:rsidP="00F87365">
            <w:proofErr w:type="spellStart"/>
            <w:r w:rsidRPr="0099243E">
              <w:t>serum</w:t>
            </w:r>
            <w:proofErr w:type="spellEnd"/>
            <w:r w:rsidRPr="0099243E">
              <w:t>,</w:t>
            </w:r>
          </w:p>
          <w:p w14:paraId="3B8A582B" w14:textId="77777777" w:rsidR="00F87365" w:rsidRPr="0099243E" w:rsidRDefault="00F87365" w:rsidP="00F87365">
            <w:proofErr w:type="spellStart"/>
            <w:r w:rsidRPr="0099243E">
              <w:t>urine</w:t>
            </w:r>
            <w:proofErr w:type="spellEnd"/>
          </w:p>
        </w:tc>
        <w:tc>
          <w:tcPr>
            <w:tcW w:w="1222" w:type="dxa"/>
          </w:tcPr>
          <w:p w14:paraId="456543AF" w14:textId="77777777" w:rsidR="00F87365" w:rsidRPr="0099243E" w:rsidRDefault="00F87365" w:rsidP="00F87365">
            <w:r w:rsidRPr="0099243E">
              <w:t>RT-PCR</w:t>
            </w:r>
          </w:p>
        </w:tc>
        <w:tc>
          <w:tcPr>
            <w:tcW w:w="2693" w:type="dxa"/>
          </w:tcPr>
          <w:p w14:paraId="58E27726" w14:textId="77777777" w:rsidR="00F87365" w:rsidRPr="0099243E" w:rsidRDefault="00F87365" w:rsidP="00F87365">
            <w:r w:rsidRPr="0099243E">
              <w:rPr>
                <w:lang w:val="en-US"/>
              </w:rPr>
              <w:t>diagnostic of acute</w:t>
            </w:r>
            <w:r w:rsidRPr="0099243E">
              <w:t xml:space="preserve"> </w:t>
            </w:r>
            <w:r w:rsidRPr="0099243E">
              <w:rPr>
                <w:lang w:val="en-US"/>
              </w:rPr>
              <w:t>infection</w:t>
            </w:r>
          </w:p>
        </w:tc>
        <w:tc>
          <w:tcPr>
            <w:tcW w:w="6574" w:type="dxa"/>
          </w:tcPr>
          <w:p w14:paraId="0301E033" w14:textId="77777777" w:rsidR="00F87365" w:rsidRPr="0099243E" w:rsidRDefault="00F87365" w:rsidP="00F87365">
            <w:pPr>
              <w:rPr>
                <w:lang w:val="en-US"/>
              </w:rPr>
            </w:pPr>
            <w:r w:rsidRPr="0099243E">
              <w:rPr>
                <w:lang w:val="en-US"/>
              </w:rPr>
              <w:t>The laboratory serologically confirmed 11 acute human infections during the 2014 seasonal period. In three patients with neurological symptoms, viral RNA was detected from both urine and serum specimens, albeit for a longer period and in higher copy numbers with urine. Phylogenetic analysis of the NS3 genomic region of three strains and the complete genome of one selected strain demonstrated that all three patients had lineage-2 WNV infections.</w:t>
            </w:r>
          </w:p>
        </w:tc>
        <w:tc>
          <w:tcPr>
            <w:tcW w:w="2126" w:type="dxa"/>
          </w:tcPr>
          <w:p w14:paraId="7A02AD83" w14:textId="7BA642A5" w:rsidR="00F87365" w:rsidRPr="0099243E" w:rsidRDefault="00F87365" w:rsidP="00E1675C">
            <w:pPr>
              <w:rPr>
                <w:lang w:val="en-US"/>
              </w:rPr>
            </w:pPr>
            <w:r w:rsidRPr="0099243E">
              <w:t>Nagy et al., 2016</w:t>
            </w:r>
            <w:r w:rsidR="003D36AC" w:rsidRPr="0099243E">
              <w:t xml:space="preserve"> </w:t>
            </w:r>
            <w:r w:rsidR="003D36AC" w:rsidRPr="0099243E">
              <w:rPr>
                <w:lang w:val="en-US"/>
              </w:rPr>
              <w:t>[</w:t>
            </w:r>
            <w:r w:rsidR="00B30C04" w:rsidRPr="0099243E">
              <w:rPr>
                <w:lang w:val="en-US"/>
              </w:rPr>
              <w:t>8</w:t>
            </w:r>
            <w:r w:rsidR="00E1675C" w:rsidRPr="0099243E">
              <w:rPr>
                <w:lang w:val="en-US"/>
              </w:rPr>
              <w:t>5</w:t>
            </w:r>
            <w:r w:rsidR="003D36AC" w:rsidRPr="0099243E">
              <w:rPr>
                <w:lang w:val="en-US"/>
              </w:rPr>
              <w:t>]</w:t>
            </w:r>
          </w:p>
        </w:tc>
      </w:tr>
    </w:tbl>
    <w:p w14:paraId="230CF0E5" w14:textId="7E7478F6" w:rsidR="00F87365" w:rsidRPr="0099243E" w:rsidRDefault="0006107E" w:rsidP="00F87365">
      <w:pPr>
        <w:autoSpaceDE w:val="0"/>
        <w:autoSpaceDN w:val="0"/>
        <w:adjustRightInd w:val="0"/>
        <w:spacing w:after="0" w:line="240" w:lineRule="auto"/>
        <w:rPr>
          <w:lang w:val="en-US"/>
        </w:rPr>
      </w:pPr>
      <w:r w:rsidRPr="0099243E">
        <w:rPr>
          <w:lang w:val="en-US"/>
        </w:rPr>
        <w:t xml:space="preserve">WNV = West Nile virus, </w:t>
      </w:r>
      <w:r w:rsidR="00F87365" w:rsidRPr="0099243E">
        <w:rPr>
          <w:lang w:val="en-US"/>
        </w:rPr>
        <w:t xml:space="preserve">RT-PCR = reverse transcriptase polymerase chain reaction, ELISA = Enzyme linked immune assay, IF = immunofluorescence test, VI = virus isolation, NT= </w:t>
      </w:r>
      <w:proofErr w:type="spellStart"/>
      <w:r w:rsidR="00F87365" w:rsidRPr="0099243E">
        <w:rPr>
          <w:lang w:val="en-US"/>
        </w:rPr>
        <w:t>neutralisation</w:t>
      </w:r>
      <w:proofErr w:type="spellEnd"/>
      <w:r w:rsidR="00F87365" w:rsidRPr="0099243E">
        <w:rPr>
          <w:lang w:val="en-US"/>
        </w:rPr>
        <w:t xml:space="preserve"> test, PRNT = plaque reduction </w:t>
      </w:r>
      <w:proofErr w:type="spellStart"/>
      <w:r w:rsidR="00F87365" w:rsidRPr="0099243E">
        <w:rPr>
          <w:lang w:val="en-US"/>
        </w:rPr>
        <w:t>neutralisation</w:t>
      </w:r>
      <w:proofErr w:type="spellEnd"/>
      <w:r w:rsidR="00F87365" w:rsidRPr="0099243E">
        <w:rPr>
          <w:lang w:val="en-US"/>
        </w:rPr>
        <w:t xml:space="preserve"> test, IH = immunohistochemistry, TMA = transcription-mediated amplification, CSF = cerebrospinal fluid, NAT = nucleic acid amplification testing </w:t>
      </w:r>
    </w:p>
    <w:p w14:paraId="5403ABFA" w14:textId="77777777" w:rsidR="00F87365" w:rsidRPr="0099243E" w:rsidRDefault="00F87365" w:rsidP="00F87365">
      <w:pPr>
        <w:autoSpaceDE w:val="0"/>
        <w:autoSpaceDN w:val="0"/>
        <w:adjustRightInd w:val="0"/>
        <w:spacing w:after="0" w:line="240" w:lineRule="auto"/>
        <w:rPr>
          <w:lang w:val="en-US"/>
        </w:rPr>
      </w:pPr>
    </w:p>
    <w:p w14:paraId="69AC0C57" w14:textId="7D0321B1" w:rsidR="00F87365" w:rsidRPr="0099243E" w:rsidRDefault="00F87365" w:rsidP="00F87365">
      <w:pPr>
        <w:spacing w:after="0"/>
        <w:rPr>
          <w:b/>
          <w:lang w:val="en-US"/>
        </w:rPr>
      </w:pPr>
      <w:r w:rsidRPr="0099243E">
        <w:rPr>
          <w:b/>
          <w:lang w:val="en-US"/>
        </w:rPr>
        <w:lastRenderedPageBreak/>
        <w:t>Table</w:t>
      </w:r>
      <w:r w:rsidR="00EE6070" w:rsidRPr="0099243E">
        <w:rPr>
          <w:b/>
          <w:lang w:val="en-US"/>
        </w:rPr>
        <w:t xml:space="preserve"> S5</w:t>
      </w:r>
      <w:r w:rsidRPr="0099243E">
        <w:rPr>
          <w:b/>
          <w:lang w:val="en-US"/>
        </w:rPr>
        <w:t xml:space="preserve">:  Analysis of different sampling methods for diagnostic of </w:t>
      </w:r>
      <w:proofErr w:type="spellStart"/>
      <w:r w:rsidRPr="0099243E">
        <w:rPr>
          <w:b/>
          <w:lang w:val="en-US"/>
        </w:rPr>
        <w:t>Zika</w:t>
      </w:r>
      <w:proofErr w:type="spellEnd"/>
      <w:r w:rsidRPr="0099243E">
        <w:rPr>
          <w:b/>
          <w:lang w:val="en-US"/>
        </w:rPr>
        <w:t xml:space="preserve"> virus infection</w:t>
      </w:r>
    </w:p>
    <w:p w14:paraId="08624631"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52"/>
        <w:gridCol w:w="1190"/>
        <w:gridCol w:w="3136"/>
        <w:gridCol w:w="6149"/>
        <w:gridCol w:w="2126"/>
      </w:tblGrid>
      <w:tr w:rsidR="00F87365" w:rsidRPr="0099243E" w14:paraId="647D6847" w14:textId="77777777" w:rsidTr="00F87365">
        <w:tc>
          <w:tcPr>
            <w:tcW w:w="1452" w:type="dxa"/>
          </w:tcPr>
          <w:p w14:paraId="3D2B7E72" w14:textId="77777777" w:rsidR="00F87365" w:rsidRPr="0099243E" w:rsidRDefault="00F87365" w:rsidP="00F87365">
            <w:pPr>
              <w:jc w:val="center"/>
              <w:rPr>
                <w:b/>
              </w:rPr>
            </w:pPr>
            <w:r w:rsidRPr="0099243E">
              <w:rPr>
                <w:b/>
              </w:rPr>
              <w:t>sample type</w:t>
            </w:r>
          </w:p>
        </w:tc>
        <w:tc>
          <w:tcPr>
            <w:tcW w:w="1190" w:type="dxa"/>
          </w:tcPr>
          <w:p w14:paraId="489EC18B"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3136" w:type="dxa"/>
          </w:tcPr>
          <w:p w14:paraId="0D73BB14"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149" w:type="dxa"/>
          </w:tcPr>
          <w:p w14:paraId="2BDCAFFB" w14:textId="77777777" w:rsidR="00F87365" w:rsidRPr="0099243E" w:rsidRDefault="00F87365"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Pr>
          <w:p w14:paraId="4C57EF1F"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220B363F" w14:textId="77777777" w:rsidTr="00F87365">
        <w:tc>
          <w:tcPr>
            <w:tcW w:w="1452" w:type="dxa"/>
          </w:tcPr>
          <w:p w14:paraId="3A165AD6" w14:textId="77777777" w:rsidR="00F87365" w:rsidRPr="0099243E" w:rsidRDefault="00F87365" w:rsidP="00F87365">
            <w:proofErr w:type="spellStart"/>
            <w:r w:rsidRPr="0099243E">
              <w:t>blood</w:t>
            </w:r>
            <w:proofErr w:type="spellEnd"/>
            <w:r w:rsidRPr="0099243E">
              <w:t>,</w:t>
            </w:r>
          </w:p>
          <w:p w14:paraId="06A7A4EE" w14:textId="77777777" w:rsidR="00F87365" w:rsidRPr="0099243E" w:rsidRDefault="00F87365" w:rsidP="00F87365">
            <w:proofErr w:type="spellStart"/>
            <w:r w:rsidRPr="0099243E">
              <w:t>saliva</w:t>
            </w:r>
            <w:proofErr w:type="spellEnd"/>
            <w:r w:rsidRPr="0099243E">
              <w:t>,</w:t>
            </w:r>
          </w:p>
          <w:p w14:paraId="686EE220" w14:textId="77777777" w:rsidR="00F87365" w:rsidRPr="0099243E" w:rsidRDefault="00F87365" w:rsidP="00F87365">
            <w:pPr>
              <w:rPr>
                <w:lang w:val="en-US"/>
              </w:rPr>
            </w:pPr>
          </w:p>
        </w:tc>
        <w:tc>
          <w:tcPr>
            <w:tcW w:w="1190" w:type="dxa"/>
          </w:tcPr>
          <w:p w14:paraId="00E5D127" w14:textId="77777777" w:rsidR="00F87365" w:rsidRPr="0099243E" w:rsidRDefault="00F87365" w:rsidP="00F87365">
            <w:r w:rsidRPr="0099243E">
              <w:t>RT-PCR</w:t>
            </w:r>
          </w:p>
        </w:tc>
        <w:tc>
          <w:tcPr>
            <w:tcW w:w="3136" w:type="dxa"/>
          </w:tcPr>
          <w:p w14:paraId="0B956B63" w14:textId="77777777" w:rsidR="00F87365" w:rsidRPr="0099243E" w:rsidRDefault="00F87365" w:rsidP="00F87365">
            <w:pPr>
              <w:rPr>
                <w:lang w:val="en-US"/>
              </w:rPr>
            </w:pPr>
            <w:r w:rsidRPr="0099243E">
              <w:rPr>
                <w:lang w:val="en-US"/>
              </w:rPr>
              <w:t>surveillance study of the out-break in Polynesia 2013/14</w:t>
            </w:r>
          </w:p>
        </w:tc>
        <w:tc>
          <w:tcPr>
            <w:tcW w:w="6149" w:type="dxa"/>
          </w:tcPr>
          <w:p w14:paraId="7E455A80" w14:textId="77777777" w:rsidR="00F87365" w:rsidRPr="0099243E" w:rsidRDefault="00F87365" w:rsidP="00F87365">
            <w:pPr>
              <w:rPr>
                <w:lang w:val="en-US"/>
              </w:rPr>
            </w:pPr>
            <w:r w:rsidRPr="0099243E">
              <w:rPr>
                <w:lang w:val="en-US"/>
              </w:rPr>
              <w:t xml:space="preserve">ZIKV was more frequently detected in saliva compared to blood. For the 182 patients with both samples collected, tests were positive for 35 (19.2%) in saliva while negative in blood and tests were positive for 16 (8.8%) in blood while negative in saliva; the difference in mean days after symptoms onset and the percent-age of the main symptoms of </w:t>
            </w:r>
            <w:proofErr w:type="spellStart"/>
            <w:r w:rsidRPr="0099243E">
              <w:rPr>
                <w:lang w:val="en-US"/>
              </w:rPr>
              <w:t>Zika</w:t>
            </w:r>
            <w:proofErr w:type="spellEnd"/>
            <w:r w:rsidRPr="0099243E">
              <w:rPr>
                <w:lang w:val="en-US"/>
              </w:rPr>
              <w:t xml:space="preserve"> fever for patients only positive in saliva or in blood was not significant. </w:t>
            </w:r>
          </w:p>
          <w:p w14:paraId="45ADEC47" w14:textId="77777777" w:rsidR="00F87365" w:rsidRPr="0099243E" w:rsidRDefault="00F87365" w:rsidP="00F87365">
            <w:pPr>
              <w:rPr>
                <w:lang w:val="en-US"/>
              </w:rPr>
            </w:pPr>
            <w:r w:rsidRPr="0099243E">
              <w:rPr>
                <w:lang w:val="en-US"/>
              </w:rPr>
              <w:t>The use of saliva sample increased the rate of molecular detection of ZIKV at the acute phase of the disease but did not enlarge the window of detection of ZIKV RNA. Saliva was of particular interest when blood was difficult to collect (children and neonates especially).</w:t>
            </w:r>
          </w:p>
        </w:tc>
        <w:tc>
          <w:tcPr>
            <w:tcW w:w="2126" w:type="dxa"/>
          </w:tcPr>
          <w:p w14:paraId="3C4E471F" w14:textId="2C90F40A" w:rsidR="00F87365" w:rsidRPr="0099243E" w:rsidRDefault="00F87365" w:rsidP="00E1675C">
            <w:pPr>
              <w:rPr>
                <w:lang w:val="en-US"/>
              </w:rPr>
            </w:pPr>
            <w:proofErr w:type="spellStart"/>
            <w:r w:rsidRPr="0099243E">
              <w:t>Musso</w:t>
            </w:r>
            <w:proofErr w:type="spellEnd"/>
            <w:r w:rsidRPr="0099243E">
              <w:t xml:space="preserve"> et al., 201</w:t>
            </w:r>
            <w:r w:rsidR="0079600B" w:rsidRPr="0099243E">
              <w:t>5</w:t>
            </w:r>
            <w:r w:rsidR="003D36AC" w:rsidRPr="0099243E">
              <w:t xml:space="preserve"> </w:t>
            </w:r>
            <w:r w:rsidR="003D36AC" w:rsidRPr="0099243E">
              <w:rPr>
                <w:lang w:val="en-US"/>
              </w:rPr>
              <w:t>[</w:t>
            </w:r>
            <w:r w:rsidR="00F32247" w:rsidRPr="0099243E">
              <w:rPr>
                <w:lang w:val="en-US"/>
              </w:rPr>
              <w:t>8</w:t>
            </w:r>
            <w:r w:rsidR="00E1675C" w:rsidRPr="0099243E">
              <w:rPr>
                <w:lang w:val="en-US"/>
              </w:rPr>
              <w:t>8</w:t>
            </w:r>
            <w:r w:rsidR="003D36AC" w:rsidRPr="0099243E">
              <w:rPr>
                <w:lang w:val="en-US"/>
              </w:rPr>
              <w:t>]</w:t>
            </w:r>
          </w:p>
        </w:tc>
      </w:tr>
      <w:tr w:rsidR="00F87365" w:rsidRPr="0099243E" w14:paraId="7A2AA4C3" w14:textId="77777777" w:rsidTr="00F87365">
        <w:tc>
          <w:tcPr>
            <w:tcW w:w="1452" w:type="dxa"/>
          </w:tcPr>
          <w:p w14:paraId="232CDB64" w14:textId="77777777" w:rsidR="00F87365" w:rsidRPr="0099243E" w:rsidRDefault="00F87365" w:rsidP="00F87365">
            <w:proofErr w:type="spellStart"/>
            <w:r w:rsidRPr="0099243E">
              <w:t>plasma</w:t>
            </w:r>
            <w:proofErr w:type="spellEnd"/>
            <w:r w:rsidRPr="0099243E">
              <w:t>,</w:t>
            </w:r>
          </w:p>
          <w:p w14:paraId="0AE95044" w14:textId="77777777" w:rsidR="00F87365" w:rsidRPr="0099243E" w:rsidRDefault="00F87365" w:rsidP="00F87365">
            <w:proofErr w:type="spellStart"/>
            <w:r w:rsidRPr="0099243E">
              <w:t>urine</w:t>
            </w:r>
            <w:proofErr w:type="spellEnd"/>
          </w:p>
          <w:p w14:paraId="33B8F860" w14:textId="77777777" w:rsidR="00F87365" w:rsidRPr="0099243E" w:rsidRDefault="00F87365" w:rsidP="00F87365"/>
          <w:p w14:paraId="5A1D5324" w14:textId="77777777" w:rsidR="00F87365" w:rsidRPr="0099243E" w:rsidRDefault="00F87365" w:rsidP="00F87365"/>
        </w:tc>
        <w:tc>
          <w:tcPr>
            <w:tcW w:w="1190" w:type="dxa"/>
          </w:tcPr>
          <w:p w14:paraId="320B64DF" w14:textId="77777777" w:rsidR="00F87365" w:rsidRPr="0099243E" w:rsidRDefault="00F87365" w:rsidP="00F87365">
            <w:r w:rsidRPr="0099243E">
              <w:t>RT-PCR,</w:t>
            </w:r>
          </w:p>
          <w:p w14:paraId="7A297BDA" w14:textId="77777777" w:rsidR="00F87365" w:rsidRPr="0099243E" w:rsidRDefault="00F87365" w:rsidP="00F87365">
            <w:proofErr w:type="spellStart"/>
            <w:r w:rsidRPr="0099243E">
              <w:t>IgG</w:t>
            </w:r>
            <w:proofErr w:type="spellEnd"/>
            <w:r w:rsidRPr="0099243E">
              <w:rPr>
                <w:color w:val="548DD4" w:themeColor="text2" w:themeTint="99"/>
              </w:rPr>
              <w:t>/</w:t>
            </w:r>
            <w:proofErr w:type="spellStart"/>
            <w:r w:rsidRPr="0099243E">
              <w:t>IgM</w:t>
            </w:r>
            <w:proofErr w:type="spellEnd"/>
            <w:r w:rsidRPr="0099243E">
              <w:t xml:space="preserve"> ELISA</w:t>
            </w:r>
          </w:p>
        </w:tc>
        <w:tc>
          <w:tcPr>
            <w:tcW w:w="3136" w:type="dxa"/>
          </w:tcPr>
          <w:p w14:paraId="248146EB" w14:textId="278D0A67" w:rsidR="00F87365" w:rsidRPr="0099243E" w:rsidRDefault="00F87365" w:rsidP="00F87365">
            <w:pPr>
              <w:rPr>
                <w:lang w:val="en-US"/>
              </w:rPr>
            </w:pPr>
            <w:r w:rsidRPr="0099243E">
              <w:rPr>
                <w:lang w:val="en-US"/>
              </w:rPr>
              <w:t>diagnostic of an acu</w:t>
            </w:r>
            <w:r w:rsidR="00B67087" w:rsidRPr="0099243E">
              <w:rPr>
                <w:lang w:val="en-US"/>
              </w:rPr>
              <w:t>te infection in returning trave</w:t>
            </w:r>
            <w:r w:rsidRPr="0099243E">
              <w:rPr>
                <w:lang w:val="en-US"/>
              </w:rPr>
              <w:t xml:space="preserve">lers from West-Indies; </w:t>
            </w:r>
            <w:r w:rsidRPr="0099243E">
              <w:rPr>
                <w:lang w:val="en-US"/>
              </w:rPr>
              <w:br/>
              <w:t>kinetics of virus load</w:t>
            </w:r>
          </w:p>
        </w:tc>
        <w:tc>
          <w:tcPr>
            <w:tcW w:w="6149" w:type="dxa"/>
          </w:tcPr>
          <w:p w14:paraId="0E8A6E6E" w14:textId="77777777" w:rsidR="00F87365" w:rsidRPr="0099243E" w:rsidRDefault="00F87365" w:rsidP="00F87365">
            <w:pPr>
              <w:rPr>
                <w:lang w:val="en-US"/>
              </w:rPr>
            </w:pPr>
            <w:r w:rsidRPr="0099243E">
              <w:rPr>
                <w:lang w:val="en-US"/>
              </w:rPr>
              <w:t>ZIKV remained detectable in the plasma for roughly 2 weeks indicating that mosquito control measures should be prolonged accordingly. Remarkably, their urine samples consistently tested positive for even longer. The rapid onset of IgM allowed a diagnosis from the end of the first week.</w:t>
            </w:r>
          </w:p>
        </w:tc>
        <w:tc>
          <w:tcPr>
            <w:tcW w:w="2126" w:type="dxa"/>
          </w:tcPr>
          <w:p w14:paraId="6FBB2941" w14:textId="2E3BF06D" w:rsidR="00F87365" w:rsidRPr="0099243E" w:rsidRDefault="00F87365" w:rsidP="00E1675C">
            <w:pPr>
              <w:rPr>
                <w:lang w:val="en-US"/>
              </w:rPr>
            </w:pPr>
            <w:proofErr w:type="spellStart"/>
            <w:r w:rsidRPr="0099243E">
              <w:t>Fourcade</w:t>
            </w:r>
            <w:proofErr w:type="spellEnd"/>
            <w:r w:rsidRPr="0099243E">
              <w:t xml:space="preserve"> et al., 2016</w:t>
            </w:r>
            <w:r w:rsidR="003D36AC" w:rsidRPr="0099243E">
              <w:t xml:space="preserve"> </w:t>
            </w:r>
            <w:r w:rsidR="003D36AC" w:rsidRPr="0099243E">
              <w:rPr>
                <w:lang w:val="en-US"/>
              </w:rPr>
              <w:t>[</w:t>
            </w:r>
            <w:r w:rsidR="00F32247" w:rsidRPr="0099243E">
              <w:rPr>
                <w:lang w:val="en-US"/>
              </w:rPr>
              <w:t>8</w:t>
            </w:r>
            <w:r w:rsidR="00E1675C" w:rsidRPr="0099243E">
              <w:rPr>
                <w:lang w:val="en-US"/>
              </w:rPr>
              <w:t>9</w:t>
            </w:r>
            <w:r w:rsidR="003D36AC" w:rsidRPr="0099243E">
              <w:rPr>
                <w:lang w:val="en-US"/>
              </w:rPr>
              <w:t>]</w:t>
            </w:r>
          </w:p>
        </w:tc>
      </w:tr>
      <w:tr w:rsidR="00F87365" w:rsidRPr="0099243E" w14:paraId="521643CF" w14:textId="77777777" w:rsidTr="00F87365">
        <w:tc>
          <w:tcPr>
            <w:tcW w:w="1452" w:type="dxa"/>
          </w:tcPr>
          <w:p w14:paraId="50FFBA4F" w14:textId="77777777" w:rsidR="00F87365" w:rsidRPr="0099243E" w:rsidRDefault="00F87365" w:rsidP="00F87365">
            <w:proofErr w:type="spellStart"/>
            <w:r w:rsidRPr="0099243E">
              <w:t>serum</w:t>
            </w:r>
            <w:proofErr w:type="spellEnd"/>
            <w:r w:rsidRPr="0099243E">
              <w:t>,</w:t>
            </w:r>
          </w:p>
          <w:p w14:paraId="7D9B5112" w14:textId="77777777" w:rsidR="00F87365" w:rsidRPr="0099243E" w:rsidRDefault="00F87365" w:rsidP="00F87365">
            <w:proofErr w:type="spellStart"/>
            <w:r w:rsidRPr="0099243E">
              <w:t>urine</w:t>
            </w:r>
            <w:proofErr w:type="spellEnd"/>
            <w:r w:rsidRPr="0099243E">
              <w:t>,</w:t>
            </w:r>
          </w:p>
          <w:p w14:paraId="4A8220B7" w14:textId="77777777" w:rsidR="00F87365" w:rsidRPr="0099243E" w:rsidRDefault="00F87365" w:rsidP="00F87365">
            <w:proofErr w:type="spellStart"/>
            <w:r w:rsidRPr="0099243E">
              <w:t>saliva</w:t>
            </w:r>
            <w:proofErr w:type="spellEnd"/>
          </w:p>
        </w:tc>
        <w:tc>
          <w:tcPr>
            <w:tcW w:w="1190" w:type="dxa"/>
          </w:tcPr>
          <w:p w14:paraId="7D2DEC03" w14:textId="77777777" w:rsidR="00F87365" w:rsidRPr="0099243E" w:rsidRDefault="00F87365" w:rsidP="00F87365">
            <w:r w:rsidRPr="0099243E">
              <w:t xml:space="preserve"> RT-PCR</w:t>
            </w:r>
          </w:p>
        </w:tc>
        <w:tc>
          <w:tcPr>
            <w:tcW w:w="3136" w:type="dxa"/>
          </w:tcPr>
          <w:p w14:paraId="65C41FA1" w14:textId="6D494295" w:rsidR="00F87365" w:rsidRPr="0099243E" w:rsidRDefault="00F87365" w:rsidP="00F87365">
            <w:pPr>
              <w:rPr>
                <w:lang w:val="en-US"/>
              </w:rPr>
            </w:pPr>
            <w:r w:rsidRPr="0099243E">
              <w:rPr>
                <w:lang w:val="en-US"/>
              </w:rPr>
              <w:t>surveillance tracking of index ca</w:t>
            </w:r>
            <w:r w:rsidR="00B67087" w:rsidRPr="0099243E">
              <w:rPr>
                <w:lang w:val="en-US"/>
              </w:rPr>
              <w:t>se contacts in returning travel</w:t>
            </w:r>
            <w:r w:rsidRPr="0099243E">
              <w:rPr>
                <w:lang w:val="en-US"/>
              </w:rPr>
              <w:t>ers  to China</w:t>
            </w:r>
          </w:p>
        </w:tc>
        <w:tc>
          <w:tcPr>
            <w:tcW w:w="6149" w:type="dxa"/>
          </w:tcPr>
          <w:p w14:paraId="2FFE5CF3" w14:textId="77777777" w:rsidR="00F87365" w:rsidRPr="0099243E" w:rsidRDefault="00F87365" w:rsidP="00F87365">
            <w:pPr>
              <w:rPr>
                <w:lang w:val="en-US"/>
              </w:rPr>
            </w:pPr>
            <w:r w:rsidRPr="0099243E">
              <w:rPr>
                <w:lang w:val="en-US"/>
              </w:rPr>
              <w:t xml:space="preserve">9 imported </w:t>
            </w:r>
            <w:proofErr w:type="spellStart"/>
            <w:r w:rsidRPr="0099243E">
              <w:rPr>
                <w:lang w:val="en-US"/>
              </w:rPr>
              <w:t>Zika</w:t>
            </w:r>
            <w:proofErr w:type="spellEnd"/>
            <w:r w:rsidRPr="0099243E">
              <w:rPr>
                <w:lang w:val="en-US"/>
              </w:rPr>
              <w:t xml:space="preserve"> virus (ZIKV) infections (4 through temperature monitoring and epidemiological investigation at entry and five by active surveillance tracking of index case contacts during follow-up from Venezuela [n = 5], Samoa [n = 3] and both Samoa and Fiji [n = 1]) were detected in mainland China from Feb. 1- 29, 2016. The minimal incubation period lasted 5.2 days, with mean lag time to diagnosis of 2.6 days.  </w:t>
            </w:r>
          </w:p>
          <w:p w14:paraId="4C409A9D" w14:textId="77777777" w:rsidR="00F87365" w:rsidRPr="0099243E" w:rsidRDefault="00F87365" w:rsidP="00F87365">
            <w:pPr>
              <w:rPr>
                <w:lang w:val="en-US"/>
              </w:rPr>
            </w:pPr>
            <w:r w:rsidRPr="0099243E">
              <w:rPr>
                <w:lang w:val="en-US"/>
              </w:rPr>
              <w:t>Diagnosis relied on positive RT-PCR for ZIKV RNA in serum (n = 7), urine (n = 4) or saliva (n = 3), respectively.</w:t>
            </w:r>
          </w:p>
        </w:tc>
        <w:tc>
          <w:tcPr>
            <w:tcW w:w="2126" w:type="dxa"/>
          </w:tcPr>
          <w:p w14:paraId="657845AF" w14:textId="26EB304E" w:rsidR="00F87365" w:rsidRPr="0099243E" w:rsidRDefault="00F87365" w:rsidP="00E1675C">
            <w:r w:rsidRPr="0099243E">
              <w:t>Zhang et al., 2016</w:t>
            </w:r>
            <w:r w:rsidR="003D36AC" w:rsidRPr="0099243E">
              <w:t xml:space="preserve"> </w:t>
            </w:r>
            <w:r w:rsidR="003D36AC" w:rsidRPr="0099243E">
              <w:rPr>
                <w:lang w:val="en-US"/>
              </w:rPr>
              <w:t>[</w:t>
            </w:r>
            <w:r w:rsidR="00E1675C" w:rsidRPr="0099243E">
              <w:rPr>
                <w:lang w:val="en-US"/>
              </w:rPr>
              <w:t>90</w:t>
            </w:r>
            <w:r w:rsidR="003D36AC" w:rsidRPr="0099243E">
              <w:rPr>
                <w:lang w:val="en-US"/>
              </w:rPr>
              <w:t>]</w:t>
            </w:r>
          </w:p>
        </w:tc>
      </w:tr>
      <w:tr w:rsidR="00F87365" w:rsidRPr="0099243E" w14:paraId="1A4385E4" w14:textId="77777777" w:rsidTr="00F87365">
        <w:tc>
          <w:tcPr>
            <w:tcW w:w="1452" w:type="dxa"/>
          </w:tcPr>
          <w:p w14:paraId="3B3431FE" w14:textId="77777777" w:rsidR="00F87365" w:rsidRPr="0099243E" w:rsidRDefault="00F87365" w:rsidP="00F87365">
            <w:pPr>
              <w:rPr>
                <w:lang w:val="en-US"/>
              </w:rPr>
            </w:pPr>
            <w:r w:rsidRPr="0099243E">
              <w:rPr>
                <w:lang w:val="en-US"/>
              </w:rPr>
              <w:t>plasma,</w:t>
            </w:r>
          </w:p>
          <w:p w14:paraId="5C6EB649" w14:textId="77777777" w:rsidR="00F87365" w:rsidRPr="0099243E" w:rsidRDefault="00F87365" w:rsidP="00F87365">
            <w:pPr>
              <w:rPr>
                <w:lang w:val="en-US"/>
              </w:rPr>
            </w:pPr>
            <w:r w:rsidRPr="0099243E">
              <w:rPr>
                <w:lang w:val="en-US"/>
              </w:rPr>
              <w:t>saliva,</w:t>
            </w:r>
          </w:p>
          <w:p w14:paraId="1E5406A2" w14:textId="77777777" w:rsidR="00F87365" w:rsidRPr="0099243E" w:rsidRDefault="00F87365" w:rsidP="00F87365">
            <w:pPr>
              <w:rPr>
                <w:lang w:val="en-US"/>
              </w:rPr>
            </w:pPr>
            <w:r w:rsidRPr="0099243E">
              <w:rPr>
                <w:lang w:val="en-US"/>
              </w:rPr>
              <w:t xml:space="preserve">urine, </w:t>
            </w:r>
            <w:r w:rsidRPr="0099243E">
              <w:rPr>
                <w:lang w:val="en-US"/>
              </w:rPr>
              <w:lastRenderedPageBreak/>
              <w:t>cerebrospinal fluid</w:t>
            </w:r>
          </w:p>
        </w:tc>
        <w:tc>
          <w:tcPr>
            <w:tcW w:w="1190" w:type="dxa"/>
          </w:tcPr>
          <w:p w14:paraId="188F2ED9" w14:textId="77777777" w:rsidR="00F87365" w:rsidRPr="0099243E" w:rsidRDefault="00F87365" w:rsidP="00F87365">
            <w:r w:rsidRPr="0099243E">
              <w:lastRenderedPageBreak/>
              <w:t>RT-PCR</w:t>
            </w:r>
          </w:p>
          <w:p w14:paraId="480504F0" w14:textId="77777777" w:rsidR="00F87365" w:rsidRPr="0099243E" w:rsidRDefault="00F87365" w:rsidP="00F87365">
            <w:r w:rsidRPr="0099243E">
              <w:t>VI,</w:t>
            </w:r>
          </w:p>
          <w:p w14:paraId="039B3752" w14:textId="77777777" w:rsidR="00F87365" w:rsidRPr="0099243E" w:rsidRDefault="00F87365" w:rsidP="00F87365">
            <w:r w:rsidRPr="0099243E">
              <w:t>NT</w:t>
            </w:r>
          </w:p>
        </w:tc>
        <w:tc>
          <w:tcPr>
            <w:tcW w:w="3136" w:type="dxa"/>
          </w:tcPr>
          <w:p w14:paraId="74A5E6E1" w14:textId="77777777" w:rsidR="00F87365" w:rsidRPr="0099243E" w:rsidRDefault="00F87365" w:rsidP="00F87365">
            <w:pPr>
              <w:rPr>
                <w:lang w:val="en-US"/>
              </w:rPr>
            </w:pPr>
            <w:r w:rsidRPr="0099243E">
              <w:rPr>
                <w:lang w:val="en-US"/>
              </w:rPr>
              <w:t xml:space="preserve">research on pathogenesis in a rhesus macaque model of Asian-lineage </w:t>
            </w:r>
            <w:proofErr w:type="spellStart"/>
            <w:r w:rsidRPr="0099243E">
              <w:rPr>
                <w:lang w:val="en-US"/>
              </w:rPr>
              <w:t>Zika</w:t>
            </w:r>
            <w:proofErr w:type="spellEnd"/>
            <w:r w:rsidRPr="0099243E">
              <w:rPr>
                <w:lang w:val="en-US"/>
              </w:rPr>
              <w:t xml:space="preserve"> virus infection</w:t>
            </w:r>
          </w:p>
        </w:tc>
        <w:tc>
          <w:tcPr>
            <w:tcW w:w="6149" w:type="dxa"/>
          </w:tcPr>
          <w:p w14:paraId="1B973862" w14:textId="77777777" w:rsidR="00F87365" w:rsidRPr="0099243E" w:rsidRDefault="00F87365" w:rsidP="00F87365">
            <w:pPr>
              <w:rPr>
                <w:lang w:val="en-US"/>
              </w:rPr>
            </w:pPr>
            <w:r w:rsidRPr="0099243E">
              <w:rPr>
                <w:lang w:val="en-US"/>
              </w:rPr>
              <w:t>Following subcutaneous inoculation, ZIKV RNA is detected in plasma 1 day post infection (</w:t>
            </w:r>
            <w:proofErr w:type="spellStart"/>
            <w:r w:rsidRPr="0099243E">
              <w:rPr>
                <w:lang w:val="en-US"/>
              </w:rPr>
              <w:t>d.p.i</w:t>
            </w:r>
            <w:proofErr w:type="spellEnd"/>
            <w:r w:rsidRPr="0099243E">
              <w:rPr>
                <w:lang w:val="en-US"/>
              </w:rPr>
              <w:t xml:space="preserve">.) in all animals (N=8, including 2 pregnant animals), and is also present in saliva, urine and </w:t>
            </w:r>
            <w:r w:rsidRPr="0099243E">
              <w:rPr>
                <w:lang w:val="en-US"/>
              </w:rPr>
              <w:lastRenderedPageBreak/>
              <w:t xml:space="preserve">cerebrospinal fluid. Non-pregnant and pregnant animals remain </w:t>
            </w:r>
            <w:proofErr w:type="spellStart"/>
            <w:r w:rsidRPr="0099243E">
              <w:rPr>
                <w:lang w:val="en-US"/>
              </w:rPr>
              <w:t>viremic</w:t>
            </w:r>
            <w:proofErr w:type="spellEnd"/>
            <w:r w:rsidRPr="0099243E">
              <w:rPr>
                <w:lang w:val="en-US"/>
              </w:rPr>
              <w:t xml:space="preserve"> for 21 days and for up to at least 57 days, respectively. </w:t>
            </w:r>
            <w:proofErr w:type="spellStart"/>
            <w:r w:rsidRPr="0099243E">
              <w:t>Neutralizing</w:t>
            </w:r>
            <w:proofErr w:type="spellEnd"/>
            <w:r w:rsidRPr="0099243E">
              <w:t xml:space="preserve"> </w:t>
            </w:r>
            <w:proofErr w:type="spellStart"/>
            <w:r w:rsidRPr="0099243E">
              <w:t>antibodies</w:t>
            </w:r>
            <w:proofErr w:type="spellEnd"/>
            <w:r w:rsidRPr="0099243E">
              <w:t xml:space="preserve"> </w:t>
            </w:r>
            <w:proofErr w:type="spellStart"/>
            <w:r w:rsidRPr="0099243E">
              <w:t>are</w:t>
            </w:r>
            <w:proofErr w:type="spellEnd"/>
            <w:r w:rsidRPr="0099243E">
              <w:t xml:space="preserve"> </w:t>
            </w:r>
            <w:proofErr w:type="spellStart"/>
            <w:r w:rsidRPr="0099243E">
              <w:t>detected</w:t>
            </w:r>
            <w:proofErr w:type="spellEnd"/>
            <w:r w:rsidRPr="0099243E">
              <w:t xml:space="preserve"> </w:t>
            </w:r>
            <w:proofErr w:type="spellStart"/>
            <w:r w:rsidRPr="0099243E">
              <w:t>by</w:t>
            </w:r>
            <w:proofErr w:type="spellEnd"/>
            <w:r w:rsidRPr="0099243E">
              <w:t xml:space="preserve"> 21 </w:t>
            </w:r>
            <w:proofErr w:type="spellStart"/>
            <w:r w:rsidRPr="0099243E">
              <w:t>d.p.i</w:t>
            </w:r>
            <w:proofErr w:type="spellEnd"/>
            <w:r w:rsidRPr="0099243E">
              <w:t>.</w:t>
            </w:r>
          </w:p>
        </w:tc>
        <w:tc>
          <w:tcPr>
            <w:tcW w:w="2126" w:type="dxa"/>
          </w:tcPr>
          <w:p w14:paraId="135AB7A2" w14:textId="4D476F5B" w:rsidR="00F87365" w:rsidRPr="0099243E" w:rsidRDefault="00F87365" w:rsidP="00E1675C">
            <w:pPr>
              <w:rPr>
                <w:lang w:val="en-US"/>
              </w:rPr>
            </w:pPr>
            <w:r w:rsidRPr="0099243E">
              <w:rPr>
                <w:lang w:val="en-US"/>
              </w:rPr>
              <w:lastRenderedPageBreak/>
              <w:t>Dudley et al., 2016</w:t>
            </w:r>
            <w:r w:rsidR="003D36AC" w:rsidRPr="0099243E">
              <w:rPr>
                <w:lang w:val="en-US"/>
              </w:rPr>
              <w:t xml:space="preserve"> [</w:t>
            </w:r>
            <w:r w:rsidR="00F32247" w:rsidRPr="0099243E">
              <w:rPr>
                <w:lang w:val="en-US"/>
              </w:rPr>
              <w:t>9</w:t>
            </w:r>
            <w:r w:rsidR="00E1675C" w:rsidRPr="0099243E">
              <w:rPr>
                <w:lang w:val="en-US"/>
              </w:rPr>
              <w:t>1</w:t>
            </w:r>
            <w:r w:rsidR="003D36AC" w:rsidRPr="0099243E">
              <w:rPr>
                <w:lang w:val="en-US"/>
              </w:rPr>
              <w:t>]</w:t>
            </w:r>
          </w:p>
        </w:tc>
      </w:tr>
      <w:tr w:rsidR="00F87365" w:rsidRPr="0099243E" w14:paraId="37E0FCA6" w14:textId="77777777" w:rsidTr="00F87365">
        <w:tc>
          <w:tcPr>
            <w:tcW w:w="1452" w:type="dxa"/>
          </w:tcPr>
          <w:p w14:paraId="2B742C9C" w14:textId="77777777" w:rsidR="00F87365" w:rsidRPr="0099243E" w:rsidRDefault="00F87365" w:rsidP="00F87365">
            <w:proofErr w:type="spellStart"/>
            <w:r w:rsidRPr="0099243E">
              <w:lastRenderedPageBreak/>
              <w:t>semen</w:t>
            </w:r>
            <w:proofErr w:type="spellEnd"/>
            <w:r w:rsidRPr="0099243E">
              <w:t>,</w:t>
            </w:r>
          </w:p>
          <w:p w14:paraId="22E019AA" w14:textId="77777777" w:rsidR="00F87365" w:rsidRPr="0099243E" w:rsidRDefault="00F87365" w:rsidP="00F87365">
            <w:proofErr w:type="spellStart"/>
            <w:r w:rsidRPr="0099243E">
              <w:t>blood</w:t>
            </w:r>
            <w:proofErr w:type="spellEnd"/>
            <w:r w:rsidRPr="0099243E">
              <w:t>,</w:t>
            </w:r>
          </w:p>
          <w:p w14:paraId="0A45630E" w14:textId="77777777" w:rsidR="00F87365" w:rsidRPr="0099243E" w:rsidRDefault="00F87365" w:rsidP="00F87365">
            <w:proofErr w:type="spellStart"/>
            <w:r w:rsidRPr="0099243E">
              <w:t>urine</w:t>
            </w:r>
            <w:proofErr w:type="spellEnd"/>
            <w:r w:rsidRPr="0099243E">
              <w:t>,</w:t>
            </w:r>
          </w:p>
          <w:p w14:paraId="22F5D0D3" w14:textId="77777777" w:rsidR="00F87365" w:rsidRPr="0099243E" w:rsidRDefault="00F87365" w:rsidP="00F87365">
            <w:pPr>
              <w:rPr>
                <w:lang w:val="en-US"/>
              </w:rPr>
            </w:pPr>
            <w:proofErr w:type="spellStart"/>
            <w:r w:rsidRPr="0099243E">
              <w:t>saliva</w:t>
            </w:r>
            <w:proofErr w:type="spellEnd"/>
          </w:p>
        </w:tc>
        <w:tc>
          <w:tcPr>
            <w:tcW w:w="1190" w:type="dxa"/>
          </w:tcPr>
          <w:p w14:paraId="4B590618" w14:textId="77777777" w:rsidR="00F87365" w:rsidRPr="0099243E" w:rsidRDefault="00F87365" w:rsidP="00F87365">
            <w:r w:rsidRPr="0099243E">
              <w:t xml:space="preserve">RT-PCR, </w:t>
            </w:r>
          </w:p>
          <w:p w14:paraId="314B9F96" w14:textId="77777777" w:rsidR="00F87365" w:rsidRPr="0099243E" w:rsidRDefault="00F87365" w:rsidP="00F87365">
            <w:r w:rsidRPr="0099243E">
              <w:t>VI</w:t>
            </w:r>
          </w:p>
        </w:tc>
        <w:tc>
          <w:tcPr>
            <w:tcW w:w="3136" w:type="dxa"/>
          </w:tcPr>
          <w:p w14:paraId="3D36014E" w14:textId="4BE901EA" w:rsidR="00F87365" w:rsidRPr="0099243E" w:rsidRDefault="00F87365" w:rsidP="00B67087">
            <w:pPr>
              <w:rPr>
                <w:lang w:val="en-US"/>
              </w:rPr>
            </w:pPr>
            <w:r w:rsidRPr="0099243E">
              <w:rPr>
                <w:lang w:val="en-US"/>
              </w:rPr>
              <w:t>diagnostic of an acute infection in returning tr</w:t>
            </w:r>
            <w:r w:rsidR="00B67087" w:rsidRPr="0099243E">
              <w:rPr>
                <w:lang w:val="en-US"/>
              </w:rPr>
              <w:t>ave</w:t>
            </w:r>
            <w:r w:rsidRPr="0099243E">
              <w:rPr>
                <w:lang w:val="en-US"/>
              </w:rPr>
              <w:t xml:space="preserve">lers  to Korea </w:t>
            </w:r>
          </w:p>
        </w:tc>
        <w:tc>
          <w:tcPr>
            <w:tcW w:w="6149" w:type="dxa"/>
          </w:tcPr>
          <w:p w14:paraId="5BDCCF92" w14:textId="77777777" w:rsidR="00F87365" w:rsidRPr="0099243E" w:rsidRDefault="00F87365" w:rsidP="00F87365">
            <w:pPr>
              <w:rPr>
                <w:lang w:val="en-US"/>
              </w:rPr>
            </w:pPr>
            <w:proofErr w:type="spellStart"/>
            <w:r w:rsidRPr="0099243E">
              <w:rPr>
                <w:lang w:val="en-US"/>
              </w:rPr>
              <w:t>Zika</w:t>
            </w:r>
            <w:proofErr w:type="spellEnd"/>
            <w:r w:rsidRPr="0099243E">
              <w:rPr>
                <w:lang w:val="en-US"/>
              </w:rPr>
              <w:t xml:space="preserve"> virus was isolated from his semen, and RT- PCR was positive for the virus in the blood, urine, and saliva on the 7th day of the illness but was negative on the 21st day.</w:t>
            </w:r>
          </w:p>
        </w:tc>
        <w:tc>
          <w:tcPr>
            <w:tcW w:w="2126" w:type="dxa"/>
          </w:tcPr>
          <w:p w14:paraId="411403C2" w14:textId="2D807CDE" w:rsidR="00F87365" w:rsidRPr="0099243E" w:rsidRDefault="00F87365" w:rsidP="00E1675C">
            <w:pPr>
              <w:rPr>
                <w:lang w:val="en-US"/>
              </w:rPr>
            </w:pPr>
            <w:r w:rsidRPr="0099243E">
              <w:t>Jang et al., 2016</w:t>
            </w:r>
            <w:r w:rsidR="003D36AC" w:rsidRPr="0099243E">
              <w:t xml:space="preserve"> </w:t>
            </w:r>
            <w:r w:rsidR="003D36AC" w:rsidRPr="0099243E">
              <w:rPr>
                <w:lang w:val="en-US"/>
              </w:rPr>
              <w:t>[</w:t>
            </w:r>
            <w:r w:rsidR="00F32247" w:rsidRPr="0099243E">
              <w:rPr>
                <w:lang w:val="en-US"/>
              </w:rPr>
              <w:t>9</w:t>
            </w:r>
            <w:r w:rsidR="00E1675C" w:rsidRPr="0099243E">
              <w:rPr>
                <w:lang w:val="en-US"/>
              </w:rPr>
              <w:t>2</w:t>
            </w:r>
            <w:r w:rsidR="003D36AC" w:rsidRPr="0099243E">
              <w:rPr>
                <w:lang w:val="en-US"/>
              </w:rPr>
              <w:t>]</w:t>
            </w:r>
          </w:p>
        </w:tc>
      </w:tr>
      <w:tr w:rsidR="00F87365" w:rsidRPr="0099243E" w14:paraId="43C8D4C9" w14:textId="77777777" w:rsidTr="00F87365">
        <w:tc>
          <w:tcPr>
            <w:tcW w:w="1452" w:type="dxa"/>
          </w:tcPr>
          <w:p w14:paraId="4D49379B" w14:textId="77777777" w:rsidR="00F87365" w:rsidRPr="0099243E" w:rsidRDefault="00F87365" w:rsidP="00F87365">
            <w:pPr>
              <w:rPr>
                <w:lang w:val="en-US"/>
              </w:rPr>
            </w:pPr>
            <w:r w:rsidRPr="0099243E">
              <w:rPr>
                <w:lang w:val="en-US"/>
              </w:rPr>
              <w:t>urine,</w:t>
            </w:r>
          </w:p>
          <w:p w14:paraId="0CE72435" w14:textId="77777777" w:rsidR="00F87365" w:rsidRPr="0099243E" w:rsidRDefault="00F87365" w:rsidP="00F87365">
            <w:pPr>
              <w:rPr>
                <w:lang w:val="en-US"/>
              </w:rPr>
            </w:pPr>
            <w:r w:rsidRPr="0099243E">
              <w:rPr>
                <w:lang w:val="en-US"/>
              </w:rPr>
              <w:t>saliva</w:t>
            </w:r>
          </w:p>
        </w:tc>
        <w:tc>
          <w:tcPr>
            <w:tcW w:w="1190" w:type="dxa"/>
          </w:tcPr>
          <w:p w14:paraId="1A64B223" w14:textId="77777777" w:rsidR="00F87365" w:rsidRPr="0099243E" w:rsidRDefault="00F87365" w:rsidP="00F87365">
            <w:r w:rsidRPr="0099243E">
              <w:t xml:space="preserve">RT-PCR, </w:t>
            </w:r>
          </w:p>
          <w:p w14:paraId="2412BAFD" w14:textId="77777777" w:rsidR="00F87365" w:rsidRPr="0099243E" w:rsidRDefault="00F87365" w:rsidP="00F87365">
            <w:r w:rsidRPr="0099243E">
              <w:t>VI</w:t>
            </w:r>
          </w:p>
        </w:tc>
        <w:tc>
          <w:tcPr>
            <w:tcW w:w="3136" w:type="dxa"/>
          </w:tcPr>
          <w:p w14:paraId="7D9C4051" w14:textId="77777777" w:rsidR="00F87365" w:rsidRPr="0099243E" w:rsidRDefault="00F87365" w:rsidP="00F87365">
            <w:pPr>
              <w:rPr>
                <w:lang w:val="en-US"/>
              </w:rPr>
            </w:pPr>
            <w:r w:rsidRPr="0099243E">
              <w:rPr>
                <w:lang w:val="en-US"/>
              </w:rPr>
              <w:t>diagnostic of acute infections;</w:t>
            </w:r>
          </w:p>
          <w:p w14:paraId="6E5C5D68" w14:textId="77777777" w:rsidR="00F87365" w:rsidRPr="0099243E" w:rsidRDefault="00F87365" w:rsidP="00F87365">
            <w:pPr>
              <w:rPr>
                <w:color w:val="548DD4" w:themeColor="text2" w:themeTint="99"/>
                <w:lang w:val="en-US"/>
              </w:rPr>
            </w:pPr>
            <w:r w:rsidRPr="0099243E">
              <w:rPr>
                <w:lang w:val="en-US"/>
              </w:rPr>
              <w:t>analysis of non-</w:t>
            </w:r>
            <w:proofErr w:type="spellStart"/>
            <w:r w:rsidRPr="0099243E">
              <w:rPr>
                <w:lang w:val="en-US"/>
              </w:rPr>
              <w:t>vectorial</w:t>
            </w:r>
            <w:proofErr w:type="spellEnd"/>
            <w:r w:rsidRPr="0099243E">
              <w:rPr>
                <w:lang w:val="en-US"/>
              </w:rPr>
              <w:t xml:space="preserve"> ZIKV transmission routes</w:t>
            </w:r>
          </w:p>
        </w:tc>
        <w:tc>
          <w:tcPr>
            <w:tcW w:w="6149" w:type="dxa"/>
          </w:tcPr>
          <w:p w14:paraId="687853E4" w14:textId="77777777" w:rsidR="00F87365" w:rsidRPr="0099243E" w:rsidRDefault="00F87365" w:rsidP="00F87365">
            <w:pPr>
              <w:rPr>
                <w:lang w:val="en-US"/>
              </w:rPr>
            </w:pPr>
            <w:r w:rsidRPr="0099243E">
              <w:rPr>
                <w:lang w:val="en-US"/>
              </w:rPr>
              <w:t xml:space="preserve">Nine urine and 5 saliva samples from nine patients from Rio de Janeiro presenting rash and other typical </w:t>
            </w:r>
            <w:proofErr w:type="spellStart"/>
            <w:r w:rsidRPr="0099243E">
              <w:rPr>
                <w:lang w:val="en-US"/>
              </w:rPr>
              <w:t>Zika</w:t>
            </w:r>
            <w:proofErr w:type="spellEnd"/>
            <w:r w:rsidRPr="0099243E">
              <w:rPr>
                <w:lang w:val="en-US"/>
              </w:rPr>
              <w:t xml:space="preserve"> acute phase symptoms were inoculated in Vero cell culture and submitted to specific ZIKV RNA  detection and quantification through, respectively, NAT-</w:t>
            </w:r>
            <w:proofErr w:type="spellStart"/>
            <w:r w:rsidRPr="0099243E">
              <w:rPr>
                <w:lang w:val="en-US"/>
              </w:rPr>
              <w:t>Zika</w:t>
            </w:r>
            <w:proofErr w:type="spellEnd"/>
            <w:r w:rsidRPr="0099243E">
              <w:rPr>
                <w:lang w:val="en-US"/>
              </w:rPr>
              <w:t>, RT-PCR and RT-qPCR. Two ZIKV isolates were achieved, one from urine and one from saliva specimens.</w:t>
            </w:r>
          </w:p>
        </w:tc>
        <w:tc>
          <w:tcPr>
            <w:tcW w:w="2126" w:type="dxa"/>
          </w:tcPr>
          <w:p w14:paraId="6B374E6E" w14:textId="69C8115A" w:rsidR="00F87365" w:rsidRPr="0099243E" w:rsidRDefault="00F87365" w:rsidP="00E1675C">
            <w:pPr>
              <w:rPr>
                <w:lang w:val="en-US"/>
              </w:rPr>
            </w:pPr>
            <w:proofErr w:type="spellStart"/>
            <w:r w:rsidRPr="0099243E">
              <w:rPr>
                <w:lang w:val="en-US"/>
              </w:rPr>
              <w:t>Bonaldo</w:t>
            </w:r>
            <w:proofErr w:type="spellEnd"/>
            <w:r w:rsidRPr="0099243E">
              <w:rPr>
                <w:lang w:val="en-US"/>
              </w:rPr>
              <w:t xml:space="preserve"> et al., 2016</w:t>
            </w:r>
            <w:r w:rsidR="003D36AC" w:rsidRPr="0099243E">
              <w:rPr>
                <w:lang w:val="en-US"/>
              </w:rPr>
              <w:t xml:space="preserve"> [</w:t>
            </w:r>
            <w:r w:rsidR="00F32247" w:rsidRPr="0099243E">
              <w:rPr>
                <w:lang w:val="en-US"/>
              </w:rPr>
              <w:t>9</w:t>
            </w:r>
            <w:r w:rsidR="00E1675C" w:rsidRPr="0099243E">
              <w:rPr>
                <w:lang w:val="en-US"/>
              </w:rPr>
              <w:t>8</w:t>
            </w:r>
            <w:r w:rsidR="003D36AC" w:rsidRPr="0099243E">
              <w:rPr>
                <w:lang w:val="en-US"/>
              </w:rPr>
              <w:t>]</w:t>
            </w:r>
          </w:p>
        </w:tc>
      </w:tr>
      <w:tr w:rsidR="00F87365" w:rsidRPr="0099243E" w14:paraId="6A3E4131" w14:textId="77777777" w:rsidTr="00F87365">
        <w:tc>
          <w:tcPr>
            <w:tcW w:w="1452" w:type="dxa"/>
          </w:tcPr>
          <w:p w14:paraId="0A980268" w14:textId="77777777" w:rsidR="00F87365" w:rsidRPr="0099243E" w:rsidRDefault="00F87365" w:rsidP="00F87365">
            <w:pPr>
              <w:rPr>
                <w:lang w:val="en-US"/>
              </w:rPr>
            </w:pPr>
            <w:r w:rsidRPr="0099243E">
              <w:rPr>
                <w:lang w:val="en-US"/>
              </w:rPr>
              <w:t>urine,</w:t>
            </w:r>
          </w:p>
          <w:p w14:paraId="04A10C07" w14:textId="77777777" w:rsidR="00F87365" w:rsidRPr="0099243E" w:rsidRDefault="00F87365" w:rsidP="00F87365">
            <w:pPr>
              <w:rPr>
                <w:lang w:val="en-US"/>
              </w:rPr>
            </w:pPr>
            <w:r w:rsidRPr="0099243E">
              <w:rPr>
                <w:lang w:val="en-US"/>
              </w:rPr>
              <w:t xml:space="preserve">saliva, </w:t>
            </w:r>
          </w:p>
          <w:p w14:paraId="31571D85" w14:textId="77777777" w:rsidR="00F87365" w:rsidRPr="0099243E" w:rsidRDefault="00F87365" w:rsidP="00F87365">
            <w:pPr>
              <w:rPr>
                <w:lang w:val="en-US"/>
              </w:rPr>
            </w:pPr>
            <w:r w:rsidRPr="0099243E">
              <w:rPr>
                <w:lang w:val="en-US"/>
              </w:rPr>
              <w:t>semen</w:t>
            </w:r>
          </w:p>
        </w:tc>
        <w:tc>
          <w:tcPr>
            <w:tcW w:w="1190" w:type="dxa"/>
          </w:tcPr>
          <w:p w14:paraId="76143AE6" w14:textId="77777777" w:rsidR="00F87365" w:rsidRPr="0099243E" w:rsidRDefault="00F87365" w:rsidP="00F87365">
            <w:pPr>
              <w:autoSpaceDE w:val="0"/>
              <w:autoSpaceDN w:val="0"/>
              <w:adjustRightInd w:val="0"/>
              <w:rPr>
                <w:lang w:val="en-US"/>
              </w:rPr>
            </w:pPr>
            <w:r w:rsidRPr="0099243E">
              <w:t xml:space="preserve">RT-PCR </w:t>
            </w:r>
          </w:p>
        </w:tc>
        <w:tc>
          <w:tcPr>
            <w:tcW w:w="3136" w:type="dxa"/>
          </w:tcPr>
          <w:p w14:paraId="0124839E" w14:textId="77777777" w:rsidR="00F87365" w:rsidRPr="0099243E" w:rsidRDefault="00F87365" w:rsidP="00F87365">
            <w:r w:rsidRPr="0099243E">
              <w:rPr>
                <w:lang w:val="en-US"/>
              </w:rPr>
              <w:t>diagnostic of acute infections</w:t>
            </w:r>
          </w:p>
        </w:tc>
        <w:tc>
          <w:tcPr>
            <w:tcW w:w="6149" w:type="dxa"/>
          </w:tcPr>
          <w:p w14:paraId="70D9F3D3" w14:textId="77777777" w:rsidR="00F87365" w:rsidRPr="0099243E" w:rsidRDefault="00F87365" w:rsidP="00F87365">
            <w:pPr>
              <w:rPr>
                <w:lang w:val="en-US"/>
              </w:rPr>
            </w:pPr>
            <w:r w:rsidRPr="0099243E">
              <w:rPr>
                <w:lang w:val="en-US"/>
              </w:rPr>
              <w:t>Persistence of ZIKV RNA in blood, urine, saliva and semen was followed until the loads reached undetectable levels. RNA levels were higher in semen than in other sample types and declined to undetectable level at day 62 post onset of symptoms.</w:t>
            </w:r>
          </w:p>
        </w:tc>
        <w:tc>
          <w:tcPr>
            <w:tcW w:w="2126" w:type="dxa"/>
          </w:tcPr>
          <w:p w14:paraId="746BE507" w14:textId="0BE358F8" w:rsidR="00F87365" w:rsidRPr="0099243E" w:rsidRDefault="00F87365" w:rsidP="00E1675C">
            <w:proofErr w:type="spellStart"/>
            <w:r w:rsidRPr="0099243E">
              <w:rPr>
                <w:lang w:val="en-US"/>
              </w:rPr>
              <w:t>Reusken</w:t>
            </w:r>
            <w:proofErr w:type="spellEnd"/>
            <w:r w:rsidRPr="0099243E">
              <w:rPr>
                <w:lang w:val="en-US"/>
              </w:rPr>
              <w:t xml:space="preserve"> et al., 2016</w:t>
            </w:r>
            <w:r w:rsidR="003D36AC" w:rsidRPr="0099243E">
              <w:rPr>
                <w:lang w:val="en-US"/>
              </w:rPr>
              <w:t xml:space="preserve"> </w:t>
            </w:r>
            <w:r w:rsidR="00E1675C" w:rsidRPr="0099243E">
              <w:rPr>
                <w:lang w:val="en-US"/>
              </w:rPr>
              <w:t>[</w:t>
            </w:r>
            <w:r w:rsidR="00F32247" w:rsidRPr="0099243E">
              <w:rPr>
                <w:lang w:val="en-US"/>
              </w:rPr>
              <w:t>9</w:t>
            </w:r>
            <w:r w:rsidR="00E1675C" w:rsidRPr="0099243E">
              <w:rPr>
                <w:lang w:val="en-US"/>
              </w:rPr>
              <w:t>3</w:t>
            </w:r>
            <w:r w:rsidR="003D36AC" w:rsidRPr="0099243E">
              <w:rPr>
                <w:lang w:val="en-US"/>
              </w:rPr>
              <w:t>]</w:t>
            </w:r>
          </w:p>
        </w:tc>
      </w:tr>
      <w:tr w:rsidR="00F87365" w:rsidRPr="0099243E" w14:paraId="4C6E09E9" w14:textId="77777777" w:rsidTr="00F87365">
        <w:tc>
          <w:tcPr>
            <w:tcW w:w="1452" w:type="dxa"/>
          </w:tcPr>
          <w:p w14:paraId="7157D42F" w14:textId="77777777" w:rsidR="00F87365" w:rsidRPr="0099243E" w:rsidRDefault="00F87365" w:rsidP="00F87365">
            <w:pPr>
              <w:rPr>
                <w:lang w:val="en-US"/>
              </w:rPr>
            </w:pPr>
            <w:r w:rsidRPr="0099243E">
              <w:rPr>
                <w:lang w:val="en-US"/>
              </w:rPr>
              <w:t>saliva</w:t>
            </w:r>
          </w:p>
        </w:tc>
        <w:tc>
          <w:tcPr>
            <w:tcW w:w="1190" w:type="dxa"/>
          </w:tcPr>
          <w:p w14:paraId="5173F1AE" w14:textId="77777777" w:rsidR="00F87365" w:rsidRPr="0099243E" w:rsidRDefault="00F87365" w:rsidP="00F87365"/>
        </w:tc>
        <w:tc>
          <w:tcPr>
            <w:tcW w:w="3136" w:type="dxa"/>
          </w:tcPr>
          <w:p w14:paraId="680B7B8C" w14:textId="77777777" w:rsidR="00F87365" w:rsidRPr="0099243E" w:rsidRDefault="00F87365" w:rsidP="00F87365">
            <w:pPr>
              <w:rPr>
                <w:lang w:val="en-US"/>
              </w:rPr>
            </w:pPr>
            <w:r w:rsidRPr="0099243E">
              <w:rPr>
                <w:lang w:val="en-US"/>
              </w:rPr>
              <w:t>review on routes for transmission</w:t>
            </w:r>
          </w:p>
        </w:tc>
        <w:tc>
          <w:tcPr>
            <w:tcW w:w="6149" w:type="dxa"/>
          </w:tcPr>
          <w:p w14:paraId="1B8F93CF" w14:textId="77777777" w:rsidR="00F87365" w:rsidRPr="0099243E" w:rsidRDefault="00F87365" w:rsidP="00F87365">
            <w:pPr>
              <w:rPr>
                <w:lang w:val="en-US"/>
              </w:rPr>
            </w:pPr>
            <w:r w:rsidRPr="0099243E">
              <w:rPr>
                <w:lang w:val="en-US"/>
              </w:rPr>
              <w:t>ZIKV is present in body fluids and has also been demonstrated in the saliva, but there is as yet no reliable evidence to support ZIKV transmission via this pathway</w:t>
            </w:r>
          </w:p>
        </w:tc>
        <w:tc>
          <w:tcPr>
            <w:tcW w:w="2126" w:type="dxa"/>
          </w:tcPr>
          <w:p w14:paraId="6E263FE4" w14:textId="02D53C0B" w:rsidR="00F87365" w:rsidRPr="0099243E" w:rsidRDefault="00F87365" w:rsidP="00E1675C">
            <w:proofErr w:type="spellStart"/>
            <w:r w:rsidRPr="0099243E">
              <w:t>Leão</w:t>
            </w:r>
            <w:proofErr w:type="spellEnd"/>
            <w:r w:rsidRPr="0099243E">
              <w:t xml:space="preserve"> et al., 2016</w:t>
            </w:r>
            <w:r w:rsidR="003D36AC" w:rsidRPr="0099243E">
              <w:t xml:space="preserve"> </w:t>
            </w:r>
            <w:r w:rsidR="003D36AC" w:rsidRPr="0099243E">
              <w:rPr>
                <w:lang w:val="en-US"/>
              </w:rPr>
              <w:t>[</w:t>
            </w:r>
            <w:r w:rsidR="00E1675C" w:rsidRPr="0099243E">
              <w:rPr>
                <w:lang w:val="en-US"/>
              </w:rPr>
              <w:t>100</w:t>
            </w:r>
            <w:r w:rsidR="003D36AC" w:rsidRPr="0099243E">
              <w:rPr>
                <w:lang w:val="en-US"/>
              </w:rPr>
              <w:t>]</w:t>
            </w:r>
          </w:p>
        </w:tc>
      </w:tr>
      <w:tr w:rsidR="00F87365" w:rsidRPr="0099243E" w14:paraId="77EAF892" w14:textId="77777777" w:rsidTr="00F87365">
        <w:tc>
          <w:tcPr>
            <w:tcW w:w="1452" w:type="dxa"/>
          </w:tcPr>
          <w:p w14:paraId="347F01B1" w14:textId="77777777" w:rsidR="00F87365" w:rsidRPr="0099243E" w:rsidRDefault="00F87365" w:rsidP="00F87365">
            <w:pPr>
              <w:rPr>
                <w:lang w:val="en-US"/>
              </w:rPr>
            </w:pPr>
            <w:r w:rsidRPr="0099243E">
              <w:rPr>
                <w:lang w:val="en-US"/>
              </w:rPr>
              <w:t>urine,</w:t>
            </w:r>
          </w:p>
          <w:p w14:paraId="0770B92C" w14:textId="77777777" w:rsidR="00F87365" w:rsidRPr="0099243E" w:rsidRDefault="00F87365" w:rsidP="00F87365">
            <w:pPr>
              <w:rPr>
                <w:lang w:val="en-US"/>
              </w:rPr>
            </w:pPr>
            <w:r w:rsidRPr="0099243E">
              <w:rPr>
                <w:lang w:val="en-US"/>
              </w:rPr>
              <w:t>saliva,</w:t>
            </w:r>
          </w:p>
          <w:p w14:paraId="0A7C869C" w14:textId="77777777" w:rsidR="00F87365" w:rsidRPr="0099243E" w:rsidRDefault="00F87365" w:rsidP="00F87365">
            <w:pPr>
              <w:rPr>
                <w:lang w:val="en-US"/>
              </w:rPr>
            </w:pPr>
            <w:r w:rsidRPr="0099243E">
              <w:rPr>
                <w:lang w:val="en-US"/>
              </w:rPr>
              <w:t>serum</w:t>
            </w:r>
          </w:p>
        </w:tc>
        <w:tc>
          <w:tcPr>
            <w:tcW w:w="1190" w:type="dxa"/>
          </w:tcPr>
          <w:p w14:paraId="6644B5EF" w14:textId="77777777" w:rsidR="00F87365" w:rsidRPr="0099243E" w:rsidRDefault="00F87365" w:rsidP="00F87365">
            <w:pPr>
              <w:autoSpaceDE w:val="0"/>
              <w:autoSpaceDN w:val="0"/>
              <w:adjustRightInd w:val="0"/>
              <w:rPr>
                <w:lang w:val="en-US"/>
              </w:rPr>
            </w:pPr>
            <w:r w:rsidRPr="0099243E">
              <w:t xml:space="preserve">RT-PCR </w:t>
            </w:r>
          </w:p>
        </w:tc>
        <w:tc>
          <w:tcPr>
            <w:tcW w:w="3136" w:type="dxa"/>
          </w:tcPr>
          <w:p w14:paraId="7504728E" w14:textId="77777777" w:rsidR="00F87365" w:rsidRPr="0099243E" w:rsidRDefault="00F87365" w:rsidP="00F87365">
            <w:pPr>
              <w:rPr>
                <w:lang w:val="en-US"/>
              </w:rPr>
            </w:pPr>
            <w:r w:rsidRPr="0099243E">
              <w:rPr>
                <w:lang w:val="en-US"/>
              </w:rPr>
              <w:t>diagnostic of acute infections</w:t>
            </w:r>
          </w:p>
        </w:tc>
        <w:tc>
          <w:tcPr>
            <w:tcW w:w="6149" w:type="dxa"/>
          </w:tcPr>
          <w:p w14:paraId="46AB9E88" w14:textId="77777777" w:rsidR="00F87365" w:rsidRPr="0099243E" w:rsidRDefault="00F87365" w:rsidP="00F87365">
            <w:pPr>
              <w:rPr>
                <w:lang w:val="en-US"/>
              </w:rPr>
            </w:pPr>
            <w:r w:rsidRPr="0099243E">
              <w:rPr>
                <w:lang w:val="en-US"/>
              </w:rPr>
              <w:t xml:space="preserve">Urine specimens were collected from 70 patients with suspected </w:t>
            </w:r>
            <w:proofErr w:type="spellStart"/>
            <w:r w:rsidRPr="0099243E">
              <w:rPr>
                <w:lang w:val="en-US"/>
              </w:rPr>
              <w:t>Zika</w:t>
            </w:r>
            <w:proofErr w:type="spellEnd"/>
            <w:r w:rsidRPr="0099243E">
              <w:rPr>
                <w:lang w:val="en-US"/>
              </w:rPr>
              <w:t xml:space="preserve"> virus disease from 0 to 20 days after symptom onset. Of these, 65 (93%) tested positive for </w:t>
            </w:r>
            <w:proofErr w:type="spellStart"/>
            <w:r w:rsidRPr="0099243E">
              <w:rPr>
                <w:lang w:val="en-US"/>
              </w:rPr>
              <w:t>Zika</w:t>
            </w:r>
            <w:proofErr w:type="spellEnd"/>
            <w:r w:rsidRPr="0099243E">
              <w:rPr>
                <w:lang w:val="en-US"/>
              </w:rPr>
              <w:t xml:space="preserve"> virus RNA by RT-PCR. Results for 95% (52/55) of urine specimens collected from persons within 5 days of symptom onset tested positive by RT-PCR; only 56% (31/55) of serum specimens collected on the same date tested positive by RT-PCR. Results for 82% (9/11) of urine specimens collected &gt;5 days after symptom onset tested positive by RT-PCR; none of the RT-PCR tests for serum specimens were positive. No cases had results that were exclusively positive by RT-PCR testing of saliva. BPHL testing results suggest urine might be the preferred specimen type to identify acute </w:t>
            </w:r>
            <w:proofErr w:type="spellStart"/>
            <w:r w:rsidRPr="0099243E">
              <w:rPr>
                <w:lang w:val="en-US"/>
              </w:rPr>
              <w:t>Zika</w:t>
            </w:r>
            <w:proofErr w:type="spellEnd"/>
            <w:r w:rsidRPr="0099243E">
              <w:rPr>
                <w:lang w:val="en-US"/>
              </w:rPr>
              <w:t xml:space="preserve"> virus disease. </w:t>
            </w:r>
            <w:r w:rsidRPr="0099243E">
              <w:rPr>
                <w:rFonts w:cs="Adobe Garamond Pro"/>
                <w:color w:val="000000"/>
                <w:lang w:val="en-US"/>
              </w:rPr>
              <w:t xml:space="preserve">Rates of detection from urine were higher than from serum, even </w:t>
            </w:r>
            <w:r w:rsidRPr="0099243E">
              <w:rPr>
                <w:rFonts w:cs="Adobe Garamond Pro"/>
                <w:color w:val="000000"/>
                <w:lang w:val="en-US"/>
              </w:rPr>
              <w:lastRenderedPageBreak/>
              <w:t>during the first few days after symptom onset and continuing after day five, when no serum specimens tested in this evaluation had detectable RNA.</w:t>
            </w:r>
          </w:p>
        </w:tc>
        <w:tc>
          <w:tcPr>
            <w:tcW w:w="2126" w:type="dxa"/>
          </w:tcPr>
          <w:p w14:paraId="40EDA54B" w14:textId="78BCA1BA" w:rsidR="00F87365" w:rsidRPr="0099243E" w:rsidRDefault="00F87365" w:rsidP="00E1675C">
            <w:r w:rsidRPr="0099243E">
              <w:lastRenderedPageBreak/>
              <w:t>Bingham et al., 2016</w:t>
            </w:r>
            <w:r w:rsidR="003D36AC" w:rsidRPr="0099243E">
              <w:t xml:space="preserve"> </w:t>
            </w:r>
            <w:r w:rsidR="003D36AC" w:rsidRPr="0099243E">
              <w:rPr>
                <w:lang w:val="en-US"/>
              </w:rPr>
              <w:t>[</w:t>
            </w:r>
            <w:r w:rsidR="00F32247" w:rsidRPr="0099243E">
              <w:rPr>
                <w:lang w:val="en-US"/>
              </w:rPr>
              <w:t>9</w:t>
            </w:r>
            <w:r w:rsidR="00E1675C" w:rsidRPr="0099243E">
              <w:rPr>
                <w:lang w:val="en-US"/>
              </w:rPr>
              <w:t>7</w:t>
            </w:r>
            <w:r w:rsidR="003D36AC" w:rsidRPr="0099243E">
              <w:rPr>
                <w:lang w:val="en-US"/>
              </w:rPr>
              <w:t>]</w:t>
            </w:r>
          </w:p>
        </w:tc>
      </w:tr>
      <w:tr w:rsidR="00F87365" w:rsidRPr="0099243E" w14:paraId="55AB1C39" w14:textId="77777777" w:rsidTr="00F87365">
        <w:tc>
          <w:tcPr>
            <w:tcW w:w="1452" w:type="dxa"/>
          </w:tcPr>
          <w:p w14:paraId="0C4F0070" w14:textId="77777777" w:rsidR="00F87365" w:rsidRPr="0099243E" w:rsidRDefault="00F87365" w:rsidP="00F87365">
            <w:pPr>
              <w:rPr>
                <w:rFonts w:cs="Adobe Garamond Pro"/>
                <w:color w:val="000000"/>
                <w:lang w:val="en-US"/>
              </w:rPr>
            </w:pPr>
            <w:r w:rsidRPr="0099243E">
              <w:rPr>
                <w:rFonts w:cs="Adobe Garamond Pro"/>
                <w:color w:val="000000"/>
                <w:lang w:val="en-US"/>
              </w:rPr>
              <w:lastRenderedPageBreak/>
              <w:t>plasma,</w:t>
            </w:r>
          </w:p>
          <w:p w14:paraId="4DD084DB" w14:textId="77777777" w:rsidR="00F87365" w:rsidRPr="0099243E" w:rsidRDefault="00F87365" w:rsidP="00F87365">
            <w:pPr>
              <w:rPr>
                <w:rFonts w:cs="Adobe Garamond Pro"/>
                <w:color w:val="000000"/>
                <w:lang w:val="en-US"/>
              </w:rPr>
            </w:pPr>
            <w:r w:rsidRPr="0099243E">
              <w:rPr>
                <w:rFonts w:cs="Adobe Garamond Pro"/>
                <w:color w:val="000000"/>
                <w:lang w:val="en-US"/>
              </w:rPr>
              <w:t>saliva,</w:t>
            </w:r>
          </w:p>
          <w:p w14:paraId="538599ED" w14:textId="77777777" w:rsidR="00F87365" w:rsidRPr="0099243E" w:rsidRDefault="00F87365" w:rsidP="00F87365">
            <w:pPr>
              <w:rPr>
                <w:rFonts w:cs="Adobe Garamond Pro"/>
                <w:color w:val="000000"/>
                <w:lang w:val="en-US"/>
              </w:rPr>
            </w:pPr>
            <w:r w:rsidRPr="0099243E">
              <w:rPr>
                <w:rFonts w:cs="Adobe Garamond Pro"/>
                <w:color w:val="000000"/>
                <w:lang w:val="en-US"/>
              </w:rPr>
              <w:t>urine,</w:t>
            </w:r>
          </w:p>
          <w:p w14:paraId="476F072B" w14:textId="77777777" w:rsidR="00F87365" w:rsidRPr="0099243E" w:rsidRDefault="00F87365" w:rsidP="00F87365">
            <w:pPr>
              <w:rPr>
                <w:rFonts w:cs="Adobe Garamond Pro"/>
                <w:color w:val="000000"/>
                <w:lang w:val="en-US"/>
              </w:rPr>
            </w:pPr>
            <w:r w:rsidRPr="0099243E">
              <w:rPr>
                <w:rFonts w:cs="Adobe Garamond Pro"/>
                <w:color w:val="000000"/>
                <w:lang w:val="en-US"/>
              </w:rPr>
              <w:t>vaginal swab,</w:t>
            </w:r>
          </w:p>
          <w:p w14:paraId="0972CFF2" w14:textId="77777777" w:rsidR="00F87365" w:rsidRPr="0099243E" w:rsidRDefault="00F87365" w:rsidP="00F87365">
            <w:pPr>
              <w:rPr>
                <w:lang w:val="en-US"/>
              </w:rPr>
            </w:pPr>
            <w:proofErr w:type="spellStart"/>
            <w:r w:rsidRPr="0099243E">
              <w:rPr>
                <w:rFonts w:cs="Adobe Garamond Pro"/>
                <w:color w:val="000000"/>
              </w:rPr>
              <w:t>semen</w:t>
            </w:r>
            <w:proofErr w:type="spellEnd"/>
          </w:p>
        </w:tc>
        <w:tc>
          <w:tcPr>
            <w:tcW w:w="1190" w:type="dxa"/>
          </w:tcPr>
          <w:p w14:paraId="14A029CB" w14:textId="77777777" w:rsidR="00F87365" w:rsidRPr="0099243E" w:rsidRDefault="00F87365" w:rsidP="00F87365">
            <w:pPr>
              <w:rPr>
                <w:rFonts w:cs="Adobe Garamond Pro"/>
                <w:color w:val="000000"/>
              </w:rPr>
            </w:pPr>
            <w:r w:rsidRPr="0099243E">
              <w:rPr>
                <w:rFonts w:cs="Adobe Garamond Pro"/>
                <w:color w:val="000000"/>
              </w:rPr>
              <w:t>RT-PCR,</w:t>
            </w:r>
          </w:p>
          <w:p w14:paraId="5F701108" w14:textId="77777777" w:rsidR="00F87365" w:rsidRPr="0099243E" w:rsidRDefault="00F87365" w:rsidP="00F87365">
            <w:pPr>
              <w:rPr>
                <w:rFonts w:cs="Adobe Garamond Pro"/>
                <w:color w:val="000000"/>
              </w:rPr>
            </w:pPr>
            <w:r w:rsidRPr="0099243E">
              <w:rPr>
                <w:rFonts w:cs="Adobe Garamond Pro"/>
                <w:color w:val="000000"/>
              </w:rPr>
              <w:t>VI</w:t>
            </w:r>
          </w:p>
          <w:p w14:paraId="694A5A43" w14:textId="77777777" w:rsidR="00F87365" w:rsidRPr="0099243E" w:rsidRDefault="00F87365" w:rsidP="00F87365">
            <w:pPr>
              <w:pStyle w:val="StandardWeb"/>
            </w:pPr>
          </w:p>
        </w:tc>
        <w:tc>
          <w:tcPr>
            <w:tcW w:w="3136" w:type="dxa"/>
          </w:tcPr>
          <w:p w14:paraId="6475ADEE" w14:textId="77777777" w:rsidR="00F87365" w:rsidRPr="0099243E" w:rsidRDefault="00F87365" w:rsidP="00F87365">
            <w:pPr>
              <w:pStyle w:val="StandardWeb"/>
              <w:rPr>
                <w:rFonts w:asciiTheme="minorHAnsi" w:hAnsiTheme="minorHAnsi"/>
              </w:rPr>
            </w:pPr>
            <w:r w:rsidRPr="0099243E">
              <w:rPr>
                <w:rFonts w:asciiTheme="minorHAnsi" w:hAnsiTheme="minorHAnsi"/>
              </w:rPr>
              <w:t>diagnostic of acute infection after sexual intercourse</w:t>
            </w:r>
          </w:p>
        </w:tc>
        <w:tc>
          <w:tcPr>
            <w:tcW w:w="6149" w:type="dxa"/>
          </w:tcPr>
          <w:p w14:paraId="119E6B64" w14:textId="77777777" w:rsidR="00F87365" w:rsidRPr="0099243E" w:rsidRDefault="00F87365" w:rsidP="00F87365">
            <w:pPr>
              <w:rPr>
                <w:rFonts w:cs="Adobe Garamond Pro"/>
                <w:color w:val="000000"/>
                <w:lang w:val="en-US"/>
              </w:rPr>
            </w:pPr>
            <w:r w:rsidRPr="0099243E">
              <w:rPr>
                <w:rFonts w:cs="Adobe Garamond Pro"/>
                <w:color w:val="000000"/>
                <w:lang w:val="en-US"/>
              </w:rPr>
              <w:t>Three days after the onset of her symptoms the urine sample of one patient tested positive for ZIKV RNA by RT-PCR at a viral count of 3.5×10</w:t>
            </w:r>
            <w:r w:rsidRPr="0099243E">
              <w:rPr>
                <w:rFonts w:cs="Adobe Garamond Pro"/>
                <w:color w:val="000000"/>
                <w:vertAlign w:val="superscript"/>
                <w:lang w:val="en-US"/>
              </w:rPr>
              <w:t>3</w:t>
            </w:r>
            <w:r w:rsidRPr="0099243E">
              <w:rPr>
                <w:rFonts w:cs="Adobe Garamond Pro"/>
                <w:color w:val="000000"/>
                <w:lang w:val="en-US"/>
              </w:rPr>
              <w:t xml:space="preserve"> copies/ml, and the saliva tested positive at a viral count of 2.1×10</w:t>
            </w:r>
            <w:r w:rsidRPr="0099243E">
              <w:rPr>
                <w:rFonts w:cs="Adobe Garamond Pro"/>
                <w:color w:val="000000"/>
                <w:vertAlign w:val="superscript"/>
                <w:lang w:val="en-US"/>
              </w:rPr>
              <w:t>4</w:t>
            </w:r>
            <w:r w:rsidRPr="0099243E">
              <w:rPr>
                <w:rFonts w:cs="Adobe Garamond Pro"/>
                <w:color w:val="000000"/>
                <w:lang w:val="en-US"/>
              </w:rPr>
              <w:t xml:space="preserve"> copies/ml.  A plasma sample tested negative for ZIKV RNA by RT-PCR, but serum IgM antibodies to ZIKV were detected (see the </w:t>
            </w:r>
            <w:hyperlink r:id="rId11" w:history="1">
              <w:r w:rsidRPr="0099243E">
                <w:rPr>
                  <w:rFonts w:cs="Adobe Garamond Pro"/>
                  <w:color w:val="000000"/>
                  <w:lang w:val="en-US"/>
                </w:rPr>
                <w:t>Supplementary Appendix</w:t>
              </w:r>
            </w:hyperlink>
            <w:r w:rsidRPr="0099243E">
              <w:rPr>
                <w:rFonts w:cs="Adobe Garamond Pro"/>
                <w:color w:val="000000"/>
                <w:lang w:val="en-US"/>
              </w:rPr>
              <w:t>). A vaginal swab obtained a week later was negative for ZIKV RNA by RT-PCR.</w:t>
            </w:r>
          </w:p>
          <w:p w14:paraId="058A8C56" w14:textId="77777777" w:rsidR="00F87365" w:rsidRPr="0099243E" w:rsidRDefault="00F87365" w:rsidP="00F87365">
            <w:pPr>
              <w:rPr>
                <w:lang w:val="en-US"/>
              </w:rPr>
            </w:pPr>
            <w:r w:rsidRPr="0099243E">
              <w:rPr>
                <w:rFonts w:cs="Adobe Garamond Pro"/>
                <w:color w:val="000000"/>
                <w:lang w:val="en-US"/>
              </w:rPr>
              <w:t>A urine sample from another patient obtained 16 days after the onset of symptoms tested positive for ZIKV RNA by RT-PCR with a viral count of 4×10</w:t>
            </w:r>
            <w:r w:rsidRPr="0099243E">
              <w:rPr>
                <w:rFonts w:cs="Adobe Garamond Pro"/>
                <w:color w:val="000000"/>
                <w:vertAlign w:val="superscript"/>
                <w:lang w:val="en-US"/>
              </w:rPr>
              <w:t>3</w:t>
            </w:r>
            <w:r w:rsidRPr="0099243E">
              <w:rPr>
                <w:rFonts w:cs="Adobe Garamond Pro"/>
                <w:color w:val="000000"/>
                <w:lang w:val="en-US"/>
              </w:rPr>
              <w:t xml:space="preserve"> copies/ml, but plasma and saliva samples tested negative. The first and second urine stream samples obtained on day 24 were positive for ZIKV RNA with a viral count of 2.1×10</w:t>
            </w:r>
            <w:r w:rsidRPr="0099243E">
              <w:rPr>
                <w:rFonts w:cs="Adobe Garamond Pro"/>
                <w:color w:val="000000"/>
                <w:vertAlign w:val="superscript"/>
                <w:lang w:val="en-US"/>
              </w:rPr>
              <w:t>4</w:t>
            </w:r>
            <w:r w:rsidRPr="0099243E">
              <w:rPr>
                <w:rFonts w:cs="Adobe Garamond Pro"/>
                <w:color w:val="000000"/>
                <w:lang w:val="en-US"/>
              </w:rPr>
              <w:t xml:space="preserve"> copies/ml. Semen samples tested positive for ZIKV RNA by RT-PCR with a high viral load of 2.9×10</w:t>
            </w:r>
            <w:r w:rsidRPr="0099243E">
              <w:rPr>
                <w:rFonts w:cs="Adobe Garamond Pro"/>
                <w:color w:val="000000"/>
                <w:vertAlign w:val="superscript"/>
                <w:lang w:val="en-US"/>
              </w:rPr>
              <w:t xml:space="preserve">8 </w:t>
            </w:r>
            <w:r w:rsidRPr="0099243E">
              <w:rPr>
                <w:rFonts w:cs="Adobe Garamond Pro"/>
                <w:color w:val="000000"/>
                <w:lang w:val="en-US"/>
              </w:rPr>
              <w:t>copies/ml in the sample obtained on day 18 and 3.5×10</w:t>
            </w:r>
            <w:r w:rsidRPr="0099243E">
              <w:rPr>
                <w:rFonts w:cs="Adobe Garamond Pro"/>
                <w:color w:val="000000"/>
                <w:vertAlign w:val="superscript"/>
                <w:lang w:val="en-US"/>
              </w:rPr>
              <w:t>7</w:t>
            </w:r>
            <w:r w:rsidRPr="0099243E">
              <w:rPr>
                <w:rFonts w:cs="Adobe Garamond Pro"/>
                <w:color w:val="000000"/>
                <w:lang w:val="en-US"/>
              </w:rPr>
              <w:t xml:space="preserve"> copies/ml in the sample obtained on day 24. ZIKV was isolated by means of culture from semen samples on days 18 and 24.</w:t>
            </w:r>
            <w:r w:rsidRPr="0099243E">
              <w:rPr>
                <w:lang w:val="en-US"/>
              </w:rPr>
              <w:t xml:space="preserve"> </w:t>
            </w:r>
          </w:p>
        </w:tc>
        <w:tc>
          <w:tcPr>
            <w:tcW w:w="2126" w:type="dxa"/>
          </w:tcPr>
          <w:p w14:paraId="2F366AC7" w14:textId="36B079B7" w:rsidR="00F87365" w:rsidRPr="0099243E" w:rsidRDefault="00F87365" w:rsidP="00E1675C">
            <w:pPr>
              <w:rPr>
                <w:lang w:val="en-US"/>
              </w:rPr>
            </w:pPr>
            <w:proofErr w:type="spellStart"/>
            <w:r w:rsidRPr="0099243E">
              <w:t>D'Ortenzio</w:t>
            </w:r>
            <w:proofErr w:type="spellEnd"/>
            <w:r w:rsidRPr="0099243E">
              <w:t xml:space="preserve"> et al., 2016</w:t>
            </w:r>
            <w:r w:rsidR="003D36AC" w:rsidRPr="0099243E">
              <w:t xml:space="preserve"> </w:t>
            </w:r>
            <w:r w:rsidR="003D36AC" w:rsidRPr="0099243E">
              <w:rPr>
                <w:lang w:val="en-US"/>
              </w:rPr>
              <w:t>[</w:t>
            </w:r>
            <w:r w:rsidR="00F32247" w:rsidRPr="0099243E">
              <w:rPr>
                <w:lang w:val="en-US"/>
              </w:rPr>
              <w:t>9</w:t>
            </w:r>
            <w:r w:rsidR="00E1675C" w:rsidRPr="0099243E">
              <w:rPr>
                <w:lang w:val="en-US"/>
              </w:rPr>
              <w:t>4</w:t>
            </w:r>
            <w:r w:rsidR="003D36AC" w:rsidRPr="0099243E">
              <w:rPr>
                <w:lang w:val="en-US"/>
              </w:rPr>
              <w:t>]</w:t>
            </w:r>
          </w:p>
        </w:tc>
      </w:tr>
      <w:tr w:rsidR="00F87365" w:rsidRPr="0099243E" w14:paraId="15E36451" w14:textId="77777777" w:rsidTr="00F87365">
        <w:tc>
          <w:tcPr>
            <w:tcW w:w="1452" w:type="dxa"/>
          </w:tcPr>
          <w:p w14:paraId="20669EEF" w14:textId="77777777" w:rsidR="00F87365" w:rsidRPr="0099243E" w:rsidRDefault="00F87365" w:rsidP="00F87365">
            <w:proofErr w:type="spellStart"/>
            <w:r w:rsidRPr="0099243E">
              <w:t>blood</w:t>
            </w:r>
            <w:proofErr w:type="spellEnd"/>
            <w:r w:rsidRPr="0099243E">
              <w:t>,</w:t>
            </w:r>
          </w:p>
          <w:p w14:paraId="1BEC03B4" w14:textId="77777777" w:rsidR="00F87365" w:rsidRPr="0099243E" w:rsidRDefault="00F87365" w:rsidP="00F87365">
            <w:proofErr w:type="spellStart"/>
            <w:r w:rsidRPr="0099243E">
              <w:t>saliva</w:t>
            </w:r>
            <w:proofErr w:type="spellEnd"/>
            <w:r w:rsidRPr="0099243E">
              <w:t>,</w:t>
            </w:r>
          </w:p>
          <w:p w14:paraId="4856D1CE" w14:textId="77777777" w:rsidR="00F87365" w:rsidRPr="0099243E" w:rsidRDefault="00F87365" w:rsidP="00F87365">
            <w:pPr>
              <w:rPr>
                <w:lang w:val="en-US"/>
              </w:rPr>
            </w:pPr>
            <w:proofErr w:type="spellStart"/>
            <w:r w:rsidRPr="0099243E">
              <w:t>urine</w:t>
            </w:r>
            <w:proofErr w:type="spellEnd"/>
          </w:p>
        </w:tc>
        <w:tc>
          <w:tcPr>
            <w:tcW w:w="1190" w:type="dxa"/>
          </w:tcPr>
          <w:p w14:paraId="45BB9544" w14:textId="77777777" w:rsidR="00F87365" w:rsidRPr="0099243E" w:rsidRDefault="00F87365" w:rsidP="00F87365">
            <w:pPr>
              <w:rPr>
                <w:lang w:val="en-US"/>
              </w:rPr>
            </w:pPr>
            <w:r w:rsidRPr="0099243E">
              <w:rPr>
                <w:lang w:val="en-US"/>
              </w:rPr>
              <w:t>RT-PCR,</w:t>
            </w:r>
          </w:p>
          <w:p w14:paraId="485A2BD7" w14:textId="77777777" w:rsidR="00F87365" w:rsidRPr="0099243E" w:rsidRDefault="00F87365" w:rsidP="00F87365">
            <w:pPr>
              <w:rPr>
                <w:lang w:val="en-US"/>
              </w:rPr>
            </w:pPr>
            <w:r w:rsidRPr="0099243E">
              <w:rPr>
                <w:lang w:val="en-US"/>
              </w:rPr>
              <w:t xml:space="preserve">IFA, </w:t>
            </w:r>
          </w:p>
          <w:p w14:paraId="4650C4A7" w14:textId="77777777" w:rsidR="00F87365" w:rsidRPr="0099243E" w:rsidRDefault="00F87365" w:rsidP="00F87365">
            <w:pPr>
              <w:rPr>
                <w:lang w:val="en-US"/>
              </w:rPr>
            </w:pPr>
            <w:r w:rsidRPr="0099243E">
              <w:rPr>
                <w:lang w:val="en-US"/>
              </w:rPr>
              <w:t>ELISA</w:t>
            </w:r>
          </w:p>
        </w:tc>
        <w:tc>
          <w:tcPr>
            <w:tcW w:w="3136" w:type="dxa"/>
          </w:tcPr>
          <w:p w14:paraId="23950393" w14:textId="77777777" w:rsidR="00F87365" w:rsidRPr="0099243E" w:rsidRDefault="00F87365" w:rsidP="00F87365">
            <w:pPr>
              <w:rPr>
                <w:lang w:val="en-US"/>
              </w:rPr>
            </w:pPr>
            <w:r w:rsidRPr="0099243E">
              <w:rPr>
                <w:lang w:val="en-US"/>
              </w:rPr>
              <w:t>diagnostic of acute infection after returning from Dominican Rep.</w:t>
            </w:r>
          </w:p>
        </w:tc>
        <w:tc>
          <w:tcPr>
            <w:tcW w:w="6149" w:type="dxa"/>
          </w:tcPr>
          <w:p w14:paraId="26B6EE21" w14:textId="77777777" w:rsidR="00F87365" w:rsidRPr="0099243E" w:rsidRDefault="00F87365" w:rsidP="00F87365">
            <w:pPr>
              <w:rPr>
                <w:lang w:val="en-US"/>
              </w:rPr>
            </w:pPr>
            <w:r w:rsidRPr="0099243E">
              <w:rPr>
                <w:lang w:val="en-US"/>
              </w:rPr>
              <w:t>The patient had prolonged shedding of viral RNA in saliva and urine, at higher load than in blood, for up to 29 days after symptom onset.</w:t>
            </w:r>
          </w:p>
        </w:tc>
        <w:tc>
          <w:tcPr>
            <w:tcW w:w="2126" w:type="dxa"/>
          </w:tcPr>
          <w:p w14:paraId="52DA25A7" w14:textId="71172C15" w:rsidR="00F87365" w:rsidRPr="0099243E" w:rsidRDefault="00F87365" w:rsidP="00E1675C">
            <w:pPr>
              <w:rPr>
                <w:lang w:val="en-US"/>
              </w:rPr>
            </w:pPr>
            <w:proofErr w:type="spellStart"/>
            <w:r w:rsidRPr="0099243E">
              <w:t>Barzon</w:t>
            </w:r>
            <w:proofErr w:type="spellEnd"/>
            <w:r w:rsidRPr="0099243E">
              <w:t xml:space="preserve"> et al., 2016</w:t>
            </w:r>
            <w:r w:rsidR="003D36AC" w:rsidRPr="0099243E">
              <w:t xml:space="preserve"> </w:t>
            </w:r>
            <w:r w:rsidR="003D36AC" w:rsidRPr="0099243E">
              <w:rPr>
                <w:lang w:val="en-US"/>
              </w:rPr>
              <w:t>[</w:t>
            </w:r>
            <w:r w:rsidR="00B30C04" w:rsidRPr="0099243E">
              <w:rPr>
                <w:lang w:val="en-US"/>
              </w:rPr>
              <w:t>9</w:t>
            </w:r>
            <w:r w:rsidR="00E1675C" w:rsidRPr="0099243E">
              <w:rPr>
                <w:lang w:val="en-US"/>
              </w:rPr>
              <w:t>6</w:t>
            </w:r>
            <w:r w:rsidR="003D36AC" w:rsidRPr="0099243E">
              <w:rPr>
                <w:lang w:val="en-US"/>
              </w:rPr>
              <w:t>]</w:t>
            </w:r>
          </w:p>
        </w:tc>
      </w:tr>
      <w:tr w:rsidR="00F87365" w:rsidRPr="0099243E" w14:paraId="771B86C4" w14:textId="77777777" w:rsidTr="00F87365">
        <w:tc>
          <w:tcPr>
            <w:tcW w:w="1452" w:type="dxa"/>
          </w:tcPr>
          <w:p w14:paraId="4F8C3970" w14:textId="77777777" w:rsidR="00F87365" w:rsidRPr="0099243E" w:rsidRDefault="00F87365" w:rsidP="00F87365">
            <w:proofErr w:type="spellStart"/>
            <w:r w:rsidRPr="0099243E">
              <w:t>serum</w:t>
            </w:r>
            <w:proofErr w:type="spellEnd"/>
            <w:r w:rsidRPr="0099243E">
              <w:t>,</w:t>
            </w:r>
          </w:p>
          <w:p w14:paraId="51845880" w14:textId="77777777" w:rsidR="00F87365" w:rsidRPr="0099243E" w:rsidRDefault="00F87365" w:rsidP="00F87365">
            <w:pPr>
              <w:rPr>
                <w:lang w:val="en-US"/>
              </w:rPr>
            </w:pPr>
            <w:proofErr w:type="spellStart"/>
            <w:r w:rsidRPr="0099243E">
              <w:t>urine</w:t>
            </w:r>
            <w:proofErr w:type="spellEnd"/>
          </w:p>
        </w:tc>
        <w:tc>
          <w:tcPr>
            <w:tcW w:w="1190" w:type="dxa"/>
          </w:tcPr>
          <w:p w14:paraId="5D440608" w14:textId="77777777" w:rsidR="00F87365" w:rsidRPr="0099243E" w:rsidRDefault="00F87365" w:rsidP="00F87365">
            <w:pPr>
              <w:rPr>
                <w:lang w:val="en-US"/>
              </w:rPr>
            </w:pPr>
            <w:r w:rsidRPr="0099243E">
              <w:t>RT-PCR</w:t>
            </w:r>
          </w:p>
        </w:tc>
        <w:tc>
          <w:tcPr>
            <w:tcW w:w="3136" w:type="dxa"/>
          </w:tcPr>
          <w:p w14:paraId="15A85174" w14:textId="77777777" w:rsidR="00F87365" w:rsidRPr="0099243E" w:rsidRDefault="00F87365" w:rsidP="00F87365">
            <w:pPr>
              <w:rPr>
                <w:lang w:val="en-US"/>
              </w:rPr>
            </w:pPr>
            <w:r w:rsidRPr="0099243E">
              <w:rPr>
                <w:lang w:val="en-US"/>
              </w:rPr>
              <w:t>diagnostic of an acute infection  after sexual intercourse</w:t>
            </w:r>
          </w:p>
        </w:tc>
        <w:tc>
          <w:tcPr>
            <w:tcW w:w="6149" w:type="dxa"/>
          </w:tcPr>
          <w:p w14:paraId="75497BDF" w14:textId="77777777" w:rsidR="00F87365" w:rsidRPr="0099243E" w:rsidRDefault="00F87365" w:rsidP="00F87365">
            <w:pPr>
              <w:rPr>
                <w:lang w:val="en-US"/>
              </w:rPr>
            </w:pPr>
            <w:proofErr w:type="spellStart"/>
            <w:r w:rsidRPr="0099243E">
              <w:rPr>
                <w:lang w:val="en-US"/>
              </w:rPr>
              <w:t>Zika</w:t>
            </w:r>
            <w:proofErr w:type="spellEnd"/>
            <w:r w:rsidRPr="0099243E">
              <w:rPr>
                <w:lang w:val="en-US"/>
              </w:rPr>
              <w:t xml:space="preserve"> virus RNA was detected in both serum and urine by RT-PCR</w:t>
            </w:r>
          </w:p>
        </w:tc>
        <w:tc>
          <w:tcPr>
            <w:tcW w:w="2126" w:type="dxa"/>
          </w:tcPr>
          <w:p w14:paraId="1F2204B6" w14:textId="0FBCFF90" w:rsidR="00F87365" w:rsidRPr="0099243E" w:rsidRDefault="00F87365" w:rsidP="00E1675C">
            <w:pPr>
              <w:rPr>
                <w:lang w:val="en-US"/>
              </w:rPr>
            </w:pPr>
            <w:r w:rsidRPr="0099243E">
              <w:t>Davidson et al., 2016</w:t>
            </w:r>
            <w:r w:rsidR="003D36AC" w:rsidRPr="0099243E">
              <w:t xml:space="preserve"> </w:t>
            </w:r>
            <w:r w:rsidR="003D36AC" w:rsidRPr="0099243E">
              <w:rPr>
                <w:lang w:val="en-US"/>
              </w:rPr>
              <w:t>[</w:t>
            </w:r>
            <w:r w:rsidR="00F32247" w:rsidRPr="0099243E">
              <w:rPr>
                <w:lang w:val="en-US"/>
              </w:rPr>
              <w:t>9</w:t>
            </w:r>
            <w:r w:rsidR="00E1675C" w:rsidRPr="0099243E">
              <w:rPr>
                <w:lang w:val="en-US"/>
              </w:rPr>
              <w:t>5</w:t>
            </w:r>
            <w:r w:rsidR="003D36AC" w:rsidRPr="0099243E">
              <w:rPr>
                <w:lang w:val="en-US"/>
              </w:rPr>
              <w:t>]</w:t>
            </w:r>
          </w:p>
        </w:tc>
      </w:tr>
      <w:tr w:rsidR="00F87365" w:rsidRPr="0099243E" w14:paraId="3EEECFFF" w14:textId="77777777" w:rsidTr="00F87365">
        <w:tc>
          <w:tcPr>
            <w:tcW w:w="1452" w:type="dxa"/>
          </w:tcPr>
          <w:p w14:paraId="760E066F" w14:textId="77777777" w:rsidR="00F87365" w:rsidRPr="0099243E" w:rsidRDefault="00F87365" w:rsidP="00F87365">
            <w:pPr>
              <w:rPr>
                <w:lang w:val="en-US"/>
              </w:rPr>
            </w:pPr>
            <w:r w:rsidRPr="0099243E">
              <w:rPr>
                <w:lang w:val="en-US"/>
              </w:rPr>
              <w:t xml:space="preserve">amniotic fluid, </w:t>
            </w:r>
            <w:r w:rsidRPr="0099243E">
              <w:rPr>
                <w:lang w:val="en-US"/>
              </w:rPr>
              <w:br/>
              <w:t xml:space="preserve">breast milk, semen, saliva, </w:t>
            </w:r>
          </w:p>
          <w:p w14:paraId="1319CC7C" w14:textId="77777777" w:rsidR="00F87365" w:rsidRPr="0099243E" w:rsidRDefault="00F87365" w:rsidP="00F87365">
            <w:proofErr w:type="spellStart"/>
            <w:r w:rsidRPr="0099243E">
              <w:t>urine</w:t>
            </w:r>
            <w:proofErr w:type="spellEnd"/>
            <w:r w:rsidRPr="0099243E">
              <w:t>,</w:t>
            </w:r>
          </w:p>
          <w:p w14:paraId="5FC663C6" w14:textId="77777777" w:rsidR="00F87365" w:rsidRPr="0099243E" w:rsidRDefault="00F87365" w:rsidP="00F87365">
            <w:proofErr w:type="spellStart"/>
            <w:r w:rsidRPr="0099243E">
              <w:t>blood</w:t>
            </w:r>
            <w:proofErr w:type="spellEnd"/>
          </w:p>
        </w:tc>
        <w:tc>
          <w:tcPr>
            <w:tcW w:w="1190" w:type="dxa"/>
          </w:tcPr>
          <w:p w14:paraId="58EE7BA5" w14:textId="77777777" w:rsidR="00F87365" w:rsidRPr="0099243E" w:rsidRDefault="00F87365" w:rsidP="00F87365">
            <w:r w:rsidRPr="0099243E">
              <w:t xml:space="preserve">RT-PCR </w:t>
            </w:r>
          </w:p>
        </w:tc>
        <w:tc>
          <w:tcPr>
            <w:tcW w:w="3136" w:type="dxa"/>
          </w:tcPr>
          <w:p w14:paraId="500A452D" w14:textId="77777777" w:rsidR="00F87365" w:rsidRPr="0099243E" w:rsidRDefault="00F87365" w:rsidP="00F87365">
            <w:pPr>
              <w:rPr>
                <w:color w:val="548DD4" w:themeColor="text2" w:themeTint="99"/>
                <w:lang w:val="en-US"/>
              </w:rPr>
            </w:pPr>
            <w:r w:rsidRPr="0099243E">
              <w:rPr>
                <w:lang w:val="en-US"/>
              </w:rPr>
              <w:t>reviewing non-mosquito-borne transmission routes</w:t>
            </w:r>
          </w:p>
        </w:tc>
        <w:tc>
          <w:tcPr>
            <w:tcW w:w="6149" w:type="dxa"/>
          </w:tcPr>
          <w:p w14:paraId="350CC031" w14:textId="77777777" w:rsidR="00F87365" w:rsidRPr="0099243E" w:rsidRDefault="00F87365" w:rsidP="00F87365">
            <w:pPr>
              <w:rPr>
                <w:lang w:val="en-US"/>
              </w:rPr>
            </w:pPr>
            <w:r w:rsidRPr="0099243E">
              <w:rPr>
                <w:lang w:val="en-US"/>
              </w:rPr>
              <w:t>Our systematic analysis shows that non-vector-borne ZIKV transmission plays a role in the spread of ZIKV and has great societal impact. It has important public health implications for the prevention and control of ZIKV globally and will be a basis for policy and further research.</w:t>
            </w:r>
          </w:p>
        </w:tc>
        <w:tc>
          <w:tcPr>
            <w:tcW w:w="2126" w:type="dxa"/>
          </w:tcPr>
          <w:p w14:paraId="4535E068" w14:textId="2FFB8E23" w:rsidR="00F87365" w:rsidRPr="0099243E" w:rsidRDefault="00F87365" w:rsidP="00E1675C">
            <w:pPr>
              <w:rPr>
                <w:lang w:val="en-US"/>
              </w:rPr>
            </w:pPr>
            <w:proofErr w:type="spellStart"/>
            <w:r w:rsidRPr="0099243E">
              <w:rPr>
                <w:lang w:val="en-US"/>
              </w:rPr>
              <w:t>Grischott</w:t>
            </w:r>
            <w:proofErr w:type="spellEnd"/>
            <w:r w:rsidRPr="0099243E">
              <w:rPr>
                <w:lang w:val="en-US"/>
              </w:rPr>
              <w:t xml:space="preserve"> et al., 2016</w:t>
            </w:r>
            <w:r w:rsidR="003D36AC" w:rsidRPr="0099243E">
              <w:rPr>
                <w:lang w:val="en-US"/>
              </w:rPr>
              <w:t xml:space="preserve"> </w:t>
            </w:r>
            <w:r w:rsidR="00F32247" w:rsidRPr="0099243E">
              <w:rPr>
                <w:lang w:val="en-US"/>
              </w:rPr>
              <w:t>[9</w:t>
            </w:r>
            <w:r w:rsidR="00E1675C" w:rsidRPr="0099243E">
              <w:rPr>
                <w:lang w:val="en-US"/>
              </w:rPr>
              <w:t>9</w:t>
            </w:r>
            <w:r w:rsidR="003D36AC" w:rsidRPr="0099243E">
              <w:rPr>
                <w:lang w:val="en-US"/>
              </w:rPr>
              <w:t>]</w:t>
            </w:r>
          </w:p>
        </w:tc>
      </w:tr>
      <w:tr w:rsidR="00F87365" w:rsidRPr="0099243E" w14:paraId="71601BB0" w14:textId="77777777" w:rsidTr="00F87365">
        <w:tc>
          <w:tcPr>
            <w:tcW w:w="1452" w:type="dxa"/>
          </w:tcPr>
          <w:p w14:paraId="6AAE37C9" w14:textId="77777777" w:rsidR="00F87365" w:rsidRPr="0099243E" w:rsidRDefault="00F87365" w:rsidP="00F87365">
            <w:pPr>
              <w:rPr>
                <w:lang w:val="en-US"/>
              </w:rPr>
            </w:pPr>
            <w:r w:rsidRPr="0099243E">
              <w:rPr>
                <w:lang w:val="en-US"/>
              </w:rPr>
              <w:t xml:space="preserve">blood, </w:t>
            </w:r>
          </w:p>
          <w:p w14:paraId="389F052B" w14:textId="77777777" w:rsidR="00F87365" w:rsidRPr="0099243E" w:rsidRDefault="00F87365" w:rsidP="00F87365">
            <w:pPr>
              <w:rPr>
                <w:lang w:val="en-US"/>
              </w:rPr>
            </w:pPr>
            <w:r w:rsidRPr="0099243E">
              <w:rPr>
                <w:lang w:val="en-US"/>
              </w:rPr>
              <w:lastRenderedPageBreak/>
              <w:t>urine,</w:t>
            </w:r>
          </w:p>
          <w:p w14:paraId="479612B8" w14:textId="77777777" w:rsidR="00F87365" w:rsidRPr="0099243E" w:rsidRDefault="00F87365" w:rsidP="00F87365">
            <w:pPr>
              <w:rPr>
                <w:lang w:val="en-US"/>
              </w:rPr>
            </w:pPr>
            <w:r w:rsidRPr="0099243E">
              <w:rPr>
                <w:lang w:val="en-US"/>
              </w:rPr>
              <w:t xml:space="preserve">saliva,  amniotic fluid, </w:t>
            </w:r>
          </w:p>
          <w:p w14:paraId="6358FD59" w14:textId="77777777" w:rsidR="00F87365" w:rsidRPr="0099243E" w:rsidRDefault="00F87365" w:rsidP="00F87365">
            <w:pPr>
              <w:rPr>
                <w:lang w:val="en-US"/>
              </w:rPr>
            </w:pPr>
            <w:proofErr w:type="spellStart"/>
            <w:r w:rsidRPr="0099243E">
              <w:t>body</w:t>
            </w:r>
            <w:proofErr w:type="spellEnd"/>
            <w:r w:rsidRPr="0099243E">
              <w:t xml:space="preserve"> </w:t>
            </w:r>
            <w:proofErr w:type="spellStart"/>
            <w:r w:rsidRPr="0099243E">
              <w:t>fluids</w:t>
            </w:r>
            <w:proofErr w:type="spellEnd"/>
          </w:p>
        </w:tc>
        <w:tc>
          <w:tcPr>
            <w:tcW w:w="1190" w:type="dxa"/>
          </w:tcPr>
          <w:p w14:paraId="67FC3DBC" w14:textId="77777777" w:rsidR="00F87365" w:rsidRPr="0099243E" w:rsidRDefault="00F87365" w:rsidP="00F87365">
            <w:pPr>
              <w:rPr>
                <w:lang w:val="en-US"/>
              </w:rPr>
            </w:pPr>
          </w:p>
        </w:tc>
        <w:tc>
          <w:tcPr>
            <w:tcW w:w="3136" w:type="dxa"/>
          </w:tcPr>
          <w:p w14:paraId="52D93F8B" w14:textId="77777777" w:rsidR="00F87365" w:rsidRPr="0099243E" w:rsidRDefault="00F87365" w:rsidP="00F87365">
            <w:pPr>
              <w:rPr>
                <w:lang w:val="en-US"/>
              </w:rPr>
            </w:pPr>
            <w:r w:rsidRPr="0099243E">
              <w:rPr>
                <w:lang w:val="en-US"/>
              </w:rPr>
              <w:t xml:space="preserve">analysis/recommendation of </w:t>
            </w:r>
            <w:r w:rsidRPr="0099243E">
              <w:rPr>
                <w:lang w:val="en-US"/>
              </w:rPr>
              <w:lastRenderedPageBreak/>
              <w:t>safety measures for health care workers</w:t>
            </w:r>
          </w:p>
        </w:tc>
        <w:tc>
          <w:tcPr>
            <w:tcW w:w="6149" w:type="dxa"/>
          </w:tcPr>
          <w:p w14:paraId="7367A710" w14:textId="77777777" w:rsidR="00F87365" w:rsidRPr="0099243E" w:rsidRDefault="00F87365" w:rsidP="00F87365">
            <w:pPr>
              <w:rPr>
                <w:lang w:val="en-US"/>
              </w:rPr>
            </w:pPr>
            <w:proofErr w:type="spellStart"/>
            <w:r w:rsidRPr="0099243E">
              <w:rPr>
                <w:lang w:val="en-US"/>
              </w:rPr>
              <w:lastRenderedPageBreak/>
              <w:t>Zika</w:t>
            </w:r>
            <w:proofErr w:type="spellEnd"/>
            <w:r w:rsidRPr="0099243E">
              <w:rPr>
                <w:lang w:val="en-US"/>
              </w:rPr>
              <w:t xml:space="preserve"> virus RNA has been detected in a number of body fluids, </w:t>
            </w:r>
            <w:r w:rsidRPr="0099243E">
              <w:rPr>
                <w:lang w:val="en-US"/>
              </w:rPr>
              <w:lastRenderedPageBreak/>
              <w:t xml:space="preserve">including blood, urine, saliva, and amniotic fluid (3-5), and whereas transmission associated with occupational exposure to these body fluids is theoretically possible, it has not been documented. Although there are no reports of transmission of </w:t>
            </w:r>
            <w:proofErr w:type="spellStart"/>
            <w:r w:rsidRPr="0099243E">
              <w:rPr>
                <w:lang w:val="en-US"/>
              </w:rPr>
              <w:t>Zika</w:t>
            </w:r>
            <w:proofErr w:type="spellEnd"/>
            <w:r w:rsidRPr="0099243E">
              <w:rPr>
                <w:lang w:val="en-US"/>
              </w:rPr>
              <w:t xml:space="preserve"> virus from infected patients to health care personnel or other patients, minimizing exposures to body fluids is important to reduce the possibility of such transmission. CDC recommends Standard Precautions in all health care settings to protect both health care personnel and patients from infection with </w:t>
            </w:r>
            <w:proofErr w:type="spellStart"/>
            <w:r w:rsidRPr="0099243E">
              <w:rPr>
                <w:lang w:val="en-US"/>
              </w:rPr>
              <w:t>Zika</w:t>
            </w:r>
            <w:proofErr w:type="spellEnd"/>
            <w:r w:rsidRPr="0099243E">
              <w:rPr>
                <w:lang w:val="en-US"/>
              </w:rPr>
              <w:t xml:space="preserve"> virus as well as from blood-borne pathogens (e.g., human immunodeficiency virus [HIV] and hepatitis C virus [HCV])</w:t>
            </w:r>
          </w:p>
        </w:tc>
        <w:tc>
          <w:tcPr>
            <w:tcW w:w="2126" w:type="dxa"/>
          </w:tcPr>
          <w:p w14:paraId="6A80FC68" w14:textId="1D47B7D2" w:rsidR="00F87365" w:rsidRPr="0099243E" w:rsidRDefault="00F87365" w:rsidP="00E1675C">
            <w:pPr>
              <w:rPr>
                <w:lang w:val="en-US"/>
              </w:rPr>
            </w:pPr>
            <w:r w:rsidRPr="0099243E">
              <w:lastRenderedPageBreak/>
              <w:t>Olson et al., 2016</w:t>
            </w:r>
            <w:r w:rsidR="003D36AC" w:rsidRPr="0099243E">
              <w:t xml:space="preserve"> </w:t>
            </w:r>
            <w:r w:rsidR="003D36AC" w:rsidRPr="0099243E">
              <w:rPr>
                <w:lang w:val="en-US"/>
              </w:rPr>
              <w:lastRenderedPageBreak/>
              <w:t>[</w:t>
            </w:r>
            <w:r w:rsidR="00F32247" w:rsidRPr="0099243E">
              <w:rPr>
                <w:lang w:val="en-US"/>
              </w:rPr>
              <w:t>10</w:t>
            </w:r>
            <w:r w:rsidR="00E1675C" w:rsidRPr="0099243E">
              <w:rPr>
                <w:lang w:val="en-US"/>
              </w:rPr>
              <w:t>1</w:t>
            </w:r>
            <w:r w:rsidR="003D36AC" w:rsidRPr="0099243E">
              <w:rPr>
                <w:lang w:val="en-US"/>
              </w:rPr>
              <w:t>]</w:t>
            </w:r>
          </w:p>
        </w:tc>
      </w:tr>
      <w:tr w:rsidR="00F87365" w:rsidRPr="0099243E" w14:paraId="6EF00CE1" w14:textId="77777777" w:rsidTr="00F87365">
        <w:tc>
          <w:tcPr>
            <w:tcW w:w="1452" w:type="dxa"/>
          </w:tcPr>
          <w:p w14:paraId="0F131D16" w14:textId="77777777" w:rsidR="00F87365" w:rsidRPr="0099243E" w:rsidRDefault="00F87365" w:rsidP="00F87365">
            <w:pPr>
              <w:rPr>
                <w:lang w:val="en-US"/>
              </w:rPr>
            </w:pPr>
            <w:r w:rsidRPr="0099243E">
              <w:rPr>
                <w:lang w:val="en-US"/>
              </w:rPr>
              <w:lastRenderedPageBreak/>
              <w:t>saliva</w:t>
            </w:r>
          </w:p>
        </w:tc>
        <w:tc>
          <w:tcPr>
            <w:tcW w:w="1190" w:type="dxa"/>
          </w:tcPr>
          <w:p w14:paraId="6B4F88EA" w14:textId="77777777" w:rsidR="00F87365" w:rsidRPr="0099243E" w:rsidRDefault="00F87365" w:rsidP="00F87365">
            <w:pPr>
              <w:rPr>
                <w:lang w:val="en-US"/>
              </w:rPr>
            </w:pPr>
          </w:p>
        </w:tc>
        <w:tc>
          <w:tcPr>
            <w:tcW w:w="3136" w:type="dxa"/>
          </w:tcPr>
          <w:p w14:paraId="6544747D" w14:textId="77777777" w:rsidR="00F87365" w:rsidRPr="0099243E" w:rsidRDefault="00F87365" w:rsidP="00F87365">
            <w:pPr>
              <w:rPr>
                <w:lang w:val="en-US"/>
              </w:rPr>
            </w:pPr>
            <w:r w:rsidRPr="0099243E">
              <w:rPr>
                <w:lang w:val="en-US"/>
              </w:rPr>
              <w:t>analysis/recommendation of safety measures for health care workers (dentists)</w:t>
            </w:r>
          </w:p>
        </w:tc>
        <w:tc>
          <w:tcPr>
            <w:tcW w:w="6149" w:type="dxa"/>
          </w:tcPr>
          <w:p w14:paraId="0E35C671" w14:textId="77777777" w:rsidR="00F87365" w:rsidRPr="0099243E" w:rsidRDefault="00F87365" w:rsidP="00F87365">
            <w:pPr>
              <w:rPr>
                <w:lang w:val="en-US"/>
              </w:rPr>
            </w:pPr>
            <w:r w:rsidRPr="0099243E">
              <w:rPr>
                <w:lang w:val="en-US"/>
              </w:rPr>
              <w:t>In the end the, we demonstrated the importance of a more comprehensive exploration of saliva and their components as a fluid for diagnostic and therapeutic approaches on oral and systemic diseases</w:t>
            </w:r>
          </w:p>
        </w:tc>
        <w:tc>
          <w:tcPr>
            <w:tcW w:w="2126" w:type="dxa"/>
          </w:tcPr>
          <w:p w14:paraId="400A8729" w14:textId="1612CCC0" w:rsidR="00F87365" w:rsidRPr="0099243E" w:rsidRDefault="00F87365" w:rsidP="00E1675C">
            <w:pPr>
              <w:rPr>
                <w:lang w:val="en-US"/>
              </w:rPr>
            </w:pPr>
            <w:proofErr w:type="spellStart"/>
            <w:r w:rsidRPr="0099243E">
              <w:rPr>
                <w:lang w:val="en-US"/>
              </w:rPr>
              <w:t>Siqueira</w:t>
            </w:r>
            <w:proofErr w:type="spellEnd"/>
            <w:r w:rsidRPr="0099243E">
              <w:rPr>
                <w:lang w:val="en-US"/>
              </w:rPr>
              <w:t xml:space="preserve"> et al., 2016</w:t>
            </w:r>
            <w:r w:rsidR="003D36AC" w:rsidRPr="0099243E">
              <w:rPr>
                <w:lang w:val="en-US"/>
              </w:rPr>
              <w:t xml:space="preserve"> [</w:t>
            </w:r>
            <w:r w:rsidR="00F32247" w:rsidRPr="0099243E">
              <w:rPr>
                <w:lang w:val="en-US"/>
              </w:rPr>
              <w:t>10</w:t>
            </w:r>
            <w:r w:rsidR="00E1675C" w:rsidRPr="0099243E">
              <w:rPr>
                <w:lang w:val="en-US"/>
              </w:rPr>
              <w:t>3</w:t>
            </w:r>
            <w:r w:rsidR="003D36AC" w:rsidRPr="0099243E">
              <w:rPr>
                <w:lang w:val="en-US"/>
              </w:rPr>
              <w:t>]</w:t>
            </w:r>
          </w:p>
        </w:tc>
      </w:tr>
      <w:tr w:rsidR="00F87365" w:rsidRPr="0099243E" w14:paraId="51345C99" w14:textId="77777777" w:rsidTr="00F87365">
        <w:tc>
          <w:tcPr>
            <w:tcW w:w="1452" w:type="dxa"/>
          </w:tcPr>
          <w:p w14:paraId="0A2AFD8A" w14:textId="69729039" w:rsidR="00F87365" w:rsidRPr="0099243E" w:rsidRDefault="00373411" w:rsidP="00F87365">
            <w:pPr>
              <w:rPr>
                <w:lang w:val="en-US"/>
              </w:rPr>
            </w:pPr>
            <w:r w:rsidRPr="0099243E">
              <w:rPr>
                <w:lang w:val="en-US"/>
              </w:rPr>
              <w:t>s</w:t>
            </w:r>
            <w:r w:rsidR="00F87365" w:rsidRPr="0099243E">
              <w:rPr>
                <w:lang w:val="en-US"/>
              </w:rPr>
              <w:t>aliva,</w:t>
            </w:r>
          </w:p>
          <w:p w14:paraId="2E4D5CE4" w14:textId="77777777" w:rsidR="00F87365" w:rsidRPr="0099243E" w:rsidRDefault="00F87365" w:rsidP="00F87365">
            <w:pPr>
              <w:rPr>
                <w:lang w:val="en-US"/>
              </w:rPr>
            </w:pPr>
            <w:r w:rsidRPr="0099243E">
              <w:rPr>
                <w:lang w:val="en-US"/>
              </w:rPr>
              <w:t>urine</w:t>
            </w:r>
          </w:p>
        </w:tc>
        <w:tc>
          <w:tcPr>
            <w:tcW w:w="1190" w:type="dxa"/>
          </w:tcPr>
          <w:p w14:paraId="68F174C9" w14:textId="77777777" w:rsidR="00F87365" w:rsidRPr="0099243E" w:rsidRDefault="00F87365" w:rsidP="00F87365"/>
        </w:tc>
        <w:tc>
          <w:tcPr>
            <w:tcW w:w="3136" w:type="dxa"/>
          </w:tcPr>
          <w:p w14:paraId="121A3AAF" w14:textId="77777777" w:rsidR="00F87365" w:rsidRPr="0099243E" w:rsidRDefault="00F87365" w:rsidP="00F87365">
            <w:pPr>
              <w:rPr>
                <w:lang w:val="en-US"/>
              </w:rPr>
            </w:pPr>
            <w:r w:rsidRPr="0099243E">
              <w:rPr>
                <w:lang w:val="en-US"/>
              </w:rPr>
              <w:t>analysis/recommendation of safety measures for health care workers</w:t>
            </w:r>
          </w:p>
        </w:tc>
        <w:tc>
          <w:tcPr>
            <w:tcW w:w="6149" w:type="dxa"/>
          </w:tcPr>
          <w:p w14:paraId="134A0220" w14:textId="77777777" w:rsidR="00F87365" w:rsidRPr="0099243E" w:rsidRDefault="00F87365" w:rsidP="00F87365">
            <w:pPr>
              <w:rPr>
                <w:lang w:val="en-US"/>
              </w:rPr>
            </w:pPr>
            <w:r w:rsidRPr="0099243E">
              <w:rPr>
                <w:lang w:val="en-US"/>
              </w:rPr>
              <w:t>This article will discuss how healthcare workers could contract diseases especially whilst working in the tropics or subtropics due to disease vectors such as mosquitoes and suggests prevention measures for this group.</w:t>
            </w:r>
          </w:p>
        </w:tc>
        <w:tc>
          <w:tcPr>
            <w:tcW w:w="2126" w:type="dxa"/>
          </w:tcPr>
          <w:p w14:paraId="19404218" w14:textId="61644FD4" w:rsidR="00F87365" w:rsidRPr="0099243E" w:rsidRDefault="00F87365" w:rsidP="00E1675C">
            <w:pPr>
              <w:rPr>
                <w:lang w:val="en-US"/>
              </w:rPr>
            </w:pPr>
            <w:r w:rsidRPr="0099243E">
              <w:t>Scully et al., 2016</w:t>
            </w:r>
            <w:r w:rsidR="003D36AC" w:rsidRPr="0099243E">
              <w:t xml:space="preserve"> </w:t>
            </w:r>
            <w:r w:rsidR="003D36AC" w:rsidRPr="0099243E">
              <w:rPr>
                <w:lang w:val="en-US"/>
              </w:rPr>
              <w:t>[</w:t>
            </w:r>
            <w:r w:rsidR="00F32247" w:rsidRPr="0099243E">
              <w:rPr>
                <w:lang w:val="en-US"/>
              </w:rPr>
              <w:t>10</w:t>
            </w:r>
            <w:r w:rsidR="00E1675C" w:rsidRPr="0099243E">
              <w:rPr>
                <w:lang w:val="en-US"/>
              </w:rPr>
              <w:t>2</w:t>
            </w:r>
            <w:r w:rsidR="003D36AC" w:rsidRPr="0099243E">
              <w:rPr>
                <w:lang w:val="en-US"/>
              </w:rPr>
              <w:t>]</w:t>
            </w:r>
          </w:p>
        </w:tc>
      </w:tr>
    </w:tbl>
    <w:p w14:paraId="60D1372A" w14:textId="60EF451D" w:rsidR="00F87365" w:rsidRPr="0099243E" w:rsidRDefault="00F87365" w:rsidP="00F87365">
      <w:pPr>
        <w:spacing w:after="0"/>
        <w:rPr>
          <w:lang w:val="en-US"/>
        </w:rPr>
      </w:pPr>
      <w:r w:rsidRPr="0099243E">
        <w:rPr>
          <w:lang w:val="en-US"/>
        </w:rPr>
        <w:t>NT = neutralization test, IFA = immunofluorescence assay</w:t>
      </w:r>
      <w:r w:rsidR="001E50AB" w:rsidRPr="0099243E">
        <w:rPr>
          <w:lang w:val="en-US"/>
        </w:rPr>
        <w:t>, ELISA = enzyme-linked immunosorbent assay, RT-PCR= Reverse transcription polymerase chain reaction, VI = virus isolation</w:t>
      </w:r>
    </w:p>
    <w:p w14:paraId="54C7709B" w14:textId="77777777" w:rsidR="00F87365" w:rsidRPr="0099243E" w:rsidRDefault="00F87365" w:rsidP="00F87365">
      <w:pPr>
        <w:spacing w:after="0"/>
        <w:rPr>
          <w:lang w:val="en-US"/>
        </w:rPr>
      </w:pPr>
    </w:p>
    <w:p w14:paraId="5D5ECB48" w14:textId="629EB03D" w:rsidR="00F87365" w:rsidRPr="0099243E" w:rsidRDefault="00F87365" w:rsidP="00F87365">
      <w:pPr>
        <w:spacing w:after="0"/>
        <w:rPr>
          <w:b/>
          <w:lang w:val="en-US"/>
        </w:rPr>
      </w:pPr>
      <w:r w:rsidRPr="0099243E">
        <w:rPr>
          <w:b/>
          <w:lang w:val="en-US"/>
        </w:rPr>
        <w:t>Table</w:t>
      </w:r>
      <w:r w:rsidR="00EE6070" w:rsidRPr="0099243E">
        <w:rPr>
          <w:b/>
          <w:lang w:val="en-US"/>
        </w:rPr>
        <w:t xml:space="preserve"> S6</w:t>
      </w:r>
      <w:r w:rsidRPr="0099243E">
        <w:rPr>
          <w:b/>
          <w:lang w:val="en-US"/>
        </w:rPr>
        <w:t>:  Analysis of different sampling methods for diagnostic of Yellow Fever virus infection</w:t>
      </w:r>
    </w:p>
    <w:p w14:paraId="18A98038"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58E49F63" w14:textId="77777777" w:rsidTr="00F87365">
        <w:tc>
          <w:tcPr>
            <w:tcW w:w="1438" w:type="dxa"/>
          </w:tcPr>
          <w:p w14:paraId="39A8AFDF" w14:textId="77777777" w:rsidR="00F87365" w:rsidRPr="0099243E" w:rsidRDefault="00F87365" w:rsidP="00F87365">
            <w:pPr>
              <w:jc w:val="center"/>
              <w:rPr>
                <w:b/>
              </w:rPr>
            </w:pPr>
            <w:r w:rsidRPr="0099243E">
              <w:rPr>
                <w:b/>
              </w:rPr>
              <w:t>sample type</w:t>
            </w:r>
          </w:p>
        </w:tc>
        <w:tc>
          <w:tcPr>
            <w:tcW w:w="1222" w:type="dxa"/>
          </w:tcPr>
          <w:p w14:paraId="176FDB73"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2693" w:type="dxa"/>
          </w:tcPr>
          <w:p w14:paraId="394291A9"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Pr>
          <w:p w14:paraId="49DAD3CA" w14:textId="0EECADF8" w:rsidR="00F87365" w:rsidRPr="0099243E" w:rsidRDefault="00EB4644"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Pr>
          <w:p w14:paraId="6AFBCC97"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0860933F" w14:textId="77777777" w:rsidTr="00F87365">
        <w:tc>
          <w:tcPr>
            <w:tcW w:w="1438" w:type="dxa"/>
          </w:tcPr>
          <w:p w14:paraId="55C36D68" w14:textId="77777777" w:rsidR="00F87365" w:rsidRPr="0099243E" w:rsidRDefault="00F87365" w:rsidP="00F87365">
            <w:proofErr w:type="spellStart"/>
            <w:r w:rsidRPr="0099243E">
              <w:t>urine</w:t>
            </w:r>
            <w:proofErr w:type="spellEnd"/>
          </w:p>
        </w:tc>
        <w:tc>
          <w:tcPr>
            <w:tcW w:w="1222" w:type="dxa"/>
          </w:tcPr>
          <w:p w14:paraId="454923D2" w14:textId="77777777" w:rsidR="00F87365" w:rsidRPr="0099243E" w:rsidRDefault="00F87365" w:rsidP="00F87365">
            <w:pPr>
              <w:rPr>
                <w:lang w:val="en-US"/>
              </w:rPr>
            </w:pPr>
            <w:r w:rsidRPr="0099243E">
              <w:rPr>
                <w:lang w:val="en-US"/>
              </w:rPr>
              <w:t>RT-PCR</w:t>
            </w:r>
          </w:p>
          <w:p w14:paraId="21EFFE7E" w14:textId="77777777" w:rsidR="00F87365" w:rsidRPr="0099243E" w:rsidRDefault="00F87365" w:rsidP="00F87365"/>
        </w:tc>
        <w:tc>
          <w:tcPr>
            <w:tcW w:w="2693" w:type="dxa"/>
          </w:tcPr>
          <w:p w14:paraId="0F02DB07" w14:textId="77777777" w:rsidR="00F87365" w:rsidRPr="0099243E" w:rsidRDefault="00F87365" w:rsidP="00F87365">
            <w:pPr>
              <w:rPr>
                <w:lang w:val="en-US"/>
              </w:rPr>
            </w:pPr>
            <w:r w:rsidRPr="0099243E">
              <w:rPr>
                <w:lang w:val="en-US"/>
              </w:rPr>
              <w:t xml:space="preserve">surveillance study for analysis of adverse events in </w:t>
            </w:r>
            <w:proofErr w:type="spellStart"/>
            <w:r w:rsidRPr="0099243E">
              <w:rPr>
                <w:lang w:val="en-US"/>
              </w:rPr>
              <w:t>vaccinees</w:t>
            </w:r>
            <w:proofErr w:type="spellEnd"/>
          </w:p>
        </w:tc>
        <w:tc>
          <w:tcPr>
            <w:tcW w:w="6574" w:type="dxa"/>
          </w:tcPr>
          <w:p w14:paraId="7B99584E" w14:textId="110F4C02" w:rsidR="00F87365" w:rsidRPr="0099243E" w:rsidRDefault="00F87365" w:rsidP="00F87365">
            <w:pPr>
              <w:rPr>
                <w:rFonts w:ascii="Times New Roman" w:eastAsia="Times New Roman" w:hAnsi="Times New Roman" w:cs="Times New Roman"/>
                <w:sz w:val="23"/>
                <w:szCs w:val="23"/>
                <w:lang w:val="en-US" w:eastAsia="de-DE"/>
              </w:rPr>
            </w:pPr>
            <w:r w:rsidRPr="0099243E">
              <w:rPr>
                <w:lang w:val="en-US"/>
              </w:rPr>
              <w:t xml:space="preserve">In 18 of 129 urine samples yielded positive amplification of the YF-17D RNA, while all pre-immune samples were negative. Among the healthy YF-17D </w:t>
            </w:r>
            <w:proofErr w:type="spellStart"/>
            <w:r w:rsidRPr="0099243E">
              <w:rPr>
                <w:lang w:val="en-US"/>
              </w:rPr>
              <w:t>vaccinees</w:t>
            </w:r>
            <w:proofErr w:type="spellEnd"/>
            <w:r w:rsidRPr="0099243E">
              <w:rPr>
                <w:lang w:val="en-US"/>
              </w:rPr>
              <w:t xml:space="preserve">, 4 exhibited the presence of YFV RNA in their urine (28.6%), including 3 first-time </w:t>
            </w:r>
            <w:proofErr w:type="spellStart"/>
            <w:r w:rsidRPr="0099243E">
              <w:rPr>
                <w:lang w:val="en-US"/>
              </w:rPr>
              <w:t>vaccinees</w:t>
            </w:r>
            <w:proofErr w:type="spellEnd"/>
            <w:r w:rsidRPr="0099243E">
              <w:rPr>
                <w:lang w:val="en-US"/>
              </w:rPr>
              <w:t xml:space="preserve"> and the revaccinated one. The YF-17D genome was detected in the urine of these individuals in an intermittent mode, with more than one consecutive day yielding </w:t>
            </w:r>
            <w:r w:rsidRPr="0099243E">
              <w:rPr>
                <w:lang w:val="en-US"/>
              </w:rPr>
              <w:lastRenderedPageBreak/>
              <w:t xml:space="preserve">positive amplification. It seems that a 1st excretion of YF-17D occurs in the first days after </w:t>
            </w:r>
            <w:r w:rsidR="00097380" w:rsidRPr="0099243E">
              <w:rPr>
                <w:lang w:val="en-US"/>
              </w:rPr>
              <w:t>vaccination</w:t>
            </w:r>
            <w:r w:rsidRPr="0099243E">
              <w:rPr>
                <w:lang w:val="en-US"/>
              </w:rPr>
              <w:t xml:space="preserve"> and a 2nd viral shedding (days 4 to 7) might happen, probably reflecting the viral replication in the </w:t>
            </w:r>
            <w:proofErr w:type="spellStart"/>
            <w:r w:rsidRPr="0099243E">
              <w:rPr>
                <w:lang w:val="en-US"/>
              </w:rPr>
              <w:t>vaccinees</w:t>
            </w:r>
            <w:proofErr w:type="spellEnd"/>
            <w:r w:rsidRPr="0099243E">
              <w:rPr>
                <w:lang w:val="en-US"/>
              </w:rPr>
              <w:t>.  Among suspected YFVAE patients, YF-17D RNA was detected in 8 of 18 patients (44.4%) at different time points. Paired sera from these patients did not yield a positive amplification of YFV-17D RNA. Remarkably, we found the presence of viral RNA 20, 24, and 25 days after vaccination in the suspected YFVAE patients. We can only hypothesize whether the presence of viral RNA in urine at this time was a response to the prolonged replication of the virus in the patients affected or to a persistent viral shedding of the vaccine virus which may occur in some individuals without further pathological significance. The average viral load detected in positive samples was 8.8 10</w:t>
            </w:r>
            <w:r w:rsidRPr="0099243E">
              <w:rPr>
                <w:vertAlign w:val="superscript"/>
                <w:lang w:val="en-US"/>
              </w:rPr>
              <w:t>2</w:t>
            </w:r>
            <w:r w:rsidRPr="0099243E">
              <w:rPr>
                <w:lang w:val="en-US"/>
              </w:rPr>
              <w:t xml:space="preserve"> GE/ml, ranging between 30 and 70 GE/</w:t>
            </w:r>
            <w:proofErr w:type="gramStart"/>
            <w:r w:rsidRPr="0099243E">
              <w:rPr>
                <w:lang w:val="en-US"/>
              </w:rPr>
              <w:t>ml  (</w:t>
            </w:r>
            <w:proofErr w:type="gramEnd"/>
            <w:r w:rsidRPr="0099243E">
              <w:rPr>
                <w:lang w:val="en-US"/>
              </w:rPr>
              <w:t>n = 4 samples) to 10</w:t>
            </w:r>
            <w:r w:rsidRPr="0099243E">
              <w:rPr>
                <w:vertAlign w:val="superscript"/>
                <w:lang w:val="en-US"/>
              </w:rPr>
              <w:t>4</w:t>
            </w:r>
            <w:r w:rsidRPr="0099243E">
              <w:rPr>
                <w:lang w:val="en-US"/>
              </w:rPr>
              <w:t xml:space="preserve"> GE/ml (n = 1 sample), without any significant difference regarding the day of sample collection.</w:t>
            </w:r>
          </w:p>
        </w:tc>
        <w:tc>
          <w:tcPr>
            <w:tcW w:w="2126" w:type="dxa"/>
          </w:tcPr>
          <w:p w14:paraId="44DDB474" w14:textId="1A8BDFFA" w:rsidR="00F87365" w:rsidRPr="0099243E" w:rsidRDefault="00F87365" w:rsidP="005B3EE1">
            <w:r w:rsidRPr="0099243E">
              <w:rPr>
                <w:lang w:val="en-US"/>
              </w:rPr>
              <w:lastRenderedPageBreak/>
              <w:t>Domingo et al., 2011</w:t>
            </w:r>
            <w:r w:rsidR="003D36AC" w:rsidRPr="0099243E">
              <w:rPr>
                <w:lang w:val="en-US"/>
              </w:rPr>
              <w:t xml:space="preserve"> [</w:t>
            </w:r>
            <w:r w:rsidR="00B30C04" w:rsidRPr="0099243E">
              <w:rPr>
                <w:lang w:val="en-US"/>
              </w:rPr>
              <w:t>10</w:t>
            </w:r>
            <w:r w:rsidR="005B3EE1" w:rsidRPr="0099243E">
              <w:rPr>
                <w:lang w:val="en-US"/>
              </w:rPr>
              <w:t>4</w:t>
            </w:r>
            <w:r w:rsidR="003D36AC" w:rsidRPr="0099243E">
              <w:rPr>
                <w:lang w:val="en-US"/>
              </w:rPr>
              <w:t>]</w:t>
            </w:r>
          </w:p>
        </w:tc>
      </w:tr>
      <w:tr w:rsidR="00F87365" w:rsidRPr="0099243E" w14:paraId="39F6A44F" w14:textId="77777777" w:rsidTr="00F87365">
        <w:tc>
          <w:tcPr>
            <w:tcW w:w="1438" w:type="dxa"/>
          </w:tcPr>
          <w:p w14:paraId="7BFD87D6" w14:textId="77777777" w:rsidR="00F87365" w:rsidRPr="0099243E" w:rsidRDefault="00F87365" w:rsidP="00F87365">
            <w:pPr>
              <w:rPr>
                <w:lang w:val="en-US"/>
              </w:rPr>
            </w:pPr>
            <w:proofErr w:type="spellStart"/>
            <w:r w:rsidRPr="0099243E">
              <w:lastRenderedPageBreak/>
              <w:t>urine</w:t>
            </w:r>
            <w:proofErr w:type="spellEnd"/>
            <w:r w:rsidRPr="0099243E">
              <w:br/>
            </w:r>
          </w:p>
        </w:tc>
        <w:tc>
          <w:tcPr>
            <w:tcW w:w="1222" w:type="dxa"/>
          </w:tcPr>
          <w:p w14:paraId="48512689" w14:textId="77777777" w:rsidR="00F87365" w:rsidRPr="0099243E" w:rsidRDefault="00F87365" w:rsidP="00F87365">
            <w:pPr>
              <w:rPr>
                <w:lang w:val="en-US"/>
              </w:rPr>
            </w:pPr>
            <w:r w:rsidRPr="0099243E">
              <w:rPr>
                <w:lang w:val="en-US"/>
              </w:rPr>
              <w:t>RT-PCR</w:t>
            </w:r>
          </w:p>
          <w:p w14:paraId="6C40311B" w14:textId="77777777" w:rsidR="00F87365" w:rsidRPr="0099243E" w:rsidRDefault="00F87365" w:rsidP="00F87365">
            <w:pPr>
              <w:rPr>
                <w:lang w:val="en-US"/>
              </w:rPr>
            </w:pPr>
          </w:p>
        </w:tc>
        <w:tc>
          <w:tcPr>
            <w:tcW w:w="2693" w:type="dxa"/>
          </w:tcPr>
          <w:p w14:paraId="75A8C2C1" w14:textId="77777777" w:rsidR="00F87365" w:rsidRPr="0099243E" w:rsidRDefault="00F87365" w:rsidP="00F87365">
            <w:pPr>
              <w:rPr>
                <w:lang w:val="en-US"/>
              </w:rPr>
            </w:pPr>
            <w:r w:rsidRPr="0099243E">
              <w:rPr>
                <w:lang w:val="en-US"/>
              </w:rPr>
              <w:t xml:space="preserve">surveillance study for chronic persistent infection in </w:t>
            </w:r>
            <w:proofErr w:type="spellStart"/>
            <w:r w:rsidRPr="0099243E">
              <w:rPr>
                <w:lang w:val="en-US"/>
              </w:rPr>
              <w:t>vaccinees</w:t>
            </w:r>
            <w:proofErr w:type="spellEnd"/>
          </w:p>
        </w:tc>
        <w:tc>
          <w:tcPr>
            <w:tcW w:w="6574" w:type="dxa"/>
          </w:tcPr>
          <w:p w14:paraId="6644602B" w14:textId="77777777" w:rsidR="00F87365" w:rsidRPr="0099243E" w:rsidRDefault="00F87365" w:rsidP="00F87365">
            <w:pPr>
              <w:rPr>
                <w:lang w:val="en-US"/>
              </w:rPr>
            </w:pPr>
            <w:r w:rsidRPr="0099243E">
              <w:rPr>
                <w:lang w:val="en-US"/>
              </w:rPr>
              <w:t>Urine samples from 44 healthy recipients of yellow fever vaccine at varying times up to one year after vaccination were tested. Urine samples from two vaccine recipients had detectable yellow fever virus RNA. The time since vaccination was reported as 21 days for 1 sample and 198 days for the other sample. These results suggest that 17D YF vaccine virus might persist for at least 6 months after vaccination in some people.</w:t>
            </w:r>
          </w:p>
        </w:tc>
        <w:tc>
          <w:tcPr>
            <w:tcW w:w="2126" w:type="dxa"/>
          </w:tcPr>
          <w:p w14:paraId="682A4DC6" w14:textId="6D003784" w:rsidR="00F87365" w:rsidRPr="0099243E" w:rsidRDefault="00F87365" w:rsidP="005B3EE1">
            <w:r w:rsidRPr="0099243E">
              <w:t>Martínez et al., 2011</w:t>
            </w:r>
            <w:r w:rsidR="003D36AC" w:rsidRPr="0099243E">
              <w:t xml:space="preserve"> </w:t>
            </w:r>
            <w:r w:rsidR="003D36AC" w:rsidRPr="0099243E">
              <w:rPr>
                <w:lang w:val="en-US"/>
              </w:rPr>
              <w:t>[</w:t>
            </w:r>
            <w:r w:rsidR="00B30C04" w:rsidRPr="0099243E">
              <w:rPr>
                <w:lang w:val="en-US"/>
              </w:rPr>
              <w:t>10</w:t>
            </w:r>
            <w:r w:rsidR="005B3EE1" w:rsidRPr="0099243E">
              <w:rPr>
                <w:lang w:val="en-US"/>
              </w:rPr>
              <w:t>5</w:t>
            </w:r>
            <w:r w:rsidR="003D36AC" w:rsidRPr="0099243E">
              <w:rPr>
                <w:lang w:val="en-US"/>
              </w:rPr>
              <w:t>]</w:t>
            </w:r>
            <w:r w:rsidRPr="0099243E">
              <w:t xml:space="preserve"> </w:t>
            </w:r>
          </w:p>
        </w:tc>
      </w:tr>
    </w:tbl>
    <w:p w14:paraId="460A3C72" w14:textId="77777777" w:rsidR="00F87365" w:rsidRPr="0099243E" w:rsidRDefault="00F87365" w:rsidP="00F87365">
      <w:pPr>
        <w:spacing w:after="0"/>
        <w:rPr>
          <w:lang w:val="en-US"/>
        </w:rPr>
      </w:pPr>
      <w:r w:rsidRPr="0099243E">
        <w:rPr>
          <w:lang w:val="en-US"/>
        </w:rPr>
        <w:t>GE = genome equivalent, YF = Yellow Fever, AE = adverse event</w:t>
      </w:r>
    </w:p>
    <w:p w14:paraId="18CFA32E" w14:textId="77777777" w:rsidR="00F87365" w:rsidRPr="0099243E" w:rsidRDefault="00F87365" w:rsidP="00F87365">
      <w:pPr>
        <w:spacing w:after="0"/>
        <w:rPr>
          <w:lang w:val="en-US"/>
        </w:rPr>
      </w:pPr>
    </w:p>
    <w:p w14:paraId="583F1314" w14:textId="3DC99DB7" w:rsidR="00F87365" w:rsidRPr="0099243E" w:rsidRDefault="00F87365" w:rsidP="00F87365">
      <w:pPr>
        <w:spacing w:after="0"/>
        <w:rPr>
          <w:b/>
          <w:lang w:val="en-US"/>
        </w:rPr>
      </w:pPr>
      <w:r w:rsidRPr="0099243E">
        <w:rPr>
          <w:b/>
          <w:lang w:val="en-US"/>
        </w:rPr>
        <w:t>Table</w:t>
      </w:r>
      <w:r w:rsidR="00EE6070" w:rsidRPr="0099243E">
        <w:rPr>
          <w:b/>
          <w:lang w:val="en-US"/>
        </w:rPr>
        <w:t xml:space="preserve"> S7</w:t>
      </w:r>
      <w:r w:rsidRPr="0099243E">
        <w:rPr>
          <w:b/>
          <w:lang w:val="en-US"/>
        </w:rPr>
        <w:t>:  Analysis of different sampling methods for diagnostic of severe acute respiratory syndrome (SARS) virus infection</w:t>
      </w:r>
    </w:p>
    <w:p w14:paraId="06CBC055"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2513FB59" w14:textId="77777777" w:rsidTr="00F87365">
        <w:tc>
          <w:tcPr>
            <w:tcW w:w="1438" w:type="dxa"/>
          </w:tcPr>
          <w:p w14:paraId="519E3D17" w14:textId="77777777" w:rsidR="00F87365" w:rsidRPr="0099243E" w:rsidRDefault="00F87365" w:rsidP="00F87365">
            <w:pPr>
              <w:jc w:val="center"/>
              <w:rPr>
                <w:b/>
              </w:rPr>
            </w:pPr>
            <w:r w:rsidRPr="0099243E">
              <w:rPr>
                <w:b/>
              </w:rPr>
              <w:t>sample type</w:t>
            </w:r>
          </w:p>
        </w:tc>
        <w:tc>
          <w:tcPr>
            <w:tcW w:w="1222" w:type="dxa"/>
          </w:tcPr>
          <w:p w14:paraId="3E9A8EBF"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2693" w:type="dxa"/>
          </w:tcPr>
          <w:p w14:paraId="4A6304BC"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Pr>
          <w:p w14:paraId="53B987D9" w14:textId="77777777" w:rsidR="00F87365" w:rsidRPr="0099243E" w:rsidRDefault="00F87365"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Pr>
          <w:p w14:paraId="0F9D6AB9"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4ED70773" w14:textId="77777777" w:rsidTr="00F87365">
        <w:tc>
          <w:tcPr>
            <w:tcW w:w="1438" w:type="dxa"/>
          </w:tcPr>
          <w:p w14:paraId="0A9E4B65" w14:textId="77777777" w:rsidR="00F87365" w:rsidRPr="0099243E" w:rsidRDefault="00F87365" w:rsidP="00F87365">
            <w:r w:rsidRPr="0099243E">
              <w:t>NPA,</w:t>
            </w:r>
          </w:p>
          <w:p w14:paraId="75BF0ECC" w14:textId="77777777" w:rsidR="00F87365" w:rsidRPr="0099243E" w:rsidRDefault="00F87365" w:rsidP="00F87365">
            <w:proofErr w:type="spellStart"/>
            <w:r w:rsidRPr="0099243E">
              <w:t>blood</w:t>
            </w:r>
            <w:proofErr w:type="spellEnd"/>
            <w:r w:rsidRPr="0099243E">
              <w:t>,</w:t>
            </w:r>
          </w:p>
          <w:p w14:paraId="3DA78F49" w14:textId="77777777" w:rsidR="00F87365" w:rsidRPr="0099243E" w:rsidRDefault="00F87365" w:rsidP="00F87365">
            <w:proofErr w:type="spellStart"/>
            <w:r w:rsidRPr="0099243E">
              <w:t>urine</w:t>
            </w:r>
            <w:proofErr w:type="spellEnd"/>
            <w:r w:rsidRPr="0099243E">
              <w:t xml:space="preserve">, </w:t>
            </w:r>
            <w:r w:rsidRPr="0099243E">
              <w:br/>
            </w:r>
            <w:proofErr w:type="spellStart"/>
            <w:r w:rsidRPr="0099243E">
              <w:lastRenderedPageBreak/>
              <w:t>faecal</w:t>
            </w:r>
            <w:proofErr w:type="spellEnd"/>
            <w:r w:rsidRPr="0099243E">
              <w:t xml:space="preserve"> </w:t>
            </w:r>
          </w:p>
        </w:tc>
        <w:tc>
          <w:tcPr>
            <w:tcW w:w="1222" w:type="dxa"/>
          </w:tcPr>
          <w:p w14:paraId="6030C201" w14:textId="77777777" w:rsidR="00F87365" w:rsidRPr="0099243E" w:rsidRDefault="00F87365" w:rsidP="00F87365">
            <w:r w:rsidRPr="0099243E">
              <w:lastRenderedPageBreak/>
              <w:t>RT-PCR,</w:t>
            </w:r>
          </w:p>
          <w:p w14:paraId="498F7C13" w14:textId="77777777" w:rsidR="00F87365" w:rsidRPr="0099243E" w:rsidRDefault="00F87365" w:rsidP="00F87365">
            <w:r w:rsidRPr="0099243E">
              <w:t>AG-ELISA,</w:t>
            </w:r>
          </w:p>
        </w:tc>
        <w:tc>
          <w:tcPr>
            <w:tcW w:w="2693" w:type="dxa"/>
          </w:tcPr>
          <w:p w14:paraId="2097CB55" w14:textId="77777777" w:rsidR="00F87365" w:rsidRPr="0099243E" w:rsidRDefault="00F87365" w:rsidP="00F87365">
            <w:pPr>
              <w:rPr>
                <w:lang w:val="en-US"/>
              </w:rPr>
            </w:pPr>
            <w:r w:rsidRPr="0099243E">
              <w:rPr>
                <w:lang w:val="en-US"/>
              </w:rPr>
              <w:t xml:space="preserve">surveillance study on pathogenesis and evaluation of Ribavirin </w:t>
            </w:r>
            <w:r w:rsidRPr="0099243E">
              <w:rPr>
                <w:lang w:val="en-US"/>
              </w:rPr>
              <w:lastRenderedPageBreak/>
              <w:t xml:space="preserve">treatment </w:t>
            </w:r>
          </w:p>
        </w:tc>
        <w:tc>
          <w:tcPr>
            <w:tcW w:w="6574" w:type="dxa"/>
          </w:tcPr>
          <w:p w14:paraId="7A603AF7" w14:textId="77777777" w:rsidR="00F87365" w:rsidRPr="0099243E" w:rsidRDefault="00F87365" w:rsidP="00F87365">
            <w:pPr>
              <w:rPr>
                <w:lang w:val="en-US"/>
              </w:rPr>
            </w:pPr>
            <w:r w:rsidRPr="0099243E">
              <w:rPr>
                <w:lang w:val="en-US"/>
              </w:rPr>
              <w:lastRenderedPageBreak/>
              <w:t xml:space="preserve">RT-PCR on respiratory and </w:t>
            </w:r>
            <w:proofErr w:type="spellStart"/>
            <w:r w:rsidRPr="0099243E">
              <w:rPr>
                <w:lang w:val="en-US"/>
              </w:rPr>
              <w:t>faecal</w:t>
            </w:r>
            <w:proofErr w:type="spellEnd"/>
            <w:r w:rsidRPr="0099243E">
              <w:rPr>
                <w:lang w:val="en-US"/>
              </w:rPr>
              <w:t xml:space="preserve"> samples, together with serology, can confirm the diagnosis of SARS-associated coronavirus infection in most SARS patients. IgG seroconversion was documented in 70 (93%) </w:t>
            </w:r>
            <w:r w:rsidRPr="0099243E">
              <w:rPr>
                <w:lang w:val="en-US"/>
              </w:rPr>
              <w:lastRenderedPageBreak/>
              <w:t>patients at mean of 20 (5.1) days. SARS-associated coronavirus RNA was detected in NPA by RT-PCR in 24 (32%) of 75 patients at initial presentation (mean 3.2 [1.3] days after onset) and in 51 (68%) at day 14. In stool samples collected later in the illness (a mean of 14.2 [2.2] days after onset), viral RNA was detected in 65 (97%) of 67. Similarly, viral RNA was detected in 31 (42%) of 74 urine samples collected at a mean of 15.2 (1.7) days after onset of symptoms.</w:t>
            </w:r>
          </w:p>
        </w:tc>
        <w:tc>
          <w:tcPr>
            <w:tcW w:w="2126" w:type="dxa"/>
          </w:tcPr>
          <w:p w14:paraId="58C313AF" w14:textId="43133DF0" w:rsidR="00F87365" w:rsidRPr="0099243E" w:rsidRDefault="00F87365" w:rsidP="005B3EE1">
            <w:proofErr w:type="spellStart"/>
            <w:r w:rsidRPr="0099243E">
              <w:lastRenderedPageBreak/>
              <w:t>Peiris</w:t>
            </w:r>
            <w:proofErr w:type="spellEnd"/>
            <w:r w:rsidRPr="0099243E">
              <w:t xml:space="preserve"> et al., 2003</w:t>
            </w:r>
            <w:r w:rsidR="003D36AC" w:rsidRPr="0099243E">
              <w:t xml:space="preserve"> </w:t>
            </w:r>
            <w:r w:rsidR="003D36AC" w:rsidRPr="0099243E">
              <w:rPr>
                <w:lang w:val="en-US"/>
              </w:rPr>
              <w:t>[</w:t>
            </w:r>
            <w:r w:rsidR="008F2E3D" w:rsidRPr="0099243E">
              <w:rPr>
                <w:lang w:val="en-US"/>
              </w:rPr>
              <w:t>10</w:t>
            </w:r>
            <w:r w:rsidR="005B3EE1" w:rsidRPr="0099243E">
              <w:rPr>
                <w:lang w:val="en-US"/>
              </w:rPr>
              <w:t>6</w:t>
            </w:r>
            <w:r w:rsidR="003D36AC" w:rsidRPr="0099243E">
              <w:rPr>
                <w:lang w:val="en-US"/>
              </w:rPr>
              <w:t>]</w:t>
            </w:r>
          </w:p>
        </w:tc>
      </w:tr>
      <w:tr w:rsidR="00F87365" w:rsidRPr="0099243E" w14:paraId="25440AF0" w14:textId="77777777" w:rsidTr="00F87365">
        <w:tc>
          <w:tcPr>
            <w:tcW w:w="1438" w:type="dxa"/>
          </w:tcPr>
          <w:p w14:paraId="2A45AFAE" w14:textId="77777777" w:rsidR="00F87365" w:rsidRPr="0099243E" w:rsidRDefault="00F87365" w:rsidP="00F87365">
            <w:proofErr w:type="spellStart"/>
            <w:r w:rsidRPr="0099243E">
              <w:lastRenderedPageBreak/>
              <w:t>throat</w:t>
            </w:r>
            <w:proofErr w:type="spellEnd"/>
            <w:r w:rsidRPr="0099243E">
              <w:t xml:space="preserve"> </w:t>
            </w:r>
            <w:proofErr w:type="spellStart"/>
            <w:r w:rsidRPr="0099243E">
              <w:t>wash</w:t>
            </w:r>
            <w:proofErr w:type="spellEnd"/>
            <w:r w:rsidRPr="0099243E">
              <w:t xml:space="preserve">, </w:t>
            </w:r>
          </w:p>
          <w:p w14:paraId="4E716513" w14:textId="77777777" w:rsidR="00F87365" w:rsidRPr="0099243E" w:rsidRDefault="00F87365" w:rsidP="00F87365">
            <w:proofErr w:type="spellStart"/>
            <w:r w:rsidRPr="0099243E">
              <w:t>saliva</w:t>
            </w:r>
            <w:proofErr w:type="spellEnd"/>
          </w:p>
          <w:p w14:paraId="6F3F72F3" w14:textId="77777777" w:rsidR="00F87365" w:rsidRPr="0099243E" w:rsidRDefault="00F87365" w:rsidP="00F87365"/>
        </w:tc>
        <w:tc>
          <w:tcPr>
            <w:tcW w:w="1222" w:type="dxa"/>
          </w:tcPr>
          <w:p w14:paraId="7029C771" w14:textId="77777777" w:rsidR="00F87365" w:rsidRPr="0099243E" w:rsidRDefault="00F87365" w:rsidP="00F87365">
            <w:r w:rsidRPr="0099243E">
              <w:t>RT-PCR,</w:t>
            </w:r>
          </w:p>
          <w:p w14:paraId="0DD51AF0" w14:textId="77777777" w:rsidR="00F87365" w:rsidRPr="0099243E" w:rsidRDefault="00F87365" w:rsidP="00F87365">
            <w:r w:rsidRPr="0099243E">
              <w:t>IF</w:t>
            </w:r>
          </w:p>
          <w:p w14:paraId="4377176B" w14:textId="77777777" w:rsidR="00F87365" w:rsidRPr="0099243E" w:rsidRDefault="00F87365" w:rsidP="00F87365"/>
        </w:tc>
        <w:tc>
          <w:tcPr>
            <w:tcW w:w="2693" w:type="dxa"/>
          </w:tcPr>
          <w:p w14:paraId="4ACA407B" w14:textId="77777777" w:rsidR="00F87365" w:rsidRPr="0099243E" w:rsidRDefault="00F87365" w:rsidP="00F87365">
            <w:proofErr w:type="spellStart"/>
            <w:r w:rsidRPr="0099243E">
              <w:t>diagnostic</w:t>
            </w:r>
            <w:proofErr w:type="spellEnd"/>
            <w:r w:rsidRPr="0099243E">
              <w:t xml:space="preserve"> </w:t>
            </w:r>
            <w:proofErr w:type="spellStart"/>
            <w:r w:rsidRPr="0099243E">
              <w:t>of</w:t>
            </w:r>
            <w:proofErr w:type="spellEnd"/>
            <w:r w:rsidRPr="0099243E">
              <w:t xml:space="preserve"> </w:t>
            </w:r>
            <w:proofErr w:type="spellStart"/>
            <w:r w:rsidRPr="0099243E">
              <w:t>acute</w:t>
            </w:r>
            <w:proofErr w:type="spellEnd"/>
            <w:r w:rsidRPr="0099243E">
              <w:t xml:space="preserve"> </w:t>
            </w:r>
            <w:proofErr w:type="spellStart"/>
            <w:r w:rsidRPr="0099243E">
              <w:t>infection</w:t>
            </w:r>
            <w:proofErr w:type="spellEnd"/>
          </w:p>
        </w:tc>
        <w:tc>
          <w:tcPr>
            <w:tcW w:w="6574" w:type="dxa"/>
          </w:tcPr>
          <w:p w14:paraId="4C189C01" w14:textId="77777777" w:rsidR="00F87365" w:rsidRPr="0099243E" w:rsidRDefault="00F87365" w:rsidP="00F87365">
            <w:pPr>
              <w:rPr>
                <w:lang w:val="en-US"/>
              </w:rPr>
            </w:pPr>
            <w:r w:rsidRPr="0099243E">
              <w:rPr>
                <w:lang w:val="en-US"/>
              </w:rPr>
              <w:t>We examined oral specimens, including throat wash and saliva, and found large amounts of SARS-</w:t>
            </w:r>
            <w:proofErr w:type="spellStart"/>
            <w:r w:rsidRPr="0099243E">
              <w:rPr>
                <w:lang w:val="en-US"/>
              </w:rPr>
              <w:t>CoV</w:t>
            </w:r>
            <w:proofErr w:type="spellEnd"/>
            <w:r w:rsidRPr="0099243E">
              <w:rPr>
                <w:lang w:val="en-US"/>
              </w:rPr>
              <w:t xml:space="preserve"> RNA in both throat wash 9.6 x 10</w:t>
            </w:r>
            <w:r w:rsidRPr="0099243E">
              <w:rPr>
                <w:vertAlign w:val="superscript"/>
                <w:lang w:val="en-US"/>
              </w:rPr>
              <w:t>2</w:t>
            </w:r>
            <w:r w:rsidRPr="0099243E">
              <w:rPr>
                <w:lang w:val="en-US"/>
              </w:rPr>
              <w:t xml:space="preserve"> to 6.0 x 10</w:t>
            </w:r>
            <w:r w:rsidRPr="0099243E">
              <w:rPr>
                <w:vertAlign w:val="superscript"/>
                <w:lang w:val="en-US"/>
              </w:rPr>
              <w:t>6</w:t>
            </w:r>
            <w:r w:rsidRPr="0099243E">
              <w:rPr>
                <w:lang w:val="en-US"/>
              </w:rPr>
              <w:t xml:space="preserve"> copies/ml  and saliva 7.1 x 10</w:t>
            </w:r>
            <w:r w:rsidRPr="0099243E">
              <w:rPr>
                <w:vertAlign w:val="superscript"/>
                <w:lang w:val="en-US"/>
              </w:rPr>
              <w:t>3</w:t>
            </w:r>
            <w:r w:rsidRPr="0099243E">
              <w:rPr>
                <w:lang w:val="en-US"/>
              </w:rPr>
              <w:t xml:space="preserve"> to 6.4 x 10</w:t>
            </w:r>
            <w:r w:rsidRPr="0099243E">
              <w:rPr>
                <w:vertAlign w:val="superscript"/>
                <w:lang w:val="en-US"/>
              </w:rPr>
              <w:t>8</w:t>
            </w:r>
            <w:r w:rsidRPr="0099243E">
              <w:rPr>
                <w:lang w:val="en-US"/>
              </w:rPr>
              <w:t xml:space="preserve"> copies/ml from all specimens of 17 consecutive probable SARS case-patients, supporting the possibility of transmission through oral droplets. </w:t>
            </w:r>
          </w:p>
          <w:p w14:paraId="6725ACBA" w14:textId="77777777" w:rsidR="00F87365" w:rsidRPr="0099243E" w:rsidRDefault="00F87365" w:rsidP="00F87365">
            <w:pPr>
              <w:rPr>
                <w:lang w:val="en-US"/>
              </w:rPr>
            </w:pPr>
            <w:r w:rsidRPr="0099243E">
              <w:rPr>
                <w:lang w:val="en-US"/>
              </w:rPr>
              <w:t>Immunofluorescence study showed replication of SARS-</w:t>
            </w:r>
            <w:proofErr w:type="spellStart"/>
            <w:r w:rsidRPr="0099243E">
              <w:rPr>
                <w:lang w:val="en-US"/>
              </w:rPr>
              <w:t>CoV</w:t>
            </w:r>
            <w:proofErr w:type="spellEnd"/>
            <w:r w:rsidRPr="0099243E">
              <w:rPr>
                <w:lang w:val="en-US"/>
              </w:rPr>
              <w:t xml:space="preserve"> in the cells derived from throat wash, demonstrating the possibility of developing a convenient antigen detection assay. This finding, with the high detection rate a median of 4 days after disease onset and before the development of lung lesions in four patients, suggests that throat wash and saliva should be included in sample collection guidelines for SARS diagnosis.</w:t>
            </w:r>
          </w:p>
        </w:tc>
        <w:tc>
          <w:tcPr>
            <w:tcW w:w="2126" w:type="dxa"/>
          </w:tcPr>
          <w:p w14:paraId="2B6037A9" w14:textId="1C9F2185" w:rsidR="00F87365" w:rsidRPr="0099243E" w:rsidRDefault="00F87365" w:rsidP="005B3EE1">
            <w:r w:rsidRPr="0099243E">
              <w:t>Wang et al., 2004</w:t>
            </w:r>
            <w:r w:rsidR="003D36AC" w:rsidRPr="0099243E">
              <w:t xml:space="preserve"> </w:t>
            </w:r>
            <w:r w:rsidR="003D36AC" w:rsidRPr="0099243E">
              <w:rPr>
                <w:lang w:val="en-US"/>
              </w:rPr>
              <w:t>[</w:t>
            </w:r>
            <w:r w:rsidR="008F2E3D" w:rsidRPr="0099243E">
              <w:rPr>
                <w:lang w:val="en-US"/>
              </w:rPr>
              <w:t>10</w:t>
            </w:r>
            <w:r w:rsidR="005B3EE1" w:rsidRPr="0099243E">
              <w:rPr>
                <w:lang w:val="en-US"/>
              </w:rPr>
              <w:t>7</w:t>
            </w:r>
            <w:r w:rsidR="003D36AC" w:rsidRPr="0099243E">
              <w:rPr>
                <w:lang w:val="en-US"/>
              </w:rPr>
              <w:t>]</w:t>
            </w:r>
          </w:p>
        </w:tc>
      </w:tr>
      <w:tr w:rsidR="00F87365" w:rsidRPr="0099243E" w14:paraId="3A1F44D8" w14:textId="77777777" w:rsidTr="00F87365">
        <w:tc>
          <w:tcPr>
            <w:tcW w:w="1438" w:type="dxa"/>
          </w:tcPr>
          <w:p w14:paraId="3E646A09" w14:textId="77777777" w:rsidR="00F87365" w:rsidRPr="0099243E" w:rsidRDefault="00F87365" w:rsidP="00F87365">
            <w:pPr>
              <w:rPr>
                <w:lang w:val="en-US"/>
              </w:rPr>
            </w:pPr>
            <w:r w:rsidRPr="0099243E">
              <w:rPr>
                <w:lang w:val="en-US"/>
              </w:rPr>
              <w:t>plasma,</w:t>
            </w:r>
          </w:p>
          <w:p w14:paraId="2D44B4BC" w14:textId="77777777" w:rsidR="00F87365" w:rsidRPr="0099243E" w:rsidRDefault="00F87365" w:rsidP="00F87365">
            <w:pPr>
              <w:rPr>
                <w:lang w:val="en-US"/>
              </w:rPr>
            </w:pPr>
            <w:r w:rsidRPr="0099243E">
              <w:rPr>
                <w:lang w:val="en-US"/>
              </w:rPr>
              <w:t>sputum, endotracheal aspirates,</w:t>
            </w:r>
          </w:p>
          <w:p w14:paraId="3FD6657E" w14:textId="77777777" w:rsidR="00F87365" w:rsidRPr="0099243E" w:rsidRDefault="00F87365" w:rsidP="00F87365">
            <w:pPr>
              <w:rPr>
                <w:lang w:val="en-US"/>
              </w:rPr>
            </w:pPr>
            <w:r w:rsidRPr="0099243E">
              <w:rPr>
                <w:lang w:val="en-US"/>
              </w:rPr>
              <w:t>stool,</w:t>
            </w:r>
          </w:p>
          <w:p w14:paraId="1F005A68" w14:textId="77777777" w:rsidR="00F87365" w:rsidRPr="0099243E" w:rsidRDefault="00F87365" w:rsidP="00F87365">
            <w:proofErr w:type="spellStart"/>
            <w:r w:rsidRPr="0099243E">
              <w:t>throat</w:t>
            </w:r>
            <w:proofErr w:type="spellEnd"/>
            <w:r w:rsidRPr="0099243E">
              <w:t xml:space="preserve"> </w:t>
            </w:r>
            <w:proofErr w:type="spellStart"/>
            <w:r w:rsidRPr="0099243E">
              <w:t>swabs</w:t>
            </w:r>
            <w:proofErr w:type="spellEnd"/>
            <w:r w:rsidRPr="0099243E">
              <w:t xml:space="preserve">, </w:t>
            </w:r>
            <w:proofErr w:type="spellStart"/>
            <w:r w:rsidRPr="0099243E">
              <w:t>saliva</w:t>
            </w:r>
            <w:proofErr w:type="spellEnd"/>
          </w:p>
        </w:tc>
        <w:tc>
          <w:tcPr>
            <w:tcW w:w="1222" w:type="dxa"/>
          </w:tcPr>
          <w:p w14:paraId="6B991421" w14:textId="77777777" w:rsidR="00F87365" w:rsidRPr="0099243E" w:rsidRDefault="00F87365" w:rsidP="00F87365">
            <w:r w:rsidRPr="0099243E">
              <w:t>RT-PCR,</w:t>
            </w:r>
          </w:p>
          <w:p w14:paraId="6AA639B6" w14:textId="77777777" w:rsidR="00F87365" w:rsidRPr="0099243E" w:rsidRDefault="00F87365" w:rsidP="00F87365">
            <w:r w:rsidRPr="0099243E">
              <w:t>IF</w:t>
            </w:r>
          </w:p>
          <w:p w14:paraId="0600E166" w14:textId="77777777" w:rsidR="00F87365" w:rsidRPr="0099243E" w:rsidRDefault="00F87365" w:rsidP="00F87365"/>
        </w:tc>
        <w:tc>
          <w:tcPr>
            <w:tcW w:w="2693" w:type="dxa"/>
          </w:tcPr>
          <w:p w14:paraId="6AD3B735" w14:textId="77777777" w:rsidR="00F87365" w:rsidRPr="0099243E" w:rsidRDefault="00F87365" w:rsidP="00F87365">
            <w:proofErr w:type="spellStart"/>
            <w:r w:rsidRPr="0099243E">
              <w:t>diagnostic</w:t>
            </w:r>
            <w:proofErr w:type="spellEnd"/>
            <w:r w:rsidRPr="0099243E">
              <w:t xml:space="preserve"> </w:t>
            </w:r>
            <w:proofErr w:type="spellStart"/>
            <w:r w:rsidRPr="0099243E">
              <w:t>of</w:t>
            </w:r>
            <w:proofErr w:type="spellEnd"/>
            <w:r w:rsidRPr="0099243E">
              <w:t xml:space="preserve"> </w:t>
            </w:r>
            <w:proofErr w:type="spellStart"/>
            <w:r w:rsidRPr="0099243E">
              <w:t>acute</w:t>
            </w:r>
            <w:proofErr w:type="spellEnd"/>
            <w:r w:rsidRPr="0099243E">
              <w:t xml:space="preserve"> </w:t>
            </w:r>
            <w:proofErr w:type="spellStart"/>
            <w:r w:rsidRPr="0099243E">
              <w:t>infection</w:t>
            </w:r>
            <w:proofErr w:type="spellEnd"/>
          </w:p>
        </w:tc>
        <w:tc>
          <w:tcPr>
            <w:tcW w:w="6574" w:type="dxa"/>
          </w:tcPr>
          <w:p w14:paraId="57284C16" w14:textId="77777777" w:rsidR="00F87365" w:rsidRPr="0099243E" w:rsidRDefault="00F87365" w:rsidP="00F87365">
            <w:pPr>
              <w:rPr>
                <w:lang w:val="en-US"/>
              </w:rPr>
            </w:pPr>
            <w:r w:rsidRPr="0099243E">
              <w:rPr>
                <w:lang w:val="en-US"/>
              </w:rPr>
              <w:t>In clinical samples the median concentrations of R- and N-gene RNA, respectively, were 1.2 x 10</w:t>
            </w:r>
            <w:r w:rsidRPr="0099243E">
              <w:rPr>
                <w:vertAlign w:val="superscript"/>
                <w:lang w:val="en-US"/>
              </w:rPr>
              <w:t>6</w:t>
            </w:r>
            <w:r w:rsidRPr="0099243E">
              <w:rPr>
                <w:lang w:val="en-US"/>
              </w:rPr>
              <w:t xml:space="preserve"> and 2.8 x 10</w:t>
            </w:r>
            <w:r w:rsidRPr="0099243E">
              <w:rPr>
                <w:vertAlign w:val="superscript"/>
                <w:lang w:val="en-US"/>
              </w:rPr>
              <w:t xml:space="preserve">6 </w:t>
            </w:r>
            <w:r w:rsidRPr="0099243E">
              <w:rPr>
                <w:lang w:val="en-US"/>
              </w:rPr>
              <w:t>copies/ml (sputum and endotracheal aspirates), 4.3 x 10</w:t>
            </w:r>
            <w:r w:rsidRPr="0099243E">
              <w:rPr>
                <w:vertAlign w:val="superscript"/>
                <w:lang w:val="en-US"/>
              </w:rPr>
              <w:t xml:space="preserve">4 </w:t>
            </w:r>
            <w:r w:rsidRPr="0099243E">
              <w:rPr>
                <w:lang w:val="en-US"/>
              </w:rPr>
              <w:t>and 5.5 x 10</w:t>
            </w:r>
            <w:r w:rsidRPr="0099243E">
              <w:rPr>
                <w:vertAlign w:val="superscript"/>
                <w:lang w:val="en-US"/>
              </w:rPr>
              <w:t xml:space="preserve">4  </w:t>
            </w:r>
            <w:r w:rsidRPr="0099243E">
              <w:rPr>
                <w:lang w:val="en-US"/>
              </w:rPr>
              <w:t>copies/ml (stool), and 5.5 x 10</w:t>
            </w:r>
            <w:r w:rsidRPr="0099243E">
              <w:rPr>
                <w:vertAlign w:val="superscript"/>
                <w:lang w:val="en-US"/>
              </w:rPr>
              <w:t xml:space="preserve">2 </w:t>
            </w:r>
            <w:r w:rsidRPr="0099243E">
              <w:rPr>
                <w:lang w:val="en-US"/>
              </w:rPr>
              <w:t xml:space="preserve"> and 5.2 x 10</w:t>
            </w:r>
            <w:r w:rsidRPr="0099243E">
              <w:rPr>
                <w:vertAlign w:val="superscript"/>
                <w:lang w:val="en-US"/>
              </w:rPr>
              <w:t>2</w:t>
            </w:r>
            <w:r w:rsidRPr="0099243E">
              <w:rPr>
                <w:lang w:val="en-US"/>
              </w:rPr>
              <w:t xml:space="preserve"> copies/sample (throat swabs and saliva). Differences between the samples types were significant but not between the types of target RNA. All (n = 12) samples from the lower respiratory tract tested positive in all tests. Methods for the routine sampling of sputum without infection risk are needed to improve SARS RT-PCR.</w:t>
            </w:r>
          </w:p>
        </w:tc>
        <w:tc>
          <w:tcPr>
            <w:tcW w:w="2126" w:type="dxa"/>
          </w:tcPr>
          <w:p w14:paraId="3FFBCE1F" w14:textId="25DC9736" w:rsidR="00F87365" w:rsidRPr="0099243E" w:rsidRDefault="00F87365" w:rsidP="005B3EE1">
            <w:proofErr w:type="spellStart"/>
            <w:r w:rsidRPr="0099243E">
              <w:t>Drosten</w:t>
            </w:r>
            <w:proofErr w:type="spellEnd"/>
            <w:r w:rsidRPr="0099243E">
              <w:t xml:space="preserve"> et al., 2004</w:t>
            </w:r>
            <w:r w:rsidR="003D36AC" w:rsidRPr="0099243E">
              <w:t xml:space="preserve"> </w:t>
            </w:r>
            <w:r w:rsidR="003D36AC" w:rsidRPr="0099243E">
              <w:rPr>
                <w:lang w:val="en-US"/>
              </w:rPr>
              <w:t>[</w:t>
            </w:r>
            <w:r w:rsidR="008F2E3D" w:rsidRPr="0099243E">
              <w:rPr>
                <w:lang w:val="en-US"/>
              </w:rPr>
              <w:t>10</w:t>
            </w:r>
            <w:r w:rsidR="005B3EE1" w:rsidRPr="0099243E">
              <w:rPr>
                <w:lang w:val="en-US"/>
              </w:rPr>
              <w:t>8</w:t>
            </w:r>
            <w:r w:rsidR="003D36AC" w:rsidRPr="0099243E">
              <w:rPr>
                <w:lang w:val="en-US"/>
              </w:rPr>
              <w:t>]</w:t>
            </w:r>
          </w:p>
        </w:tc>
      </w:tr>
      <w:tr w:rsidR="00F87365" w:rsidRPr="0099243E" w14:paraId="41785BCB" w14:textId="77777777" w:rsidTr="00F87365">
        <w:tc>
          <w:tcPr>
            <w:tcW w:w="1438" w:type="dxa"/>
          </w:tcPr>
          <w:p w14:paraId="5CA0D42E" w14:textId="77777777" w:rsidR="00F87365" w:rsidRPr="0099243E" w:rsidRDefault="00F87365" w:rsidP="00F87365">
            <w:r w:rsidRPr="0099243E">
              <w:t>NPA,</w:t>
            </w:r>
          </w:p>
          <w:p w14:paraId="20F8CE04" w14:textId="77777777" w:rsidR="00F87365" w:rsidRPr="0099243E" w:rsidRDefault="00F87365" w:rsidP="00F87365">
            <w:proofErr w:type="spellStart"/>
            <w:r w:rsidRPr="0099243E">
              <w:t>serum</w:t>
            </w:r>
            <w:proofErr w:type="spellEnd"/>
            <w:r w:rsidRPr="0099243E">
              <w:t>,</w:t>
            </w:r>
          </w:p>
          <w:p w14:paraId="0404391D" w14:textId="77777777" w:rsidR="00F87365" w:rsidRPr="0099243E" w:rsidRDefault="00F87365" w:rsidP="00F87365">
            <w:proofErr w:type="spellStart"/>
            <w:r w:rsidRPr="0099243E">
              <w:t>stool</w:t>
            </w:r>
            <w:proofErr w:type="spellEnd"/>
            <w:r w:rsidRPr="0099243E">
              <w:t>,</w:t>
            </w:r>
          </w:p>
          <w:p w14:paraId="310FAFDB" w14:textId="77777777" w:rsidR="00F87365" w:rsidRPr="0099243E" w:rsidRDefault="00F87365" w:rsidP="00F87365">
            <w:proofErr w:type="spellStart"/>
            <w:r w:rsidRPr="0099243E">
              <w:t>urine</w:t>
            </w:r>
            <w:proofErr w:type="spellEnd"/>
          </w:p>
          <w:p w14:paraId="41DA1F61" w14:textId="77777777" w:rsidR="00F87365" w:rsidRPr="0099243E" w:rsidRDefault="00F87365" w:rsidP="00F87365"/>
        </w:tc>
        <w:tc>
          <w:tcPr>
            <w:tcW w:w="1222" w:type="dxa"/>
          </w:tcPr>
          <w:p w14:paraId="67F29644" w14:textId="77777777" w:rsidR="00F87365" w:rsidRPr="0099243E" w:rsidRDefault="00F87365" w:rsidP="00F87365">
            <w:r w:rsidRPr="0099243E">
              <w:t>RT-PCR,</w:t>
            </w:r>
          </w:p>
          <w:p w14:paraId="607B9A39" w14:textId="77777777" w:rsidR="00F87365" w:rsidRPr="0099243E" w:rsidRDefault="00F87365" w:rsidP="00F87365">
            <w:r w:rsidRPr="0099243E">
              <w:t>VI,</w:t>
            </w:r>
          </w:p>
          <w:p w14:paraId="00D86FA7" w14:textId="77777777" w:rsidR="00F87365" w:rsidRPr="0099243E" w:rsidRDefault="00F87365" w:rsidP="00F87365">
            <w:r w:rsidRPr="0099243E">
              <w:t>IF</w:t>
            </w:r>
          </w:p>
        </w:tc>
        <w:tc>
          <w:tcPr>
            <w:tcW w:w="2693" w:type="dxa"/>
          </w:tcPr>
          <w:p w14:paraId="0A3FFF36" w14:textId="77777777" w:rsidR="00F87365" w:rsidRPr="0099243E" w:rsidRDefault="00F87365" w:rsidP="00F87365">
            <w:pPr>
              <w:rPr>
                <w:lang w:val="en-US"/>
              </w:rPr>
            </w:pPr>
            <w:r w:rsidRPr="0099243E">
              <w:rPr>
                <w:lang w:val="en-US"/>
              </w:rPr>
              <w:t>surveillance on the pathogenesis of acute infection</w:t>
            </w:r>
          </w:p>
        </w:tc>
        <w:tc>
          <w:tcPr>
            <w:tcW w:w="6574" w:type="dxa"/>
          </w:tcPr>
          <w:p w14:paraId="542E6E2B" w14:textId="77777777" w:rsidR="00F87365" w:rsidRPr="0099243E" w:rsidRDefault="00F87365" w:rsidP="00F87365">
            <w:pPr>
              <w:rPr>
                <w:lang w:val="en-US"/>
              </w:rPr>
            </w:pPr>
            <w:r w:rsidRPr="0099243E">
              <w:rPr>
                <w:lang w:val="en-US"/>
              </w:rPr>
              <w:t xml:space="preserve">A higher mean virus load in nasopharyngeal specimens obtained on day 10 after the onset of symptoms was significantly associated with the occurrence of diarrhea (3.1 log10 vs. 1.8 log10 copies/mL; ) and mortality (6.2 vs. 1.7 log10 Pp.01 copies/mL; P ! .01).  However, diarrhea was not associated with mortality. The lung and the </w:t>
            </w:r>
            <w:r w:rsidRPr="0099243E">
              <w:rPr>
                <w:lang w:val="en-US"/>
              </w:rPr>
              <w:lastRenderedPageBreak/>
              <w:t>gastrointestinal tract may react differently to SARS coronavirus infection. Additional investigation of the role of SARS coronavirus in the pathogenesis of diarrhea in patients with SARS should be conducted.</w:t>
            </w:r>
          </w:p>
        </w:tc>
        <w:tc>
          <w:tcPr>
            <w:tcW w:w="2126" w:type="dxa"/>
          </w:tcPr>
          <w:p w14:paraId="14454BC4" w14:textId="4B27E1F2" w:rsidR="00F87365" w:rsidRPr="0099243E" w:rsidRDefault="00F87365" w:rsidP="005B3EE1">
            <w:r w:rsidRPr="0099243E">
              <w:lastRenderedPageBreak/>
              <w:t>Cheng et al., 2004</w:t>
            </w:r>
            <w:r w:rsidR="003D36AC" w:rsidRPr="0099243E">
              <w:t xml:space="preserve"> </w:t>
            </w:r>
            <w:r w:rsidR="003D36AC" w:rsidRPr="0099243E">
              <w:rPr>
                <w:lang w:val="en-US"/>
              </w:rPr>
              <w:t>[</w:t>
            </w:r>
            <w:r w:rsidR="008F2E3D" w:rsidRPr="0099243E">
              <w:rPr>
                <w:lang w:val="en-US"/>
              </w:rPr>
              <w:t>10</w:t>
            </w:r>
            <w:r w:rsidR="005B3EE1" w:rsidRPr="0099243E">
              <w:rPr>
                <w:lang w:val="en-US"/>
              </w:rPr>
              <w:t>9</w:t>
            </w:r>
            <w:r w:rsidR="003D36AC" w:rsidRPr="0099243E">
              <w:rPr>
                <w:lang w:val="en-US"/>
              </w:rPr>
              <w:t>]</w:t>
            </w:r>
          </w:p>
        </w:tc>
      </w:tr>
      <w:tr w:rsidR="00F87365" w:rsidRPr="0099243E" w14:paraId="76AA2D33" w14:textId="77777777" w:rsidTr="00F87365">
        <w:tc>
          <w:tcPr>
            <w:tcW w:w="1438" w:type="dxa"/>
          </w:tcPr>
          <w:p w14:paraId="4166606D" w14:textId="77777777" w:rsidR="00F87365" w:rsidRPr="0099243E" w:rsidRDefault="00F87365" w:rsidP="00F87365">
            <w:r w:rsidRPr="0099243E">
              <w:lastRenderedPageBreak/>
              <w:t>NPA,</w:t>
            </w:r>
          </w:p>
          <w:p w14:paraId="0F8DFBBC" w14:textId="77777777" w:rsidR="00F87365" w:rsidRPr="0099243E" w:rsidRDefault="00F87365" w:rsidP="00F87365">
            <w:proofErr w:type="spellStart"/>
            <w:r w:rsidRPr="0099243E">
              <w:t>serum</w:t>
            </w:r>
            <w:proofErr w:type="spellEnd"/>
            <w:r w:rsidRPr="0099243E">
              <w:t>,</w:t>
            </w:r>
          </w:p>
          <w:p w14:paraId="54FF0F5F" w14:textId="77777777" w:rsidR="00F87365" w:rsidRPr="0099243E" w:rsidRDefault="00F87365" w:rsidP="00F87365">
            <w:proofErr w:type="spellStart"/>
            <w:r w:rsidRPr="0099243E">
              <w:t>stool</w:t>
            </w:r>
            <w:proofErr w:type="spellEnd"/>
            <w:r w:rsidRPr="0099243E">
              <w:t>,</w:t>
            </w:r>
          </w:p>
          <w:p w14:paraId="57FD9291" w14:textId="77777777" w:rsidR="00F87365" w:rsidRPr="0099243E" w:rsidRDefault="00F87365" w:rsidP="00F87365">
            <w:proofErr w:type="spellStart"/>
            <w:r w:rsidRPr="0099243E">
              <w:t>urine</w:t>
            </w:r>
            <w:proofErr w:type="spellEnd"/>
          </w:p>
        </w:tc>
        <w:tc>
          <w:tcPr>
            <w:tcW w:w="1222" w:type="dxa"/>
          </w:tcPr>
          <w:p w14:paraId="35ECA376" w14:textId="77777777" w:rsidR="00F87365" w:rsidRPr="0099243E" w:rsidRDefault="00F87365" w:rsidP="00F87365">
            <w:r w:rsidRPr="0099243E">
              <w:t>RT-PCR,</w:t>
            </w:r>
          </w:p>
          <w:p w14:paraId="5247B717" w14:textId="77777777" w:rsidR="00F87365" w:rsidRPr="0099243E" w:rsidRDefault="00F87365" w:rsidP="00F87365">
            <w:r w:rsidRPr="0099243E">
              <w:t>VI,</w:t>
            </w:r>
          </w:p>
          <w:p w14:paraId="2447C34D" w14:textId="77777777" w:rsidR="00F87365" w:rsidRPr="0099243E" w:rsidRDefault="00F87365" w:rsidP="00F87365">
            <w:r w:rsidRPr="0099243E">
              <w:t>IF</w:t>
            </w:r>
          </w:p>
        </w:tc>
        <w:tc>
          <w:tcPr>
            <w:tcW w:w="2693" w:type="dxa"/>
          </w:tcPr>
          <w:p w14:paraId="701C218F" w14:textId="77777777" w:rsidR="00F87365" w:rsidRPr="0099243E" w:rsidRDefault="00F87365" w:rsidP="00F87365">
            <w:pPr>
              <w:rPr>
                <w:lang w:val="en-US"/>
              </w:rPr>
            </w:pPr>
            <w:r w:rsidRPr="0099243E">
              <w:rPr>
                <w:lang w:val="en-US"/>
              </w:rPr>
              <w:t>surveillance on the pathogenesis of acute infection</w:t>
            </w:r>
          </w:p>
        </w:tc>
        <w:tc>
          <w:tcPr>
            <w:tcW w:w="6574" w:type="dxa"/>
          </w:tcPr>
          <w:p w14:paraId="02405AD2" w14:textId="77777777" w:rsidR="00F87365" w:rsidRPr="0099243E" w:rsidRDefault="00F87365" w:rsidP="00F87365">
            <w:pPr>
              <w:rPr>
                <w:lang w:val="en-US"/>
              </w:rPr>
            </w:pPr>
            <w:r w:rsidRPr="0099243E">
              <w:rPr>
                <w:lang w:val="en-US"/>
              </w:rPr>
              <w:t>The importance of SARS-</w:t>
            </w:r>
            <w:proofErr w:type="spellStart"/>
            <w:r w:rsidRPr="0099243E">
              <w:rPr>
                <w:lang w:val="en-US"/>
              </w:rPr>
              <w:t>CoV</w:t>
            </w:r>
            <w:proofErr w:type="spellEnd"/>
            <w:r w:rsidRPr="0099243E">
              <w:rPr>
                <w:lang w:val="en-US"/>
              </w:rPr>
              <w:t xml:space="preserve"> as a respiratory pathogen is supported by the strong association of viral load in NPA with oxygen desaturation, mechanical ventilation, and death. Unexpectedly, viral load in NPA was also associated with diarrhea and hepatic dysfunction. High viral load in urine is also associated with abnormal urinalysis findings. In fact, viral load in stool is also associated with death. High viral load in NPA, with or without high viral load in serum, is a useful prognostic indicator of respiratory failure or death. The presence of viral RNA in multiple body sites also indicates poor prognosis.</w:t>
            </w:r>
          </w:p>
        </w:tc>
        <w:tc>
          <w:tcPr>
            <w:tcW w:w="2126" w:type="dxa"/>
          </w:tcPr>
          <w:p w14:paraId="79E8E51B" w14:textId="17601F70" w:rsidR="00F87365" w:rsidRPr="0099243E" w:rsidRDefault="00F87365" w:rsidP="005B3EE1">
            <w:r w:rsidRPr="0099243E">
              <w:t>Hung et al., 2004</w:t>
            </w:r>
            <w:r w:rsidR="003D36AC" w:rsidRPr="0099243E">
              <w:t xml:space="preserve"> </w:t>
            </w:r>
            <w:r w:rsidR="003D36AC" w:rsidRPr="0099243E">
              <w:rPr>
                <w:lang w:val="en-US"/>
              </w:rPr>
              <w:t>[</w:t>
            </w:r>
            <w:r w:rsidR="008F2E3D" w:rsidRPr="0099243E">
              <w:rPr>
                <w:lang w:val="en-US"/>
              </w:rPr>
              <w:t>11</w:t>
            </w:r>
            <w:r w:rsidR="005B3EE1" w:rsidRPr="0099243E">
              <w:rPr>
                <w:lang w:val="en-US"/>
              </w:rPr>
              <w:t>2</w:t>
            </w:r>
            <w:r w:rsidR="003D36AC" w:rsidRPr="0099243E">
              <w:rPr>
                <w:lang w:val="en-US"/>
              </w:rPr>
              <w:t>]</w:t>
            </w:r>
          </w:p>
        </w:tc>
      </w:tr>
      <w:tr w:rsidR="00F87365" w:rsidRPr="0099243E" w14:paraId="2B245E6B" w14:textId="77777777" w:rsidTr="00F87365">
        <w:tc>
          <w:tcPr>
            <w:tcW w:w="1438" w:type="dxa"/>
          </w:tcPr>
          <w:p w14:paraId="7994FFF9" w14:textId="77777777" w:rsidR="00F87365" w:rsidRPr="0099243E" w:rsidRDefault="00F87365" w:rsidP="00F87365">
            <w:r w:rsidRPr="0099243E">
              <w:t>NPA</w:t>
            </w:r>
          </w:p>
        </w:tc>
        <w:tc>
          <w:tcPr>
            <w:tcW w:w="1222" w:type="dxa"/>
          </w:tcPr>
          <w:p w14:paraId="642CFCCC" w14:textId="77777777" w:rsidR="00F87365" w:rsidRPr="0099243E" w:rsidRDefault="00F87365" w:rsidP="00F87365">
            <w:r w:rsidRPr="0099243E">
              <w:t>RT-PCR</w:t>
            </w:r>
          </w:p>
          <w:p w14:paraId="2CEB1C5D" w14:textId="77777777" w:rsidR="00F87365" w:rsidRPr="0099243E" w:rsidRDefault="00F87365" w:rsidP="00F87365"/>
        </w:tc>
        <w:tc>
          <w:tcPr>
            <w:tcW w:w="2693" w:type="dxa"/>
          </w:tcPr>
          <w:p w14:paraId="52ABF819" w14:textId="77777777" w:rsidR="00F87365" w:rsidRPr="0099243E" w:rsidRDefault="00F87365" w:rsidP="00F87365">
            <w:pPr>
              <w:rPr>
                <w:lang w:val="en-US"/>
              </w:rPr>
            </w:pPr>
            <w:r w:rsidRPr="0099243E">
              <w:rPr>
                <w:lang w:val="en-US"/>
              </w:rPr>
              <w:t>surveillance on the pathogenesis of acute infection</w:t>
            </w:r>
          </w:p>
        </w:tc>
        <w:tc>
          <w:tcPr>
            <w:tcW w:w="6574" w:type="dxa"/>
          </w:tcPr>
          <w:p w14:paraId="2A59A888" w14:textId="77777777" w:rsidR="00F87365" w:rsidRPr="0099243E" w:rsidRDefault="00F87365" w:rsidP="00F87365">
            <w:pPr>
              <w:rPr>
                <w:rFonts w:eastAsia="Times New Roman" w:cs="Times New Roman"/>
                <w:lang w:val="en-US" w:eastAsia="de-DE"/>
              </w:rPr>
            </w:pPr>
            <w:r w:rsidRPr="0099243E">
              <w:rPr>
                <w:rFonts w:eastAsia="Times New Roman" w:cs="Times New Roman"/>
                <w:lang w:val="en-US" w:eastAsia="de-DE"/>
              </w:rPr>
              <w:t xml:space="preserve">The initial results of qPCR of the nasopharyngeal specimens ranged from undetectable to 8.8 </w:t>
            </w:r>
            <w:proofErr w:type="gramStart"/>
            <w:r w:rsidRPr="0099243E">
              <w:rPr>
                <w:rFonts w:eastAsia="Times New Roman" w:cs="Times New Roman"/>
                <w:lang w:val="en-US" w:eastAsia="de-DE"/>
              </w:rPr>
              <w:t>log</w:t>
            </w:r>
            <w:proofErr w:type="gramEnd"/>
            <w:r w:rsidRPr="0099243E">
              <w:rPr>
                <w:rFonts w:eastAsia="Times New Roman" w:cs="Times New Roman"/>
                <w:lang w:val="en-US" w:eastAsia="de-DE"/>
              </w:rPr>
              <w:t xml:space="preserve"> 10 RNA copies/ml. There was no correlation between the viral load and the number of days elapsed from symptom onset to presentation.</w:t>
            </w:r>
          </w:p>
        </w:tc>
        <w:tc>
          <w:tcPr>
            <w:tcW w:w="2126" w:type="dxa"/>
          </w:tcPr>
          <w:p w14:paraId="4CA32DE4" w14:textId="477860D6" w:rsidR="00F87365" w:rsidRPr="0099243E" w:rsidRDefault="00F87365" w:rsidP="005B3EE1">
            <w:r w:rsidRPr="0099243E">
              <w:t>Chu et al., 2004</w:t>
            </w:r>
            <w:r w:rsidR="003D36AC" w:rsidRPr="0099243E">
              <w:t xml:space="preserve"> </w:t>
            </w:r>
            <w:r w:rsidR="003D36AC" w:rsidRPr="0099243E">
              <w:rPr>
                <w:lang w:val="en-US"/>
              </w:rPr>
              <w:t>[</w:t>
            </w:r>
            <w:r w:rsidR="008F2E3D" w:rsidRPr="0099243E">
              <w:rPr>
                <w:lang w:val="en-US"/>
              </w:rPr>
              <w:t>11</w:t>
            </w:r>
            <w:r w:rsidR="005B3EE1" w:rsidRPr="0099243E">
              <w:rPr>
                <w:lang w:val="en-US"/>
              </w:rPr>
              <w:t>1</w:t>
            </w:r>
            <w:r w:rsidR="003D36AC" w:rsidRPr="0099243E">
              <w:rPr>
                <w:lang w:val="en-US"/>
              </w:rPr>
              <w:t>]</w:t>
            </w:r>
          </w:p>
        </w:tc>
      </w:tr>
      <w:tr w:rsidR="00F87365" w:rsidRPr="0099243E" w14:paraId="7B523F25" w14:textId="77777777" w:rsidTr="00F87365">
        <w:tc>
          <w:tcPr>
            <w:tcW w:w="1438" w:type="dxa"/>
          </w:tcPr>
          <w:p w14:paraId="2D46F980" w14:textId="77777777" w:rsidR="00F87365" w:rsidRPr="0099243E" w:rsidRDefault="00F87365" w:rsidP="00F87365">
            <w:pPr>
              <w:rPr>
                <w:lang w:val="en-US"/>
              </w:rPr>
            </w:pPr>
            <w:r w:rsidRPr="0099243E">
              <w:rPr>
                <w:lang w:val="en-US"/>
              </w:rPr>
              <w:t>throat swabs, nasal swabs, rectal swab, NPA,</w:t>
            </w:r>
          </w:p>
          <w:p w14:paraId="16DE7A0C" w14:textId="77777777" w:rsidR="00F87365" w:rsidRPr="0099243E" w:rsidRDefault="00F87365" w:rsidP="00F87365">
            <w:proofErr w:type="spellStart"/>
            <w:r w:rsidRPr="0099243E">
              <w:t>urine</w:t>
            </w:r>
            <w:proofErr w:type="spellEnd"/>
            <w:r w:rsidRPr="0099243E">
              <w:t>,</w:t>
            </w:r>
          </w:p>
          <w:p w14:paraId="6FFCC9F7" w14:textId="77777777" w:rsidR="00F87365" w:rsidRPr="0099243E" w:rsidRDefault="00F87365" w:rsidP="00F87365">
            <w:proofErr w:type="spellStart"/>
            <w:r w:rsidRPr="0099243E">
              <w:t>stool</w:t>
            </w:r>
            <w:proofErr w:type="spellEnd"/>
          </w:p>
        </w:tc>
        <w:tc>
          <w:tcPr>
            <w:tcW w:w="1222" w:type="dxa"/>
          </w:tcPr>
          <w:p w14:paraId="4FDCFDFE" w14:textId="77777777" w:rsidR="00F87365" w:rsidRPr="0099243E" w:rsidRDefault="00F87365" w:rsidP="00F87365">
            <w:r w:rsidRPr="0099243E">
              <w:t>RT-PCR</w:t>
            </w:r>
          </w:p>
        </w:tc>
        <w:tc>
          <w:tcPr>
            <w:tcW w:w="2693" w:type="dxa"/>
          </w:tcPr>
          <w:p w14:paraId="6C08DD73" w14:textId="77777777" w:rsidR="00F87365" w:rsidRPr="0099243E" w:rsidRDefault="00F87365" w:rsidP="00F87365">
            <w:pPr>
              <w:rPr>
                <w:lang w:val="en-US"/>
              </w:rPr>
            </w:pPr>
            <w:r w:rsidRPr="0099243E">
              <w:rPr>
                <w:lang w:val="en-US"/>
              </w:rPr>
              <w:t>study on different diagnostic samples of patients with acute infection</w:t>
            </w:r>
          </w:p>
        </w:tc>
        <w:tc>
          <w:tcPr>
            <w:tcW w:w="6574" w:type="dxa"/>
          </w:tcPr>
          <w:p w14:paraId="2B247F5D" w14:textId="6C336B82" w:rsidR="00F87365" w:rsidRPr="0099243E" w:rsidRDefault="00F87365" w:rsidP="00F87365">
            <w:pPr>
              <w:rPr>
                <w:lang w:val="en-US"/>
              </w:rPr>
            </w:pPr>
            <w:proofErr w:type="spellStart"/>
            <w:r w:rsidRPr="0099243E">
              <w:rPr>
                <w:lang w:val="en-US"/>
              </w:rPr>
              <w:t>Virological</w:t>
            </w:r>
            <w:proofErr w:type="spellEnd"/>
            <w:r w:rsidRPr="0099243E">
              <w:rPr>
                <w:lang w:val="en-US"/>
              </w:rPr>
              <w:t xml:space="preserve"> test results of 415 patients with severe acute respiratory syndrome (SARS) were examined. The peak detection rate for SARS-associated coronavirus occurred at week 2 after illness onset for respiratory specimens, at weeks 2 to 3 for stool or rectal swab specimens, and at week 4 for urine specimens. The latest stool sample that was positive by RT-PCR was collected on day 75 while the patient was receiving intensive care.  Tracheal aspirate and stool samples had a higher diagnostic yield (RT-PCR average positive rate for first 2 weeks: 66.7% and 56.5%, respectively). Pooled throat and nasal swabs, rectal swab, nasal swab, throat swab, and nasopharyngeal aspirate specimens provided a moderate yield (29.7%-40.0%), whereas throat washing and urine specimens showed a lower yield (17.3% and 4.5%). The collection procedures for stool and pooled nasal and throat swab specimens were the least likely to transmit infection, and the comb</w:t>
            </w:r>
            <w:r w:rsidR="00097380" w:rsidRPr="0099243E">
              <w:rPr>
                <w:lang w:val="en-US"/>
              </w:rPr>
              <w:t>-</w:t>
            </w:r>
            <w:proofErr w:type="spellStart"/>
            <w:r w:rsidRPr="0099243E">
              <w:rPr>
                <w:lang w:val="en-US"/>
              </w:rPr>
              <w:t>ination</w:t>
            </w:r>
            <w:proofErr w:type="spellEnd"/>
            <w:r w:rsidRPr="0099243E">
              <w:rPr>
                <w:lang w:val="en-US"/>
              </w:rPr>
              <w:t xml:space="preserve"> gave the highest yield for coronavirus detection by RT-PCR.</w:t>
            </w:r>
          </w:p>
        </w:tc>
        <w:tc>
          <w:tcPr>
            <w:tcW w:w="2126" w:type="dxa"/>
          </w:tcPr>
          <w:p w14:paraId="3236CC8E" w14:textId="403B9600" w:rsidR="00F87365" w:rsidRPr="0099243E" w:rsidRDefault="00F87365" w:rsidP="005B3EE1">
            <w:r w:rsidRPr="0099243E">
              <w:t>Chan et al., 2004</w:t>
            </w:r>
            <w:r w:rsidR="003D36AC" w:rsidRPr="0099243E">
              <w:t xml:space="preserve"> </w:t>
            </w:r>
            <w:r w:rsidR="003D36AC" w:rsidRPr="0099243E">
              <w:rPr>
                <w:lang w:val="en-US"/>
              </w:rPr>
              <w:t>[</w:t>
            </w:r>
            <w:r w:rsidR="008F2E3D" w:rsidRPr="0099243E">
              <w:rPr>
                <w:lang w:val="en-US"/>
              </w:rPr>
              <w:t>1</w:t>
            </w:r>
            <w:r w:rsidR="005B3EE1" w:rsidRPr="0099243E">
              <w:rPr>
                <w:lang w:val="en-US"/>
              </w:rPr>
              <w:t>10</w:t>
            </w:r>
            <w:r w:rsidR="003D36AC" w:rsidRPr="0099243E">
              <w:rPr>
                <w:lang w:val="en-US"/>
              </w:rPr>
              <w:t>]</w:t>
            </w:r>
          </w:p>
        </w:tc>
      </w:tr>
      <w:tr w:rsidR="00F87365" w:rsidRPr="0099243E" w14:paraId="37FD16C2" w14:textId="77777777" w:rsidTr="00F87365">
        <w:tc>
          <w:tcPr>
            <w:tcW w:w="1438" w:type="dxa"/>
          </w:tcPr>
          <w:p w14:paraId="1D4D6D4C" w14:textId="77777777" w:rsidR="00F87365" w:rsidRPr="0099243E" w:rsidRDefault="00F87365" w:rsidP="00F87365">
            <w:pPr>
              <w:rPr>
                <w:lang w:val="en-US"/>
              </w:rPr>
            </w:pPr>
            <w:r w:rsidRPr="0099243E">
              <w:rPr>
                <w:lang w:val="en-US"/>
              </w:rPr>
              <w:t>NPA,</w:t>
            </w:r>
          </w:p>
          <w:p w14:paraId="3E66C404" w14:textId="77777777" w:rsidR="00F87365" w:rsidRPr="0099243E" w:rsidRDefault="00F87365" w:rsidP="00F87365">
            <w:pPr>
              <w:rPr>
                <w:lang w:val="en-US"/>
              </w:rPr>
            </w:pPr>
            <w:r w:rsidRPr="0099243E">
              <w:rPr>
                <w:lang w:val="en-US"/>
              </w:rPr>
              <w:lastRenderedPageBreak/>
              <w:t>stool,</w:t>
            </w:r>
          </w:p>
          <w:p w14:paraId="077AAB44" w14:textId="77777777" w:rsidR="00F87365" w:rsidRPr="0099243E" w:rsidRDefault="00F87365" w:rsidP="00F87365">
            <w:pPr>
              <w:rPr>
                <w:lang w:val="en-US"/>
              </w:rPr>
            </w:pPr>
            <w:r w:rsidRPr="0099243E">
              <w:rPr>
                <w:lang w:val="en-US"/>
              </w:rPr>
              <w:t>rectal swaps,</w:t>
            </w:r>
          </w:p>
          <w:p w14:paraId="08091311" w14:textId="77777777" w:rsidR="00F87365" w:rsidRPr="0099243E" w:rsidRDefault="00F87365" w:rsidP="00F87365">
            <w:pPr>
              <w:rPr>
                <w:lang w:val="en-US"/>
              </w:rPr>
            </w:pPr>
            <w:r w:rsidRPr="0099243E">
              <w:rPr>
                <w:lang w:val="en-US"/>
              </w:rPr>
              <w:t>urine</w:t>
            </w:r>
          </w:p>
        </w:tc>
        <w:tc>
          <w:tcPr>
            <w:tcW w:w="1222" w:type="dxa"/>
          </w:tcPr>
          <w:p w14:paraId="5F2D31F7" w14:textId="77777777" w:rsidR="00F87365" w:rsidRPr="0099243E" w:rsidRDefault="00F87365" w:rsidP="00F87365">
            <w:r w:rsidRPr="0099243E">
              <w:lastRenderedPageBreak/>
              <w:t>RT-PCR</w:t>
            </w:r>
          </w:p>
        </w:tc>
        <w:tc>
          <w:tcPr>
            <w:tcW w:w="2693" w:type="dxa"/>
          </w:tcPr>
          <w:p w14:paraId="63E2B2CF" w14:textId="77777777" w:rsidR="00F87365" w:rsidRPr="0099243E" w:rsidRDefault="00F87365" w:rsidP="00F87365">
            <w:pPr>
              <w:rPr>
                <w:lang w:val="en-US"/>
              </w:rPr>
            </w:pPr>
            <w:r w:rsidRPr="0099243E">
              <w:rPr>
                <w:lang w:val="en-US"/>
              </w:rPr>
              <w:t xml:space="preserve">evaluation of commercial </w:t>
            </w:r>
            <w:r w:rsidRPr="0099243E">
              <w:rPr>
                <w:lang w:val="en-US"/>
              </w:rPr>
              <w:lastRenderedPageBreak/>
              <w:t>PCR kits for diagnostic quality</w:t>
            </w:r>
          </w:p>
        </w:tc>
        <w:tc>
          <w:tcPr>
            <w:tcW w:w="6574" w:type="dxa"/>
          </w:tcPr>
          <w:p w14:paraId="0AF2A67D" w14:textId="77777777" w:rsidR="00F87365" w:rsidRPr="0099243E" w:rsidRDefault="00F87365" w:rsidP="00F87365">
            <w:pPr>
              <w:rPr>
                <w:lang w:val="en-US"/>
              </w:rPr>
            </w:pPr>
            <w:r w:rsidRPr="0099243E">
              <w:rPr>
                <w:lang w:val="en-US"/>
              </w:rPr>
              <w:lastRenderedPageBreak/>
              <w:t xml:space="preserve">Testing 68 clinical specimens (including 17 respiratory tract specimens, </w:t>
            </w:r>
            <w:r w:rsidRPr="0099243E">
              <w:rPr>
                <w:lang w:val="en-US"/>
              </w:rPr>
              <w:lastRenderedPageBreak/>
              <w:t>29 urine samples, and 22 stools or rectal swabs) demonstrated that six of the seven assays detected at least 17 of 18 positives and two of the assays had a sensitivity of 100%.</w:t>
            </w:r>
          </w:p>
        </w:tc>
        <w:tc>
          <w:tcPr>
            <w:tcW w:w="2126" w:type="dxa"/>
          </w:tcPr>
          <w:p w14:paraId="19E9C37B" w14:textId="2F2CD26A" w:rsidR="00F87365" w:rsidRPr="0099243E" w:rsidRDefault="00F87365" w:rsidP="005B3EE1">
            <w:proofErr w:type="spellStart"/>
            <w:r w:rsidRPr="0099243E">
              <w:lastRenderedPageBreak/>
              <w:t>Mahony</w:t>
            </w:r>
            <w:proofErr w:type="spellEnd"/>
            <w:r w:rsidRPr="0099243E">
              <w:t xml:space="preserve"> et al., 2004</w:t>
            </w:r>
            <w:r w:rsidR="003D36AC" w:rsidRPr="0099243E">
              <w:t xml:space="preserve"> </w:t>
            </w:r>
            <w:r w:rsidR="003D36AC" w:rsidRPr="0099243E">
              <w:rPr>
                <w:lang w:val="en-US"/>
              </w:rPr>
              <w:lastRenderedPageBreak/>
              <w:t>[</w:t>
            </w:r>
            <w:r w:rsidR="008F2E3D" w:rsidRPr="0099243E">
              <w:rPr>
                <w:lang w:val="en-US"/>
              </w:rPr>
              <w:t>11</w:t>
            </w:r>
            <w:r w:rsidR="005B3EE1" w:rsidRPr="0099243E">
              <w:rPr>
                <w:lang w:val="en-US"/>
              </w:rPr>
              <w:t>4</w:t>
            </w:r>
            <w:r w:rsidR="003D36AC" w:rsidRPr="0099243E">
              <w:rPr>
                <w:lang w:val="en-US"/>
              </w:rPr>
              <w:t>]</w:t>
            </w:r>
          </w:p>
        </w:tc>
      </w:tr>
      <w:tr w:rsidR="00F87365" w:rsidRPr="0099243E" w14:paraId="354A2A43" w14:textId="77777777" w:rsidTr="00F87365">
        <w:tc>
          <w:tcPr>
            <w:tcW w:w="1438" w:type="dxa"/>
          </w:tcPr>
          <w:p w14:paraId="035ED87D" w14:textId="77777777" w:rsidR="00F87365" w:rsidRPr="0099243E" w:rsidRDefault="00F87365" w:rsidP="00F87365">
            <w:r w:rsidRPr="0099243E">
              <w:lastRenderedPageBreak/>
              <w:t>NPA</w:t>
            </w:r>
          </w:p>
        </w:tc>
        <w:tc>
          <w:tcPr>
            <w:tcW w:w="1222" w:type="dxa"/>
          </w:tcPr>
          <w:p w14:paraId="68A3D5E0" w14:textId="77777777" w:rsidR="00F87365" w:rsidRPr="0099243E" w:rsidRDefault="00F87365" w:rsidP="00F87365">
            <w:r w:rsidRPr="0099243E">
              <w:t>RT-PCR</w:t>
            </w:r>
          </w:p>
        </w:tc>
        <w:tc>
          <w:tcPr>
            <w:tcW w:w="2693" w:type="dxa"/>
          </w:tcPr>
          <w:p w14:paraId="7050E17E" w14:textId="77777777" w:rsidR="00F87365" w:rsidRPr="0099243E" w:rsidRDefault="00F87365" w:rsidP="00F87365">
            <w:pPr>
              <w:rPr>
                <w:lang w:val="en-US"/>
              </w:rPr>
            </w:pPr>
            <w:r w:rsidRPr="0099243E">
              <w:rPr>
                <w:lang w:val="en-US"/>
              </w:rPr>
              <w:t>surveillance on the transmission of acute infections</w:t>
            </w:r>
          </w:p>
        </w:tc>
        <w:tc>
          <w:tcPr>
            <w:tcW w:w="6574" w:type="dxa"/>
          </w:tcPr>
          <w:p w14:paraId="69E786EC" w14:textId="77777777" w:rsidR="00F87365" w:rsidRPr="0099243E" w:rsidRDefault="00F87365" w:rsidP="00F87365">
            <w:pPr>
              <w:rPr>
                <w:lang w:val="en-US"/>
              </w:rPr>
            </w:pPr>
            <w:r w:rsidRPr="0099243E">
              <w:rPr>
                <w:lang w:val="en-US"/>
              </w:rPr>
              <w:t>Higher nasopharyngeal viral load was found in patients living in adjacent units of the same block inhabited by the index patient, while a lower but detectable nasopharyngeal viral load was found in patients living further away from the index patient. This pattern of viral load in NPA suggested that airborne transmission played an important part in this outbreak in Hong Kong.</w:t>
            </w:r>
          </w:p>
        </w:tc>
        <w:tc>
          <w:tcPr>
            <w:tcW w:w="2126" w:type="dxa"/>
          </w:tcPr>
          <w:p w14:paraId="722FF801" w14:textId="06266799" w:rsidR="00F87365" w:rsidRPr="0099243E" w:rsidRDefault="00F87365" w:rsidP="005B3EE1">
            <w:r w:rsidRPr="0099243E">
              <w:t>Chu et al., 2005</w:t>
            </w:r>
            <w:r w:rsidR="008F2E3D" w:rsidRPr="0099243E">
              <w:t xml:space="preserve"> [11</w:t>
            </w:r>
            <w:r w:rsidR="005B3EE1" w:rsidRPr="0099243E">
              <w:t>3</w:t>
            </w:r>
            <w:r w:rsidR="008F2E3D" w:rsidRPr="0099243E">
              <w:t>]</w:t>
            </w:r>
          </w:p>
        </w:tc>
      </w:tr>
      <w:tr w:rsidR="00F87365" w:rsidRPr="0099243E" w14:paraId="052DBA74" w14:textId="77777777" w:rsidTr="00F87365">
        <w:tc>
          <w:tcPr>
            <w:tcW w:w="1438" w:type="dxa"/>
          </w:tcPr>
          <w:p w14:paraId="79441564" w14:textId="77777777" w:rsidR="00F87365" w:rsidRPr="0099243E" w:rsidRDefault="00F87365" w:rsidP="00F87365">
            <w:pPr>
              <w:rPr>
                <w:lang w:val="en-US"/>
              </w:rPr>
            </w:pPr>
            <w:r w:rsidRPr="0099243E">
              <w:rPr>
                <w:lang w:val="en-US"/>
              </w:rPr>
              <w:t>nasopharyngeal swab,</w:t>
            </w:r>
          </w:p>
          <w:p w14:paraId="43F5A15A" w14:textId="77777777" w:rsidR="00F87365" w:rsidRPr="0099243E" w:rsidRDefault="00F87365" w:rsidP="00F87365">
            <w:pPr>
              <w:rPr>
                <w:lang w:val="en-US"/>
              </w:rPr>
            </w:pPr>
            <w:r w:rsidRPr="0099243E">
              <w:rPr>
                <w:lang w:val="en-US"/>
              </w:rPr>
              <w:t>rectal swab,</w:t>
            </w:r>
          </w:p>
          <w:p w14:paraId="413BD57C" w14:textId="77777777" w:rsidR="00F87365" w:rsidRPr="0099243E" w:rsidRDefault="00F87365" w:rsidP="00F87365">
            <w:pPr>
              <w:rPr>
                <w:lang w:val="en-US"/>
              </w:rPr>
            </w:pPr>
            <w:r w:rsidRPr="0099243E">
              <w:rPr>
                <w:lang w:val="en-US"/>
              </w:rPr>
              <w:t>tracheal aspirate,</w:t>
            </w:r>
          </w:p>
          <w:p w14:paraId="2F79BD15" w14:textId="77777777" w:rsidR="00F87365" w:rsidRPr="0099243E" w:rsidRDefault="00F87365" w:rsidP="00F87365">
            <w:proofErr w:type="spellStart"/>
            <w:r w:rsidRPr="0099243E">
              <w:t>stool</w:t>
            </w:r>
            <w:proofErr w:type="spellEnd"/>
            <w:r w:rsidRPr="0099243E">
              <w:t>,</w:t>
            </w:r>
          </w:p>
          <w:p w14:paraId="6C578998" w14:textId="77777777" w:rsidR="00F87365" w:rsidRPr="0099243E" w:rsidRDefault="00F87365" w:rsidP="00F87365">
            <w:proofErr w:type="spellStart"/>
            <w:r w:rsidRPr="0099243E">
              <w:t>urine</w:t>
            </w:r>
            <w:proofErr w:type="spellEnd"/>
          </w:p>
          <w:p w14:paraId="75468A8B" w14:textId="77777777" w:rsidR="00F87365" w:rsidRPr="0099243E" w:rsidRDefault="00F87365" w:rsidP="00F87365">
            <w:pPr>
              <w:rPr>
                <w:rFonts w:ascii="Arial" w:eastAsia="Times New Roman" w:hAnsi="Arial" w:cs="Arial"/>
                <w:sz w:val="17"/>
                <w:szCs w:val="17"/>
                <w:lang w:eastAsia="de-DE"/>
              </w:rPr>
            </w:pPr>
          </w:p>
          <w:p w14:paraId="2E3E0024" w14:textId="77777777" w:rsidR="00F87365" w:rsidRPr="0099243E" w:rsidRDefault="00F87365" w:rsidP="00F87365"/>
        </w:tc>
        <w:tc>
          <w:tcPr>
            <w:tcW w:w="1222" w:type="dxa"/>
          </w:tcPr>
          <w:p w14:paraId="1B98327B" w14:textId="77777777" w:rsidR="00F87365" w:rsidRPr="0099243E" w:rsidRDefault="00F87365" w:rsidP="00F87365">
            <w:r w:rsidRPr="0099243E">
              <w:t>RT-PCR,</w:t>
            </w:r>
          </w:p>
          <w:p w14:paraId="38D56483" w14:textId="77777777" w:rsidR="00F87365" w:rsidRPr="0099243E" w:rsidRDefault="00F87365" w:rsidP="00F87365"/>
        </w:tc>
        <w:tc>
          <w:tcPr>
            <w:tcW w:w="2693" w:type="dxa"/>
          </w:tcPr>
          <w:p w14:paraId="6D7DC888" w14:textId="77777777" w:rsidR="00F87365" w:rsidRPr="0099243E" w:rsidRDefault="00F87365" w:rsidP="00F87365">
            <w:proofErr w:type="spellStart"/>
            <w:r w:rsidRPr="0099243E">
              <w:t>diagnostic</w:t>
            </w:r>
            <w:proofErr w:type="spellEnd"/>
            <w:r w:rsidRPr="0099243E">
              <w:t xml:space="preserve"> </w:t>
            </w:r>
            <w:proofErr w:type="spellStart"/>
            <w:r w:rsidRPr="0099243E">
              <w:t>of</w:t>
            </w:r>
            <w:proofErr w:type="spellEnd"/>
            <w:r w:rsidRPr="0099243E">
              <w:t xml:space="preserve"> </w:t>
            </w:r>
            <w:proofErr w:type="spellStart"/>
            <w:r w:rsidRPr="0099243E">
              <w:t>acute</w:t>
            </w:r>
            <w:proofErr w:type="spellEnd"/>
            <w:r w:rsidRPr="0099243E">
              <w:t xml:space="preserve"> </w:t>
            </w:r>
            <w:proofErr w:type="spellStart"/>
            <w:r w:rsidRPr="0099243E">
              <w:t>infection</w:t>
            </w:r>
            <w:proofErr w:type="spellEnd"/>
          </w:p>
        </w:tc>
        <w:tc>
          <w:tcPr>
            <w:tcW w:w="6574" w:type="dxa"/>
          </w:tcPr>
          <w:p w14:paraId="33ED6618" w14:textId="18EB92B6" w:rsidR="00F87365" w:rsidRPr="0099243E" w:rsidRDefault="00F87365" w:rsidP="00265389">
            <w:pPr>
              <w:rPr>
                <w:rFonts w:ascii="Times New Roman" w:eastAsia="Times New Roman" w:hAnsi="Times New Roman" w:cs="Times New Roman"/>
                <w:sz w:val="21"/>
                <w:szCs w:val="21"/>
                <w:lang w:val="en-US" w:eastAsia="de-DE"/>
              </w:rPr>
            </w:pPr>
            <w:r w:rsidRPr="0099243E">
              <w:rPr>
                <w:lang w:val="en-US"/>
              </w:rPr>
              <w:t>Varying amounts of SARS-</w:t>
            </w:r>
            <w:proofErr w:type="spellStart"/>
            <w:r w:rsidRPr="0099243E">
              <w:rPr>
                <w:lang w:val="en-US"/>
              </w:rPr>
              <w:t>CoV</w:t>
            </w:r>
            <w:proofErr w:type="spellEnd"/>
            <w:r w:rsidRPr="0099243E">
              <w:rPr>
                <w:lang w:val="en-US"/>
              </w:rPr>
              <w:t xml:space="preserve"> were found in the 26 SARS-</w:t>
            </w:r>
            <w:proofErr w:type="spellStart"/>
            <w:r w:rsidRPr="0099243E">
              <w:rPr>
                <w:lang w:val="en-US"/>
              </w:rPr>
              <w:t>CoV</w:t>
            </w:r>
            <w:proofErr w:type="spellEnd"/>
            <w:r w:rsidRPr="0099243E">
              <w:rPr>
                <w:lang w:val="en-US"/>
              </w:rPr>
              <w:t xml:space="preserve"> positive</w:t>
            </w:r>
            <w:r w:rsidR="00265389" w:rsidRPr="0099243E">
              <w:rPr>
                <w:lang w:val="en-US"/>
              </w:rPr>
              <w:t xml:space="preserve"> </w:t>
            </w:r>
            <w:r w:rsidRPr="0099243E">
              <w:rPr>
                <w:lang w:val="en-US"/>
              </w:rPr>
              <w:t>specimens and SARS-</w:t>
            </w:r>
            <w:proofErr w:type="spellStart"/>
            <w:r w:rsidRPr="0099243E">
              <w:rPr>
                <w:lang w:val="en-US"/>
              </w:rPr>
              <w:t>CoV</w:t>
            </w:r>
            <w:proofErr w:type="spellEnd"/>
            <w:r w:rsidRPr="0099243E">
              <w:rPr>
                <w:lang w:val="en-US"/>
              </w:rPr>
              <w:t xml:space="preserve"> was not detected in the 40 follow up specimens and controls. Finally, SARS-</w:t>
            </w:r>
            <w:proofErr w:type="spellStart"/>
            <w:r w:rsidRPr="0099243E">
              <w:rPr>
                <w:lang w:val="en-US"/>
              </w:rPr>
              <w:t>CoV</w:t>
            </w:r>
            <w:proofErr w:type="spellEnd"/>
            <w:r w:rsidRPr="0099243E">
              <w:rPr>
                <w:lang w:val="en-US"/>
              </w:rPr>
              <w:t xml:space="preserve"> and GAPDH mRNA were both detected in three out of eight follow up urine specimens that were initially negative when the amount of cDNA used was increased. Moreover, GAPDH mRNA may be useful to rule out false negative results in SARS-</w:t>
            </w:r>
            <w:proofErr w:type="spellStart"/>
            <w:r w:rsidRPr="0099243E">
              <w:rPr>
                <w:lang w:val="en-US"/>
              </w:rPr>
              <w:t>CoV</w:t>
            </w:r>
            <w:proofErr w:type="spellEnd"/>
            <w:r w:rsidRPr="0099243E">
              <w:rPr>
                <w:lang w:val="en-US"/>
              </w:rPr>
              <w:t xml:space="preserve"> detection, and the current extraction method for urine may not be sensitive enough to detect low </w:t>
            </w:r>
            <w:proofErr w:type="spellStart"/>
            <w:r w:rsidRPr="0099243E">
              <w:rPr>
                <w:lang w:val="en-US"/>
              </w:rPr>
              <w:t>titres</w:t>
            </w:r>
            <w:proofErr w:type="spellEnd"/>
            <w:r w:rsidRPr="0099243E">
              <w:rPr>
                <w:lang w:val="en-US"/>
              </w:rPr>
              <w:t xml:space="preserve"> of SARS-</w:t>
            </w:r>
            <w:proofErr w:type="spellStart"/>
            <w:r w:rsidRPr="0099243E">
              <w:rPr>
                <w:lang w:val="en-US"/>
              </w:rPr>
              <w:t>CoV</w:t>
            </w:r>
            <w:proofErr w:type="spellEnd"/>
            <w:r w:rsidRPr="0099243E">
              <w:rPr>
                <w:lang w:val="en-US"/>
              </w:rPr>
              <w:t>.</w:t>
            </w:r>
            <w:r w:rsidR="00265389" w:rsidRPr="0099243E">
              <w:rPr>
                <w:lang w:val="en-US"/>
              </w:rPr>
              <w:t xml:space="preserve"> </w:t>
            </w:r>
            <w:r w:rsidRPr="0099243E">
              <w:rPr>
                <w:lang w:val="en-US"/>
              </w:rPr>
              <w:t>This area demands further investigation.</w:t>
            </w:r>
            <w:r w:rsidRPr="0099243E">
              <w:rPr>
                <w:lang w:val="en-US"/>
              </w:rPr>
              <w:tab/>
            </w:r>
          </w:p>
        </w:tc>
        <w:tc>
          <w:tcPr>
            <w:tcW w:w="2126" w:type="dxa"/>
          </w:tcPr>
          <w:p w14:paraId="3572838E" w14:textId="45C847C3" w:rsidR="00F87365" w:rsidRPr="0099243E" w:rsidRDefault="00F87365" w:rsidP="005B3EE1">
            <w:r w:rsidRPr="0099243E">
              <w:t>Wong  et al., 2005</w:t>
            </w:r>
            <w:r w:rsidR="003D36AC" w:rsidRPr="0099243E">
              <w:t xml:space="preserve"> </w:t>
            </w:r>
            <w:r w:rsidR="003D36AC" w:rsidRPr="0099243E">
              <w:rPr>
                <w:lang w:val="en-US"/>
              </w:rPr>
              <w:t>[</w:t>
            </w:r>
            <w:r w:rsidR="008F2E3D" w:rsidRPr="0099243E">
              <w:rPr>
                <w:lang w:val="en-US"/>
              </w:rPr>
              <w:t>11</w:t>
            </w:r>
            <w:r w:rsidR="005B3EE1" w:rsidRPr="0099243E">
              <w:rPr>
                <w:lang w:val="en-US"/>
              </w:rPr>
              <w:t>6</w:t>
            </w:r>
            <w:r w:rsidR="003D36AC" w:rsidRPr="0099243E">
              <w:rPr>
                <w:lang w:val="en-US"/>
              </w:rPr>
              <w:t>]</w:t>
            </w:r>
          </w:p>
        </w:tc>
      </w:tr>
      <w:tr w:rsidR="00F87365" w:rsidRPr="0099243E" w14:paraId="3D4474C8" w14:textId="77777777" w:rsidTr="00F87365">
        <w:tc>
          <w:tcPr>
            <w:tcW w:w="1438" w:type="dxa"/>
          </w:tcPr>
          <w:p w14:paraId="46569BC7" w14:textId="77777777" w:rsidR="00F87365" w:rsidRPr="0099243E" w:rsidRDefault="00F87365" w:rsidP="00F87365">
            <w:proofErr w:type="spellStart"/>
            <w:r w:rsidRPr="0099243E">
              <w:t>serum</w:t>
            </w:r>
            <w:proofErr w:type="spellEnd"/>
            <w:r w:rsidRPr="0099243E">
              <w:t>,</w:t>
            </w:r>
          </w:p>
          <w:p w14:paraId="03A2FE82" w14:textId="77777777" w:rsidR="00F87365" w:rsidRPr="0099243E" w:rsidRDefault="00F87365" w:rsidP="00F87365">
            <w:proofErr w:type="spellStart"/>
            <w:r w:rsidRPr="0099243E">
              <w:t>fecal</w:t>
            </w:r>
            <w:proofErr w:type="spellEnd"/>
            <w:r w:rsidRPr="0099243E">
              <w:t xml:space="preserve">, </w:t>
            </w:r>
          </w:p>
          <w:p w14:paraId="1F0A7335" w14:textId="77777777" w:rsidR="00F87365" w:rsidRPr="0099243E" w:rsidRDefault="00F87365" w:rsidP="00F87365">
            <w:proofErr w:type="spellStart"/>
            <w:r w:rsidRPr="0099243E">
              <w:t>urine</w:t>
            </w:r>
            <w:proofErr w:type="spellEnd"/>
          </w:p>
          <w:p w14:paraId="6EF271A5" w14:textId="77777777" w:rsidR="00F87365" w:rsidRPr="0099243E" w:rsidRDefault="00F87365" w:rsidP="00F87365"/>
          <w:p w14:paraId="65FECC63" w14:textId="77777777" w:rsidR="00F87365" w:rsidRPr="0099243E" w:rsidRDefault="00F87365" w:rsidP="00F87365"/>
        </w:tc>
        <w:tc>
          <w:tcPr>
            <w:tcW w:w="1222" w:type="dxa"/>
          </w:tcPr>
          <w:p w14:paraId="7AF3DF22" w14:textId="77777777" w:rsidR="00F87365" w:rsidRPr="0099243E" w:rsidRDefault="00F87365" w:rsidP="00F87365">
            <w:r w:rsidRPr="0099243E">
              <w:t>RT-PCR,</w:t>
            </w:r>
          </w:p>
          <w:p w14:paraId="78C40E23" w14:textId="77777777" w:rsidR="00F87365" w:rsidRPr="0099243E" w:rsidRDefault="00F87365" w:rsidP="00F87365">
            <w:r w:rsidRPr="0099243E">
              <w:t>IF,</w:t>
            </w:r>
          </w:p>
          <w:p w14:paraId="145F5F69" w14:textId="77777777" w:rsidR="00F87365" w:rsidRPr="0099243E" w:rsidRDefault="00F87365" w:rsidP="00F87365">
            <w:r w:rsidRPr="0099243E">
              <w:t>AG-ELISA</w:t>
            </w:r>
          </w:p>
        </w:tc>
        <w:tc>
          <w:tcPr>
            <w:tcW w:w="2693" w:type="dxa"/>
          </w:tcPr>
          <w:p w14:paraId="29DBFB04" w14:textId="77777777" w:rsidR="00F87365" w:rsidRPr="0099243E" w:rsidRDefault="00F87365" w:rsidP="00F87365">
            <w:pPr>
              <w:rPr>
                <w:lang w:val="en-US"/>
              </w:rPr>
            </w:pPr>
            <w:r w:rsidRPr="0099243E">
              <w:rPr>
                <w:lang w:val="en-US"/>
              </w:rPr>
              <w:t>evaluation of in-house AG-ELISA for diagnostic quality</w:t>
            </w:r>
          </w:p>
        </w:tc>
        <w:tc>
          <w:tcPr>
            <w:tcW w:w="6574" w:type="dxa"/>
          </w:tcPr>
          <w:p w14:paraId="7414C277" w14:textId="0243FB2A" w:rsidR="00F87365" w:rsidRPr="0099243E" w:rsidRDefault="00F87365" w:rsidP="00265389">
            <w:pPr>
              <w:rPr>
                <w:lang w:val="en-US"/>
              </w:rPr>
            </w:pPr>
            <w:r w:rsidRPr="0099243E">
              <w:rPr>
                <w:lang w:val="en-US"/>
              </w:rPr>
              <w:t xml:space="preserve">The method of choice for early diagnosis of </w:t>
            </w:r>
            <w:proofErr w:type="spellStart"/>
            <w:r w:rsidRPr="0099243E">
              <w:rPr>
                <w:lang w:val="en-US"/>
              </w:rPr>
              <w:t>SARSCoV</w:t>
            </w:r>
            <w:proofErr w:type="spellEnd"/>
            <w:r w:rsidRPr="0099243E">
              <w:rPr>
                <w:lang w:val="en-US"/>
              </w:rPr>
              <w:t xml:space="preserve"> infection should be the RT-PCR. The sensitivity of RT-PCR is superior to that of both ELISAs. Moreover, RT-PCR can detect SARS-</w:t>
            </w:r>
            <w:proofErr w:type="spellStart"/>
            <w:r w:rsidRPr="0099243E">
              <w:rPr>
                <w:lang w:val="en-US"/>
              </w:rPr>
              <w:t>CoV</w:t>
            </w:r>
            <w:proofErr w:type="spellEnd"/>
            <w:r w:rsidRPr="0099243E">
              <w:rPr>
                <w:lang w:val="en-US"/>
              </w:rPr>
              <w:t xml:space="preserve"> earlier in fecal specimens. Among the 40 fecal samples from SARS patients, 32 (80%) were positive by RT-PCR, which was significantly higher than that of the antibody-based ELISAs. Of the 133 urine samples from SARS patients, 33 (25%) were positive by RT-PCR, which was also significantly higher than that of antibody-based ELISAs. When RT-PCR was used as a standard, the sensitivities of the ELISAs were 53.1% (17/32) and 43.8% (14/32) in fecal specimens, and 12.1% (4/33) and 15.2% (5/33) in urine specimens, respectively. The RT-PCR can detect SARS-</w:t>
            </w:r>
            <w:proofErr w:type="spellStart"/>
            <w:r w:rsidRPr="0099243E">
              <w:rPr>
                <w:lang w:val="en-US"/>
              </w:rPr>
              <w:t>CoV</w:t>
            </w:r>
            <w:proofErr w:type="spellEnd"/>
            <w:r w:rsidRPr="0099243E">
              <w:rPr>
                <w:lang w:val="en-US"/>
              </w:rPr>
              <w:t xml:space="preserve"> in fecal specimens obtained on days 1 to 27 after onset of symptoms and in urine specimens obtained on days 9 to 45. Moreover, 6 (75%) of the 8 fecal specimens obtained on days 1 to 10 were positive by RT-PCR. All 3 tests had the highest detection rates in fecal </w:t>
            </w:r>
            <w:r w:rsidRPr="0099243E">
              <w:rPr>
                <w:lang w:val="en-US"/>
              </w:rPr>
              <w:lastRenderedPageBreak/>
              <w:t>specimens collected on days 16 to 20, which suggested that this was the period of peak viral shedding in stool. The detection rates in urine</w:t>
            </w:r>
            <w:r w:rsidR="00265389" w:rsidRPr="0099243E">
              <w:rPr>
                <w:lang w:val="en-US"/>
              </w:rPr>
              <w:t xml:space="preserve"> </w:t>
            </w:r>
            <w:r w:rsidRPr="0099243E">
              <w:rPr>
                <w:lang w:val="en-US"/>
              </w:rPr>
              <w:t>specimens were much lower than those in fecal specimens in all 3 assays.</w:t>
            </w:r>
          </w:p>
        </w:tc>
        <w:tc>
          <w:tcPr>
            <w:tcW w:w="2126" w:type="dxa"/>
          </w:tcPr>
          <w:p w14:paraId="5B75477D" w14:textId="5872A61F" w:rsidR="00F87365" w:rsidRPr="0099243E" w:rsidRDefault="00F87365" w:rsidP="005B3EE1">
            <w:r w:rsidRPr="0099243E">
              <w:lastRenderedPageBreak/>
              <w:t>Lau et al., 2005</w:t>
            </w:r>
            <w:r w:rsidR="003D36AC" w:rsidRPr="0099243E">
              <w:t xml:space="preserve"> </w:t>
            </w:r>
            <w:r w:rsidR="003D36AC" w:rsidRPr="0099243E">
              <w:rPr>
                <w:lang w:val="en-US"/>
              </w:rPr>
              <w:t>[</w:t>
            </w:r>
            <w:r w:rsidR="008F2E3D" w:rsidRPr="0099243E">
              <w:rPr>
                <w:lang w:val="en-US"/>
              </w:rPr>
              <w:t>11</w:t>
            </w:r>
            <w:r w:rsidR="005B3EE1" w:rsidRPr="0099243E">
              <w:rPr>
                <w:lang w:val="en-US"/>
              </w:rPr>
              <w:t>5</w:t>
            </w:r>
            <w:r w:rsidR="003D36AC" w:rsidRPr="0099243E">
              <w:rPr>
                <w:lang w:val="en-US"/>
              </w:rPr>
              <w:t>]</w:t>
            </w:r>
          </w:p>
        </w:tc>
      </w:tr>
      <w:tr w:rsidR="00F87365" w:rsidRPr="0099243E" w14:paraId="04982F0C" w14:textId="77777777" w:rsidTr="00F87365">
        <w:tc>
          <w:tcPr>
            <w:tcW w:w="1438" w:type="dxa"/>
          </w:tcPr>
          <w:p w14:paraId="0640E57E" w14:textId="77777777" w:rsidR="00F87365" w:rsidRPr="0099243E" w:rsidRDefault="00F87365" w:rsidP="00F87365">
            <w:proofErr w:type="spellStart"/>
            <w:r w:rsidRPr="0099243E">
              <w:lastRenderedPageBreak/>
              <w:t>serum</w:t>
            </w:r>
            <w:proofErr w:type="spellEnd"/>
            <w:r w:rsidRPr="0099243E">
              <w:t>,</w:t>
            </w:r>
          </w:p>
          <w:p w14:paraId="02B0B52B" w14:textId="77777777" w:rsidR="00F87365" w:rsidRPr="0099243E" w:rsidRDefault="00F87365" w:rsidP="00F87365">
            <w:proofErr w:type="spellStart"/>
            <w:r w:rsidRPr="0099243E">
              <w:t>plasma</w:t>
            </w:r>
            <w:proofErr w:type="spellEnd"/>
            <w:r w:rsidRPr="0099243E">
              <w:t>,</w:t>
            </w:r>
          </w:p>
          <w:p w14:paraId="5022F468" w14:textId="77777777" w:rsidR="00F87365" w:rsidRPr="0099243E" w:rsidRDefault="00F87365" w:rsidP="00F87365">
            <w:proofErr w:type="spellStart"/>
            <w:r w:rsidRPr="0099243E">
              <w:t>urine</w:t>
            </w:r>
            <w:proofErr w:type="spellEnd"/>
            <w:r w:rsidRPr="0099243E">
              <w:t>,</w:t>
            </w:r>
          </w:p>
          <w:p w14:paraId="6807260E" w14:textId="77777777" w:rsidR="00F87365" w:rsidRPr="0099243E" w:rsidRDefault="00F87365" w:rsidP="00F87365">
            <w:proofErr w:type="spellStart"/>
            <w:r w:rsidRPr="0099243E">
              <w:t>stool</w:t>
            </w:r>
            <w:proofErr w:type="spellEnd"/>
          </w:p>
          <w:p w14:paraId="754BC39F" w14:textId="77777777" w:rsidR="00F87365" w:rsidRPr="0099243E" w:rsidRDefault="00F87365" w:rsidP="00F87365"/>
        </w:tc>
        <w:tc>
          <w:tcPr>
            <w:tcW w:w="1222" w:type="dxa"/>
          </w:tcPr>
          <w:p w14:paraId="769C911C" w14:textId="77777777" w:rsidR="00F87365" w:rsidRPr="0099243E" w:rsidRDefault="00F87365" w:rsidP="00F87365">
            <w:r w:rsidRPr="0099243E">
              <w:t>RT-PCR,</w:t>
            </w:r>
          </w:p>
          <w:p w14:paraId="6F77E404" w14:textId="77777777" w:rsidR="00F87365" w:rsidRPr="0099243E" w:rsidRDefault="00F87365" w:rsidP="00F87365">
            <w:proofErr w:type="spellStart"/>
            <w:r w:rsidRPr="0099243E">
              <w:t>IgG</w:t>
            </w:r>
            <w:proofErr w:type="spellEnd"/>
            <w:r w:rsidRPr="0099243E">
              <w:t>-ELISA</w:t>
            </w:r>
          </w:p>
        </w:tc>
        <w:tc>
          <w:tcPr>
            <w:tcW w:w="2693" w:type="dxa"/>
          </w:tcPr>
          <w:p w14:paraId="65736F9A" w14:textId="77777777" w:rsidR="00F87365" w:rsidRPr="0099243E" w:rsidRDefault="00F87365" w:rsidP="00F87365">
            <w:pPr>
              <w:rPr>
                <w:lang w:val="en-US"/>
              </w:rPr>
            </w:pPr>
            <w:r w:rsidRPr="0099243E">
              <w:rPr>
                <w:lang w:val="en-US"/>
              </w:rPr>
              <w:t>surveillance on the pathogenesis of infections</w:t>
            </w:r>
          </w:p>
        </w:tc>
        <w:tc>
          <w:tcPr>
            <w:tcW w:w="6574" w:type="dxa"/>
          </w:tcPr>
          <w:p w14:paraId="188D546B" w14:textId="77777777" w:rsidR="00F87365" w:rsidRPr="0099243E" w:rsidRDefault="00F87365" w:rsidP="00F87365">
            <w:pPr>
              <w:rPr>
                <w:lang w:val="en-US"/>
              </w:rPr>
            </w:pPr>
            <w:r w:rsidRPr="0099243E">
              <w:rPr>
                <w:lang w:val="en-US"/>
              </w:rPr>
              <w:t xml:space="preserve">Data showed that 67 of the 73 SARS patients demonstrated </w:t>
            </w:r>
            <w:proofErr w:type="spellStart"/>
            <w:r w:rsidRPr="0099243E">
              <w:rPr>
                <w:lang w:val="en-US"/>
              </w:rPr>
              <w:t>sero</w:t>
            </w:r>
            <w:proofErr w:type="spellEnd"/>
            <w:r w:rsidRPr="0099243E">
              <w:rPr>
                <w:lang w:val="en-US"/>
              </w:rPr>
              <w:t>-conversion by week 5 of illness. In contrast, only 1 of 278 healthy subjects enrolled in the study was found to be positive for the IgG antibody. Coexistence of viral RNA in plasma and specific antibodies was simultaneously observed over three consecutive weeks in two critical cases. In three convalescent patients in particular, cultivable SARS-</w:t>
            </w:r>
            <w:proofErr w:type="spellStart"/>
            <w:r w:rsidRPr="0099243E">
              <w:rPr>
                <w:lang w:val="en-US"/>
              </w:rPr>
              <w:t>CoV</w:t>
            </w:r>
            <w:proofErr w:type="spellEnd"/>
            <w:r w:rsidRPr="0099243E">
              <w:rPr>
                <w:lang w:val="en-US"/>
              </w:rPr>
              <w:t xml:space="preserve"> was detected in stool or urine specimens for longer than 4 weeks (29-36 days). These findings suggest that SARS-</w:t>
            </w:r>
            <w:proofErr w:type="spellStart"/>
            <w:r w:rsidRPr="0099243E">
              <w:rPr>
                <w:lang w:val="en-US"/>
              </w:rPr>
              <w:t>CoV</w:t>
            </w:r>
            <w:proofErr w:type="spellEnd"/>
            <w:r w:rsidRPr="0099243E">
              <w:rPr>
                <w:lang w:val="en-US"/>
              </w:rPr>
              <w:t xml:space="preserve"> may remain viable in the excretions of convalescent patients.</w:t>
            </w:r>
          </w:p>
        </w:tc>
        <w:tc>
          <w:tcPr>
            <w:tcW w:w="2126" w:type="dxa"/>
          </w:tcPr>
          <w:p w14:paraId="00EC4ED0" w14:textId="757A6F84" w:rsidR="00F87365" w:rsidRPr="0099243E" w:rsidRDefault="00F87365" w:rsidP="005B3EE1">
            <w:proofErr w:type="spellStart"/>
            <w:r w:rsidRPr="0099243E">
              <w:t>Xu</w:t>
            </w:r>
            <w:proofErr w:type="spellEnd"/>
            <w:r w:rsidRPr="0099243E">
              <w:t xml:space="preserve"> et al., 2005</w:t>
            </w:r>
            <w:r w:rsidR="003D36AC" w:rsidRPr="0099243E">
              <w:t xml:space="preserve"> </w:t>
            </w:r>
            <w:r w:rsidR="003D36AC" w:rsidRPr="0099243E">
              <w:rPr>
                <w:lang w:val="en-US"/>
              </w:rPr>
              <w:t>[</w:t>
            </w:r>
            <w:r w:rsidR="004E6BDC" w:rsidRPr="0099243E">
              <w:rPr>
                <w:lang w:val="en-US"/>
              </w:rPr>
              <w:t>11</w:t>
            </w:r>
            <w:r w:rsidR="005B3EE1" w:rsidRPr="0099243E">
              <w:rPr>
                <w:lang w:val="en-US"/>
              </w:rPr>
              <w:t>7</w:t>
            </w:r>
            <w:r w:rsidR="003D36AC" w:rsidRPr="0099243E">
              <w:rPr>
                <w:lang w:val="en-US"/>
              </w:rPr>
              <w:t>]</w:t>
            </w:r>
          </w:p>
        </w:tc>
      </w:tr>
      <w:tr w:rsidR="00F87365" w:rsidRPr="0099243E" w14:paraId="3C676941" w14:textId="77777777" w:rsidTr="00F87365">
        <w:tc>
          <w:tcPr>
            <w:tcW w:w="1438" w:type="dxa"/>
          </w:tcPr>
          <w:p w14:paraId="5D519CA7" w14:textId="77777777" w:rsidR="00F87365" w:rsidRPr="0099243E" w:rsidRDefault="00F87365" w:rsidP="00F87365">
            <w:proofErr w:type="spellStart"/>
            <w:r w:rsidRPr="0099243E">
              <w:t>urine</w:t>
            </w:r>
            <w:proofErr w:type="spellEnd"/>
            <w:r w:rsidRPr="0099243E">
              <w:t>,</w:t>
            </w:r>
          </w:p>
          <w:p w14:paraId="1EF387FA" w14:textId="77777777" w:rsidR="00F87365" w:rsidRPr="0099243E" w:rsidRDefault="00F87365" w:rsidP="00F87365">
            <w:proofErr w:type="spellStart"/>
            <w:r w:rsidRPr="0099243E">
              <w:t>stool</w:t>
            </w:r>
            <w:proofErr w:type="spellEnd"/>
          </w:p>
        </w:tc>
        <w:tc>
          <w:tcPr>
            <w:tcW w:w="1222" w:type="dxa"/>
          </w:tcPr>
          <w:p w14:paraId="7FB440C2" w14:textId="77777777" w:rsidR="00F87365" w:rsidRPr="0099243E" w:rsidRDefault="00F87365" w:rsidP="00F87365">
            <w:r w:rsidRPr="0099243E">
              <w:t>semi-</w:t>
            </w:r>
            <w:proofErr w:type="spellStart"/>
            <w:r w:rsidRPr="0099243E">
              <w:t>nested</w:t>
            </w:r>
            <w:proofErr w:type="spellEnd"/>
            <w:r w:rsidRPr="0099243E">
              <w:t xml:space="preserve"> </w:t>
            </w:r>
            <w:r w:rsidRPr="0099243E">
              <w:br/>
              <w:t xml:space="preserve">RT-PCR </w:t>
            </w:r>
          </w:p>
        </w:tc>
        <w:tc>
          <w:tcPr>
            <w:tcW w:w="2693" w:type="dxa"/>
          </w:tcPr>
          <w:p w14:paraId="4125427F" w14:textId="77777777" w:rsidR="00F87365" w:rsidRPr="0099243E" w:rsidRDefault="00F87365" w:rsidP="00F87365">
            <w:pPr>
              <w:rPr>
                <w:lang w:val="en-US"/>
              </w:rPr>
            </w:pPr>
            <w:r w:rsidRPr="0099243E">
              <w:rPr>
                <w:lang w:val="en-US"/>
              </w:rPr>
              <w:t>surveillance study for virus transmission via sewage of hospitals</w:t>
            </w:r>
          </w:p>
        </w:tc>
        <w:tc>
          <w:tcPr>
            <w:tcW w:w="6574" w:type="dxa"/>
          </w:tcPr>
          <w:p w14:paraId="149874FB" w14:textId="474DD50E" w:rsidR="00F87365" w:rsidRPr="0099243E" w:rsidRDefault="00F87365" w:rsidP="00265389">
            <w:pPr>
              <w:rPr>
                <w:lang w:val="en-US"/>
              </w:rPr>
            </w:pPr>
            <w:r w:rsidRPr="0099243E">
              <w:rPr>
                <w:lang w:val="en-US"/>
              </w:rPr>
              <w:t>This study demonstrated that there was SARS-</w:t>
            </w:r>
            <w:proofErr w:type="spellStart"/>
            <w:r w:rsidRPr="0099243E">
              <w:rPr>
                <w:lang w:val="en-US"/>
              </w:rPr>
              <w:t>CoV</w:t>
            </w:r>
            <w:proofErr w:type="spellEnd"/>
            <w:r w:rsidRPr="0099243E">
              <w:rPr>
                <w:lang w:val="en-US"/>
              </w:rPr>
              <w:t xml:space="preserve"> RNA in stool samples of patients with symptoms and in sewage of hospitals though there was no live </w:t>
            </w:r>
            <w:proofErr w:type="spellStart"/>
            <w:r w:rsidRPr="0099243E">
              <w:rPr>
                <w:lang w:val="en-US"/>
              </w:rPr>
              <w:t>SARSCoV</w:t>
            </w:r>
            <w:proofErr w:type="spellEnd"/>
            <w:r w:rsidRPr="0099243E">
              <w:rPr>
                <w:lang w:val="en-US"/>
              </w:rPr>
              <w:t xml:space="preserve"> isolated from all samples. It provides evidence that the nucleic acid of SARS-</w:t>
            </w:r>
            <w:proofErr w:type="spellStart"/>
            <w:r w:rsidRPr="0099243E">
              <w:rPr>
                <w:lang w:val="en-US"/>
              </w:rPr>
              <w:t>CoV</w:t>
            </w:r>
            <w:proofErr w:type="spellEnd"/>
            <w:r w:rsidRPr="0099243E">
              <w:rPr>
                <w:lang w:val="en-US"/>
              </w:rPr>
              <w:t xml:space="preserve"> can be excreted through the stools of patients into sewage system, but cannot exclude</w:t>
            </w:r>
            <w:r w:rsidR="00265389" w:rsidRPr="0099243E">
              <w:rPr>
                <w:lang w:val="en-US"/>
              </w:rPr>
              <w:t xml:space="preserve"> </w:t>
            </w:r>
            <w:r w:rsidRPr="0099243E">
              <w:rPr>
                <w:lang w:val="en-US"/>
              </w:rPr>
              <w:t>the possibility of SARS-</w:t>
            </w:r>
            <w:proofErr w:type="spellStart"/>
            <w:r w:rsidRPr="0099243E">
              <w:rPr>
                <w:lang w:val="en-US"/>
              </w:rPr>
              <w:t>CoV</w:t>
            </w:r>
            <w:proofErr w:type="spellEnd"/>
            <w:r w:rsidRPr="0099243E">
              <w:rPr>
                <w:lang w:val="en-US"/>
              </w:rPr>
              <w:t xml:space="preserve"> transmitting through the digestive system.</w:t>
            </w:r>
          </w:p>
        </w:tc>
        <w:tc>
          <w:tcPr>
            <w:tcW w:w="2126" w:type="dxa"/>
          </w:tcPr>
          <w:p w14:paraId="37CC8718" w14:textId="445E0F1C" w:rsidR="00F87365" w:rsidRPr="0099243E" w:rsidRDefault="00F87365" w:rsidP="005B3EE1">
            <w:r w:rsidRPr="0099243E">
              <w:t>Wang et al., 2005</w:t>
            </w:r>
            <w:r w:rsidR="003D36AC" w:rsidRPr="0099243E">
              <w:t xml:space="preserve"> </w:t>
            </w:r>
            <w:r w:rsidR="003D36AC" w:rsidRPr="0099243E">
              <w:rPr>
                <w:lang w:val="en-US"/>
              </w:rPr>
              <w:t>[</w:t>
            </w:r>
            <w:r w:rsidR="008F2E3D" w:rsidRPr="0099243E">
              <w:rPr>
                <w:lang w:val="en-US"/>
              </w:rPr>
              <w:t>11</w:t>
            </w:r>
            <w:r w:rsidR="005B3EE1" w:rsidRPr="0099243E">
              <w:rPr>
                <w:lang w:val="en-US"/>
              </w:rPr>
              <w:t>8</w:t>
            </w:r>
            <w:r w:rsidR="003D36AC" w:rsidRPr="0099243E">
              <w:rPr>
                <w:lang w:val="en-US"/>
              </w:rPr>
              <w:t>]</w:t>
            </w:r>
          </w:p>
        </w:tc>
      </w:tr>
      <w:tr w:rsidR="00F87365" w:rsidRPr="0099243E" w14:paraId="20767DD7" w14:textId="77777777" w:rsidTr="00F87365">
        <w:tc>
          <w:tcPr>
            <w:tcW w:w="1438" w:type="dxa"/>
          </w:tcPr>
          <w:p w14:paraId="663DABAB" w14:textId="77777777" w:rsidR="00F87365" w:rsidRPr="0099243E" w:rsidRDefault="00F87365" w:rsidP="00F87365">
            <w:pPr>
              <w:rPr>
                <w:lang w:val="en-US"/>
              </w:rPr>
            </w:pPr>
            <w:r w:rsidRPr="0099243E">
              <w:rPr>
                <w:lang w:val="en-US"/>
              </w:rPr>
              <w:t>NPA ,</w:t>
            </w:r>
          </w:p>
          <w:p w14:paraId="66EF9CC8" w14:textId="77777777" w:rsidR="00F87365" w:rsidRPr="0099243E" w:rsidRDefault="00F87365" w:rsidP="00F87365">
            <w:pPr>
              <w:rPr>
                <w:lang w:val="en-US"/>
              </w:rPr>
            </w:pPr>
            <w:r w:rsidRPr="0099243E">
              <w:rPr>
                <w:lang w:val="en-US"/>
              </w:rPr>
              <w:t xml:space="preserve">throat-swab, </w:t>
            </w:r>
          </w:p>
          <w:p w14:paraId="115E8072" w14:textId="1E93DC42" w:rsidR="00F87365" w:rsidRPr="0099243E" w:rsidRDefault="00373411" w:rsidP="00F87365">
            <w:pPr>
              <w:rPr>
                <w:lang w:val="en-US"/>
              </w:rPr>
            </w:pPr>
            <w:r w:rsidRPr="0099243E">
              <w:rPr>
                <w:lang w:val="en-US"/>
              </w:rPr>
              <w:t>f</w:t>
            </w:r>
            <w:r w:rsidR="00F87365" w:rsidRPr="0099243E">
              <w:rPr>
                <w:lang w:val="en-US"/>
              </w:rPr>
              <w:t>ecal , cerebrospinal fluid,</w:t>
            </w:r>
          </w:p>
          <w:p w14:paraId="71725C72" w14:textId="77777777" w:rsidR="00F87365" w:rsidRPr="0099243E" w:rsidRDefault="00F87365" w:rsidP="00F87365">
            <w:proofErr w:type="spellStart"/>
            <w:r w:rsidRPr="0099243E">
              <w:t>blood</w:t>
            </w:r>
            <w:proofErr w:type="spellEnd"/>
            <w:r w:rsidRPr="0099243E">
              <w:t>,</w:t>
            </w:r>
          </w:p>
          <w:p w14:paraId="4B5162BF" w14:textId="77777777" w:rsidR="00F87365" w:rsidRPr="0099243E" w:rsidRDefault="00F87365" w:rsidP="00F87365">
            <w:proofErr w:type="spellStart"/>
            <w:r w:rsidRPr="0099243E">
              <w:t>urine</w:t>
            </w:r>
            <w:proofErr w:type="spellEnd"/>
          </w:p>
        </w:tc>
        <w:tc>
          <w:tcPr>
            <w:tcW w:w="1222" w:type="dxa"/>
          </w:tcPr>
          <w:p w14:paraId="0C46116E" w14:textId="77777777" w:rsidR="00F87365" w:rsidRPr="0099243E" w:rsidRDefault="00F87365" w:rsidP="00F87365">
            <w:r w:rsidRPr="0099243E">
              <w:t>RT-PCR,</w:t>
            </w:r>
          </w:p>
          <w:p w14:paraId="77176CD8" w14:textId="77777777" w:rsidR="00F87365" w:rsidRPr="0099243E" w:rsidRDefault="00F87365" w:rsidP="00F87365">
            <w:r w:rsidRPr="0099243E">
              <w:t>VI</w:t>
            </w:r>
          </w:p>
        </w:tc>
        <w:tc>
          <w:tcPr>
            <w:tcW w:w="2693" w:type="dxa"/>
          </w:tcPr>
          <w:p w14:paraId="58B78A09" w14:textId="77777777" w:rsidR="00F87365" w:rsidRPr="0099243E" w:rsidRDefault="00F87365" w:rsidP="00F87365">
            <w:pPr>
              <w:rPr>
                <w:lang w:val="en-US"/>
              </w:rPr>
            </w:pPr>
            <w:r w:rsidRPr="0099243E">
              <w:rPr>
                <w:lang w:val="en-US"/>
              </w:rPr>
              <w:t>recommendation for the diagnostic of acute respiratory infections</w:t>
            </w:r>
          </w:p>
        </w:tc>
        <w:tc>
          <w:tcPr>
            <w:tcW w:w="6574" w:type="dxa"/>
          </w:tcPr>
          <w:p w14:paraId="143766F2" w14:textId="77777777" w:rsidR="00F87365" w:rsidRPr="0099243E" w:rsidRDefault="00F87365" w:rsidP="00F87365">
            <w:pPr>
              <w:rPr>
                <w:lang w:val="en-US"/>
              </w:rPr>
            </w:pPr>
            <w:r w:rsidRPr="0099243E">
              <w:rPr>
                <w:lang w:val="en-US"/>
              </w:rPr>
              <w:t>The detection of SARS virus is possible in various clinical samples (including urine) by viral culture or RT-PCR.</w:t>
            </w:r>
            <w:r w:rsidRPr="0099243E">
              <w:rPr>
                <w:lang w:val="en-US"/>
              </w:rPr>
              <w:br/>
              <w:t xml:space="preserve">Clinical samples needed for a specific diagnosis are: nasopharyngeal, throat-swab or </w:t>
            </w:r>
            <w:proofErr w:type="spellStart"/>
            <w:r w:rsidRPr="0099243E">
              <w:rPr>
                <w:lang w:val="en-US"/>
              </w:rPr>
              <w:t>faecal</w:t>
            </w:r>
            <w:proofErr w:type="spellEnd"/>
            <w:r w:rsidRPr="0099243E">
              <w:rPr>
                <w:lang w:val="en-US"/>
              </w:rPr>
              <w:t xml:space="preserve"> samples, cerebrospinal fluid and blood. The presence of A/H5N1 virus is confirmed by viral isolation or RNA detection by RT-PCR.</w:t>
            </w:r>
          </w:p>
        </w:tc>
        <w:tc>
          <w:tcPr>
            <w:tcW w:w="2126" w:type="dxa"/>
          </w:tcPr>
          <w:p w14:paraId="2C750611" w14:textId="491E5A50" w:rsidR="00F87365" w:rsidRPr="0099243E" w:rsidRDefault="00F87365" w:rsidP="005B3EE1">
            <w:proofErr w:type="spellStart"/>
            <w:r w:rsidRPr="0099243E">
              <w:t>Goffard</w:t>
            </w:r>
            <w:proofErr w:type="spellEnd"/>
            <w:r w:rsidRPr="0099243E">
              <w:t xml:space="preserve"> et al., 2006</w:t>
            </w:r>
            <w:r w:rsidR="003D36AC" w:rsidRPr="0099243E">
              <w:t xml:space="preserve"> </w:t>
            </w:r>
            <w:r w:rsidR="003D36AC" w:rsidRPr="0099243E">
              <w:rPr>
                <w:lang w:val="en-US"/>
              </w:rPr>
              <w:t>[</w:t>
            </w:r>
            <w:r w:rsidR="008F2E3D" w:rsidRPr="0099243E">
              <w:rPr>
                <w:lang w:val="en-US"/>
              </w:rPr>
              <w:t>11</w:t>
            </w:r>
            <w:r w:rsidR="005B3EE1" w:rsidRPr="0099243E">
              <w:rPr>
                <w:lang w:val="en-US"/>
              </w:rPr>
              <w:t>9</w:t>
            </w:r>
            <w:r w:rsidR="003D36AC" w:rsidRPr="0099243E">
              <w:rPr>
                <w:lang w:val="en-US"/>
              </w:rPr>
              <w:t>]</w:t>
            </w:r>
          </w:p>
        </w:tc>
      </w:tr>
      <w:tr w:rsidR="00F87365" w:rsidRPr="0099243E" w14:paraId="38062E02" w14:textId="77777777" w:rsidTr="00F87365">
        <w:trPr>
          <w:trHeight w:val="1952"/>
        </w:trPr>
        <w:tc>
          <w:tcPr>
            <w:tcW w:w="1438" w:type="dxa"/>
          </w:tcPr>
          <w:p w14:paraId="7CC65567" w14:textId="62799DAD" w:rsidR="00F87365" w:rsidRPr="0099243E" w:rsidRDefault="00373411" w:rsidP="00F87365">
            <w:pPr>
              <w:rPr>
                <w:lang w:val="en-US"/>
              </w:rPr>
            </w:pPr>
            <w:r w:rsidRPr="0099243E">
              <w:rPr>
                <w:lang w:val="en-US"/>
              </w:rPr>
              <w:t>f</w:t>
            </w:r>
            <w:r w:rsidR="00F87365" w:rsidRPr="0099243E">
              <w:rPr>
                <w:lang w:val="en-US"/>
              </w:rPr>
              <w:t xml:space="preserve">ecal, </w:t>
            </w:r>
          </w:p>
          <w:p w14:paraId="5FC74860" w14:textId="77777777" w:rsidR="00F87365" w:rsidRPr="0099243E" w:rsidRDefault="00F87365" w:rsidP="00F87365">
            <w:pPr>
              <w:rPr>
                <w:lang w:val="en-US"/>
              </w:rPr>
            </w:pPr>
            <w:r w:rsidRPr="0099243E">
              <w:rPr>
                <w:lang w:val="en-US"/>
              </w:rPr>
              <w:t xml:space="preserve">oral, </w:t>
            </w:r>
          </w:p>
          <w:p w14:paraId="7B3083BB" w14:textId="77777777" w:rsidR="00F87365" w:rsidRPr="0099243E" w:rsidRDefault="00F87365" w:rsidP="00F87365">
            <w:pPr>
              <w:rPr>
                <w:lang w:val="en-US"/>
              </w:rPr>
            </w:pPr>
            <w:r w:rsidRPr="0099243E">
              <w:rPr>
                <w:lang w:val="en-US"/>
              </w:rPr>
              <w:t xml:space="preserve">urine, </w:t>
            </w:r>
          </w:p>
          <w:p w14:paraId="0F3A9C9D" w14:textId="77777777" w:rsidR="00F87365" w:rsidRPr="0099243E" w:rsidRDefault="00F87365" w:rsidP="00F87365">
            <w:pPr>
              <w:rPr>
                <w:lang w:val="en-US"/>
              </w:rPr>
            </w:pPr>
            <w:r w:rsidRPr="0099243E">
              <w:rPr>
                <w:lang w:val="en-US"/>
              </w:rPr>
              <w:t>tissue samples</w:t>
            </w:r>
          </w:p>
        </w:tc>
        <w:tc>
          <w:tcPr>
            <w:tcW w:w="1222" w:type="dxa"/>
          </w:tcPr>
          <w:p w14:paraId="5696FA4A" w14:textId="77777777" w:rsidR="00F87365" w:rsidRPr="0099243E" w:rsidRDefault="00F87365" w:rsidP="00F87365">
            <w:r w:rsidRPr="0099243E">
              <w:t>meta-</w:t>
            </w:r>
            <w:proofErr w:type="spellStart"/>
            <w:r w:rsidRPr="0099243E">
              <w:t>genomic</w:t>
            </w:r>
            <w:proofErr w:type="spellEnd"/>
            <w:r w:rsidRPr="0099243E">
              <w:t xml:space="preserve"> </w:t>
            </w:r>
            <w:proofErr w:type="spellStart"/>
            <w:r w:rsidRPr="0099243E">
              <w:t>analysis</w:t>
            </w:r>
            <w:proofErr w:type="spellEnd"/>
          </w:p>
        </w:tc>
        <w:tc>
          <w:tcPr>
            <w:tcW w:w="2693" w:type="dxa"/>
          </w:tcPr>
          <w:p w14:paraId="790CDF1E" w14:textId="77777777" w:rsidR="00F87365" w:rsidRPr="0099243E" w:rsidRDefault="00F87365" w:rsidP="00F87365">
            <w:pPr>
              <w:rPr>
                <w:lang w:val="en-US"/>
              </w:rPr>
            </w:pPr>
            <w:r w:rsidRPr="0099243E">
              <w:rPr>
                <w:lang w:val="en-US"/>
              </w:rPr>
              <w:t>surveillance study in three common North American bat species for viral pathogens</w:t>
            </w:r>
          </w:p>
        </w:tc>
        <w:tc>
          <w:tcPr>
            <w:tcW w:w="6574" w:type="dxa"/>
          </w:tcPr>
          <w:p w14:paraId="7DD873DC" w14:textId="77777777" w:rsidR="00F87365" w:rsidRPr="0099243E" w:rsidRDefault="00F87365" w:rsidP="00F87365">
            <w:pPr>
              <w:rPr>
                <w:lang w:val="en-US"/>
              </w:rPr>
            </w:pPr>
            <w:r w:rsidRPr="0099243E">
              <w:rPr>
                <w:lang w:val="en-US"/>
              </w:rPr>
              <w:t xml:space="preserve">In samples derived from these three bat species, we identified viral sequences that were similar to at least three novel groups 1 </w:t>
            </w:r>
            <w:proofErr w:type="spellStart"/>
            <w:r w:rsidRPr="0099243E">
              <w:rPr>
                <w:lang w:val="en-US"/>
              </w:rPr>
              <w:t>CoVs</w:t>
            </w:r>
            <w:proofErr w:type="spellEnd"/>
            <w:r w:rsidRPr="0099243E">
              <w:rPr>
                <w:lang w:val="en-US"/>
              </w:rPr>
              <w:t>, large numbers of insect and plant virus sequences, and nearly full-length genomic sequences of two novel bacteriophages. These observations suggest that bats encounter and disseminate a large assortment of viruses capable of infecting many different animals, insects, and plants in nature.</w:t>
            </w:r>
          </w:p>
        </w:tc>
        <w:tc>
          <w:tcPr>
            <w:tcW w:w="2126" w:type="dxa"/>
          </w:tcPr>
          <w:p w14:paraId="73E1C9C3" w14:textId="2063B386" w:rsidR="00F87365" w:rsidRPr="0099243E" w:rsidRDefault="00F87365" w:rsidP="005B3EE1">
            <w:r w:rsidRPr="0099243E">
              <w:t>Donaldson et al., 2010</w:t>
            </w:r>
            <w:r w:rsidR="003D36AC" w:rsidRPr="0099243E">
              <w:t xml:space="preserve"> </w:t>
            </w:r>
            <w:r w:rsidR="003D36AC" w:rsidRPr="0099243E">
              <w:rPr>
                <w:lang w:val="en-US"/>
              </w:rPr>
              <w:t>[</w:t>
            </w:r>
            <w:r w:rsidR="008F2E3D" w:rsidRPr="0099243E">
              <w:rPr>
                <w:lang w:val="en-US"/>
              </w:rPr>
              <w:t>1</w:t>
            </w:r>
            <w:r w:rsidR="005B3EE1" w:rsidRPr="0099243E">
              <w:rPr>
                <w:lang w:val="en-US"/>
              </w:rPr>
              <w:t>21</w:t>
            </w:r>
            <w:r w:rsidR="003D36AC" w:rsidRPr="0099243E">
              <w:rPr>
                <w:lang w:val="en-US"/>
              </w:rPr>
              <w:t>]</w:t>
            </w:r>
          </w:p>
        </w:tc>
      </w:tr>
      <w:tr w:rsidR="00F87365" w:rsidRPr="0099243E" w14:paraId="1B9CA92D" w14:textId="77777777" w:rsidTr="00F87365">
        <w:tc>
          <w:tcPr>
            <w:tcW w:w="1438" w:type="dxa"/>
          </w:tcPr>
          <w:p w14:paraId="601FD96B" w14:textId="77777777" w:rsidR="00F87365" w:rsidRPr="0099243E" w:rsidRDefault="00F87365" w:rsidP="00F87365">
            <w:proofErr w:type="spellStart"/>
            <w:r w:rsidRPr="0099243E">
              <w:lastRenderedPageBreak/>
              <w:t>throat</w:t>
            </w:r>
            <w:proofErr w:type="spellEnd"/>
            <w:r w:rsidRPr="0099243E">
              <w:t xml:space="preserve"> </w:t>
            </w:r>
            <w:proofErr w:type="spellStart"/>
            <w:r w:rsidRPr="0099243E">
              <w:t>swabs</w:t>
            </w:r>
            <w:proofErr w:type="spellEnd"/>
          </w:p>
        </w:tc>
        <w:tc>
          <w:tcPr>
            <w:tcW w:w="1222" w:type="dxa"/>
          </w:tcPr>
          <w:p w14:paraId="40E4BDC8" w14:textId="77777777" w:rsidR="00F87365" w:rsidRPr="0099243E" w:rsidRDefault="00F87365" w:rsidP="00F87365">
            <w:r w:rsidRPr="0099243E">
              <w:t xml:space="preserve">ELISA </w:t>
            </w:r>
            <w:proofErr w:type="spellStart"/>
            <w:r w:rsidRPr="0099243E">
              <w:t>IgG</w:t>
            </w:r>
            <w:proofErr w:type="spellEnd"/>
            <w:r w:rsidRPr="0099243E">
              <w:t xml:space="preserve">, </w:t>
            </w:r>
            <w:proofErr w:type="spellStart"/>
            <w:r w:rsidRPr="0099243E">
              <w:t>IgA</w:t>
            </w:r>
            <w:proofErr w:type="spellEnd"/>
          </w:p>
        </w:tc>
        <w:tc>
          <w:tcPr>
            <w:tcW w:w="2693" w:type="dxa"/>
          </w:tcPr>
          <w:p w14:paraId="22516851" w14:textId="77777777" w:rsidR="00F87365" w:rsidRPr="0099243E" w:rsidRDefault="00F87365" w:rsidP="00F87365">
            <w:pPr>
              <w:rPr>
                <w:lang w:val="en-US"/>
              </w:rPr>
            </w:pPr>
            <w:r w:rsidRPr="0099243E">
              <w:rPr>
                <w:lang w:val="en-US"/>
              </w:rPr>
              <w:t>research on mucosal immunity in mice</w:t>
            </w:r>
          </w:p>
        </w:tc>
        <w:tc>
          <w:tcPr>
            <w:tcW w:w="6574" w:type="dxa"/>
          </w:tcPr>
          <w:p w14:paraId="281BA9EB" w14:textId="77777777" w:rsidR="00F87365" w:rsidRPr="0099243E" w:rsidRDefault="00F87365" w:rsidP="00F87365">
            <w:pPr>
              <w:rPr>
                <w:lang w:val="en-US"/>
              </w:rPr>
            </w:pPr>
            <w:r w:rsidRPr="0099243E">
              <w:rPr>
                <w:lang w:val="en-US"/>
              </w:rPr>
              <w:t xml:space="preserve">Our study indicates that mucosal immunization with </w:t>
            </w:r>
            <w:proofErr w:type="spellStart"/>
            <w:r w:rsidRPr="0099243E">
              <w:rPr>
                <w:lang w:val="en-US"/>
              </w:rPr>
              <w:t>rBV</w:t>
            </w:r>
            <w:proofErr w:type="spellEnd"/>
            <w:r w:rsidRPr="0099243E">
              <w:rPr>
                <w:lang w:val="en-US"/>
              </w:rPr>
              <w:t xml:space="preserve"> SARS-</w:t>
            </w:r>
            <w:proofErr w:type="spellStart"/>
            <w:r w:rsidRPr="0099243E">
              <w:rPr>
                <w:lang w:val="en-US"/>
              </w:rPr>
              <w:t>CoV</w:t>
            </w:r>
            <w:proofErr w:type="spellEnd"/>
            <w:r w:rsidRPr="0099243E">
              <w:rPr>
                <w:lang w:val="en-US"/>
              </w:rPr>
              <w:t xml:space="preserve"> Virus like particles represent an effective means for eliciting protective systemic and mucosal immune responses against SARS-</w:t>
            </w:r>
            <w:proofErr w:type="spellStart"/>
            <w:r w:rsidRPr="0099243E">
              <w:rPr>
                <w:lang w:val="en-US"/>
              </w:rPr>
              <w:t>CoV</w:t>
            </w:r>
            <w:proofErr w:type="spellEnd"/>
            <w:r w:rsidRPr="0099243E">
              <w:rPr>
                <w:lang w:val="en-US"/>
              </w:rPr>
              <w:t>, providing important information for vaccine design.</w:t>
            </w:r>
          </w:p>
        </w:tc>
        <w:tc>
          <w:tcPr>
            <w:tcW w:w="2126" w:type="dxa"/>
          </w:tcPr>
          <w:p w14:paraId="48526294" w14:textId="3E576071" w:rsidR="00F87365" w:rsidRPr="0099243E" w:rsidRDefault="00F87365" w:rsidP="005B3EE1">
            <w:proofErr w:type="spellStart"/>
            <w:r w:rsidRPr="0099243E">
              <w:t>Lu</w:t>
            </w:r>
            <w:proofErr w:type="spellEnd"/>
            <w:r w:rsidRPr="0099243E">
              <w:t xml:space="preserve"> et al., 2010</w:t>
            </w:r>
            <w:r w:rsidR="003D36AC" w:rsidRPr="0099243E">
              <w:t xml:space="preserve"> </w:t>
            </w:r>
            <w:r w:rsidR="003D36AC" w:rsidRPr="0099243E">
              <w:rPr>
                <w:lang w:val="en-US"/>
              </w:rPr>
              <w:t>[</w:t>
            </w:r>
            <w:r w:rsidR="008F2E3D" w:rsidRPr="0099243E">
              <w:rPr>
                <w:lang w:val="en-US"/>
              </w:rPr>
              <w:t>12</w:t>
            </w:r>
            <w:r w:rsidR="005B3EE1" w:rsidRPr="0099243E">
              <w:rPr>
                <w:lang w:val="en-US"/>
              </w:rPr>
              <w:t>3</w:t>
            </w:r>
            <w:r w:rsidR="003D36AC" w:rsidRPr="0099243E">
              <w:rPr>
                <w:lang w:val="en-US"/>
              </w:rPr>
              <w:t>]</w:t>
            </w:r>
          </w:p>
        </w:tc>
      </w:tr>
      <w:tr w:rsidR="00F87365" w:rsidRPr="0099243E" w14:paraId="34C9F5A7" w14:textId="77777777" w:rsidTr="00F87365">
        <w:tc>
          <w:tcPr>
            <w:tcW w:w="1438" w:type="dxa"/>
          </w:tcPr>
          <w:p w14:paraId="6412DBEB" w14:textId="77777777" w:rsidR="00F87365" w:rsidRPr="0099243E" w:rsidRDefault="00F87365" w:rsidP="00F87365">
            <w:proofErr w:type="spellStart"/>
            <w:r w:rsidRPr="0099243E">
              <w:t>salivary</w:t>
            </w:r>
            <w:proofErr w:type="spellEnd"/>
            <w:r w:rsidRPr="0099243E">
              <w:t xml:space="preserve"> </w:t>
            </w:r>
            <w:proofErr w:type="spellStart"/>
            <w:r w:rsidRPr="0099243E">
              <w:t>glands</w:t>
            </w:r>
            <w:proofErr w:type="spellEnd"/>
          </w:p>
        </w:tc>
        <w:tc>
          <w:tcPr>
            <w:tcW w:w="1222" w:type="dxa"/>
          </w:tcPr>
          <w:p w14:paraId="428BA588" w14:textId="77777777" w:rsidR="00F87365" w:rsidRPr="0099243E" w:rsidRDefault="00F87365" w:rsidP="00F87365">
            <w:r w:rsidRPr="0099243E">
              <w:t>RT-PCR,</w:t>
            </w:r>
          </w:p>
          <w:p w14:paraId="025A201C" w14:textId="77777777" w:rsidR="00F87365" w:rsidRPr="0099243E" w:rsidRDefault="00F87365" w:rsidP="00F87365">
            <w:r w:rsidRPr="0099243E">
              <w:t>IH</w:t>
            </w:r>
          </w:p>
        </w:tc>
        <w:tc>
          <w:tcPr>
            <w:tcW w:w="2693" w:type="dxa"/>
          </w:tcPr>
          <w:p w14:paraId="568E9382" w14:textId="77777777" w:rsidR="00F87365" w:rsidRPr="0099243E" w:rsidRDefault="00F87365" w:rsidP="00F87365">
            <w:pPr>
              <w:rPr>
                <w:lang w:val="en-US"/>
              </w:rPr>
            </w:pPr>
            <w:r w:rsidRPr="0099243E">
              <w:rPr>
                <w:lang w:val="en-US"/>
              </w:rPr>
              <w:t>research on pathogenesis in rhesus macaques</w:t>
            </w:r>
          </w:p>
        </w:tc>
        <w:tc>
          <w:tcPr>
            <w:tcW w:w="6574" w:type="dxa"/>
          </w:tcPr>
          <w:p w14:paraId="36BDCB0E" w14:textId="77777777" w:rsidR="00F87365" w:rsidRPr="0099243E" w:rsidRDefault="00F87365" w:rsidP="00F87365">
            <w:pPr>
              <w:rPr>
                <w:lang w:val="en-US"/>
              </w:rPr>
            </w:pPr>
            <w:r w:rsidRPr="0099243E">
              <w:rPr>
                <w:lang w:val="en-US"/>
              </w:rPr>
              <w:t>Our findings provide evidence that salivary gland epithelial cells can be infected in vivo soon after infection. These infected cells could be a significant source of virus in saliva, particularly early in infection. This observation has significant implications for understanding SARS-</w:t>
            </w:r>
            <w:proofErr w:type="spellStart"/>
            <w:r w:rsidRPr="0099243E">
              <w:rPr>
                <w:lang w:val="en-US"/>
              </w:rPr>
              <w:t>CoV</w:t>
            </w:r>
            <w:proofErr w:type="spellEnd"/>
            <w:r w:rsidRPr="0099243E">
              <w:rPr>
                <w:lang w:val="en-US"/>
              </w:rPr>
              <w:t xml:space="preserve"> respiratory transmission, which is critical for the development of effective strategies for diagnosis, prevention, and therapy.</w:t>
            </w:r>
          </w:p>
        </w:tc>
        <w:tc>
          <w:tcPr>
            <w:tcW w:w="2126" w:type="dxa"/>
          </w:tcPr>
          <w:p w14:paraId="2A23A6FD" w14:textId="346163DF" w:rsidR="00F87365" w:rsidRPr="0099243E" w:rsidRDefault="00F87365" w:rsidP="005B3EE1">
            <w:r w:rsidRPr="0099243E">
              <w:t>Liu et al., 2011</w:t>
            </w:r>
            <w:r w:rsidR="003D36AC" w:rsidRPr="0099243E">
              <w:t xml:space="preserve"> </w:t>
            </w:r>
            <w:r w:rsidR="003D36AC" w:rsidRPr="0099243E">
              <w:rPr>
                <w:lang w:val="en-US"/>
              </w:rPr>
              <w:t>[</w:t>
            </w:r>
            <w:r w:rsidR="008F2E3D" w:rsidRPr="0099243E">
              <w:rPr>
                <w:lang w:val="en-US"/>
              </w:rPr>
              <w:t>12</w:t>
            </w:r>
            <w:r w:rsidR="005B3EE1" w:rsidRPr="0099243E">
              <w:rPr>
                <w:lang w:val="en-US"/>
              </w:rPr>
              <w:t>2</w:t>
            </w:r>
            <w:r w:rsidR="003D36AC" w:rsidRPr="0099243E">
              <w:rPr>
                <w:lang w:val="en-US"/>
              </w:rPr>
              <w:t>]</w:t>
            </w:r>
          </w:p>
        </w:tc>
      </w:tr>
    </w:tbl>
    <w:p w14:paraId="6CB21F9F" w14:textId="77777777" w:rsidR="00F87365" w:rsidRPr="0099243E" w:rsidRDefault="00F87365" w:rsidP="00F87365">
      <w:pPr>
        <w:spacing w:after="0" w:line="240" w:lineRule="auto"/>
        <w:rPr>
          <w:lang w:val="en-US"/>
        </w:rPr>
      </w:pPr>
      <w:r w:rsidRPr="0099243E">
        <w:rPr>
          <w:lang w:val="en-US"/>
        </w:rPr>
        <w:t xml:space="preserve">NPA = nasopharyngeal aspirates, AG-ELISA = antigen capture ELISA, RT-PCR = reverse transcriptase PCR, IF = </w:t>
      </w:r>
      <w:proofErr w:type="spellStart"/>
      <w:r w:rsidRPr="0099243E">
        <w:rPr>
          <w:lang w:val="en-US"/>
        </w:rPr>
        <w:t>immuno</w:t>
      </w:r>
      <w:proofErr w:type="spellEnd"/>
      <w:r w:rsidRPr="0099243E">
        <w:rPr>
          <w:lang w:val="en-US"/>
        </w:rPr>
        <w:t xml:space="preserve"> fluorescence, VI = virus isolation, IH = </w:t>
      </w:r>
      <w:proofErr w:type="spellStart"/>
      <w:r w:rsidRPr="0099243E">
        <w:rPr>
          <w:lang w:val="en-US"/>
        </w:rPr>
        <w:t>immuno</w:t>
      </w:r>
      <w:proofErr w:type="spellEnd"/>
      <w:r w:rsidRPr="0099243E">
        <w:rPr>
          <w:lang w:val="en-US"/>
        </w:rPr>
        <w:t xml:space="preserve"> histology,</w:t>
      </w:r>
    </w:p>
    <w:p w14:paraId="57977F79" w14:textId="77777777" w:rsidR="00F87365" w:rsidRPr="0099243E" w:rsidRDefault="00F87365" w:rsidP="00F87365">
      <w:pPr>
        <w:spacing w:after="0"/>
        <w:rPr>
          <w:lang w:val="en-US"/>
        </w:rPr>
      </w:pPr>
    </w:p>
    <w:p w14:paraId="00E9D39A" w14:textId="65D0E7A4" w:rsidR="00F87365" w:rsidRPr="0099243E" w:rsidRDefault="00F87365" w:rsidP="00F87365">
      <w:pPr>
        <w:spacing w:after="0"/>
        <w:rPr>
          <w:b/>
          <w:lang w:val="en-US"/>
        </w:rPr>
      </w:pPr>
      <w:r w:rsidRPr="0099243E">
        <w:rPr>
          <w:b/>
          <w:lang w:val="en-US"/>
        </w:rPr>
        <w:t>Table</w:t>
      </w:r>
      <w:r w:rsidR="00EE6070" w:rsidRPr="0099243E">
        <w:rPr>
          <w:b/>
          <w:lang w:val="en-US"/>
        </w:rPr>
        <w:t xml:space="preserve"> S8</w:t>
      </w:r>
      <w:r w:rsidRPr="0099243E">
        <w:rPr>
          <w:b/>
          <w:lang w:val="en-US"/>
        </w:rPr>
        <w:t>:  Analysis of different sampling methods for diagnostic of Middle East respiratory syndrome coronavirus (M</w:t>
      </w:r>
      <w:r w:rsidR="00F916E2" w:rsidRPr="0099243E">
        <w:rPr>
          <w:b/>
          <w:lang w:val="en-US"/>
        </w:rPr>
        <w:t>ERS-</w:t>
      </w:r>
      <w:proofErr w:type="spellStart"/>
      <w:r w:rsidRPr="0099243E">
        <w:rPr>
          <w:b/>
          <w:lang w:val="en-US"/>
        </w:rPr>
        <w:t>CoV</w:t>
      </w:r>
      <w:proofErr w:type="spellEnd"/>
      <w:r w:rsidRPr="0099243E">
        <w:rPr>
          <w:b/>
          <w:lang w:val="en-US"/>
        </w:rPr>
        <w:t>) infection</w:t>
      </w:r>
    </w:p>
    <w:p w14:paraId="256762CF" w14:textId="77777777" w:rsidR="00F87365" w:rsidRPr="0099243E" w:rsidRDefault="00F87365" w:rsidP="00F87365">
      <w:pPr>
        <w:spacing w:after="0"/>
        <w:rPr>
          <w:lang w:val="en-US"/>
        </w:rPr>
      </w:pPr>
    </w:p>
    <w:tbl>
      <w:tblPr>
        <w:tblStyle w:val="Tabellenraster"/>
        <w:tblW w:w="0" w:type="auto"/>
        <w:tblLayout w:type="fixed"/>
        <w:tblLook w:val="04A0" w:firstRow="1" w:lastRow="0" w:firstColumn="1" w:lastColumn="0" w:noHBand="0" w:noVBand="1"/>
      </w:tblPr>
      <w:tblGrid>
        <w:gridCol w:w="1438"/>
        <w:gridCol w:w="1222"/>
        <w:gridCol w:w="2693"/>
        <w:gridCol w:w="6574"/>
        <w:gridCol w:w="2126"/>
      </w:tblGrid>
      <w:tr w:rsidR="00F87365" w:rsidRPr="0099243E" w14:paraId="75C490EF" w14:textId="77777777" w:rsidTr="00F87365">
        <w:tc>
          <w:tcPr>
            <w:tcW w:w="1438" w:type="dxa"/>
          </w:tcPr>
          <w:p w14:paraId="0A466AF5" w14:textId="77777777" w:rsidR="00F87365" w:rsidRPr="0099243E" w:rsidRDefault="00F87365" w:rsidP="00F87365">
            <w:pPr>
              <w:jc w:val="center"/>
              <w:rPr>
                <w:b/>
              </w:rPr>
            </w:pPr>
            <w:r w:rsidRPr="0099243E">
              <w:rPr>
                <w:b/>
              </w:rPr>
              <w:t>sample type</w:t>
            </w:r>
          </w:p>
        </w:tc>
        <w:tc>
          <w:tcPr>
            <w:tcW w:w="1222" w:type="dxa"/>
          </w:tcPr>
          <w:p w14:paraId="4A81EA1E" w14:textId="77777777" w:rsidR="00F87365" w:rsidRPr="0099243E" w:rsidRDefault="00F87365" w:rsidP="00F87365">
            <w:pPr>
              <w:jc w:val="center"/>
              <w:rPr>
                <w:b/>
              </w:rPr>
            </w:pPr>
            <w:proofErr w:type="spellStart"/>
            <w:r w:rsidRPr="0099243E">
              <w:rPr>
                <w:b/>
              </w:rPr>
              <w:t>diagnostic</w:t>
            </w:r>
            <w:proofErr w:type="spellEnd"/>
            <w:r w:rsidRPr="0099243E">
              <w:rPr>
                <w:b/>
              </w:rPr>
              <w:t xml:space="preserve"> </w:t>
            </w:r>
            <w:proofErr w:type="spellStart"/>
            <w:r w:rsidRPr="0099243E">
              <w:rPr>
                <w:b/>
              </w:rPr>
              <w:t>methods</w:t>
            </w:r>
            <w:proofErr w:type="spellEnd"/>
          </w:p>
        </w:tc>
        <w:tc>
          <w:tcPr>
            <w:tcW w:w="2693" w:type="dxa"/>
          </w:tcPr>
          <w:p w14:paraId="74FF706D" w14:textId="77777777" w:rsidR="00F87365" w:rsidRPr="0099243E" w:rsidRDefault="00F87365" w:rsidP="00F87365">
            <w:pPr>
              <w:jc w:val="center"/>
              <w:rPr>
                <w:b/>
              </w:rPr>
            </w:pPr>
            <w:proofErr w:type="spellStart"/>
            <w:r w:rsidRPr="0099243E">
              <w:rPr>
                <w:b/>
              </w:rPr>
              <w:t>reason</w:t>
            </w:r>
            <w:proofErr w:type="spellEnd"/>
            <w:r w:rsidRPr="0099243E">
              <w:rPr>
                <w:b/>
              </w:rPr>
              <w:t xml:space="preserve"> </w:t>
            </w:r>
            <w:proofErr w:type="spellStart"/>
            <w:r w:rsidRPr="0099243E">
              <w:rPr>
                <w:b/>
              </w:rPr>
              <w:t>for</w:t>
            </w:r>
            <w:proofErr w:type="spellEnd"/>
            <w:r w:rsidRPr="0099243E">
              <w:rPr>
                <w:b/>
              </w:rPr>
              <w:t xml:space="preserve"> </w:t>
            </w:r>
            <w:proofErr w:type="spellStart"/>
            <w:r w:rsidRPr="0099243E">
              <w:rPr>
                <w:b/>
              </w:rPr>
              <w:t>analysis</w:t>
            </w:r>
            <w:proofErr w:type="spellEnd"/>
          </w:p>
        </w:tc>
        <w:tc>
          <w:tcPr>
            <w:tcW w:w="6574" w:type="dxa"/>
          </w:tcPr>
          <w:p w14:paraId="068900EF" w14:textId="77777777" w:rsidR="00F87365" w:rsidRPr="0099243E" w:rsidRDefault="00F87365" w:rsidP="00F87365">
            <w:pPr>
              <w:jc w:val="center"/>
              <w:rPr>
                <w:b/>
              </w:rPr>
            </w:pPr>
            <w:proofErr w:type="spellStart"/>
            <w:r w:rsidRPr="0099243E">
              <w:rPr>
                <w:b/>
              </w:rPr>
              <w:t>results</w:t>
            </w:r>
            <w:proofErr w:type="spellEnd"/>
            <w:r w:rsidRPr="0099243E">
              <w:rPr>
                <w:b/>
              </w:rPr>
              <w:t xml:space="preserve">, </w:t>
            </w:r>
            <w:proofErr w:type="spellStart"/>
            <w:r w:rsidRPr="0099243E">
              <w:rPr>
                <w:b/>
              </w:rPr>
              <w:t>key</w:t>
            </w:r>
            <w:proofErr w:type="spellEnd"/>
            <w:r w:rsidRPr="0099243E">
              <w:rPr>
                <w:b/>
              </w:rPr>
              <w:t xml:space="preserve"> </w:t>
            </w:r>
            <w:proofErr w:type="spellStart"/>
            <w:r w:rsidRPr="0099243E">
              <w:rPr>
                <w:b/>
              </w:rPr>
              <w:t>findings</w:t>
            </w:r>
            <w:proofErr w:type="spellEnd"/>
          </w:p>
        </w:tc>
        <w:tc>
          <w:tcPr>
            <w:tcW w:w="2126" w:type="dxa"/>
          </w:tcPr>
          <w:p w14:paraId="50F5838D" w14:textId="77777777" w:rsidR="00F87365" w:rsidRPr="0099243E" w:rsidRDefault="00F87365" w:rsidP="00F87365">
            <w:pPr>
              <w:jc w:val="center"/>
              <w:rPr>
                <w:b/>
              </w:rPr>
            </w:pPr>
            <w:proofErr w:type="spellStart"/>
            <w:r w:rsidRPr="0099243E">
              <w:rPr>
                <w:b/>
              </w:rPr>
              <w:t>reference</w:t>
            </w:r>
            <w:proofErr w:type="spellEnd"/>
          </w:p>
        </w:tc>
      </w:tr>
      <w:tr w:rsidR="00F87365" w:rsidRPr="0099243E" w14:paraId="36C3121B" w14:textId="77777777" w:rsidTr="00F87365">
        <w:tc>
          <w:tcPr>
            <w:tcW w:w="1438" w:type="dxa"/>
          </w:tcPr>
          <w:p w14:paraId="10F9236D" w14:textId="77777777" w:rsidR="00F87365" w:rsidRPr="0099243E" w:rsidRDefault="00F87365" w:rsidP="00F87365">
            <w:pPr>
              <w:rPr>
                <w:lang w:val="en-US"/>
              </w:rPr>
            </w:pPr>
            <w:r w:rsidRPr="0099243E">
              <w:rPr>
                <w:lang w:val="en-US"/>
              </w:rPr>
              <w:t>bronchial-</w:t>
            </w:r>
            <w:proofErr w:type="spellStart"/>
            <w:r w:rsidRPr="0099243E">
              <w:rPr>
                <w:lang w:val="en-US"/>
              </w:rPr>
              <w:t>veolar</w:t>
            </w:r>
            <w:proofErr w:type="spellEnd"/>
            <w:r w:rsidRPr="0099243E">
              <w:rPr>
                <w:lang w:val="en-US"/>
              </w:rPr>
              <w:t xml:space="preserve"> fluid, blood,</w:t>
            </w:r>
          </w:p>
          <w:p w14:paraId="40D0D727" w14:textId="77777777" w:rsidR="00F87365" w:rsidRPr="0099243E" w:rsidRDefault="00F87365" w:rsidP="00F87365">
            <w:pPr>
              <w:rPr>
                <w:lang w:val="en-US"/>
              </w:rPr>
            </w:pPr>
            <w:r w:rsidRPr="0099243E">
              <w:rPr>
                <w:lang w:val="en-US"/>
              </w:rPr>
              <w:t>urine,</w:t>
            </w:r>
          </w:p>
          <w:p w14:paraId="26DAC2BE" w14:textId="77777777" w:rsidR="00F87365" w:rsidRPr="0099243E" w:rsidRDefault="00F87365" w:rsidP="00F87365">
            <w:pPr>
              <w:rPr>
                <w:lang w:val="en-US"/>
              </w:rPr>
            </w:pPr>
            <w:proofErr w:type="spellStart"/>
            <w:r w:rsidRPr="0099243E">
              <w:t>oronasal</w:t>
            </w:r>
            <w:proofErr w:type="spellEnd"/>
            <w:r w:rsidRPr="0099243E">
              <w:t xml:space="preserve"> </w:t>
            </w:r>
            <w:proofErr w:type="spellStart"/>
            <w:r w:rsidRPr="0099243E">
              <w:t>swabs</w:t>
            </w:r>
            <w:proofErr w:type="spellEnd"/>
          </w:p>
        </w:tc>
        <w:tc>
          <w:tcPr>
            <w:tcW w:w="1222" w:type="dxa"/>
          </w:tcPr>
          <w:p w14:paraId="316DC91E" w14:textId="77777777" w:rsidR="00F87365" w:rsidRPr="0099243E" w:rsidRDefault="00F87365" w:rsidP="00F87365">
            <w:pPr>
              <w:rPr>
                <w:lang w:val="en-US"/>
              </w:rPr>
            </w:pPr>
            <w:r w:rsidRPr="0099243E">
              <w:rPr>
                <w:lang w:val="en-US"/>
              </w:rPr>
              <w:t>RT-PCR,</w:t>
            </w:r>
          </w:p>
          <w:p w14:paraId="5BC9526C" w14:textId="77777777" w:rsidR="00F87365" w:rsidRPr="0099243E" w:rsidRDefault="00F87365" w:rsidP="00F87365">
            <w:pPr>
              <w:rPr>
                <w:lang w:val="en-US"/>
              </w:rPr>
            </w:pPr>
            <w:r w:rsidRPr="0099243E">
              <w:rPr>
                <w:lang w:val="en-US"/>
              </w:rPr>
              <w:t>IFA</w:t>
            </w:r>
          </w:p>
        </w:tc>
        <w:tc>
          <w:tcPr>
            <w:tcW w:w="2693" w:type="dxa"/>
          </w:tcPr>
          <w:p w14:paraId="556BE0DC" w14:textId="77777777" w:rsidR="00F87365" w:rsidRPr="0099243E" w:rsidRDefault="00F87365" w:rsidP="00F87365">
            <w:pPr>
              <w:rPr>
                <w:lang w:val="en-US"/>
              </w:rPr>
            </w:pPr>
            <w:r w:rsidRPr="0099243E">
              <w:rPr>
                <w:lang w:val="en-US"/>
              </w:rPr>
              <w:t>analyzing clinical features and viremia in acute case</w:t>
            </w:r>
          </w:p>
        </w:tc>
        <w:tc>
          <w:tcPr>
            <w:tcW w:w="6574" w:type="dxa"/>
          </w:tcPr>
          <w:p w14:paraId="1F1B69AD" w14:textId="36C2693A" w:rsidR="00F87365" w:rsidRPr="0099243E" w:rsidRDefault="00F87365" w:rsidP="00265389">
            <w:pPr>
              <w:rPr>
                <w:rFonts w:ascii="Times New Roman" w:eastAsia="Times New Roman" w:hAnsi="Times New Roman" w:cs="Times New Roman"/>
                <w:sz w:val="23"/>
                <w:szCs w:val="23"/>
                <w:lang w:val="en-US" w:eastAsia="de-DE"/>
              </w:rPr>
            </w:pPr>
            <w:r w:rsidRPr="0099243E">
              <w:rPr>
                <w:lang w:val="en-US"/>
              </w:rPr>
              <w:t>MERS-</w:t>
            </w:r>
            <w:proofErr w:type="spellStart"/>
            <w:r w:rsidRPr="0099243E">
              <w:rPr>
                <w:lang w:val="en-US"/>
              </w:rPr>
              <w:t>CoV</w:t>
            </w:r>
            <w:proofErr w:type="spellEnd"/>
            <w:r w:rsidRPr="0099243E">
              <w:rPr>
                <w:lang w:val="en-US"/>
              </w:rPr>
              <w:t xml:space="preserve"> was detected in 2 samples of </w:t>
            </w:r>
            <w:proofErr w:type="spellStart"/>
            <w:r w:rsidRPr="0099243E">
              <w:rPr>
                <w:lang w:val="en-US"/>
              </w:rPr>
              <w:t>bronchoalveolar</w:t>
            </w:r>
            <w:proofErr w:type="spellEnd"/>
            <w:r w:rsidRPr="0099243E">
              <w:rPr>
                <w:lang w:val="en-US"/>
              </w:rPr>
              <w:t xml:space="preserve"> fluid. Viral loads were highest in samples from the lower respiratory tract (up to 1·2 × 10</w:t>
            </w:r>
            <w:r w:rsidRPr="0099243E">
              <w:rPr>
                <w:vertAlign w:val="superscript"/>
                <w:lang w:val="en-US"/>
              </w:rPr>
              <w:t>6</w:t>
            </w:r>
            <w:r w:rsidRPr="0099243E">
              <w:rPr>
                <w:lang w:val="en-US"/>
              </w:rPr>
              <w:t xml:space="preserve"> copies per mL). Maximum virus concentration in urine samples was 2691 RNA copies per mL on day 13; the virus was not present in the urine after renal failure on day 14. Stool samples</w:t>
            </w:r>
            <w:r w:rsidR="00265389" w:rsidRPr="0099243E">
              <w:rPr>
                <w:lang w:val="en-US"/>
              </w:rPr>
              <w:t xml:space="preserve"> </w:t>
            </w:r>
            <w:r w:rsidRPr="0099243E">
              <w:rPr>
                <w:lang w:val="en-US"/>
              </w:rPr>
              <w:t xml:space="preserve">obtained on days 12 and 16 contained the virus, with up to 1031 RNA copies per g (close to the lowest detection limit of the assay). One of 2 </w:t>
            </w:r>
            <w:proofErr w:type="spellStart"/>
            <w:r w:rsidRPr="0099243E">
              <w:rPr>
                <w:lang w:val="en-US"/>
              </w:rPr>
              <w:t>oronasal</w:t>
            </w:r>
            <w:proofErr w:type="spellEnd"/>
            <w:r w:rsidRPr="0099243E">
              <w:rPr>
                <w:lang w:val="en-US"/>
              </w:rPr>
              <w:t xml:space="preserve"> swabs obtained on day 16 were positive, but yielded little viral RNA (5370 copies per mL). </w:t>
            </w:r>
            <w:proofErr w:type="spellStart"/>
            <w:r w:rsidRPr="0099243E">
              <w:t>No</w:t>
            </w:r>
            <w:proofErr w:type="spellEnd"/>
            <w:r w:rsidRPr="0099243E">
              <w:t xml:space="preserve"> </w:t>
            </w:r>
            <w:proofErr w:type="spellStart"/>
            <w:r w:rsidRPr="0099243E">
              <w:t>virus</w:t>
            </w:r>
            <w:proofErr w:type="spellEnd"/>
            <w:r w:rsidRPr="0099243E">
              <w:t xml:space="preserve"> was </w:t>
            </w:r>
            <w:proofErr w:type="spellStart"/>
            <w:r w:rsidRPr="0099243E">
              <w:t>detected</w:t>
            </w:r>
            <w:proofErr w:type="spellEnd"/>
            <w:r w:rsidRPr="0099243E">
              <w:t xml:space="preserve"> in </w:t>
            </w:r>
            <w:proofErr w:type="spellStart"/>
            <w:r w:rsidRPr="0099243E">
              <w:t>blood</w:t>
            </w:r>
            <w:proofErr w:type="spellEnd"/>
            <w:r w:rsidRPr="0099243E">
              <w:t>.</w:t>
            </w:r>
          </w:p>
        </w:tc>
        <w:tc>
          <w:tcPr>
            <w:tcW w:w="2126" w:type="dxa"/>
          </w:tcPr>
          <w:p w14:paraId="79B1D847" w14:textId="5F4BA060" w:rsidR="00F87365" w:rsidRPr="0099243E" w:rsidRDefault="00F87365" w:rsidP="005B3EE1">
            <w:pPr>
              <w:rPr>
                <w:lang w:val="en-US"/>
              </w:rPr>
            </w:pPr>
            <w:proofErr w:type="spellStart"/>
            <w:r w:rsidRPr="0099243E">
              <w:rPr>
                <w:lang w:val="en-US"/>
              </w:rPr>
              <w:t>Drosten</w:t>
            </w:r>
            <w:proofErr w:type="spellEnd"/>
            <w:r w:rsidRPr="0099243E">
              <w:rPr>
                <w:lang w:val="en-US"/>
              </w:rPr>
              <w:t xml:space="preserve"> et al., 2013</w:t>
            </w:r>
            <w:r w:rsidR="003D36AC" w:rsidRPr="0099243E">
              <w:rPr>
                <w:lang w:val="en-US"/>
              </w:rPr>
              <w:t xml:space="preserve"> [</w:t>
            </w:r>
            <w:r w:rsidR="00E33C33" w:rsidRPr="0099243E">
              <w:rPr>
                <w:lang w:val="en-US"/>
              </w:rPr>
              <w:t>12</w:t>
            </w:r>
            <w:r w:rsidR="005B3EE1" w:rsidRPr="0099243E">
              <w:rPr>
                <w:lang w:val="en-US"/>
              </w:rPr>
              <w:t>4</w:t>
            </w:r>
            <w:r w:rsidR="003D36AC" w:rsidRPr="0099243E">
              <w:rPr>
                <w:lang w:val="en-US"/>
              </w:rPr>
              <w:t>]</w:t>
            </w:r>
          </w:p>
        </w:tc>
      </w:tr>
      <w:tr w:rsidR="00F87365" w:rsidRPr="0099243E" w14:paraId="2B14C0A1" w14:textId="77777777" w:rsidTr="00F87365">
        <w:tc>
          <w:tcPr>
            <w:tcW w:w="1438" w:type="dxa"/>
          </w:tcPr>
          <w:p w14:paraId="749A6874" w14:textId="77777777" w:rsidR="00F87365" w:rsidRPr="0099243E" w:rsidRDefault="00F87365" w:rsidP="00F87365">
            <w:pPr>
              <w:rPr>
                <w:lang w:val="en-US"/>
              </w:rPr>
            </w:pPr>
            <w:r w:rsidRPr="0099243E">
              <w:rPr>
                <w:lang w:val="en-US"/>
              </w:rPr>
              <w:t>kidney tissue</w:t>
            </w:r>
          </w:p>
        </w:tc>
        <w:tc>
          <w:tcPr>
            <w:tcW w:w="1222" w:type="dxa"/>
          </w:tcPr>
          <w:p w14:paraId="62A61164" w14:textId="77777777" w:rsidR="00F87365" w:rsidRPr="0099243E" w:rsidRDefault="00F87365" w:rsidP="00F87365">
            <w:pPr>
              <w:rPr>
                <w:lang w:val="en-US"/>
              </w:rPr>
            </w:pPr>
            <w:r w:rsidRPr="0099243E">
              <w:rPr>
                <w:lang w:val="en-US"/>
              </w:rPr>
              <w:t>RT-PCR,</w:t>
            </w:r>
          </w:p>
          <w:p w14:paraId="17F60EB5" w14:textId="77777777" w:rsidR="00F87365" w:rsidRPr="0099243E" w:rsidRDefault="00F87365" w:rsidP="00F87365">
            <w:pPr>
              <w:rPr>
                <w:lang w:val="en-US"/>
              </w:rPr>
            </w:pPr>
            <w:r w:rsidRPr="0099243E">
              <w:rPr>
                <w:lang w:val="en-US"/>
              </w:rPr>
              <w:t>VI</w:t>
            </w:r>
          </w:p>
        </w:tc>
        <w:tc>
          <w:tcPr>
            <w:tcW w:w="2693" w:type="dxa"/>
          </w:tcPr>
          <w:p w14:paraId="559F0660" w14:textId="02808C74" w:rsidR="00F87365" w:rsidRPr="0099243E" w:rsidRDefault="00F87365" w:rsidP="00F916E2">
            <w:pPr>
              <w:rPr>
                <w:lang w:val="en-US"/>
              </w:rPr>
            </w:pPr>
            <w:r w:rsidRPr="0099243E">
              <w:rPr>
                <w:lang w:val="en-US"/>
              </w:rPr>
              <w:t>review differences in descriptions of kidney involvement in M</w:t>
            </w:r>
            <w:r w:rsidR="00F916E2" w:rsidRPr="0099243E">
              <w:rPr>
                <w:lang w:val="en-US"/>
              </w:rPr>
              <w:t>ERS-</w:t>
            </w:r>
            <w:proofErr w:type="spellStart"/>
            <w:r w:rsidRPr="0099243E">
              <w:rPr>
                <w:lang w:val="en-US"/>
              </w:rPr>
              <w:t>CoV</w:t>
            </w:r>
            <w:proofErr w:type="spellEnd"/>
            <w:r w:rsidRPr="0099243E">
              <w:rPr>
                <w:lang w:val="en-US"/>
              </w:rPr>
              <w:t xml:space="preserve"> versus SARS patients</w:t>
            </w:r>
          </w:p>
        </w:tc>
        <w:tc>
          <w:tcPr>
            <w:tcW w:w="6574" w:type="dxa"/>
          </w:tcPr>
          <w:p w14:paraId="50C47BCC" w14:textId="77777777" w:rsidR="00F87365" w:rsidRPr="0099243E" w:rsidRDefault="00F87365" w:rsidP="00F87365">
            <w:pPr>
              <w:rPr>
                <w:lang w:val="en-US"/>
              </w:rPr>
            </w:pPr>
            <w:r w:rsidRPr="0099243E">
              <w:rPr>
                <w:lang w:val="en-US"/>
              </w:rPr>
              <w:t>Epidemiological studies should analyze kidney impairment and its characteristics in MERS-</w:t>
            </w:r>
            <w:proofErr w:type="spellStart"/>
            <w:r w:rsidRPr="0099243E">
              <w:rPr>
                <w:lang w:val="en-US"/>
              </w:rPr>
              <w:t>CoV</w:t>
            </w:r>
            <w:proofErr w:type="spellEnd"/>
            <w:r w:rsidRPr="0099243E">
              <w:rPr>
                <w:lang w:val="en-US"/>
              </w:rPr>
              <w:t xml:space="preserve">. Virus replication in the kidney with potential shedding in urine might constitute a way of transmission, and could explain untraceable transmission chains leading to new cases. Individual patients might benefit from early induction of </w:t>
            </w:r>
            <w:proofErr w:type="spellStart"/>
            <w:r w:rsidRPr="0099243E">
              <w:rPr>
                <w:lang w:val="en-US"/>
              </w:rPr>
              <w:t>renoprotective</w:t>
            </w:r>
            <w:proofErr w:type="spellEnd"/>
            <w:r w:rsidRPr="0099243E">
              <w:rPr>
                <w:lang w:val="en-US"/>
              </w:rPr>
              <w:t xml:space="preserve"> treatment.</w:t>
            </w:r>
          </w:p>
        </w:tc>
        <w:tc>
          <w:tcPr>
            <w:tcW w:w="2126" w:type="dxa"/>
          </w:tcPr>
          <w:p w14:paraId="1CCE22AB" w14:textId="7B4CFED3" w:rsidR="00F87365" w:rsidRPr="0099243E" w:rsidRDefault="00F87365" w:rsidP="005B3EE1">
            <w:pPr>
              <w:rPr>
                <w:lang w:val="en-US"/>
              </w:rPr>
            </w:pPr>
            <w:proofErr w:type="spellStart"/>
            <w:r w:rsidRPr="0099243E">
              <w:rPr>
                <w:lang w:val="en-US"/>
              </w:rPr>
              <w:t>Eckerle</w:t>
            </w:r>
            <w:proofErr w:type="spellEnd"/>
            <w:r w:rsidRPr="0099243E">
              <w:rPr>
                <w:lang w:val="en-US"/>
              </w:rPr>
              <w:t xml:space="preserve">. </w:t>
            </w:r>
            <w:r w:rsidR="00E33C33" w:rsidRPr="0099243E">
              <w:rPr>
                <w:lang w:val="en-US"/>
              </w:rPr>
              <w:t>e</w:t>
            </w:r>
            <w:r w:rsidRPr="0099243E">
              <w:rPr>
                <w:lang w:val="en-US"/>
              </w:rPr>
              <w:t>t al., 2013</w:t>
            </w:r>
            <w:r w:rsidR="003D36AC" w:rsidRPr="0099243E">
              <w:rPr>
                <w:lang w:val="en-US"/>
              </w:rPr>
              <w:t xml:space="preserve"> [</w:t>
            </w:r>
            <w:r w:rsidR="00E33C33" w:rsidRPr="0099243E">
              <w:rPr>
                <w:lang w:val="en-US"/>
              </w:rPr>
              <w:t>12</w:t>
            </w:r>
            <w:r w:rsidR="005B3EE1" w:rsidRPr="0099243E">
              <w:rPr>
                <w:lang w:val="en-US"/>
              </w:rPr>
              <w:t>5</w:t>
            </w:r>
            <w:r w:rsidR="003D36AC" w:rsidRPr="0099243E">
              <w:rPr>
                <w:lang w:val="en-US"/>
              </w:rPr>
              <w:t>]</w:t>
            </w:r>
          </w:p>
        </w:tc>
      </w:tr>
      <w:tr w:rsidR="00F87365" w:rsidRPr="0099243E" w14:paraId="05E20A4D" w14:textId="77777777" w:rsidTr="00F87365">
        <w:tc>
          <w:tcPr>
            <w:tcW w:w="1438" w:type="dxa"/>
          </w:tcPr>
          <w:p w14:paraId="562EB767" w14:textId="77777777" w:rsidR="00F87365" w:rsidRPr="0099243E" w:rsidRDefault="00F87365" w:rsidP="00F87365">
            <w:pPr>
              <w:rPr>
                <w:lang w:val="en-US"/>
              </w:rPr>
            </w:pPr>
            <w:r w:rsidRPr="0099243E">
              <w:rPr>
                <w:lang w:val="en-US"/>
              </w:rPr>
              <w:t>urine,</w:t>
            </w:r>
          </w:p>
          <w:p w14:paraId="593EDF3B" w14:textId="77777777" w:rsidR="00F87365" w:rsidRPr="0099243E" w:rsidRDefault="00F87365" w:rsidP="00F87365">
            <w:pPr>
              <w:rPr>
                <w:lang w:val="en-US"/>
              </w:rPr>
            </w:pPr>
            <w:r w:rsidRPr="0099243E">
              <w:rPr>
                <w:lang w:val="en-US"/>
              </w:rPr>
              <w:lastRenderedPageBreak/>
              <w:t>saliva,</w:t>
            </w:r>
          </w:p>
          <w:p w14:paraId="5C06BB17" w14:textId="77777777" w:rsidR="00F87365" w:rsidRPr="0099243E" w:rsidRDefault="00F87365" w:rsidP="00F87365">
            <w:pPr>
              <w:rPr>
                <w:lang w:val="en-US"/>
              </w:rPr>
            </w:pPr>
            <w:r w:rsidRPr="0099243E">
              <w:rPr>
                <w:lang w:val="en-US"/>
              </w:rPr>
              <w:t>fecal</w:t>
            </w:r>
          </w:p>
        </w:tc>
        <w:tc>
          <w:tcPr>
            <w:tcW w:w="1222" w:type="dxa"/>
          </w:tcPr>
          <w:p w14:paraId="09444756" w14:textId="77777777" w:rsidR="00F87365" w:rsidRPr="0099243E" w:rsidRDefault="00F87365" w:rsidP="00F87365">
            <w:pPr>
              <w:rPr>
                <w:lang w:val="en-US"/>
              </w:rPr>
            </w:pPr>
          </w:p>
        </w:tc>
        <w:tc>
          <w:tcPr>
            <w:tcW w:w="2693" w:type="dxa"/>
          </w:tcPr>
          <w:p w14:paraId="1B7169E3" w14:textId="77777777" w:rsidR="00F87365" w:rsidRPr="0099243E" w:rsidRDefault="00F87365" w:rsidP="00F87365">
            <w:pPr>
              <w:rPr>
                <w:lang w:val="en-US"/>
              </w:rPr>
            </w:pPr>
            <w:r w:rsidRPr="0099243E">
              <w:rPr>
                <w:lang w:val="en-US"/>
              </w:rPr>
              <w:t xml:space="preserve">evaluate a prediction </w:t>
            </w:r>
            <w:r w:rsidRPr="0099243E">
              <w:rPr>
                <w:lang w:val="en-US"/>
              </w:rPr>
              <w:lastRenderedPageBreak/>
              <w:t xml:space="preserve">model  for </w:t>
            </w:r>
            <w:r w:rsidRPr="0099243E">
              <w:rPr>
                <w:bCs/>
                <w:lang w:val="en-US"/>
              </w:rPr>
              <w:t xml:space="preserve">oral-fecal  and or oral-saliva transmission routes for </w:t>
            </w:r>
            <w:r w:rsidRPr="0099243E">
              <w:rPr>
                <w:lang w:val="en-US"/>
              </w:rPr>
              <w:t>MERS-</w:t>
            </w:r>
            <w:proofErr w:type="spellStart"/>
            <w:r w:rsidRPr="0099243E">
              <w:rPr>
                <w:lang w:val="en-US"/>
              </w:rPr>
              <w:t>CoV</w:t>
            </w:r>
            <w:proofErr w:type="spellEnd"/>
            <w:r w:rsidRPr="0099243E">
              <w:rPr>
                <w:lang w:val="en-US"/>
              </w:rPr>
              <w:t xml:space="preserve"> </w:t>
            </w:r>
          </w:p>
        </w:tc>
        <w:tc>
          <w:tcPr>
            <w:tcW w:w="6574" w:type="dxa"/>
          </w:tcPr>
          <w:p w14:paraId="68F7F36B" w14:textId="77777777" w:rsidR="00F87365" w:rsidRPr="0099243E" w:rsidRDefault="00F87365" w:rsidP="00F87365">
            <w:pPr>
              <w:rPr>
                <w:lang w:val="en-US"/>
              </w:rPr>
            </w:pPr>
            <w:r w:rsidRPr="0099243E">
              <w:rPr>
                <w:lang w:val="en-US"/>
              </w:rPr>
              <w:lastRenderedPageBreak/>
              <w:t xml:space="preserve">Oral-urine and saliva transmission are also highly possible since both </w:t>
            </w:r>
            <w:r w:rsidRPr="0099243E">
              <w:rPr>
                <w:lang w:val="en-US"/>
              </w:rPr>
              <w:lastRenderedPageBreak/>
              <w:t>require harder protective shells. Results show that disorder prediction can be used as a tool that suggests clues to look for in further epidemiological investigations.</w:t>
            </w:r>
          </w:p>
        </w:tc>
        <w:tc>
          <w:tcPr>
            <w:tcW w:w="2126" w:type="dxa"/>
          </w:tcPr>
          <w:p w14:paraId="0B42346E" w14:textId="5280C5BB" w:rsidR="00F87365" w:rsidRPr="0099243E" w:rsidRDefault="00F87365" w:rsidP="005B3EE1">
            <w:pPr>
              <w:rPr>
                <w:lang w:val="en-US"/>
              </w:rPr>
            </w:pPr>
            <w:r w:rsidRPr="0099243E">
              <w:rPr>
                <w:lang w:val="en-US"/>
              </w:rPr>
              <w:lastRenderedPageBreak/>
              <w:t>Goh et al., 2013</w:t>
            </w:r>
            <w:r w:rsidR="003D36AC" w:rsidRPr="0099243E">
              <w:rPr>
                <w:lang w:val="en-US"/>
              </w:rPr>
              <w:t xml:space="preserve"> </w:t>
            </w:r>
            <w:r w:rsidR="003D36AC" w:rsidRPr="0099243E">
              <w:rPr>
                <w:lang w:val="en-US"/>
              </w:rPr>
              <w:lastRenderedPageBreak/>
              <w:t>[</w:t>
            </w:r>
            <w:r w:rsidR="00ED4107" w:rsidRPr="0099243E">
              <w:rPr>
                <w:lang w:val="en-US"/>
              </w:rPr>
              <w:t>12</w:t>
            </w:r>
            <w:r w:rsidR="005B3EE1" w:rsidRPr="0099243E">
              <w:rPr>
                <w:lang w:val="en-US"/>
              </w:rPr>
              <w:t>6</w:t>
            </w:r>
            <w:r w:rsidR="003D36AC" w:rsidRPr="0099243E">
              <w:rPr>
                <w:lang w:val="en-US"/>
              </w:rPr>
              <w:t>]</w:t>
            </w:r>
          </w:p>
        </w:tc>
      </w:tr>
      <w:tr w:rsidR="00F87365" w:rsidRPr="0099243E" w14:paraId="7A634A40" w14:textId="77777777" w:rsidTr="00F87365">
        <w:tc>
          <w:tcPr>
            <w:tcW w:w="1438" w:type="dxa"/>
          </w:tcPr>
          <w:p w14:paraId="4BB1D123" w14:textId="77777777" w:rsidR="00F87365" w:rsidRPr="0099243E" w:rsidRDefault="00F87365" w:rsidP="00F87365">
            <w:pPr>
              <w:rPr>
                <w:lang w:val="en-US"/>
              </w:rPr>
            </w:pPr>
            <w:r w:rsidRPr="0099243E">
              <w:rPr>
                <w:lang w:val="en-US"/>
              </w:rPr>
              <w:lastRenderedPageBreak/>
              <w:t>bronchial-</w:t>
            </w:r>
            <w:proofErr w:type="spellStart"/>
            <w:r w:rsidRPr="0099243E">
              <w:rPr>
                <w:lang w:val="en-US"/>
              </w:rPr>
              <w:t>veolar</w:t>
            </w:r>
            <w:proofErr w:type="spellEnd"/>
            <w:r w:rsidRPr="0099243E">
              <w:rPr>
                <w:lang w:val="en-US"/>
              </w:rPr>
              <w:t xml:space="preserve"> fluid, exudate mouth,</w:t>
            </w:r>
          </w:p>
          <w:p w14:paraId="7FB10926" w14:textId="77777777" w:rsidR="00F87365" w:rsidRPr="0099243E" w:rsidRDefault="00F87365" w:rsidP="00F87365">
            <w:proofErr w:type="spellStart"/>
            <w:r w:rsidRPr="0099243E">
              <w:t>exudate</w:t>
            </w:r>
            <w:proofErr w:type="spellEnd"/>
            <w:r w:rsidRPr="0099243E">
              <w:t xml:space="preserve"> </w:t>
            </w:r>
            <w:proofErr w:type="spellStart"/>
            <w:r w:rsidRPr="0099243E">
              <w:t>nose</w:t>
            </w:r>
            <w:proofErr w:type="spellEnd"/>
            <w:r w:rsidRPr="0099243E">
              <w:t>,</w:t>
            </w:r>
          </w:p>
          <w:p w14:paraId="45B8E40D" w14:textId="77777777" w:rsidR="00F87365" w:rsidRPr="0099243E" w:rsidRDefault="00F87365" w:rsidP="00F87365">
            <w:proofErr w:type="spellStart"/>
            <w:r w:rsidRPr="0099243E">
              <w:t>stool</w:t>
            </w:r>
            <w:proofErr w:type="spellEnd"/>
            <w:r w:rsidRPr="0099243E">
              <w:t>,</w:t>
            </w:r>
          </w:p>
          <w:p w14:paraId="61119A1E" w14:textId="77777777" w:rsidR="00F87365" w:rsidRPr="0099243E" w:rsidRDefault="00F87365" w:rsidP="00F87365">
            <w:pPr>
              <w:rPr>
                <w:lang w:val="en-US"/>
              </w:rPr>
            </w:pPr>
            <w:proofErr w:type="spellStart"/>
            <w:r w:rsidRPr="0099243E">
              <w:t>urine</w:t>
            </w:r>
            <w:proofErr w:type="spellEnd"/>
          </w:p>
        </w:tc>
        <w:tc>
          <w:tcPr>
            <w:tcW w:w="1222" w:type="dxa"/>
          </w:tcPr>
          <w:p w14:paraId="7B52511A" w14:textId="77777777" w:rsidR="00F87365" w:rsidRPr="0099243E" w:rsidRDefault="00F87365" w:rsidP="00F87365">
            <w:pPr>
              <w:rPr>
                <w:lang w:val="en-US"/>
              </w:rPr>
            </w:pPr>
            <w:r w:rsidRPr="0099243E">
              <w:rPr>
                <w:lang w:val="en-US"/>
              </w:rPr>
              <w:t>RT-PCR</w:t>
            </w:r>
          </w:p>
        </w:tc>
        <w:tc>
          <w:tcPr>
            <w:tcW w:w="2693" w:type="dxa"/>
          </w:tcPr>
          <w:p w14:paraId="1FFE5B57" w14:textId="77777777" w:rsidR="00F87365" w:rsidRPr="0099243E" w:rsidRDefault="00F87365" w:rsidP="00F87365">
            <w:pPr>
              <w:rPr>
                <w:lang w:val="en-US"/>
              </w:rPr>
            </w:pPr>
            <w:r w:rsidRPr="0099243E">
              <w:rPr>
                <w:lang w:val="en-US"/>
              </w:rPr>
              <w:t xml:space="preserve">evaluation of a commercial RT-PCR kit for diagnostic </w:t>
            </w:r>
          </w:p>
        </w:tc>
        <w:tc>
          <w:tcPr>
            <w:tcW w:w="6574" w:type="dxa"/>
          </w:tcPr>
          <w:p w14:paraId="7C02ED0C" w14:textId="57132232" w:rsidR="00F87365" w:rsidRPr="0099243E" w:rsidRDefault="00F87365" w:rsidP="00F87365">
            <w:pPr>
              <w:rPr>
                <w:lang w:val="en-US"/>
              </w:rPr>
            </w:pPr>
            <w:r w:rsidRPr="0099243E">
              <w:rPr>
                <w:lang w:val="en-US"/>
              </w:rPr>
              <w:t>The performance of both RT-PCR assays included in the kit is comparable to the in-house assays. They show high analytical sensitivity, no cross</w:t>
            </w:r>
            <w:r w:rsidR="00F916E2" w:rsidRPr="0099243E">
              <w:rPr>
                <w:lang w:val="en-US"/>
              </w:rPr>
              <w:t>-</w:t>
            </w:r>
            <w:r w:rsidRPr="0099243E">
              <w:rPr>
                <w:lang w:val="en-US"/>
              </w:rPr>
              <w:t>reactivity with other respiratory pathogens and detected MERS-</w:t>
            </w:r>
            <w:proofErr w:type="spellStart"/>
            <w:r w:rsidRPr="0099243E">
              <w:rPr>
                <w:lang w:val="en-US"/>
              </w:rPr>
              <w:t>CoV</w:t>
            </w:r>
            <w:proofErr w:type="spellEnd"/>
            <w:r w:rsidRPr="0099243E">
              <w:rPr>
                <w:lang w:val="en-US"/>
              </w:rPr>
              <w:t xml:space="preserve"> RNA in patient samples in almost the same manner as the in-house versions.</w:t>
            </w:r>
          </w:p>
        </w:tc>
        <w:tc>
          <w:tcPr>
            <w:tcW w:w="2126" w:type="dxa"/>
          </w:tcPr>
          <w:p w14:paraId="174CDA66" w14:textId="028C0C12" w:rsidR="001D3B4E" w:rsidRPr="0099243E" w:rsidRDefault="00F87365" w:rsidP="005B3EE1">
            <w:pPr>
              <w:rPr>
                <w:lang w:val="en-US"/>
              </w:rPr>
            </w:pPr>
            <w:proofErr w:type="spellStart"/>
            <w:r w:rsidRPr="0099243E">
              <w:rPr>
                <w:lang w:val="en-US"/>
              </w:rPr>
              <w:t>Corman</w:t>
            </w:r>
            <w:proofErr w:type="spellEnd"/>
            <w:r w:rsidRPr="0099243E">
              <w:rPr>
                <w:lang w:val="en-US"/>
              </w:rPr>
              <w:t xml:space="preserve"> et al., 2014</w:t>
            </w:r>
            <w:r w:rsidR="00F1696D" w:rsidRPr="0099243E">
              <w:rPr>
                <w:lang w:val="en-US"/>
              </w:rPr>
              <w:t xml:space="preserve"> </w:t>
            </w:r>
            <w:r w:rsidR="003D36AC" w:rsidRPr="0099243E">
              <w:rPr>
                <w:lang w:val="en-US"/>
              </w:rPr>
              <w:t>[</w:t>
            </w:r>
            <w:r w:rsidR="00ED4107" w:rsidRPr="0099243E">
              <w:rPr>
                <w:lang w:val="en-US"/>
              </w:rPr>
              <w:t>12</w:t>
            </w:r>
            <w:r w:rsidR="005B3EE1" w:rsidRPr="0099243E">
              <w:rPr>
                <w:lang w:val="en-US"/>
              </w:rPr>
              <w:t>8</w:t>
            </w:r>
            <w:r w:rsidR="003D36AC" w:rsidRPr="0099243E">
              <w:rPr>
                <w:lang w:val="en-US"/>
              </w:rPr>
              <w:t xml:space="preserve">] </w:t>
            </w:r>
          </w:p>
        </w:tc>
      </w:tr>
      <w:tr w:rsidR="00F87365" w:rsidRPr="0099243E" w14:paraId="36386E5E" w14:textId="77777777" w:rsidTr="00F87365">
        <w:tc>
          <w:tcPr>
            <w:tcW w:w="1438" w:type="dxa"/>
          </w:tcPr>
          <w:p w14:paraId="4E24793A" w14:textId="77777777" w:rsidR="00F87365" w:rsidRPr="0099243E" w:rsidRDefault="00F87365" w:rsidP="00F87365">
            <w:pPr>
              <w:rPr>
                <w:lang w:val="en-US"/>
              </w:rPr>
            </w:pPr>
            <w:r w:rsidRPr="0099243E">
              <w:rPr>
                <w:lang w:val="en-US"/>
              </w:rPr>
              <w:t>blood,</w:t>
            </w:r>
          </w:p>
          <w:p w14:paraId="684B8933" w14:textId="77777777" w:rsidR="00F87365" w:rsidRPr="0099243E" w:rsidRDefault="00F87365" w:rsidP="00F87365">
            <w:pPr>
              <w:rPr>
                <w:lang w:val="en-US"/>
              </w:rPr>
            </w:pPr>
            <w:r w:rsidRPr="0099243E">
              <w:rPr>
                <w:lang w:val="en-US"/>
              </w:rPr>
              <w:t>urine,</w:t>
            </w:r>
          </w:p>
          <w:p w14:paraId="34DB4F48" w14:textId="77777777" w:rsidR="00F87365" w:rsidRPr="0099243E" w:rsidRDefault="00F87365" w:rsidP="00F87365">
            <w:pPr>
              <w:rPr>
                <w:lang w:val="en-US"/>
              </w:rPr>
            </w:pPr>
            <w:r w:rsidRPr="0099243E">
              <w:rPr>
                <w:lang w:val="en-US"/>
              </w:rPr>
              <w:t>saliva,</w:t>
            </w:r>
          </w:p>
          <w:p w14:paraId="5C7D4A42" w14:textId="77777777" w:rsidR="00F87365" w:rsidRPr="0099243E" w:rsidRDefault="00F87365" w:rsidP="00F87365">
            <w:pPr>
              <w:rPr>
                <w:lang w:val="en-US"/>
              </w:rPr>
            </w:pPr>
            <w:r w:rsidRPr="0099243E">
              <w:rPr>
                <w:lang w:val="en-US"/>
              </w:rPr>
              <w:t>fecal</w:t>
            </w:r>
          </w:p>
        </w:tc>
        <w:tc>
          <w:tcPr>
            <w:tcW w:w="1222" w:type="dxa"/>
          </w:tcPr>
          <w:p w14:paraId="4D969C4B" w14:textId="77777777" w:rsidR="00F87365" w:rsidRPr="0099243E" w:rsidRDefault="00F87365" w:rsidP="00F87365">
            <w:pPr>
              <w:rPr>
                <w:lang w:val="en-US"/>
              </w:rPr>
            </w:pPr>
            <w:r w:rsidRPr="0099243E">
              <w:rPr>
                <w:lang w:val="en-US"/>
              </w:rPr>
              <w:t>RT-PCR,</w:t>
            </w:r>
          </w:p>
          <w:p w14:paraId="25F6CCAE" w14:textId="77777777" w:rsidR="00F87365" w:rsidRPr="0099243E" w:rsidRDefault="00F87365" w:rsidP="00F87365">
            <w:pPr>
              <w:rPr>
                <w:lang w:val="en-US"/>
              </w:rPr>
            </w:pPr>
            <w:proofErr w:type="spellStart"/>
            <w:r w:rsidRPr="0099243E">
              <w:rPr>
                <w:lang w:val="en-US"/>
              </w:rPr>
              <w:t>sequenc-ing</w:t>
            </w:r>
            <w:proofErr w:type="spellEnd"/>
            <w:r w:rsidRPr="0099243E">
              <w:rPr>
                <w:lang w:val="en-US"/>
              </w:rPr>
              <w:t>,</w:t>
            </w:r>
          </w:p>
          <w:p w14:paraId="0816E41D" w14:textId="77777777" w:rsidR="00F87365" w:rsidRPr="0099243E" w:rsidRDefault="00F87365" w:rsidP="00F87365">
            <w:pPr>
              <w:rPr>
                <w:lang w:val="en-US"/>
              </w:rPr>
            </w:pPr>
            <w:r w:rsidRPr="0099243E">
              <w:rPr>
                <w:lang w:val="en-US"/>
              </w:rPr>
              <w:t>VI,</w:t>
            </w:r>
          </w:p>
          <w:p w14:paraId="7139E926" w14:textId="77777777" w:rsidR="00F87365" w:rsidRPr="0099243E" w:rsidRDefault="00F87365" w:rsidP="00F87365">
            <w:pPr>
              <w:rPr>
                <w:lang w:val="en-US"/>
              </w:rPr>
            </w:pPr>
            <w:r w:rsidRPr="0099243E">
              <w:rPr>
                <w:lang w:val="en-US"/>
              </w:rPr>
              <w:t>IFA,</w:t>
            </w:r>
          </w:p>
          <w:p w14:paraId="55B254FC" w14:textId="77777777" w:rsidR="00F87365" w:rsidRPr="0099243E" w:rsidRDefault="00F87365" w:rsidP="00F87365">
            <w:pPr>
              <w:rPr>
                <w:lang w:val="en-US"/>
              </w:rPr>
            </w:pPr>
            <w:r w:rsidRPr="0099243E">
              <w:rPr>
                <w:lang w:val="en-US"/>
              </w:rPr>
              <w:t>NT</w:t>
            </w:r>
          </w:p>
        </w:tc>
        <w:tc>
          <w:tcPr>
            <w:tcW w:w="2693" w:type="dxa"/>
          </w:tcPr>
          <w:p w14:paraId="35731CE4" w14:textId="77777777" w:rsidR="00F87365" w:rsidRPr="0099243E" w:rsidRDefault="00F87365" w:rsidP="00F87365">
            <w:pPr>
              <w:rPr>
                <w:lang w:val="en-US"/>
              </w:rPr>
            </w:pPr>
            <w:r w:rsidRPr="0099243E">
              <w:rPr>
                <w:lang w:val="en-US"/>
              </w:rPr>
              <w:t xml:space="preserve">analysis of European hedgehogs for </w:t>
            </w:r>
            <w:proofErr w:type="spellStart"/>
            <w:r w:rsidRPr="0099243E">
              <w:rPr>
                <w:lang w:val="en-US"/>
              </w:rPr>
              <w:t>CoVs</w:t>
            </w:r>
            <w:proofErr w:type="spellEnd"/>
            <w:r w:rsidRPr="0099243E">
              <w:rPr>
                <w:lang w:val="en-US"/>
              </w:rPr>
              <w:t xml:space="preserve"> by broad-range nested RT-PCRs</w:t>
            </w:r>
          </w:p>
        </w:tc>
        <w:tc>
          <w:tcPr>
            <w:tcW w:w="6574" w:type="dxa"/>
          </w:tcPr>
          <w:p w14:paraId="1C282C66" w14:textId="5B40914D" w:rsidR="00F87365" w:rsidRPr="0099243E" w:rsidRDefault="00F87365" w:rsidP="00F87365">
            <w:pPr>
              <w:rPr>
                <w:lang w:val="en-US"/>
              </w:rPr>
            </w:pPr>
            <w:r w:rsidRPr="0099243E">
              <w:rPr>
                <w:lang w:val="en-US"/>
              </w:rPr>
              <w:t xml:space="preserve">A total of 58.9% of hedgehog fecal specimens were positive for the novel </w:t>
            </w:r>
            <w:proofErr w:type="spellStart"/>
            <w:r w:rsidRPr="0099243E">
              <w:rPr>
                <w:lang w:val="en-US"/>
              </w:rPr>
              <w:t>CoV</w:t>
            </w:r>
            <w:proofErr w:type="spellEnd"/>
            <w:r w:rsidRPr="0099243E">
              <w:rPr>
                <w:lang w:val="en-US"/>
              </w:rPr>
              <w:t xml:space="preserve"> (</w:t>
            </w:r>
            <w:proofErr w:type="spellStart"/>
            <w:r w:rsidRPr="0099243E">
              <w:rPr>
                <w:lang w:val="en-US"/>
              </w:rPr>
              <w:t>EriCoV</w:t>
            </w:r>
            <w:proofErr w:type="spellEnd"/>
            <w:r w:rsidRPr="0099243E">
              <w:rPr>
                <w:lang w:val="en-US"/>
              </w:rPr>
              <w:t xml:space="preserve">) at 7.9 log10 mean RNA copies per ml. </w:t>
            </w:r>
            <w:proofErr w:type="spellStart"/>
            <w:r w:rsidRPr="0099243E">
              <w:rPr>
                <w:lang w:val="en-US"/>
              </w:rPr>
              <w:t>EriCoV</w:t>
            </w:r>
            <w:proofErr w:type="spellEnd"/>
            <w:r w:rsidRPr="0099243E">
              <w:rPr>
                <w:lang w:val="en-US"/>
              </w:rPr>
              <w:t xml:space="preserve"> RNA concentrations were higher in the intestine than in other solid organs, blood, or urine. Detailed analyses of the full hedgehog intestine showed the highest </w:t>
            </w:r>
            <w:proofErr w:type="spellStart"/>
            <w:r w:rsidRPr="0099243E">
              <w:rPr>
                <w:lang w:val="en-US"/>
              </w:rPr>
              <w:t>CoV</w:t>
            </w:r>
            <w:proofErr w:type="spellEnd"/>
            <w:r w:rsidRPr="0099243E">
              <w:rPr>
                <w:lang w:val="en-US"/>
              </w:rPr>
              <w:t xml:space="preserve"> concentrations in European hedgehogs in lower gastrointestinal tract specimens, compatible with viral replication in the lower intestine and fecal-oral transmission. 13 of 27 (48.2%) hedgehog sera contained non-neutralizing antibodies against MERS-</w:t>
            </w:r>
            <w:proofErr w:type="spellStart"/>
            <w:r w:rsidRPr="0099243E">
              <w:rPr>
                <w:lang w:val="en-US"/>
              </w:rPr>
              <w:t>CoV</w:t>
            </w:r>
            <w:proofErr w:type="spellEnd"/>
            <w:r w:rsidRPr="0099243E">
              <w:rPr>
                <w:lang w:val="en-US"/>
              </w:rPr>
              <w:t>. The animal origins of this beta-coronavirus clade that includes MERS-</w:t>
            </w:r>
            <w:proofErr w:type="spellStart"/>
            <w:r w:rsidRPr="0099243E">
              <w:rPr>
                <w:lang w:val="en-US"/>
              </w:rPr>
              <w:t>CoV</w:t>
            </w:r>
            <w:proofErr w:type="spellEnd"/>
            <w:r w:rsidRPr="0099243E">
              <w:rPr>
                <w:lang w:val="en-US"/>
              </w:rPr>
              <w:t xml:space="preserve"> may thus include both bat and non</w:t>
            </w:r>
            <w:r w:rsidR="00F916E2" w:rsidRPr="0099243E">
              <w:rPr>
                <w:lang w:val="en-US"/>
              </w:rPr>
              <w:t>-</w:t>
            </w:r>
            <w:r w:rsidRPr="0099243E">
              <w:rPr>
                <w:lang w:val="en-US"/>
              </w:rPr>
              <w:t>bat hosts.</w:t>
            </w:r>
          </w:p>
        </w:tc>
        <w:tc>
          <w:tcPr>
            <w:tcW w:w="2126" w:type="dxa"/>
          </w:tcPr>
          <w:p w14:paraId="4C3C092A" w14:textId="12447D80" w:rsidR="00F87365" w:rsidRPr="0099243E" w:rsidRDefault="00F87365" w:rsidP="005B3EE1">
            <w:pPr>
              <w:rPr>
                <w:lang w:val="en-US"/>
              </w:rPr>
            </w:pPr>
            <w:proofErr w:type="spellStart"/>
            <w:r w:rsidRPr="0099243E">
              <w:rPr>
                <w:lang w:val="en-US"/>
              </w:rPr>
              <w:t>Corman</w:t>
            </w:r>
            <w:proofErr w:type="spellEnd"/>
            <w:r w:rsidRPr="0099243E">
              <w:rPr>
                <w:lang w:val="en-US"/>
              </w:rPr>
              <w:t xml:space="preserve"> et al., 2014</w:t>
            </w:r>
            <w:r w:rsidR="00F1696D" w:rsidRPr="0099243E">
              <w:rPr>
                <w:lang w:val="en-US"/>
              </w:rPr>
              <w:t xml:space="preserve"> </w:t>
            </w:r>
            <w:r w:rsidR="003D36AC" w:rsidRPr="0099243E">
              <w:rPr>
                <w:lang w:val="en-US"/>
              </w:rPr>
              <w:t>[</w:t>
            </w:r>
            <w:r w:rsidR="00792BB3" w:rsidRPr="0099243E">
              <w:rPr>
                <w:lang w:val="en-US"/>
              </w:rPr>
              <w:t>13</w:t>
            </w:r>
            <w:r w:rsidR="005B3EE1" w:rsidRPr="0099243E">
              <w:rPr>
                <w:lang w:val="en-US"/>
              </w:rPr>
              <w:t>7</w:t>
            </w:r>
            <w:r w:rsidR="00ED4107" w:rsidRPr="0099243E">
              <w:rPr>
                <w:lang w:val="en-US"/>
              </w:rPr>
              <w:t xml:space="preserve"> </w:t>
            </w:r>
            <w:r w:rsidR="003D36AC" w:rsidRPr="0099243E">
              <w:rPr>
                <w:lang w:val="en-US"/>
              </w:rPr>
              <w:t>]</w:t>
            </w:r>
          </w:p>
        </w:tc>
      </w:tr>
      <w:tr w:rsidR="00F87365" w:rsidRPr="0099243E" w14:paraId="679AAEEB" w14:textId="77777777" w:rsidTr="00F87365">
        <w:tc>
          <w:tcPr>
            <w:tcW w:w="1438" w:type="dxa"/>
          </w:tcPr>
          <w:p w14:paraId="2DEEEB62" w14:textId="77777777" w:rsidR="00F87365" w:rsidRPr="0099243E" w:rsidRDefault="00F87365" w:rsidP="00F87365">
            <w:pPr>
              <w:rPr>
                <w:lang w:val="en-US"/>
              </w:rPr>
            </w:pPr>
            <w:r w:rsidRPr="0099243E">
              <w:rPr>
                <w:lang w:val="en-US"/>
              </w:rPr>
              <w:t xml:space="preserve">blood, </w:t>
            </w:r>
          </w:p>
          <w:p w14:paraId="41C8E345" w14:textId="77777777" w:rsidR="00F87365" w:rsidRPr="0099243E" w:rsidRDefault="00F87365" w:rsidP="00F87365">
            <w:pPr>
              <w:rPr>
                <w:lang w:val="en-US"/>
              </w:rPr>
            </w:pPr>
            <w:r w:rsidRPr="0099243E">
              <w:rPr>
                <w:lang w:val="en-US"/>
              </w:rPr>
              <w:t>urine,</w:t>
            </w:r>
          </w:p>
          <w:p w14:paraId="52C3B1A5" w14:textId="77777777" w:rsidR="00F87365" w:rsidRPr="0099243E" w:rsidRDefault="00F87365" w:rsidP="00F87365">
            <w:pPr>
              <w:rPr>
                <w:lang w:val="en-US"/>
              </w:rPr>
            </w:pPr>
            <w:r w:rsidRPr="0099243E">
              <w:rPr>
                <w:lang w:val="en-US"/>
              </w:rPr>
              <w:t>nasal swab,</w:t>
            </w:r>
          </w:p>
          <w:p w14:paraId="3882F024" w14:textId="77777777" w:rsidR="00F87365" w:rsidRPr="0099243E" w:rsidRDefault="00F87365" w:rsidP="00F87365">
            <w:pPr>
              <w:rPr>
                <w:lang w:val="en-US"/>
              </w:rPr>
            </w:pPr>
            <w:r w:rsidRPr="0099243E">
              <w:rPr>
                <w:lang w:val="en-US"/>
              </w:rPr>
              <w:t>pharyngeal swab,</w:t>
            </w:r>
          </w:p>
          <w:p w14:paraId="12436FD2" w14:textId="77777777" w:rsidR="00F87365" w:rsidRPr="0099243E" w:rsidRDefault="00F87365" w:rsidP="00F87365">
            <w:r w:rsidRPr="0099243E">
              <w:t xml:space="preserve">tracheal </w:t>
            </w:r>
            <w:proofErr w:type="spellStart"/>
            <w:r w:rsidRPr="0099243E">
              <w:t>swab</w:t>
            </w:r>
            <w:proofErr w:type="spellEnd"/>
            <w:r w:rsidRPr="0099243E">
              <w:t>,</w:t>
            </w:r>
          </w:p>
          <w:p w14:paraId="40257D7E" w14:textId="77777777" w:rsidR="00F87365" w:rsidRPr="0099243E" w:rsidRDefault="00F87365" w:rsidP="00F87365">
            <w:pPr>
              <w:rPr>
                <w:lang w:val="en-US"/>
              </w:rPr>
            </w:pPr>
            <w:proofErr w:type="spellStart"/>
            <w:r w:rsidRPr="0099243E">
              <w:t>rectal</w:t>
            </w:r>
            <w:proofErr w:type="spellEnd"/>
            <w:r w:rsidRPr="0099243E">
              <w:t xml:space="preserve"> </w:t>
            </w:r>
            <w:proofErr w:type="spellStart"/>
            <w:r w:rsidRPr="0099243E">
              <w:t>swab</w:t>
            </w:r>
            <w:proofErr w:type="spellEnd"/>
          </w:p>
        </w:tc>
        <w:tc>
          <w:tcPr>
            <w:tcW w:w="1222" w:type="dxa"/>
          </w:tcPr>
          <w:p w14:paraId="794C1912" w14:textId="77777777" w:rsidR="00F87365" w:rsidRPr="0099243E" w:rsidRDefault="00F87365" w:rsidP="00F87365">
            <w:pPr>
              <w:rPr>
                <w:lang w:val="en-US"/>
              </w:rPr>
            </w:pPr>
            <w:r w:rsidRPr="0099243E">
              <w:rPr>
                <w:lang w:val="en-US"/>
              </w:rPr>
              <w:t>RT-PCR</w:t>
            </w:r>
          </w:p>
        </w:tc>
        <w:tc>
          <w:tcPr>
            <w:tcW w:w="2693" w:type="dxa"/>
          </w:tcPr>
          <w:p w14:paraId="776AC09F" w14:textId="77777777" w:rsidR="00F87365" w:rsidRPr="0099243E" w:rsidRDefault="00F87365" w:rsidP="00F87365">
            <w:pPr>
              <w:rPr>
                <w:lang w:val="en-US"/>
              </w:rPr>
            </w:pPr>
            <w:proofErr w:type="spellStart"/>
            <w:r w:rsidRPr="0099243E">
              <w:rPr>
                <w:lang w:val="en-US"/>
              </w:rPr>
              <w:t>analyse</w:t>
            </w:r>
            <w:proofErr w:type="spellEnd"/>
            <w:r w:rsidRPr="0099243E">
              <w:rPr>
                <w:lang w:val="en-US"/>
              </w:rPr>
              <w:t xml:space="preserve"> the kinetics and pattern of viral excretion in 2 infected patients</w:t>
            </w:r>
          </w:p>
        </w:tc>
        <w:tc>
          <w:tcPr>
            <w:tcW w:w="6574" w:type="dxa"/>
          </w:tcPr>
          <w:p w14:paraId="556C81FB" w14:textId="77777777" w:rsidR="00F87365" w:rsidRPr="0099243E" w:rsidRDefault="00F87365" w:rsidP="00F87365">
            <w:pPr>
              <w:rPr>
                <w:lang w:val="en-US"/>
              </w:rPr>
            </w:pPr>
            <w:r w:rsidRPr="0099243E">
              <w:rPr>
                <w:lang w:val="en-US"/>
              </w:rPr>
              <w:t>In patient 1, who died of refractory acute respiratory distress syndrome and renal failure, MERS-</w:t>
            </w:r>
            <w:proofErr w:type="spellStart"/>
            <w:r w:rsidRPr="0099243E">
              <w:rPr>
                <w:lang w:val="en-US"/>
              </w:rPr>
              <w:t>CoV</w:t>
            </w:r>
            <w:proofErr w:type="spellEnd"/>
            <w:r w:rsidRPr="0099243E">
              <w:rPr>
                <w:lang w:val="en-US"/>
              </w:rPr>
              <w:t xml:space="preserve"> RNA was detected in pharyngeal and tracheal swabs, as well blood samples and urine samples until the 30</w:t>
            </w:r>
            <w:r w:rsidRPr="0099243E">
              <w:rPr>
                <w:vertAlign w:val="superscript"/>
                <w:lang w:val="en-US"/>
              </w:rPr>
              <w:t>th</w:t>
            </w:r>
            <w:r w:rsidRPr="0099243E">
              <w:rPr>
                <w:lang w:val="en-US"/>
              </w:rPr>
              <w:t xml:space="preserve"> day. Rectal swabs were negative. Patient 2 also developed multiple-organ failure, but survived, with persisting renal insufficiency and persistent interstitial syndrome. Tracheal aspirations were positive until the 33</w:t>
            </w:r>
            <w:r w:rsidRPr="0099243E">
              <w:rPr>
                <w:vertAlign w:val="superscript"/>
                <w:lang w:val="en-US"/>
              </w:rPr>
              <w:t>rd</w:t>
            </w:r>
            <w:r w:rsidRPr="0099243E">
              <w:rPr>
                <w:lang w:val="en-US"/>
              </w:rPr>
              <w:t xml:space="preserve"> day, while nasopharyngeal swabs were negative. All other biological samples were negative. LR tract excretion of MERS-</w:t>
            </w:r>
            <w:proofErr w:type="spellStart"/>
            <w:r w:rsidRPr="0099243E">
              <w:rPr>
                <w:lang w:val="en-US"/>
              </w:rPr>
              <w:t>CoV</w:t>
            </w:r>
            <w:proofErr w:type="spellEnd"/>
            <w:r w:rsidRPr="0099243E">
              <w:rPr>
                <w:lang w:val="en-US"/>
              </w:rPr>
              <w:t xml:space="preserve"> could be observed for more than one month. The most severely ill patient presented an expression of the virus in blood and urine, consistent with a type-1 interferon mediated immunological response impaired in patient 1, but developed by patient 2. These </w:t>
            </w:r>
            <w:r w:rsidRPr="0099243E">
              <w:rPr>
                <w:lang w:val="en-US"/>
              </w:rPr>
              <w:lastRenderedPageBreak/>
              <w:t>results suggest that infection control precautions must be adequately evaluated in clinical wards and laboratories exposed to MERS-</w:t>
            </w:r>
            <w:proofErr w:type="spellStart"/>
            <w:r w:rsidRPr="0099243E">
              <w:rPr>
                <w:lang w:val="en-US"/>
              </w:rPr>
              <w:t>CoV</w:t>
            </w:r>
            <w:proofErr w:type="spellEnd"/>
            <w:r w:rsidRPr="0099243E">
              <w:rPr>
                <w:lang w:val="en-US"/>
              </w:rPr>
              <w:t>.</w:t>
            </w:r>
          </w:p>
        </w:tc>
        <w:tc>
          <w:tcPr>
            <w:tcW w:w="2126" w:type="dxa"/>
          </w:tcPr>
          <w:p w14:paraId="3EC35B84" w14:textId="5DAC19F0" w:rsidR="00F87365" w:rsidRPr="0099243E" w:rsidRDefault="00F87365" w:rsidP="005B3EE1">
            <w:pPr>
              <w:rPr>
                <w:lang w:val="en-US"/>
              </w:rPr>
            </w:pPr>
            <w:proofErr w:type="spellStart"/>
            <w:r w:rsidRPr="0099243E">
              <w:lastRenderedPageBreak/>
              <w:t>Poissy</w:t>
            </w:r>
            <w:proofErr w:type="spellEnd"/>
            <w:r w:rsidRPr="0099243E">
              <w:t xml:space="preserve"> et al., 2014</w:t>
            </w:r>
            <w:r w:rsidR="003D36AC" w:rsidRPr="0099243E">
              <w:t xml:space="preserve"> </w:t>
            </w:r>
            <w:r w:rsidR="003D36AC" w:rsidRPr="0099243E">
              <w:rPr>
                <w:lang w:val="en-US"/>
              </w:rPr>
              <w:t>[</w:t>
            </w:r>
            <w:r w:rsidR="00792BB3" w:rsidRPr="0099243E">
              <w:rPr>
                <w:lang w:val="en-US"/>
              </w:rPr>
              <w:t>13</w:t>
            </w:r>
            <w:r w:rsidR="005B3EE1" w:rsidRPr="0099243E">
              <w:rPr>
                <w:lang w:val="en-US"/>
              </w:rPr>
              <w:t>8</w:t>
            </w:r>
            <w:r w:rsidR="003D36AC" w:rsidRPr="0099243E">
              <w:rPr>
                <w:lang w:val="en-US"/>
              </w:rPr>
              <w:t>]</w:t>
            </w:r>
          </w:p>
        </w:tc>
      </w:tr>
      <w:tr w:rsidR="00F87365" w:rsidRPr="0099243E" w14:paraId="793652DB" w14:textId="77777777" w:rsidTr="00F87365">
        <w:tc>
          <w:tcPr>
            <w:tcW w:w="1438" w:type="dxa"/>
          </w:tcPr>
          <w:p w14:paraId="343550A7" w14:textId="77777777" w:rsidR="00F87365" w:rsidRPr="0099243E" w:rsidRDefault="00F87365" w:rsidP="00F87365">
            <w:pPr>
              <w:rPr>
                <w:lang w:val="en-US"/>
              </w:rPr>
            </w:pPr>
            <w:r w:rsidRPr="0099243E">
              <w:rPr>
                <w:lang w:val="en-US"/>
              </w:rPr>
              <w:lastRenderedPageBreak/>
              <w:t>nasal swaps,</w:t>
            </w:r>
          </w:p>
          <w:p w14:paraId="7C63E3FE" w14:textId="77777777" w:rsidR="00F87365" w:rsidRPr="0099243E" w:rsidRDefault="00F87365" w:rsidP="00F87365">
            <w:pPr>
              <w:rPr>
                <w:lang w:val="en-US"/>
              </w:rPr>
            </w:pPr>
            <w:r w:rsidRPr="0099243E">
              <w:rPr>
                <w:lang w:val="en-US"/>
              </w:rPr>
              <w:t>fecal swaps,</w:t>
            </w:r>
          </w:p>
          <w:p w14:paraId="1F2E7280" w14:textId="77777777" w:rsidR="00F87365" w:rsidRPr="0099243E" w:rsidRDefault="00F87365" w:rsidP="00F87365">
            <w:pPr>
              <w:rPr>
                <w:lang w:val="en-US"/>
              </w:rPr>
            </w:pPr>
            <w:r w:rsidRPr="0099243E">
              <w:rPr>
                <w:lang w:val="en-US"/>
              </w:rPr>
              <w:t>camel milk</w:t>
            </w:r>
            <w:r w:rsidRPr="0099243E">
              <w:rPr>
                <w:lang w:val="en-US"/>
              </w:rPr>
              <w:br/>
            </w:r>
          </w:p>
        </w:tc>
        <w:tc>
          <w:tcPr>
            <w:tcW w:w="1222" w:type="dxa"/>
          </w:tcPr>
          <w:p w14:paraId="53EB4947" w14:textId="77777777" w:rsidR="00F87365" w:rsidRPr="0099243E" w:rsidRDefault="00F87365" w:rsidP="00F87365">
            <w:pPr>
              <w:rPr>
                <w:lang w:val="en-US"/>
              </w:rPr>
            </w:pPr>
            <w:r w:rsidRPr="0099243E">
              <w:rPr>
                <w:lang w:val="en-US"/>
              </w:rPr>
              <w:t>RT-PCR,</w:t>
            </w:r>
          </w:p>
          <w:p w14:paraId="04670C27" w14:textId="77777777" w:rsidR="00F87365" w:rsidRPr="0099243E" w:rsidRDefault="00F87365" w:rsidP="00F87365">
            <w:pPr>
              <w:rPr>
                <w:lang w:val="en-US"/>
              </w:rPr>
            </w:pPr>
            <w:r w:rsidRPr="0099243E">
              <w:rPr>
                <w:lang w:val="en-US"/>
              </w:rPr>
              <w:t>ELISA</w:t>
            </w:r>
          </w:p>
          <w:p w14:paraId="0049E21A" w14:textId="77777777" w:rsidR="00F87365" w:rsidRPr="0099243E" w:rsidRDefault="00F87365" w:rsidP="00F87365">
            <w:pPr>
              <w:rPr>
                <w:lang w:val="en-US"/>
              </w:rPr>
            </w:pPr>
          </w:p>
        </w:tc>
        <w:tc>
          <w:tcPr>
            <w:tcW w:w="2693" w:type="dxa"/>
          </w:tcPr>
          <w:p w14:paraId="2D73C02F" w14:textId="77777777" w:rsidR="00F87365" w:rsidRPr="0099243E" w:rsidRDefault="00F87365" w:rsidP="00F87365">
            <w:pPr>
              <w:rPr>
                <w:lang w:val="en-US"/>
              </w:rPr>
            </w:pPr>
            <w:r w:rsidRPr="0099243E">
              <w:rPr>
                <w:lang w:val="en-US"/>
              </w:rPr>
              <w:t>review analyzing the transmission between camels, bat and human</w:t>
            </w:r>
          </w:p>
          <w:p w14:paraId="4CA0A284" w14:textId="77777777" w:rsidR="00F87365" w:rsidRPr="0099243E" w:rsidRDefault="00F87365" w:rsidP="00F87365">
            <w:pPr>
              <w:rPr>
                <w:lang w:val="en-US"/>
              </w:rPr>
            </w:pPr>
          </w:p>
        </w:tc>
        <w:tc>
          <w:tcPr>
            <w:tcW w:w="6574" w:type="dxa"/>
          </w:tcPr>
          <w:p w14:paraId="6FA77544" w14:textId="49533776" w:rsidR="00F87365" w:rsidRPr="0099243E" w:rsidRDefault="00F87365" w:rsidP="00265389">
            <w:pPr>
              <w:rPr>
                <w:lang w:val="en-US"/>
              </w:rPr>
            </w:pPr>
            <w:r w:rsidRPr="0099243E">
              <w:rPr>
                <w:lang w:val="en-US"/>
              </w:rPr>
              <w:t xml:space="preserve">The </w:t>
            </w:r>
            <w:proofErr w:type="spellStart"/>
            <w:r w:rsidRPr="0099243E">
              <w:rPr>
                <w:lang w:val="en-US"/>
              </w:rPr>
              <w:t>seroprevalence</w:t>
            </w:r>
            <w:proofErr w:type="spellEnd"/>
            <w:r w:rsidRPr="0099243E">
              <w:rPr>
                <w:lang w:val="en-US"/>
              </w:rPr>
              <w:t xml:space="preserve"> of MERS-</w:t>
            </w:r>
            <w:proofErr w:type="spellStart"/>
            <w:r w:rsidRPr="0099243E">
              <w:rPr>
                <w:lang w:val="en-US"/>
              </w:rPr>
              <w:t>CoV</w:t>
            </w:r>
            <w:proofErr w:type="spellEnd"/>
            <w:r w:rsidRPr="0099243E">
              <w:rPr>
                <w:lang w:val="en-US"/>
              </w:rPr>
              <w:t xml:space="preserve"> antibodies is very high in dromedary</w:t>
            </w:r>
            <w:r w:rsidR="00265389" w:rsidRPr="0099243E">
              <w:rPr>
                <w:lang w:val="en-US"/>
              </w:rPr>
              <w:t xml:space="preserve"> </w:t>
            </w:r>
            <w:r w:rsidRPr="0099243E">
              <w:rPr>
                <w:lang w:val="en-US"/>
              </w:rPr>
              <w:t>camels in Eastern Africa and the Arabian Peninsula. MERS-</w:t>
            </w:r>
            <w:proofErr w:type="spellStart"/>
            <w:r w:rsidRPr="0099243E">
              <w:rPr>
                <w:lang w:val="en-US"/>
              </w:rPr>
              <w:t>CoV</w:t>
            </w:r>
            <w:proofErr w:type="spellEnd"/>
            <w:r w:rsidRPr="0099243E">
              <w:rPr>
                <w:lang w:val="en-US"/>
              </w:rPr>
              <w:t xml:space="preserve"> RNA and viable virus have been isolated from dromedary camels, including some with respiratory symptoms.</w:t>
            </w:r>
          </w:p>
        </w:tc>
        <w:tc>
          <w:tcPr>
            <w:tcW w:w="2126" w:type="dxa"/>
          </w:tcPr>
          <w:p w14:paraId="064AA8B1" w14:textId="7DC31C6F" w:rsidR="00F87365" w:rsidRPr="0099243E" w:rsidRDefault="00F87365" w:rsidP="005B3EE1">
            <w:proofErr w:type="spellStart"/>
            <w:r w:rsidRPr="0099243E">
              <w:t>Omrani</w:t>
            </w:r>
            <w:proofErr w:type="spellEnd"/>
            <w:r w:rsidRPr="0099243E">
              <w:t xml:space="preserve"> et al., 2015</w:t>
            </w:r>
            <w:r w:rsidR="003D36AC" w:rsidRPr="0099243E">
              <w:t xml:space="preserve"> </w:t>
            </w:r>
            <w:r w:rsidR="00ED4107" w:rsidRPr="0099243E">
              <w:t>[12</w:t>
            </w:r>
            <w:r w:rsidR="005B3EE1" w:rsidRPr="0099243E">
              <w:t>7</w:t>
            </w:r>
            <w:r w:rsidR="003D36AC" w:rsidRPr="0099243E">
              <w:rPr>
                <w:lang w:val="en-US"/>
              </w:rPr>
              <w:t>]</w:t>
            </w:r>
            <w:r w:rsidRPr="0099243E">
              <w:t xml:space="preserve"> </w:t>
            </w:r>
          </w:p>
        </w:tc>
      </w:tr>
      <w:tr w:rsidR="00F87365" w:rsidRPr="0099243E" w14:paraId="62CB1686" w14:textId="77777777" w:rsidTr="00F87365">
        <w:tc>
          <w:tcPr>
            <w:tcW w:w="1438" w:type="dxa"/>
          </w:tcPr>
          <w:p w14:paraId="3415A37B" w14:textId="77777777" w:rsidR="00F87365" w:rsidRPr="0099243E" w:rsidRDefault="00F87365" w:rsidP="00F87365">
            <w:pPr>
              <w:rPr>
                <w:lang w:val="en-US"/>
              </w:rPr>
            </w:pPr>
            <w:r w:rsidRPr="0099243E">
              <w:rPr>
                <w:lang w:val="en-US"/>
              </w:rPr>
              <w:t xml:space="preserve">blood, </w:t>
            </w:r>
          </w:p>
          <w:p w14:paraId="3D2D6C31" w14:textId="77777777" w:rsidR="00F87365" w:rsidRPr="0099243E" w:rsidRDefault="00F87365" w:rsidP="00F87365">
            <w:pPr>
              <w:rPr>
                <w:lang w:val="en-US"/>
              </w:rPr>
            </w:pPr>
            <w:r w:rsidRPr="0099243E">
              <w:rPr>
                <w:lang w:val="en-US"/>
              </w:rPr>
              <w:t xml:space="preserve">urine, </w:t>
            </w:r>
          </w:p>
          <w:p w14:paraId="129C6AB8" w14:textId="77777777" w:rsidR="00F87365" w:rsidRPr="0099243E" w:rsidRDefault="00F87365" w:rsidP="00F87365">
            <w:pPr>
              <w:rPr>
                <w:lang w:val="en-US"/>
              </w:rPr>
            </w:pPr>
            <w:r w:rsidRPr="0099243E">
              <w:rPr>
                <w:lang w:val="en-US"/>
              </w:rPr>
              <w:t>sputum,</w:t>
            </w:r>
          </w:p>
          <w:p w14:paraId="15B6E34C" w14:textId="77777777" w:rsidR="00F87365" w:rsidRPr="0099243E" w:rsidRDefault="00F87365" w:rsidP="00F87365">
            <w:r w:rsidRPr="0099243E">
              <w:t>URS,</w:t>
            </w:r>
          </w:p>
          <w:p w14:paraId="243A94E8" w14:textId="77777777" w:rsidR="00F87365" w:rsidRPr="0099243E" w:rsidRDefault="00F87365" w:rsidP="00F87365">
            <w:r w:rsidRPr="0099243E">
              <w:t>LRS</w:t>
            </w:r>
          </w:p>
        </w:tc>
        <w:tc>
          <w:tcPr>
            <w:tcW w:w="1222" w:type="dxa"/>
          </w:tcPr>
          <w:p w14:paraId="766F47E4" w14:textId="77777777" w:rsidR="00F87365" w:rsidRPr="0099243E" w:rsidRDefault="00F87365" w:rsidP="00F87365">
            <w:pPr>
              <w:rPr>
                <w:lang w:val="en-US"/>
              </w:rPr>
            </w:pPr>
            <w:r w:rsidRPr="0099243E">
              <w:rPr>
                <w:lang w:val="en-US"/>
              </w:rPr>
              <w:t>RT-PCR</w:t>
            </w:r>
          </w:p>
          <w:p w14:paraId="2625FE33" w14:textId="77777777" w:rsidR="00F87365" w:rsidRPr="0099243E" w:rsidRDefault="00F87365" w:rsidP="00F87365"/>
        </w:tc>
        <w:tc>
          <w:tcPr>
            <w:tcW w:w="2693" w:type="dxa"/>
          </w:tcPr>
          <w:p w14:paraId="1A95B47C" w14:textId="77777777" w:rsidR="00F87365" w:rsidRPr="0099243E" w:rsidRDefault="00F87365" w:rsidP="00F87365">
            <w:pPr>
              <w:rPr>
                <w:lang w:val="en-US"/>
              </w:rPr>
            </w:pPr>
            <w:r w:rsidRPr="0099243E">
              <w:rPr>
                <w:lang w:val="en-US"/>
              </w:rPr>
              <w:t xml:space="preserve">analysis of acute case during an </w:t>
            </w:r>
            <w:proofErr w:type="spellStart"/>
            <w:r w:rsidRPr="0099243E">
              <w:rPr>
                <w:lang w:val="en-US"/>
              </w:rPr>
              <w:t>MersCoV</w:t>
            </w:r>
            <w:proofErr w:type="spellEnd"/>
            <w:r w:rsidRPr="0099243E">
              <w:rPr>
                <w:lang w:val="en-US"/>
              </w:rPr>
              <w:t xml:space="preserve"> outbreak in Korea</w:t>
            </w:r>
          </w:p>
        </w:tc>
        <w:tc>
          <w:tcPr>
            <w:tcW w:w="6574" w:type="dxa"/>
          </w:tcPr>
          <w:p w14:paraId="7C39B73C" w14:textId="77777777" w:rsidR="00F87365" w:rsidRPr="0099243E" w:rsidRDefault="00F87365" w:rsidP="00F87365">
            <w:pPr>
              <w:rPr>
                <w:rFonts w:ascii="Utopia Std" w:hAnsi="Utopia Std" w:cs="Utopia Std"/>
                <w:color w:val="000000"/>
                <w:sz w:val="19"/>
                <w:szCs w:val="19"/>
                <w:lang w:val="en-US"/>
              </w:rPr>
            </w:pPr>
            <w:r w:rsidRPr="0099243E">
              <w:rPr>
                <w:lang w:val="en-US"/>
              </w:rPr>
              <w:t>30 MERS-</w:t>
            </w:r>
            <w:proofErr w:type="spellStart"/>
            <w:r w:rsidRPr="0099243E">
              <w:rPr>
                <w:lang w:val="en-US"/>
              </w:rPr>
              <w:t>CoV</w:t>
            </w:r>
            <w:proofErr w:type="spellEnd"/>
            <w:r w:rsidRPr="0099243E">
              <w:rPr>
                <w:lang w:val="en-US"/>
              </w:rPr>
              <w:t xml:space="preserve"> patients admitted to the Na</w:t>
            </w:r>
            <w:r w:rsidRPr="0099243E">
              <w:rPr>
                <w:lang w:val="en-US"/>
              </w:rPr>
              <w:softHyphen/>
              <w:t>tional Medical Center, Korea from May to July 2015. We followed up with each patient until expiration or discharge from the hos</w:t>
            </w:r>
            <w:r w:rsidRPr="0099243E">
              <w:rPr>
                <w:lang w:val="en-US"/>
              </w:rPr>
              <w:softHyphen/>
              <w:t>pital. Half of the patients in the present study showed proteinuria, and more than one-fourth of the patients devel</w:t>
            </w:r>
            <w:r w:rsidRPr="0099243E">
              <w:rPr>
                <w:lang w:val="en-US"/>
              </w:rPr>
              <w:softHyphen/>
              <w:t>oped acute kidney injury. Further studies are needed to reveal the direct effects of MERS-</w:t>
            </w:r>
            <w:proofErr w:type="spellStart"/>
            <w:r w:rsidRPr="0099243E">
              <w:rPr>
                <w:lang w:val="en-US"/>
              </w:rPr>
              <w:t>CoV</w:t>
            </w:r>
            <w:proofErr w:type="spellEnd"/>
            <w:r w:rsidRPr="0099243E">
              <w:rPr>
                <w:lang w:val="en-US"/>
              </w:rPr>
              <w:t xml:space="preserve"> on renal complications.</w:t>
            </w:r>
          </w:p>
        </w:tc>
        <w:tc>
          <w:tcPr>
            <w:tcW w:w="2126" w:type="dxa"/>
          </w:tcPr>
          <w:p w14:paraId="4D376FDC" w14:textId="08216A8E" w:rsidR="00F87365" w:rsidRPr="0099243E" w:rsidRDefault="00F87365" w:rsidP="005B3EE1">
            <w:pPr>
              <w:rPr>
                <w:lang w:val="en-US"/>
              </w:rPr>
            </w:pPr>
            <w:proofErr w:type="spellStart"/>
            <w:r w:rsidRPr="0099243E">
              <w:t>Cha</w:t>
            </w:r>
            <w:proofErr w:type="spellEnd"/>
            <w:r w:rsidRPr="0099243E">
              <w:t xml:space="preserve"> et al., 2015</w:t>
            </w:r>
            <w:r w:rsidR="003D36AC" w:rsidRPr="0099243E">
              <w:t xml:space="preserve"> </w:t>
            </w:r>
            <w:r w:rsidR="003D36AC" w:rsidRPr="0099243E">
              <w:rPr>
                <w:lang w:val="en-US"/>
              </w:rPr>
              <w:t>[</w:t>
            </w:r>
            <w:r w:rsidR="00ED4107" w:rsidRPr="0099243E">
              <w:rPr>
                <w:lang w:val="en-US"/>
              </w:rPr>
              <w:t>12</w:t>
            </w:r>
            <w:r w:rsidR="005B3EE1" w:rsidRPr="0099243E">
              <w:rPr>
                <w:lang w:val="en-US"/>
              </w:rPr>
              <w:t>9</w:t>
            </w:r>
            <w:r w:rsidR="003D36AC" w:rsidRPr="0099243E">
              <w:rPr>
                <w:lang w:val="en-US"/>
              </w:rPr>
              <w:t>]</w:t>
            </w:r>
          </w:p>
        </w:tc>
      </w:tr>
      <w:tr w:rsidR="00F87365" w:rsidRPr="0099243E" w14:paraId="7A1670E6" w14:textId="77777777" w:rsidTr="00F87365">
        <w:tc>
          <w:tcPr>
            <w:tcW w:w="1438" w:type="dxa"/>
          </w:tcPr>
          <w:p w14:paraId="242BF716" w14:textId="77777777" w:rsidR="00F87365" w:rsidRPr="0099243E" w:rsidRDefault="00F87365" w:rsidP="00F87365">
            <w:pPr>
              <w:rPr>
                <w:lang w:val="en-US"/>
              </w:rPr>
            </w:pPr>
            <w:r w:rsidRPr="0099243E">
              <w:rPr>
                <w:lang w:val="en-US"/>
              </w:rPr>
              <w:t>LRS</w:t>
            </w:r>
          </w:p>
        </w:tc>
        <w:tc>
          <w:tcPr>
            <w:tcW w:w="1222" w:type="dxa"/>
          </w:tcPr>
          <w:p w14:paraId="45B2C9C1" w14:textId="77777777" w:rsidR="00F87365" w:rsidRPr="0099243E" w:rsidRDefault="00F87365" w:rsidP="00F87365">
            <w:pPr>
              <w:rPr>
                <w:lang w:val="en-US"/>
              </w:rPr>
            </w:pPr>
            <w:r w:rsidRPr="0099243E">
              <w:rPr>
                <w:lang w:val="en-US"/>
              </w:rPr>
              <w:t>RT-PCR</w:t>
            </w:r>
          </w:p>
          <w:p w14:paraId="76F2C4E1" w14:textId="77777777" w:rsidR="00F87365" w:rsidRPr="0099243E" w:rsidRDefault="00F87365" w:rsidP="00F87365">
            <w:pPr>
              <w:rPr>
                <w:lang w:val="en-US"/>
              </w:rPr>
            </w:pPr>
          </w:p>
        </w:tc>
        <w:tc>
          <w:tcPr>
            <w:tcW w:w="2693" w:type="dxa"/>
          </w:tcPr>
          <w:p w14:paraId="5A77EEC9" w14:textId="77777777" w:rsidR="00F87365" w:rsidRPr="0099243E" w:rsidRDefault="00F87365" w:rsidP="00F87365">
            <w:pPr>
              <w:rPr>
                <w:lang w:val="en-US"/>
              </w:rPr>
            </w:pPr>
            <w:r w:rsidRPr="0099243E">
              <w:rPr>
                <w:lang w:val="en-US"/>
              </w:rPr>
              <w:t xml:space="preserve">analyzing the infectivity of </w:t>
            </w:r>
            <w:proofErr w:type="spellStart"/>
            <w:r w:rsidRPr="0099243E">
              <w:rPr>
                <w:lang w:val="en-US"/>
              </w:rPr>
              <w:t>MersCoV</w:t>
            </w:r>
            <w:proofErr w:type="spellEnd"/>
            <w:r w:rsidRPr="0099243E">
              <w:rPr>
                <w:lang w:val="en-US"/>
              </w:rPr>
              <w:t xml:space="preserve"> </w:t>
            </w:r>
          </w:p>
        </w:tc>
        <w:tc>
          <w:tcPr>
            <w:tcW w:w="6574" w:type="dxa"/>
          </w:tcPr>
          <w:p w14:paraId="46108962" w14:textId="77777777" w:rsidR="00F87365" w:rsidRPr="0099243E" w:rsidRDefault="00F87365" w:rsidP="00F87365">
            <w:pPr>
              <w:rPr>
                <w:lang w:val="en-US"/>
              </w:rPr>
            </w:pPr>
            <w:r w:rsidRPr="0099243E">
              <w:rPr>
                <w:lang w:val="en-US"/>
              </w:rPr>
              <w:t xml:space="preserve">Current data indicate that the virus spreads from human to human through droplet and contact routes, while performing </w:t>
            </w:r>
            <w:proofErr w:type="spellStart"/>
            <w:r w:rsidRPr="0099243E">
              <w:rPr>
                <w:lang w:val="en-US"/>
              </w:rPr>
              <w:t>aerosole</w:t>
            </w:r>
            <w:proofErr w:type="spellEnd"/>
            <w:r w:rsidRPr="0099243E">
              <w:rPr>
                <w:lang w:val="en-US"/>
              </w:rPr>
              <w:t>-generating procedures predispose to airborne transmission. The best diagnostic tests rely on the identification of MERS-</w:t>
            </w:r>
            <w:proofErr w:type="spellStart"/>
            <w:r w:rsidRPr="0099243E">
              <w:rPr>
                <w:lang w:val="en-US"/>
              </w:rPr>
              <w:t>CoV</w:t>
            </w:r>
            <w:proofErr w:type="spellEnd"/>
            <w:r w:rsidRPr="0099243E">
              <w:rPr>
                <w:lang w:val="en-US"/>
              </w:rPr>
              <w:t xml:space="preserve"> by PCR, and lower respiratory tract samples should be </w:t>
            </w:r>
            <w:proofErr w:type="spellStart"/>
            <w:r w:rsidRPr="0099243E">
              <w:rPr>
                <w:lang w:val="en-US"/>
              </w:rPr>
              <w:t>favoured</w:t>
            </w:r>
            <w:proofErr w:type="spellEnd"/>
            <w:r w:rsidRPr="0099243E">
              <w:rPr>
                <w:lang w:val="en-US"/>
              </w:rPr>
              <w:t xml:space="preserve"> for the diagnosis whenever this is possible in order to avoid false negative results. Recently, the World Health Organization added serology to the list of confirmatory tests.</w:t>
            </w:r>
          </w:p>
        </w:tc>
        <w:tc>
          <w:tcPr>
            <w:tcW w:w="2126" w:type="dxa"/>
          </w:tcPr>
          <w:p w14:paraId="037351D1" w14:textId="201511FA" w:rsidR="00F87365" w:rsidRPr="0099243E" w:rsidRDefault="00ED4107" w:rsidP="005B3EE1">
            <w:pPr>
              <w:rPr>
                <w:lang w:val="en-US"/>
              </w:rPr>
            </w:pPr>
            <w:r w:rsidRPr="0099243E">
              <w:t>Al-Tawfiq</w:t>
            </w:r>
            <w:r w:rsidR="00F87365" w:rsidRPr="0099243E">
              <w:t xml:space="preserve">, </w:t>
            </w:r>
            <w:proofErr w:type="spellStart"/>
            <w:r w:rsidR="00F87365" w:rsidRPr="0099243E">
              <w:t>Memish</w:t>
            </w:r>
            <w:proofErr w:type="spellEnd"/>
            <w:r w:rsidR="00F87365" w:rsidRPr="0099243E">
              <w:t>, 2015</w:t>
            </w:r>
            <w:r w:rsidR="003D36AC" w:rsidRPr="0099243E">
              <w:t xml:space="preserve"> </w:t>
            </w:r>
            <w:r w:rsidR="003D36AC" w:rsidRPr="0099243E">
              <w:rPr>
                <w:lang w:val="en-US"/>
              </w:rPr>
              <w:t>[</w:t>
            </w:r>
            <w:r w:rsidRPr="0099243E">
              <w:rPr>
                <w:lang w:val="en-US"/>
              </w:rPr>
              <w:t>1</w:t>
            </w:r>
            <w:r w:rsidR="005B3EE1" w:rsidRPr="0099243E">
              <w:rPr>
                <w:lang w:val="en-US"/>
              </w:rPr>
              <w:t>30</w:t>
            </w:r>
            <w:r w:rsidR="003D36AC" w:rsidRPr="0099243E">
              <w:rPr>
                <w:lang w:val="en-US"/>
              </w:rPr>
              <w:t>]</w:t>
            </w:r>
          </w:p>
        </w:tc>
      </w:tr>
      <w:tr w:rsidR="00F87365" w:rsidRPr="0099243E" w14:paraId="205BD665" w14:textId="77777777" w:rsidTr="00F87365">
        <w:tc>
          <w:tcPr>
            <w:tcW w:w="1438" w:type="dxa"/>
          </w:tcPr>
          <w:p w14:paraId="49F62DAD" w14:textId="77777777" w:rsidR="00F87365" w:rsidRPr="0099243E" w:rsidRDefault="00F87365" w:rsidP="00F87365">
            <w:pPr>
              <w:rPr>
                <w:lang w:val="en-US"/>
              </w:rPr>
            </w:pPr>
            <w:r w:rsidRPr="0099243E">
              <w:rPr>
                <w:lang w:val="en-US"/>
              </w:rPr>
              <w:t>saliva</w:t>
            </w:r>
          </w:p>
        </w:tc>
        <w:tc>
          <w:tcPr>
            <w:tcW w:w="1222" w:type="dxa"/>
          </w:tcPr>
          <w:p w14:paraId="044324F0" w14:textId="77777777" w:rsidR="00F87365" w:rsidRPr="0099243E" w:rsidRDefault="00F87365" w:rsidP="00F87365">
            <w:pPr>
              <w:rPr>
                <w:lang w:val="en-US"/>
              </w:rPr>
            </w:pPr>
            <w:r w:rsidRPr="0099243E">
              <w:rPr>
                <w:lang w:val="en-US"/>
              </w:rPr>
              <w:t>RT-PCR,</w:t>
            </w:r>
          </w:p>
          <w:p w14:paraId="1EECAB8F" w14:textId="77777777" w:rsidR="00F87365" w:rsidRPr="0099243E" w:rsidRDefault="00F87365" w:rsidP="00F87365">
            <w:pPr>
              <w:rPr>
                <w:lang w:val="en-US"/>
              </w:rPr>
            </w:pPr>
            <w:r w:rsidRPr="0099243E">
              <w:rPr>
                <w:lang w:val="en-US"/>
              </w:rPr>
              <w:t>LAMP</w:t>
            </w:r>
          </w:p>
        </w:tc>
        <w:tc>
          <w:tcPr>
            <w:tcW w:w="2693" w:type="dxa"/>
          </w:tcPr>
          <w:p w14:paraId="787E5268" w14:textId="77777777" w:rsidR="00F87365" w:rsidRPr="0099243E" w:rsidRDefault="00F87365" w:rsidP="00F87365">
            <w:pPr>
              <w:rPr>
                <w:lang w:val="en-US"/>
              </w:rPr>
            </w:pPr>
            <w:r w:rsidRPr="0099243E">
              <w:rPr>
                <w:lang w:val="en-US"/>
              </w:rPr>
              <w:t xml:space="preserve">evaluating the LAMP method for diagnosis of </w:t>
            </w:r>
            <w:proofErr w:type="spellStart"/>
            <w:r w:rsidRPr="0099243E">
              <w:rPr>
                <w:lang w:val="en-US"/>
              </w:rPr>
              <w:t>MersCoV</w:t>
            </w:r>
            <w:proofErr w:type="spellEnd"/>
            <w:r w:rsidRPr="0099243E">
              <w:rPr>
                <w:lang w:val="en-US"/>
              </w:rPr>
              <w:t xml:space="preserve"> genome</w:t>
            </w:r>
          </w:p>
        </w:tc>
        <w:tc>
          <w:tcPr>
            <w:tcW w:w="6574" w:type="dxa"/>
          </w:tcPr>
          <w:p w14:paraId="212C483C" w14:textId="77777777" w:rsidR="00F87365" w:rsidRPr="0099243E" w:rsidRDefault="00F87365" w:rsidP="00F87365">
            <w:pPr>
              <w:rPr>
                <w:rFonts w:ascii="Times New Roman" w:eastAsia="Times New Roman" w:hAnsi="Times New Roman" w:cs="Times New Roman"/>
                <w:sz w:val="23"/>
                <w:szCs w:val="23"/>
                <w:lang w:val="en-US" w:eastAsia="de-DE"/>
              </w:rPr>
            </w:pPr>
            <w:r w:rsidRPr="0099243E">
              <w:rPr>
                <w:lang w:val="en-US"/>
              </w:rPr>
              <w:t xml:space="preserve">Combining this high temperature isothermal amplification method with a thermostable </w:t>
            </w:r>
            <w:proofErr w:type="spellStart"/>
            <w:r w:rsidRPr="0099243E">
              <w:rPr>
                <w:lang w:val="en-US"/>
              </w:rPr>
              <w:t>invertase</w:t>
            </w:r>
            <w:proofErr w:type="spellEnd"/>
            <w:r w:rsidRPr="0099243E">
              <w:rPr>
                <w:lang w:val="en-US"/>
              </w:rPr>
              <w:t xml:space="preserve">, we can directly transduce </w:t>
            </w:r>
            <w:proofErr w:type="spellStart"/>
            <w:r w:rsidRPr="0099243E">
              <w:rPr>
                <w:lang w:val="en-US"/>
              </w:rPr>
              <w:t>MersCoV</w:t>
            </w:r>
            <w:proofErr w:type="spellEnd"/>
            <w:r w:rsidRPr="0099243E">
              <w:rPr>
                <w:lang w:val="en-US"/>
              </w:rPr>
              <w:t xml:space="preserve"> and Zaire Ebolavirus templates into glucose signals, with a sensitivity as low as 20–100 copies/µ l. Virus from cell lysates and synthetic templates could be readily amplified and detected even in sputum or saliva. The method describes has potential for accelerating point-of-care applications, in that biological samples could be applied to a transducer that would then directly interface with an off-the-shelf, approved medical device.</w:t>
            </w:r>
          </w:p>
        </w:tc>
        <w:tc>
          <w:tcPr>
            <w:tcW w:w="2126" w:type="dxa"/>
          </w:tcPr>
          <w:p w14:paraId="3ADBE137" w14:textId="60171D11" w:rsidR="00F87365" w:rsidRPr="0099243E" w:rsidRDefault="00F87365" w:rsidP="005B3EE1">
            <w:pPr>
              <w:rPr>
                <w:lang w:val="en-US"/>
              </w:rPr>
            </w:pPr>
            <w:r w:rsidRPr="0099243E">
              <w:rPr>
                <w:lang w:val="en-US"/>
              </w:rPr>
              <w:t>Du et al., 2015</w:t>
            </w:r>
            <w:r w:rsidR="003D36AC" w:rsidRPr="0099243E">
              <w:rPr>
                <w:lang w:val="en-US"/>
              </w:rPr>
              <w:t xml:space="preserve"> [</w:t>
            </w:r>
            <w:r w:rsidR="00ED4107" w:rsidRPr="0099243E">
              <w:rPr>
                <w:lang w:val="en-US"/>
              </w:rPr>
              <w:t>13</w:t>
            </w:r>
            <w:r w:rsidR="005B3EE1" w:rsidRPr="0099243E">
              <w:rPr>
                <w:lang w:val="en-US"/>
              </w:rPr>
              <w:t>3</w:t>
            </w:r>
            <w:r w:rsidR="003D36AC" w:rsidRPr="0099243E">
              <w:rPr>
                <w:lang w:val="en-US"/>
              </w:rPr>
              <w:t>]</w:t>
            </w:r>
          </w:p>
        </w:tc>
      </w:tr>
      <w:tr w:rsidR="00F87365" w:rsidRPr="0099243E" w14:paraId="6ECE7A14" w14:textId="77777777" w:rsidTr="00F87365">
        <w:tc>
          <w:tcPr>
            <w:tcW w:w="1438" w:type="dxa"/>
          </w:tcPr>
          <w:p w14:paraId="7E3CAB3E" w14:textId="77777777" w:rsidR="00F87365" w:rsidRPr="0099243E" w:rsidRDefault="00F87365" w:rsidP="00F87365">
            <w:pPr>
              <w:rPr>
                <w:lang w:val="en-US"/>
              </w:rPr>
            </w:pPr>
            <w:r w:rsidRPr="0099243E">
              <w:rPr>
                <w:lang w:val="en-US"/>
              </w:rPr>
              <w:t xml:space="preserve">blood, </w:t>
            </w:r>
          </w:p>
          <w:p w14:paraId="78825F75" w14:textId="77777777" w:rsidR="00F87365" w:rsidRPr="0099243E" w:rsidRDefault="00F87365" w:rsidP="00F87365">
            <w:pPr>
              <w:rPr>
                <w:lang w:val="en-US"/>
              </w:rPr>
            </w:pPr>
            <w:r w:rsidRPr="0099243E">
              <w:rPr>
                <w:lang w:val="en-US"/>
              </w:rPr>
              <w:t xml:space="preserve">stool, </w:t>
            </w:r>
          </w:p>
          <w:p w14:paraId="3C9507F6" w14:textId="77777777" w:rsidR="00F87365" w:rsidRPr="0099243E" w:rsidRDefault="00F87365" w:rsidP="00F87365">
            <w:pPr>
              <w:rPr>
                <w:lang w:val="en-US"/>
              </w:rPr>
            </w:pPr>
            <w:r w:rsidRPr="0099243E">
              <w:rPr>
                <w:lang w:val="en-US"/>
              </w:rPr>
              <w:t xml:space="preserve">urine </w:t>
            </w:r>
          </w:p>
          <w:p w14:paraId="3C5F36F8" w14:textId="77777777" w:rsidR="00F87365" w:rsidRPr="0099243E" w:rsidRDefault="00F87365" w:rsidP="00F87365">
            <w:pPr>
              <w:rPr>
                <w:lang w:val="en-US"/>
              </w:rPr>
            </w:pPr>
            <w:r w:rsidRPr="0099243E">
              <w:rPr>
                <w:lang w:val="en-US"/>
              </w:rPr>
              <w:t xml:space="preserve">LRS, </w:t>
            </w:r>
          </w:p>
          <w:p w14:paraId="2BCC9054" w14:textId="77777777" w:rsidR="00F87365" w:rsidRPr="0099243E" w:rsidRDefault="00F87365" w:rsidP="00F87365">
            <w:pPr>
              <w:rPr>
                <w:lang w:val="en-US"/>
              </w:rPr>
            </w:pPr>
            <w:r w:rsidRPr="0099243E">
              <w:rPr>
                <w:lang w:val="en-US"/>
              </w:rPr>
              <w:lastRenderedPageBreak/>
              <w:t>URS</w:t>
            </w:r>
          </w:p>
        </w:tc>
        <w:tc>
          <w:tcPr>
            <w:tcW w:w="1222" w:type="dxa"/>
          </w:tcPr>
          <w:p w14:paraId="61C99DE3" w14:textId="77777777" w:rsidR="00F87365" w:rsidRPr="0099243E" w:rsidRDefault="00F87365" w:rsidP="00F87365">
            <w:pPr>
              <w:rPr>
                <w:lang w:val="en-US"/>
              </w:rPr>
            </w:pPr>
            <w:r w:rsidRPr="0099243E">
              <w:rPr>
                <w:lang w:val="en-US"/>
              </w:rPr>
              <w:lastRenderedPageBreak/>
              <w:t>RT-PCR,</w:t>
            </w:r>
          </w:p>
          <w:p w14:paraId="0EBAF039" w14:textId="77777777" w:rsidR="00F87365" w:rsidRPr="0099243E" w:rsidRDefault="00F87365" w:rsidP="00F87365">
            <w:pPr>
              <w:rPr>
                <w:lang w:val="en-US"/>
              </w:rPr>
            </w:pPr>
            <w:r w:rsidRPr="0099243E">
              <w:rPr>
                <w:lang w:val="en-US"/>
              </w:rPr>
              <w:t>IFA,</w:t>
            </w:r>
          </w:p>
          <w:p w14:paraId="349E7D9E" w14:textId="77777777" w:rsidR="00F87365" w:rsidRPr="0099243E" w:rsidRDefault="00F87365" w:rsidP="00F87365">
            <w:pPr>
              <w:rPr>
                <w:lang w:val="en-US"/>
              </w:rPr>
            </w:pPr>
            <w:r w:rsidRPr="0099243E">
              <w:rPr>
                <w:lang w:val="en-US"/>
              </w:rPr>
              <w:t>VN</w:t>
            </w:r>
          </w:p>
        </w:tc>
        <w:tc>
          <w:tcPr>
            <w:tcW w:w="2693" w:type="dxa"/>
          </w:tcPr>
          <w:p w14:paraId="3F45F81B" w14:textId="666BE61E" w:rsidR="00F87365" w:rsidRPr="0099243E" w:rsidRDefault="00F87365" w:rsidP="00F916E2">
            <w:pPr>
              <w:rPr>
                <w:lang w:val="en-US"/>
              </w:rPr>
            </w:pPr>
            <w:r w:rsidRPr="0099243E">
              <w:rPr>
                <w:lang w:val="en-US"/>
              </w:rPr>
              <w:t>analyzing viral shedding and antibody response in 37 M</w:t>
            </w:r>
            <w:r w:rsidR="00F916E2" w:rsidRPr="0099243E">
              <w:rPr>
                <w:lang w:val="en-US"/>
              </w:rPr>
              <w:t>ERS-</w:t>
            </w:r>
            <w:proofErr w:type="spellStart"/>
            <w:r w:rsidRPr="0099243E">
              <w:rPr>
                <w:lang w:val="en-US"/>
              </w:rPr>
              <w:t>CoV</w:t>
            </w:r>
            <w:proofErr w:type="spellEnd"/>
            <w:r w:rsidRPr="0099243E">
              <w:rPr>
                <w:lang w:val="en-US"/>
              </w:rPr>
              <w:t xml:space="preserve"> patients</w:t>
            </w:r>
          </w:p>
        </w:tc>
        <w:tc>
          <w:tcPr>
            <w:tcW w:w="6574" w:type="dxa"/>
          </w:tcPr>
          <w:p w14:paraId="7A4BF840" w14:textId="66653335" w:rsidR="00F87365" w:rsidRPr="0099243E" w:rsidRDefault="00F87365" w:rsidP="00BA23E5">
            <w:pPr>
              <w:rPr>
                <w:lang w:val="en-GB"/>
              </w:rPr>
            </w:pPr>
            <w:r w:rsidRPr="0099243E">
              <w:rPr>
                <w:lang w:val="en-GB"/>
              </w:rPr>
              <w:t xml:space="preserve">The timing and intensity of respiratory viral shedding in patients with MERS closely matches that of those with severe acute respiratory syndrome. Blood viral RNA does not seem to be infectious. Extra-pulmonary loci of virus replication seem possible. Neutralizing </w:t>
            </w:r>
            <w:r w:rsidRPr="0099243E">
              <w:rPr>
                <w:lang w:val="en-GB"/>
              </w:rPr>
              <w:lastRenderedPageBreak/>
              <w:t xml:space="preserve">antibodies </w:t>
            </w:r>
            <w:r w:rsidR="00BA23E5" w:rsidRPr="0099243E">
              <w:rPr>
                <w:lang w:val="en-GB"/>
              </w:rPr>
              <w:t>are</w:t>
            </w:r>
            <w:r w:rsidRPr="0099243E">
              <w:rPr>
                <w:lang w:val="en-GB"/>
              </w:rPr>
              <w:t xml:space="preserve"> not </w:t>
            </w:r>
            <w:r w:rsidR="00BA23E5" w:rsidRPr="0099243E">
              <w:rPr>
                <w:lang w:val="en-GB"/>
              </w:rPr>
              <w:t>sufficient</w:t>
            </w:r>
            <w:r w:rsidRPr="0099243E">
              <w:rPr>
                <w:lang w:val="en-GB"/>
              </w:rPr>
              <w:t xml:space="preserve"> to clear the infection.</w:t>
            </w:r>
          </w:p>
        </w:tc>
        <w:tc>
          <w:tcPr>
            <w:tcW w:w="2126" w:type="dxa"/>
          </w:tcPr>
          <w:p w14:paraId="4F7FA44A" w14:textId="0D974DDF" w:rsidR="00F87365" w:rsidRPr="0099243E" w:rsidRDefault="00F87365" w:rsidP="005B3EE1">
            <w:pPr>
              <w:rPr>
                <w:lang w:val="en-US"/>
              </w:rPr>
            </w:pPr>
            <w:r w:rsidRPr="0099243E">
              <w:lastRenderedPageBreak/>
              <w:t>Corman et al., 2016</w:t>
            </w:r>
            <w:r w:rsidR="003D36AC" w:rsidRPr="0099243E">
              <w:t xml:space="preserve"> </w:t>
            </w:r>
            <w:r w:rsidR="003D36AC" w:rsidRPr="0099243E">
              <w:rPr>
                <w:lang w:val="en-US"/>
              </w:rPr>
              <w:t>[</w:t>
            </w:r>
            <w:r w:rsidR="00ED4107" w:rsidRPr="0099243E">
              <w:rPr>
                <w:lang w:val="en-US"/>
              </w:rPr>
              <w:t>1</w:t>
            </w:r>
            <w:r w:rsidR="005B3EE1" w:rsidRPr="0099243E">
              <w:rPr>
                <w:lang w:val="en-US"/>
              </w:rPr>
              <w:t>31</w:t>
            </w:r>
            <w:r w:rsidR="003D36AC" w:rsidRPr="0099243E">
              <w:rPr>
                <w:lang w:val="en-US"/>
              </w:rPr>
              <w:t>]</w:t>
            </w:r>
          </w:p>
        </w:tc>
      </w:tr>
      <w:tr w:rsidR="00F87365" w:rsidRPr="00753F13" w14:paraId="3F926643" w14:textId="77777777" w:rsidTr="00F87365">
        <w:tc>
          <w:tcPr>
            <w:tcW w:w="1438" w:type="dxa"/>
          </w:tcPr>
          <w:p w14:paraId="022E513F" w14:textId="77777777" w:rsidR="00F87365" w:rsidRPr="0099243E" w:rsidRDefault="00F87365" w:rsidP="00F87365">
            <w:pPr>
              <w:rPr>
                <w:lang w:val="en-US"/>
              </w:rPr>
            </w:pPr>
            <w:r w:rsidRPr="0099243E">
              <w:rPr>
                <w:lang w:val="en-US"/>
              </w:rPr>
              <w:lastRenderedPageBreak/>
              <w:t>camel milk,</w:t>
            </w:r>
          </w:p>
          <w:p w14:paraId="45EF9AA7" w14:textId="77777777" w:rsidR="00F87365" w:rsidRPr="0099243E" w:rsidRDefault="00F87365" w:rsidP="00F87365">
            <w:pPr>
              <w:rPr>
                <w:lang w:val="en-US"/>
              </w:rPr>
            </w:pPr>
            <w:r w:rsidRPr="0099243E">
              <w:rPr>
                <w:lang w:val="en-US"/>
              </w:rPr>
              <w:t xml:space="preserve">meat, </w:t>
            </w:r>
          </w:p>
          <w:p w14:paraId="140CDE6D" w14:textId="77777777" w:rsidR="00F87365" w:rsidRPr="0099243E" w:rsidRDefault="00F87365" w:rsidP="00F87365">
            <w:pPr>
              <w:rPr>
                <w:lang w:val="en-US"/>
              </w:rPr>
            </w:pPr>
            <w:r w:rsidRPr="0099243E">
              <w:rPr>
                <w:lang w:val="en-US"/>
              </w:rPr>
              <w:t>urine</w:t>
            </w:r>
          </w:p>
        </w:tc>
        <w:tc>
          <w:tcPr>
            <w:tcW w:w="1222" w:type="dxa"/>
          </w:tcPr>
          <w:p w14:paraId="4CBDB957" w14:textId="77777777" w:rsidR="00F87365" w:rsidRPr="0099243E" w:rsidRDefault="00F87365" w:rsidP="00F87365">
            <w:pPr>
              <w:rPr>
                <w:lang w:val="en-US"/>
              </w:rPr>
            </w:pPr>
          </w:p>
        </w:tc>
        <w:tc>
          <w:tcPr>
            <w:tcW w:w="2693" w:type="dxa"/>
          </w:tcPr>
          <w:p w14:paraId="257C0BDC" w14:textId="77777777" w:rsidR="00F87365" w:rsidRPr="0099243E" w:rsidRDefault="00F87365" w:rsidP="00F87365">
            <w:pPr>
              <w:rPr>
                <w:lang w:val="en-US"/>
              </w:rPr>
            </w:pPr>
            <w:r w:rsidRPr="0099243E">
              <w:rPr>
                <w:lang w:val="en-US"/>
              </w:rPr>
              <w:t>review analyzing the transmission between camels and human</w:t>
            </w:r>
          </w:p>
          <w:p w14:paraId="22DFB4D1" w14:textId="77777777" w:rsidR="00F87365" w:rsidRPr="0099243E" w:rsidRDefault="00F87365" w:rsidP="00F87365">
            <w:pPr>
              <w:rPr>
                <w:lang w:val="en-US"/>
              </w:rPr>
            </w:pPr>
          </w:p>
        </w:tc>
        <w:tc>
          <w:tcPr>
            <w:tcW w:w="6574" w:type="dxa"/>
          </w:tcPr>
          <w:p w14:paraId="7B286ABF" w14:textId="77777777" w:rsidR="00F87365" w:rsidRPr="0099243E" w:rsidRDefault="00F87365" w:rsidP="00F87365">
            <w:pPr>
              <w:rPr>
                <w:lang w:val="en-US"/>
              </w:rPr>
            </w:pPr>
            <w:r w:rsidRPr="0099243E">
              <w:rPr>
                <w:lang w:val="en-US"/>
              </w:rPr>
              <w:t>MERS-</w:t>
            </w:r>
            <w:proofErr w:type="spellStart"/>
            <w:r w:rsidRPr="0099243E">
              <w:rPr>
                <w:lang w:val="en-US"/>
              </w:rPr>
              <w:t>CoV</w:t>
            </w:r>
            <w:proofErr w:type="spellEnd"/>
            <w:r w:rsidRPr="0099243E">
              <w:rPr>
                <w:lang w:val="en-US"/>
              </w:rPr>
              <w:t>) cases without documented contact with another human MERS-</w:t>
            </w:r>
            <w:proofErr w:type="spellStart"/>
            <w:r w:rsidRPr="0099243E">
              <w:rPr>
                <w:lang w:val="en-US"/>
              </w:rPr>
              <w:t>CoV</w:t>
            </w:r>
            <w:proofErr w:type="spellEnd"/>
            <w:r w:rsidRPr="0099243E">
              <w:rPr>
                <w:lang w:val="en-US"/>
              </w:rPr>
              <w:t xml:space="preserve"> case make up 61% (517/853) of all reported cases. These primary cases are of particular interest for understanding the</w:t>
            </w:r>
          </w:p>
          <w:p w14:paraId="589423C3" w14:textId="77777777" w:rsidR="00F87365" w:rsidRPr="0099243E" w:rsidRDefault="00F87365" w:rsidP="00F87365">
            <w:pPr>
              <w:autoSpaceDE w:val="0"/>
              <w:autoSpaceDN w:val="0"/>
              <w:adjustRightInd w:val="0"/>
              <w:rPr>
                <w:lang w:val="en-US"/>
              </w:rPr>
            </w:pPr>
            <w:proofErr w:type="gramStart"/>
            <w:r w:rsidRPr="0099243E">
              <w:rPr>
                <w:lang w:val="en-US"/>
              </w:rPr>
              <w:t>source(s)</w:t>
            </w:r>
            <w:proofErr w:type="gramEnd"/>
            <w:r w:rsidRPr="0099243E">
              <w:rPr>
                <w:lang w:val="en-US"/>
              </w:rPr>
              <w:t xml:space="preserve"> and route(s) of transmission and for designing long-term disease control measures. Dromedary camels are the only animal species for which there is convincing evidence that it is a host species for MERS-</w:t>
            </w:r>
            <w:proofErr w:type="spellStart"/>
            <w:r w:rsidRPr="0099243E">
              <w:rPr>
                <w:lang w:val="en-US"/>
              </w:rPr>
              <w:t>CoV</w:t>
            </w:r>
            <w:proofErr w:type="spellEnd"/>
            <w:r w:rsidRPr="0099243E">
              <w:rPr>
                <w:lang w:val="en-US"/>
              </w:rPr>
              <w:t xml:space="preserve"> and hence a potential source of human infections. However, only a small proportion of the primary cases have reported contact with camels. Further microbiological experiments on milk, meat and urine should urgently be conducted to establish whether they are (effective) vehicles for virus transmission. </w:t>
            </w:r>
          </w:p>
        </w:tc>
        <w:tc>
          <w:tcPr>
            <w:tcW w:w="2126" w:type="dxa"/>
          </w:tcPr>
          <w:p w14:paraId="462CCBC7" w14:textId="4C34ED9D" w:rsidR="00F87365" w:rsidRPr="00753F13" w:rsidRDefault="00F87365" w:rsidP="005B3EE1">
            <w:pPr>
              <w:rPr>
                <w:lang w:val="en-US"/>
              </w:rPr>
            </w:pPr>
            <w:proofErr w:type="spellStart"/>
            <w:r w:rsidRPr="0099243E">
              <w:rPr>
                <w:lang w:val="en-US"/>
              </w:rPr>
              <w:t>Gossner</w:t>
            </w:r>
            <w:proofErr w:type="spellEnd"/>
            <w:r w:rsidRPr="0099243E">
              <w:rPr>
                <w:lang w:val="en-US"/>
              </w:rPr>
              <w:t xml:space="preserve">  et al., 2016</w:t>
            </w:r>
            <w:r w:rsidR="003D36AC" w:rsidRPr="0099243E">
              <w:rPr>
                <w:lang w:val="en-US"/>
              </w:rPr>
              <w:t xml:space="preserve"> [</w:t>
            </w:r>
            <w:r w:rsidR="00F6541A" w:rsidRPr="0099243E">
              <w:rPr>
                <w:lang w:val="en-US"/>
              </w:rPr>
              <w:t>13</w:t>
            </w:r>
            <w:r w:rsidR="005B3EE1" w:rsidRPr="0099243E">
              <w:rPr>
                <w:lang w:val="en-US"/>
              </w:rPr>
              <w:t>2</w:t>
            </w:r>
            <w:r w:rsidR="003D36AC" w:rsidRPr="0099243E">
              <w:rPr>
                <w:lang w:val="en-US"/>
              </w:rPr>
              <w:t>]</w:t>
            </w:r>
          </w:p>
        </w:tc>
      </w:tr>
    </w:tbl>
    <w:p w14:paraId="715FE1AC" w14:textId="77777777" w:rsidR="00F87365" w:rsidRPr="008A0B98" w:rsidRDefault="00F87365" w:rsidP="00F87365">
      <w:pPr>
        <w:autoSpaceDE w:val="0"/>
        <w:autoSpaceDN w:val="0"/>
        <w:adjustRightInd w:val="0"/>
        <w:spacing w:after="0" w:line="240" w:lineRule="auto"/>
        <w:rPr>
          <w:lang w:val="en-US"/>
        </w:rPr>
      </w:pPr>
      <w:r w:rsidRPr="000567A8">
        <w:rPr>
          <w:lang w:val="en-US"/>
        </w:rPr>
        <w:t>URS = upper respiratory speci</w:t>
      </w:r>
      <w:r w:rsidRPr="000567A8">
        <w:rPr>
          <w:lang w:val="en-US"/>
        </w:rPr>
        <w:softHyphen/>
        <w:t>mens, LRS = lower respiratory speci</w:t>
      </w:r>
      <w:r w:rsidRPr="000567A8">
        <w:rPr>
          <w:lang w:val="en-US"/>
        </w:rPr>
        <w:softHyphen/>
        <w:t>mens</w:t>
      </w:r>
      <w:r>
        <w:rPr>
          <w:lang w:val="en-US"/>
        </w:rPr>
        <w:t xml:space="preserve">, NT, = virus neutralizing test, VI = virus isolation, LAMP = </w:t>
      </w:r>
      <w:r w:rsidRPr="008A0B98">
        <w:rPr>
          <w:lang w:val="en-US"/>
        </w:rPr>
        <w:t>loop-mediated</w:t>
      </w:r>
    </w:p>
    <w:p w14:paraId="06618617" w14:textId="77777777" w:rsidR="00F87365" w:rsidRDefault="00F87365" w:rsidP="00F87365">
      <w:pPr>
        <w:autoSpaceDE w:val="0"/>
        <w:autoSpaceDN w:val="0"/>
        <w:adjustRightInd w:val="0"/>
        <w:spacing w:after="0" w:line="240" w:lineRule="auto"/>
        <w:rPr>
          <w:lang w:val="en-US"/>
        </w:rPr>
      </w:pPr>
      <w:proofErr w:type="gramStart"/>
      <w:r w:rsidRPr="008A0B98">
        <w:rPr>
          <w:lang w:val="en-US"/>
        </w:rPr>
        <w:t>isothermal</w:t>
      </w:r>
      <w:proofErr w:type="gramEnd"/>
      <w:r w:rsidRPr="008A0B98">
        <w:rPr>
          <w:lang w:val="en-US"/>
        </w:rPr>
        <w:t xml:space="preserve"> amplification </w:t>
      </w:r>
    </w:p>
    <w:p w14:paraId="109D975A" w14:textId="7536A828" w:rsidR="006A0D24" w:rsidRDefault="006A0D24">
      <w:pPr>
        <w:rPr>
          <w:rFonts w:ascii="Arial" w:hAnsi="Arial" w:cs="Arial"/>
          <w:sz w:val="24"/>
          <w:szCs w:val="24"/>
          <w:lang w:val="en-US"/>
        </w:rPr>
      </w:pPr>
    </w:p>
    <w:p w14:paraId="6CEEC585" w14:textId="470D069F" w:rsidR="00582587" w:rsidRDefault="00582587">
      <w:pPr>
        <w:rPr>
          <w:rFonts w:ascii="Arial" w:hAnsi="Arial" w:cs="Arial"/>
          <w:sz w:val="24"/>
          <w:szCs w:val="24"/>
          <w:lang w:val="en-US"/>
        </w:rPr>
      </w:pPr>
      <w:r>
        <w:rPr>
          <w:rFonts w:ascii="Arial" w:hAnsi="Arial" w:cs="Arial"/>
          <w:sz w:val="24"/>
          <w:szCs w:val="24"/>
          <w:lang w:val="en-US"/>
        </w:rPr>
        <w:br w:type="page"/>
      </w:r>
    </w:p>
    <w:p w14:paraId="1B7F7E75" w14:textId="464FFF7D" w:rsidR="00755FB4" w:rsidRPr="00BA10A3" w:rsidRDefault="00755FB4" w:rsidP="00755FB4">
      <w:pPr>
        <w:pStyle w:val="EndNoteBibliography"/>
        <w:spacing w:after="0"/>
        <w:rPr>
          <w:b/>
          <w:sz w:val="24"/>
          <w:szCs w:val="24"/>
        </w:rPr>
      </w:pPr>
      <w:r w:rsidRPr="00BA10A3">
        <w:rPr>
          <w:rFonts w:ascii="Arial" w:hAnsi="Arial" w:cs="Arial"/>
          <w:b/>
          <w:sz w:val="24"/>
          <w:szCs w:val="24"/>
          <w:lang w:val="en-GB"/>
        </w:rPr>
        <w:lastRenderedPageBreak/>
        <w:t>Table S9: List of publications describing samples used for viral diagnostic.</w:t>
      </w:r>
      <w:r w:rsidR="00BA10A3" w:rsidRPr="00BA10A3">
        <w:rPr>
          <w:rFonts w:ascii="Arial" w:hAnsi="Arial" w:cs="Arial"/>
          <w:b/>
          <w:color w:val="0070C0"/>
          <w:sz w:val="24"/>
          <w:szCs w:val="24"/>
        </w:rPr>
        <w:t xml:space="preserve"> </w:t>
      </w:r>
      <w:r w:rsidR="00BA10A3" w:rsidRPr="00BA10A3">
        <w:rPr>
          <w:rFonts w:ascii="Arial" w:hAnsi="Arial" w:cs="Arial"/>
          <w:b/>
          <w:sz w:val="24"/>
          <w:szCs w:val="24"/>
          <w:lang w:val="en-GB"/>
        </w:rPr>
        <w:t>The number in brackets referred to the reference.</w:t>
      </w:r>
    </w:p>
    <w:tbl>
      <w:tblPr>
        <w:tblW w:w="10518" w:type="dxa"/>
        <w:tblInd w:w="70" w:type="dxa"/>
        <w:tblCellMar>
          <w:left w:w="70" w:type="dxa"/>
          <w:right w:w="70" w:type="dxa"/>
        </w:tblCellMar>
        <w:tblLook w:val="04A0" w:firstRow="1" w:lastRow="0" w:firstColumn="1" w:lastColumn="0" w:noHBand="0" w:noVBand="1"/>
      </w:tblPr>
      <w:tblGrid>
        <w:gridCol w:w="1199"/>
        <w:gridCol w:w="1793"/>
        <w:gridCol w:w="851"/>
        <w:gridCol w:w="850"/>
        <w:gridCol w:w="999"/>
        <w:gridCol w:w="844"/>
        <w:gridCol w:w="1054"/>
        <w:gridCol w:w="930"/>
        <w:gridCol w:w="999"/>
        <w:gridCol w:w="999"/>
      </w:tblGrid>
      <w:tr w:rsidR="00755FB4" w:rsidRPr="00A05363" w14:paraId="0913DA67" w14:textId="77777777" w:rsidTr="00F569C8">
        <w:trPr>
          <w:trHeight w:val="314"/>
        </w:trPr>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315D7"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Type of specimens</w:t>
            </w:r>
          </w:p>
        </w:tc>
        <w:tc>
          <w:tcPr>
            <w:tcW w:w="45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098996"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Arboviruses</w:t>
            </w:r>
          </w:p>
        </w:tc>
        <w:tc>
          <w:tcPr>
            <w:tcW w:w="930" w:type="dxa"/>
            <w:tcBorders>
              <w:top w:val="single" w:sz="4" w:space="0" w:color="auto"/>
              <w:left w:val="nil"/>
              <w:bottom w:val="single" w:sz="4" w:space="0" w:color="auto"/>
              <w:right w:val="nil"/>
            </w:tcBorders>
            <w:shd w:val="clear" w:color="auto" w:fill="auto"/>
            <w:vAlign w:val="bottom"/>
            <w:hideMark/>
          </w:tcPr>
          <w:p w14:paraId="3EF006F9"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 xml:space="preserve">VHFV </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633D"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Coronaviruses</w:t>
            </w:r>
          </w:p>
        </w:tc>
      </w:tr>
      <w:tr w:rsidR="00755FB4" w:rsidRPr="00A05363" w14:paraId="22A58FDB" w14:textId="77777777" w:rsidTr="00F569C8">
        <w:trPr>
          <w:trHeight w:val="300"/>
        </w:trPr>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14:paraId="59AE6095" w14:textId="77777777" w:rsidR="00755FB4" w:rsidRPr="00A05363" w:rsidRDefault="00755FB4" w:rsidP="00F569C8">
            <w:pPr>
              <w:spacing w:after="0" w:line="240" w:lineRule="auto"/>
              <w:rPr>
                <w:rFonts w:eastAsia="Times New Roman"/>
                <w:b/>
                <w:bCs/>
                <w:color w:val="000000"/>
                <w:lang w:val="en-GB" w:eastAsia="de-DE"/>
              </w:rPr>
            </w:pPr>
          </w:p>
        </w:tc>
        <w:tc>
          <w:tcPr>
            <w:tcW w:w="851" w:type="dxa"/>
            <w:tcBorders>
              <w:top w:val="nil"/>
              <w:left w:val="nil"/>
              <w:bottom w:val="single" w:sz="4" w:space="0" w:color="auto"/>
              <w:right w:val="single" w:sz="4" w:space="0" w:color="auto"/>
            </w:tcBorders>
            <w:shd w:val="clear" w:color="auto" w:fill="auto"/>
            <w:noWrap/>
            <w:vAlign w:val="bottom"/>
            <w:hideMark/>
          </w:tcPr>
          <w:p w14:paraId="11BC12B1"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CHIKV</w:t>
            </w:r>
          </w:p>
        </w:tc>
        <w:tc>
          <w:tcPr>
            <w:tcW w:w="850" w:type="dxa"/>
            <w:tcBorders>
              <w:top w:val="nil"/>
              <w:left w:val="nil"/>
              <w:bottom w:val="single" w:sz="4" w:space="0" w:color="auto"/>
              <w:right w:val="single" w:sz="4" w:space="0" w:color="auto"/>
            </w:tcBorders>
            <w:shd w:val="clear" w:color="auto" w:fill="auto"/>
            <w:noWrap/>
            <w:vAlign w:val="bottom"/>
            <w:hideMark/>
          </w:tcPr>
          <w:p w14:paraId="7725CC9D"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DENV</w:t>
            </w:r>
          </w:p>
        </w:tc>
        <w:tc>
          <w:tcPr>
            <w:tcW w:w="999" w:type="dxa"/>
            <w:tcBorders>
              <w:top w:val="nil"/>
              <w:left w:val="nil"/>
              <w:bottom w:val="single" w:sz="4" w:space="0" w:color="auto"/>
              <w:right w:val="single" w:sz="4" w:space="0" w:color="auto"/>
            </w:tcBorders>
            <w:shd w:val="clear" w:color="auto" w:fill="auto"/>
            <w:noWrap/>
            <w:vAlign w:val="bottom"/>
            <w:hideMark/>
          </w:tcPr>
          <w:p w14:paraId="0027ABB5"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WNV</w:t>
            </w:r>
          </w:p>
        </w:tc>
        <w:tc>
          <w:tcPr>
            <w:tcW w:w="844" w:type="dxa"/>
            <w:tcBorders>
              <w:top w:val="nil"/>
              <w:left w:val="nil"/>
              <w:bottom w:val="single" w:sz="4" w:space="0" w:color="auto"/>
              <w:right w:val="single" w:sz="4" w:space="0" w:color="auto"/>
            </w:tcBorders>
            <w:shd w:val="clear" w:color="auto" w:fill="auto"/>
            <w:noWrap/>
            <w:vAlign w:val="bottom"/>
            <w:hideMark/>
          </w:tcPr>
          <w:p w14:paraId="0CF2FE39"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YFV</w:t>
            </w:r>
          </w:p>
        </w:tc>
        <w:tc>
          <w:tcPr>
            <w:tcW w:w="1054" w:type="dxa"/>
            <w:tcBorders>
              <w:top w:val="nil"/>
              <w:left w:val="nil"/>
              <w:bottom w:val="single" w:sz="4" w:space="0" w:color="auto"/>
              <w:right w:val="single" w:sz="4" w:space="0" w:color="auto"/>
            </w:tcBorders>
            <w:shd w:val="clear" w:color="auto" w:fill="auto"/>
            <w:noWrap/>
            <w:vAlign w:val="bottom"/>
            <w:hideMark/>
          </w:tcPr>
          <w:p w14:paraId="610F7E6A" w14:textId="78223433" w:rsidR="00755FB4" w:rsidRPr="00A05363" w:rsidRDefault="00755FB4" w:rsidP="00F569C8">
            <w:pPr>
              <w:spacing w:after="0" w:line="240" w:lineRule="auto"/>
              <w:jc w:val="center"/>
              <w:rPr>
                <w:rFonts w:eastAsia="Times New Roman"/>
                <w:b/>
                <w:bCs/>
                <w:color w:val="000000"/>
                <w:lang w:val="en-GB" w:eastAsia="de-DE"/>
              </w:rPr>
            </w:pPr>
            <w:r>
              <w:rPr>
                <w:rFonts w:eastAsia="Times New Roman"/>
                <w:b/>
                <w:bCs/>
                <w:color w:val="000000"/>
                <w:lang w:val="en-GB" w:eastAsia="de-DE"/>
              </w:rPr>
              <w:t>ZIKV</w:t>
            </w:r>
          </w:p>
        </w:tc>
        <w:tc>
          <w:tcPr>
            <w:tcW w:w="930" w:type="dxa"/>
            <w:tcBorders>
              <w:top w:val="nil"/>
              <w:left w:val="nil"/>
              <w:bottom w:val="single" w:sz="4" w:space="0" w:color="auto"/>
              <w:right w:val="nil"/>
            </w:tcBorders>
            <w:shd w:val="clear" w:color="auto" w:fill="auto"/>
            <w:noWrap/>
            <w:vAlign w:val="bottom"/>
            <w:hideMark/>
          </w:tcPr>
          <w:p w14:paraId="2A718915" w14:textId="4DAE5B46" w:rsidR="00755FB4" w:rsidRPr="00A05363" w:rsidRDefault="00755FB4" w:rsidP="00F569C8">
            <w:pPr>
              <w:spacing w:after="0" w:line="240" w:lineRule="auto"/>
              <w:jc w:val="center"/>
              <w:rPr>
                <w:rFonts w:eastAsia="Times New Roman"/>
                <w:b/>
                <w:bCs/>
                <w:color w:val="000000"/>
                <w:lang w:val="en-GB" w:eastAsia="de-DE"/>
              </w:rPr>
            </w:pPr>
            <w:r>
              <w:rPr>
                <w:rFonts w:eastAsia="Times New Roman"/>
                <w:b/>
                <w:bCs/>
                <w:color w:val="000000"/>
                <w:lang w:val="en-GB" w:eastAsia="de-DE"/>
              </w:rPr>
              <w:t>EBOV</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0A4BA5A"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SARS</w:t>
            </w:r>
          </w:p>
        </w:tc>
        <w:tc>
          <w:tcPr>
            <w:tcW w:w="999" w:type="dxa"/>
            <w:tcBorders>
              <w:top w:val="nil"/>
              <w:left w:val="nil"/>
              <w:bottom w:val="single" w:sz="4" w:space="0" w:color="auto"/>
              <w:right w:val="single" w:sz="4" w:space="0" w:color="auto"/>
            </w:tcBorders>
            <w:shd w:val="clear" w:color="auto" w:fill="auto"/>
            <w:noWrap/>
            <w:vAlign w:val="bottom"/>
            <w:hideMark/>
          </w:tcPr>
          <w:p w14:paraId="2A8DF2BA"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MERS</w:t>
            </w:r>
          </w:p>
        </w:tc>
      </w:tr>
      <w:tr w:rsidR="00755FB4" w:rsidRPr="00A05363" w14:paraId="397284B8" w14:textId="77777777" w:rsidTr="00F569C8">
        <w:trPr>
          <w:trHeight w:val="300"/>
        </w:trPr>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14:paraId="448C8692"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Blood derived samples</w:t>
            </w:r>
          </w:p>
        </w:tc>
        <w:tc>
          <w:tcPr>
            <w:tcW w:w="1793" w:type="dxa"/>
            <w:tcBorders>
              <w:top w:val="nil"/>
              <w:left w:val="nil"/>
              <w:bottom w:val="single" w:sz="4" w:space="0" w:color="auto"/>
              <w:right w:val="single" w:sz="4" w:space="0" w:color="auto"/>
            </w:tcBorders>
            <w:shd w:val="clear" w:color="auto" w:fill="auto"/>
            <w:noWrap/>
            <w:vAlign w:val="bottom"/>
            <w:hideMark/>
          </w:tcPr>
          <w:p w14:paraId="5E1369DA"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whole blood</w:t>
            </w:r>
          </w:p>
        </w:tc>
        <w:tc>
          <w:tcPr>
            <w:tcW w:w="851" w:type="dxa"/>
            <w:tcBorders>
              <w:top w:val="nil"/>
              <w:left w:val="nil"/>
              <w:bottom w:val="single" w:sz="4" w:space="0" w:color="auto"/>
              <w:right w:val="single" w:sz="4" w:space="0" w:color="auto"/>
            </w:tcBorders>
            <w:shd w:val="clear" w:color="auto" w:fill="auto"/>
            <w:noWrap/>
            <w:vAlign w:val="center"/>
            <w:hideMark/>
          </w:tcPr>
          <w:p w14:paraId="29D0AFB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[139]</w:t>
            </w:r>
          </w:p>
        </w:tc>
        <w:tc>
          <w:tcPr>
            <w:tcW w:w="850" w:type="dxa"/>
            <w:tcBorders>
              <w:top w:val="nil"/>
              <w:left w:val="nil"/>
              <w:bottom w:val="single" w:sz="4" w:space="0" w:color="auto"/>
              <w:right w:val="single" w:sz="4" w:space="0" w:color="auto"/>
            </w:tcBorders>
            <w:shd w:val="clear" w:color="auto" w:fill="auto"/>
            <w:noWrap/>
            <w:vAlign w:val="center"/>
            <w:hideMark/>
          </w:tcPr>
          <w:p w14:paraId="45F2631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[143]</w:t>
            </w:r>
          </w:p>
        </w:tc>
        <w:tc>
          <w:tcPr>
            <w:tcW w:w="999" w:type="dxa"/>
            <w:tcBorders>
              <w:top w:val="nil"/>
              <w:left w:val="nil"/>
              <w:bottom w:val="single" w:sz="4" w:space="0" w:color="auto"/>
              <w:right w:val="single" w:sz="4" w:space="0" w:color="auto"/>
            </w:tcBorders>
            <w:shd w:val="clear" w:color="auto" w:fill="auto"/>
            <w:noWrap/>
            <w:vAlign w:val="center"/>
            <w:hideMark/>
          </w:tcPr>
          <w:p w14:paraId="7ED122A1"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[147,148]</w:t>
            </w:r>
          </w:p>
        </w:tc>
        <w:tc>
          <w:tcPr>
            <w:tcW w:w="844" w:type="dxa"/>
            <w:tcBorders>
              <w:top w:val="nil"/>
              <w:left w:val="nil"/>
              <w:bottom w:val="single" w:sz="4" w:space="0" w:color="auto"/>
              <w:right w:val="single" w:sz="4" w:space="0" w:color="auto"/>
            </w:tcBorders>
            <w:shd w:val="clear" w:color="auto" w:fill="auto"/>
            <w:noWrap/>
            <w:vAlign w:val="center"/>
            <w:hideMark/>
          </w:tcPr>
          <w:p w14:paraId="382A6530"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4D78AF17"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[88]</w:t>
            </w:r>
          </w:p>
        </w:tc>
        <w:tc>
          <w:tcPr>
            <w:tcW w:w="930" w:type="dxa"/>
            <w:tcBorders>
              <w:top w:val="nil"/>
              <w:left w:val="nil"/>
              <w:bottom w:val="single" w:sz="4" w:space="0" w:color="auto"/>
              <w:right w:val="nil"/>
            </w:tcBorders>
            <w:shd w:val="clear" w:color="auto" w:fill="auto"/>
            <w:noWrap/>
            <w:vAlign w:val="center"/>
            <w:hideMark/>
          </w:tcPr>
          <w:p w14:paraId="29E1D83A"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[160]</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830FED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[165]</w:t>
            </w:r>
          </w:p>
        </w:tc>
        <w:tc>
          <w:tcPr>
            <w:tcW w:w="999" w:type="dxa"/>
            <w:tcBorders>
              <w:top w:val="nil"/>
              <w:left w:val="nil"/>
              <w:bottom w:val="single" w:sz="4" w:space="0" w:color="auto"/>
              <w:right w:val="single" w:sz="4" w:space="0" w:color="auto"/>
            </w:tcBorders>
            <w:shd w:val="clear" w:color="auto" w:fill="auto"/>
            <w:noWrap/>
            <w:vAlign w:val="center"/>
            <w:hideMark/>
          </w:tcPr>
          <w:p w14:paraId="6AAE3D4C"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[170]</w:t>
            </w:r>
          </w:p>
        </w:tc>
      </w:tr>
      <w:tr w:rsidR="00755FB4" w:rsidRPr="00A05363" w14:paraId="583334F2"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795A6733"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1C35FFFF"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peripheral blood (cells)</w:t>
            </w:r>
          </w:p>
        </w:tc>
        <w:tc>
          <w:tcPr>
            <w:tcW w:w="851" w:type="dxa"/>
            <w:tcBorders>
              <w:top w:val="nil"/>
              <w:left w:val="nil"/>
              <w:bottom w:val="single" w:sz="4" w:space="0" w:color="auto"/>
              <w:right w:val="single" w:sz="4" w:space="0" w:color="auto"/>
            </w:tcBorders>
            <w:shd w:val="clear" w:color="auto" w:fill="auto"/>
            <w:noWrap/>
            <w:vAlign w:val="center"/>
            <w:hideMark/>
          </w:tcPr>
          <w:p w14:paraId="5EAAA5D6"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[139]</w:t>
            </w:r>
          </w:p>
        </w:tc>
        <w:tc>
          <w:tcPr>
            <w:tcW w:w="850" w:type="dxa"/>
            <w:tcBorders>
              <w:top w:val="nil"/>
              <w:left w:val="nil"/>
              <w:bottom w:val="single" w:sz="4" w:space="0" w:color="auto"/>
              <w:right w:val="single" w:sz="4" w:space="0" w:color="auto"/>
            </w:tcBorders>
            <w:shd w:val="clear" w:color="auto" w:fill="auto"/>
            <w:noWrap/>
            <w:vAlign w:val="center"/>
            <w:hideMark/>
          </w:tcPr>
          <w:p w14:paraId="53A8F887"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[144]</w:t>
            </w:r>
          </w:p>
        </w:tc>
        <w:tc>
          <w:tcPr>
            <w:tcW w:w="999" w:type="dxa"/>
            <w:tcBorders>
              <w:top w:val="nil"/>
              <w:left w:val="nil"/>
              <w:bottom w:val="single" w:sz="4" w:space="0" w:color="auto"/>
              <w:right w:val="single" w:sz="4" w:space="0" w:color="auto"/>
            </w:tcBorders>
            <w:shd w:val="clear" w:color="auto" w:fill="auto"/>
            <w:noWrap/>
            <w:vAlign w:val="center"/>
            <w:hideMark/>
          </w:tcPr>
          <w:p w14:paraId="14534191"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[147,148]</w:t>
            </w:r>
          </w:p>
        </w:tc>
        <w:tc>
          <w:tcPr>
            <w:tcW w:w="844" w:type="dxa"/>
            <w:tcBorders>
              <w:top w:val="nil"/>
              <w:left w:val="nil"/>
              <w:bottom w:val="single" w:sz="4" w:space="0" w:color="auto"/>
              <w:right w:val="single" w:sz="4" w:space="0" w:color="auto"/>
            </w:tcBorders>
            <w:shd w:val="clear" w:color="auto" w:fill="auto"/>
            <w:noWrap/>
            <w:vAlign w:val="center"/>
            <w:hideMark/>
          </w:tcPr>
          <w:p w14:paraId="5907081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7DCDCE2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nil"/>
            </w:tcBorders>
            <w:shd w:val="clear" w:color="auto" w:fill="auto"/>
            <w:noWrap/>
            <w:vAlign w:val="center"/>
            <w:hideMark/>
          </w:tcPr>
          <w:p w14:paraId="5B6A23FA"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[54]</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1F3130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[166]</w:t>
            </w:r>
          </w:p>
        </w:tc>
        <w:tc>
          <w:tcPr>
            <w:tcW w:w="999" w:type="dxa"/>
            <w:tcBorders>
              <w:top w:val="nil"/>
              <w:left w:val="nil"/>
              <w:bottom w:val="single" w:sz="4" w:space="0" w:color="auto"/>
              <w:right w:val="single" w:sz="4" w:space="0" w:color="auto"/>
            </w:tcBorders>
            <w:shd w:val="clear" w:color="auto" w:fill="auto"/>
            <w:noWrap/>
            <w:vAlign w:val="center"/>
            <w:hideMark/>
          </w:tcPr>
          <w:p w14:paraId="352E9C69" w14:textId="77777777" w:rsidR="00755FB4" w:rsidRPr="00A05363" w:rsidRDefault="00755FB4" w:rsidP="00F569C8">
            <w:pPr>
              <w:spacing w:after="0" w:line="240" w:lineRule="auto"/>
              <w:jc w:val="center"/>
              <w:rPr>
                <w:rFonts w:eastAsia="Times New Roman"/>
                <w:color w:val="000000"/>
                <w:lang w:val="en-GB" w:eastAsia="de-DE"/>
              </w:rPr>
            </w:pPr>
          </w:p>
        </w:tc>
      </w:tr>
      <w:tr w:rsidR="00755FB4" w:rsidRPr="00A05363" w14:paraId="03488B92"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3F8308B9"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20F26EC3"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peripheral blood (plasma)</w:t>
            </w:r>
          </w:p>
        </w:tc>
        <w:tc>
          <w:tcPr>
            <w:tcW w:w="851" w:type="dxa"/>
            <w:tcBorders>
              <w:top w:val="nil"/>
              <w:left w:val="nil"/>
              <w:bottom w:val="single" w:sz="4" w:space="0" w:color="auto"/>
              <w:right w:val="single" w:sz="4" w:space="0" w:color="auto"/>
            </w:tcBorders>
            <w:shd w:val="clear" w:color="auto" w:fill="auto"/>
            <w:noWrap/>
            <w:vAlign w:val="center"/>
            <w:hideMark/>
          </w:tcPr>
          <w:p w14:paraId="0F8FE23E"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[140]</w:t>
            </w:r>
          </w:p>
        </w:tc>
        <w:tc>
          <w:tcPr>
            <w:tcW w:w="850" w:type="dxa"/>
            <w:tcBorders>
              <w:top w:val="nil"/>
              <w:left w:val="nil"/>
              <w:bottom w:val="single" w:sz="4" w:space="0" w:color="auto"/>
              <w:right w:val="single" w:sz="4" w:space="0" w:color="auto"/>
            </w:tcBorders>
            <w:shd w:val="clear" w:color="auto" w:fill="auto"/>
            <w:noWrap/>
            <w:vAlign w:val="center"/>
            <w:hideMark/>
          </w:tcPr>
          <w:p w14:paraId="1DE72F3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[13]</w:t>
            </w:r>
          </w:p>
        </w:tc>
        <w:tc>
          <w:tcPr>
            <w:tcW w:w="999" w:type="dxa"/>
            <w:tcBorders>
              <w:top w:val="nil"/>
              <w:left w:val="nil"/>
              <w:bottom w:val="single" w:sz="4" w:space="0" w:color="auto"/>
              <w:right w:val="single" w:sz="4" w:space="0" w:color="auto"/>
            </w:tcBorders>
            <w:shd w:val="clear" w:color="auto" w:fill="auto"/>
            <w:noWrap/>
            <w:vAlign w:val="center"/>
            <w:hideMark/>
          </w:tcPr>
          <w:p w14:paraId="490BA195"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[149]</w:t>
            </w:r>
          </w:p>
        </w:tc>
        <w:tc>
          <w:tcPr>
            <w:tcW w:w="844" w:type="dxa"/>
            <w:tcBorders>
              <w:top w:val="nil"/>
              <w:left w:val="nil"/>
              <w:bottom w:val="single" w:sz="4" w:space="0" w:color="auto"/>
              <w:right w:val="single" w:sz="4" w:space="0" w:color="auto"/>
            </w:tcBorders>
            <w:shd w:val="clear" w:color="auto" w:fill="auto"/>
            <w:noWrap/>
            <w:vAlign w:val="center"/>
            <w:hideMark/>
          </w:tcPr>
          <w:p w14:paraId="5E429EFA"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[152]</w:t>
            </w:r>
          </w:p>
        </w:tc>
        <w:tc>
          <w:tcPr>
            <w:tcW w:w="1054" w:type="dxa"/>
            <w:tcBorders>
              <w:top w:val="nil"/>
              <w:left w:val="nil"/>
              <w:bottom w:val="single" w:sz="4" w:space="0" w:color="auto"/>
              <w:right w:val="single" w:sz="4" w:space="0" w:color="auto"/>
            </w:tcBorders>
            <w:shd w:val="clear" w:color="auto" w:fill="auto"/>
            <w:noWrap/>
            <w:vAlign w:val="center"/>
            <w:hideMark/>
          </w:tcPr>
          <w:p w14:paraId="3CD9D275"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[89]</w:t>
            </w:r>
          </w:p>
        </w:tc>
        <w:tc>
          <w:tcPr>
            <w:tcW w:w="930" w:type="dxa"/>
            <w:tcBorders>
              <w:top w:val="nil"/>
              <w:left w:val="nil"/>
              <w:bottom w:val="single" w:sz="4" w:space="0" w:color="auto"/>
              <w:right w:val="nil"/>
            </w:tcBorders>
            <w:shd w:val="clear" w:color="auto" w:fill="auto"/>
            <w:noWrap/>
            <w:vAlign w:val="center"/>
            <w:hideMark/>
          </w:tcPr>
          <w:p w14:paraId="0B6BB317"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[54]</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DC23200"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[112,166]</w:t>
            </w:r>
          </w:p>
        </w:tc>
        <w:tc>
          <w:tcPr>
            <w:tcW w:w="999" w:type="dxa"/>
            <w:tcBorders>
              <w:top w:val="nil"/>
              <w:left w:val="nil"/>
              <w:bottom w:val="single" w:sz="4" w:space="0" w:color="auto"/>
              <w:right w:val="single" w:sz="4" w:space="0" w:color="auto"/>
            </w:tcBorders>
            <w:shd w:val="clear" w:color="auto" w:fill="auto"/>
            <w:noWrap/>
            <w:vAlign w:val="center"/>
            <w:hideMark/>
          </w:tcPr>
          <w:p w14:paraId="5E051020" w14:textId="77777777" w:rsidR="00755FB4" w:rsidRPr="00A05363" w:rsidRDefault="00755FB4" w:rsidP="00F569C8">
            <w:pPr>
              <w:spacing w:after="0" w:line="240" w:lineRule="auto"/>
              <w:jc w:val="center"/>
              <w:rPr>
                <w:rFonts w:eastAsia="Times New Roman"/>
                <w:color w:val="000000"/>
                <w:lang w:val="en-GB" w:eastAsia="de-DE"/>
              </w:rPr>
            </w:pPr>
          </w:p>
        </w:tc>
      </w:tr>
      <w:tr w:rsidR="00755FB4" w:rsidRPr="00A05363" w14:paraId="39EB9500"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11F21C1"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725EA80D"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serum*</w:t>
            </w:r>
          </w:p>
        </w:tc>
        <w:tc>
          <w:tcPr>
            <w:tcW w:w="851" w:type="dxa"/>
            <w:tcBorders>
              <w:top w:val="nil"/>
              <w:left w:val="nil"/>
              <w:bottom w:val="single" w:sz="4" w:space="0" w:color="auto"/>
              <w:right w:val="single" w:sz="4" w:space="0" w:color="auto"/>
            </w:tcBorders>
            <w:shd w:val="clear" w:color="auto" w:fill="auto"/>
            <w:noWrap/>
            <w:vAlign w:val="center"/>
            <w:hideMark/>
          </w:tcPr>
          <w:p w14:paraId="346201BF"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[141]</w:t>
            </w:r>
          </w:p>
        </w:tc>
        <w:tc>
          <w:tcPr>
            <w:tcW w:w="850" w:type="dxa"/>
            <w:tcBorders>
              <w:top w:val="nil"/>
              <w:left w:val="nil"/>
              <w:bottom w:val="single" w:sz="4" w:space="0" w:color="auto"/>
              <w:right w:val="single" w:sz="4" w:space="0" w:color="auto"/>
            </w:tcBorders>
            <w:shd w:val="clear" w:color="auto" w:fill="auto"/>
            <w:noWrap/>
            <w:vAlign w:val="center"/>
            <w:hideMark/>
          </w:tcPr>
          <w:p w14:paraId="2EE9BC27"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[144]</w:t>
            </w:r>
          </w:p>
        </w:tc>
        <w:tc>
          <w:tcPr>
            <w:tcW w:w="999" w:type="dxa"/>
            <w:tcBorders>
              <w:top w:val="nil"/>
              <w:left w:val="nil"/>
              <w:bottom w:val="single" w:sz="4" w:space="0" w:color="auto"/>
              <w:right w:val="single" w:sz="4" w:space="0" w:color="auto"/>
            </w:tcBorders>
            <w:shd w:val="clear" w:color="auto" w:fill="auto"/>
            <w:noWrap/>
            <w:vAlign w:val="center"/>
            <w:hideMark/>
          </w:tcPr>
          <w:p w14:paraId="57E3EDBF"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[149]</w:t>
            </w:r>
          </w:p>
        </w:tc>
        <w:tc>
          <w:tcPr>
            <w:tcW w:w="844" w:type="dxa"/>
            <w:tcBorders>
              <w:top w:val="nil"/>
              <w:left w:val="nil"/>
              <w:bottom w:val="single" w:sz="4" w:space="0" w:color="auto"/>
              <w:right w:val="single" w:sz="4" w:space="0" w:color="auto"/>
            </w:tcBorders>
            <w:shd w:val="clear" w:color="auto" w:fill="auto"/>
            <w:noWrap/>
            <w:vAlign w:val="center"/>
            <w:hideMark/>
          </w:tcPr>
          <w:p w14:paraId="5E24A076"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[152]</w:t>
            </w:r>
          </w:p>
        </w:tc>
        <w:tc>
          <w:tcPr>
            <w:tcW w:w="1054" w:type="dxa"/>
            <w:tcBorders>
              <w:top w:val="nil"/>
              <w:left w:val="nil"/>
              <w:bottom w:val="single" w:sz="4" w:space="0" w:color="auto"/>
              <w:right w:val="single" w:sz="4" w:space="0" w:color="auto"/>
            </w:tcBorders>
            <w:shd w:val="clear" w:color="auto" w:fill="auto"/>
            <w:noWrap/>
            <w:vAlign w:val="center"/>
            <w:hideMark/>
          </w:tcPr>
          <w:p w14:paraId="3E2CB42C"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[97]</w:t>
            </w:r>
          </w:p>
        </w:tc>
        <w:tc>
          <w:tcPr>
            <w:tcW w:w="930" w:type="dxa"/>
            <w:tcBorders>
              <w:top w:val="nil"/>
              <w:left w:val="nil"/>
              <w:bottom w:val="single" w:sz="4" w:space="0" w:color="auto"/>
              <w:right w:val="nil"/>
            </w:tcBorders>
            <w:shd w:val="clear" w:color="auto" w:fill="auto"/>
            <w:noWrap/>
            <w:vAlign w:val="center"/>
            <w:hideMark/>
          </w:tcPr>
          <w:p w14:paraId="5408C5A3"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[52]</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F92ED42"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[167]</w:t>
            </w:r>
          </w:p>
        </w:tc>
        <w:tc>
          <w:tcPr>
            <w:tcW w:w="999" w:type="dxa"/>
            <w:tcBorders>
              <w:top w:val="nil"/>
              <w:left w:val="nil"/>
              <w:bottom w:val="single" w:sz="4" w:space="0" w:color="auto"/>
              <w:right w:val="single" w:sz="4" w:space="0" w:color="auto"/>
            </w:tcBorders>
            <w:shd w:val="clear" w:color="auto" w:fill="auto"/>
            <w:noWrap/>
            <w:vAlign w:val="center"/>
            <w:hideMark/>
          </w:tcPr>
          <w:p w14:paraId="72A4DE2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[169]</w:t>
            </w:r>
          </w:p>
        </w:tc>
      </w:tr>
      <w:tr w:rsidR="00755FB4" w:rsidRPr="00A05363" w14:paraId="2CDA791F"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DBFED34"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66FBB350"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umbilical cord blood</w:t>
            </w:r>
          </w:p>
        </w:tc>
        <w:tc>
          <w:tcPr>
            <w:tcW w:w="851" w:type="dxa"/>
            <w:tcBorders>
              <w:top w:val="nil"/>
              <w:left w:val="nil"/>
              <w:bottom w:val="single" w:sz="4" w:space="0" w:color="auto"/>
              <w:right w:val="single" w:sz="4" w:space="0" w:color="auto"/>
            </w:tcBorders>
            <w:shd w:val="clear" w:color="auto" w:fill="auto"/>
            <w:noWrap/>
            <w:vAlign w:val="center"/>
            <w:hideMark/>
          </w:tcPr>
          <w:p w14:paraId="611AF29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61D914E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60037C11"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00BB811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34539B22"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single" w:sz="4" w:space="0" w:color="auto"/>
            </w:tcBorders>
            <w:shd w:val="clear" w:color="auto" w:fill="auto"/>
            <w:noWrap/>
            <w:vAlign w:val="center"/>
            <w:hideMark/>
          </w:tcPr>
          <w:p w14:paraId="06732A0B"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0B2099F0"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7CBE5547"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198B95EE" w14:textId="77777777" w:rsidTr="00F569C8">
        <w:trPr>
          <w:trHeight w:val="300"/>
        </w:trPr>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14:paraId="546560EB"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Respiratory samples</w:t>
            </w:r>
          </w:p>
        </w:tc>
        <w:tc>
          <w:tcPr>
            <w:tcW w:w="1793" w:type="dxa"/>
            <w:tcBorders>
              <w:top w:val="nil"/>
              <w:left w:val="nil"/>
              <w:bottom w:val="single" w:sz="4" w:space="0" w:color="auto"/>
              <w:right w:val="single" w:sz="4" w:space="0" w:color="auto"/>
            </w:tcBorders>
            <w:shd w:val="clear" w:color="auto" w:fill="auto"/>
            <w:noWrap/>
            <w:vAlign w:val="bottom"/>
            <w:hideMark/>
          </w:tcPr>
          <w:p w14:paraId="5043FC39"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nasopharyngeal swab</w:t>
            </w:r>
          </w:p>
        </w:tc>
        <w:tc>
          <w:tcPr>
            <w:tcW w:w="851" w:type="dxa"/>
            <w:tcBorders>
              <w:top w:val="nil"/>
              <w:left w:val="nil"/>
              <w:bottom w:val="single" w:sz="4" w:space="0" w:color="auto"/>
              <w:right w:val="single" w:sz="4" w:space="0" w:color="auto"/>
            </w:tcBorders>
            <w:shd w:val="clear" w:color="auto" w:fill="auto"/>
            <w:noWrap/>
            <w:vAlign w:val="center"/>
            <w:hideMark/>
          </w:tcPr>
          <w:p w14:paraId="5B300347"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5BFA9C3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38472F7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1DF4A107"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4CD2573E"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single" w:sz="4" w:space="0" w:color="auto"/>
            </w:tcBorders>
            <w:shd w:val="clear" w:color="auto" w:fill="auto"/>
            <w:noWrap/>
            <w:vAlign w:val="center"/>
            <w:hideMark/>
          </w:tcPr>
          <w:p w14:paraId="3C69CD3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41F2EC8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[110,111]</w:t>
            </w:r>
          </w:p>
        </w:tc>
        <w:tc>
          <w:tcPr>
            <w:tcW w:w="999" w:type="dxa"/>
            <w:tcBorders>
              <w:top w:val="nil"/>
              <w:left w:val="nil"/>
              <w:bottom w:val="single" w:sz="4" w:space="0" w:color="auto"/>
              <w:right w:val="single" w:sz="4" w:space="0" w:color="auto"/>
            </w:tcBorders>
            <w:shd w:val="clear" w:color="auto" w:fill="auto"/>
            <w:noWrap/>
            <w:vAlign w:val="center"/>
            <w:hideMark/>
          </w:tcPr>
          <w:p w14:paraId="1F68FBA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[124]</w:t>
            </w:r>
          </w:p>
        </w:tc>
      </w:tr>
      <w:tr w:rsidR="00755FB4" w:rsidRPr="00A05363" w14:paraId="400F0C52"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B0397E4"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73E6C3CA"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oropharyngeal swab</w:t>
            </w:r>
          </w:p>
        </w:tc>
        <w:tc>
          <w:tcPr>
            <w:tcW w:w="851" w:type="dxa"/>
            <w:tcBorders>
              <w:top w:val="nil"/>
              <w:left w:val="nil"/>
              <w:bottom w:val="single" w:sz="4" w:space="0" w:color="auto"/>
              <w:right w:val="single" w:sz="4" w:space="0" w:color="auto"/>
            </w:tcBorders>
            <w:shd w:val="clear" w:color="auto" w:fill="auto"/>
            <w:noWrap/>
            <w:vAlign w:val="center"/>
            <w:hideMark/>
          </w:tcPr>
          <w:p w14:paraId="76F224E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427E89F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0B7F665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318574B1"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67DA6B69"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single" w:sz="4" w:space="0" w:color="auto"/>
            </w:tcBorders>
            <w:shd w:val="clear" w:color="auto" w:fill="auto"/>
            <w:noWrap/>
            <w:vAlign w:val="center"/>
            <w:hideMark/>
          </w:tcPr>
          <w:p w14:paraId="4157956E"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580C613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[110]</w:t>
            </w:r>
          </w:p>
        </w:tc>
        <w:tc>
          <w:tcPr>
            <w:tcW w:w="999" w:type="dxa"/>
            <w:tcBorders>
              <w:top w:val="nil"/>
              <w:left w:val="nil"/>
              <w:bottom w:val="single" w:sz="4" w:space="0" w:color="auto"/>
              <w:right w:val="single" w:sz="4" w:space="0" w:color="auto"/>
            </w:tcBorders>
            <w:shd w:val="clear" w:color="auto" w:fill="auto"/>
            <w:noWrap/>
            <w:vAlign w:val="center"/>
            <w:hideMark/>
          </w:tcPr>
          <w:p w14:paraId="6DFA8D63"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[124]</w:t>
            </w:r>
          </w:p>
        </w:tc>
      </w:tr>
      <w:tr w:rsidR="00755FB4" w:rsidRPr="00A05363" w14:paraId="7B0B4C83"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C587B49"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097E5CAA" w14:textId="77777777" w:rsidR="00755FB4" w:rsidRPr="00A05363" w:rsidRDefault="00755FB4" w:rsidP="00F569C8">
            <w:pPr>
              <w:spacing w:after="0" w:line="240" w:lineRule="auto"/>
              <w:rPr>
                <w:rFonts w:eastAsia="Times New Roman"/>
                <w:b/>
                <w:bCs/>
                <w:color w:val="000000"/>
                <w:lang w:val="en-GB" w:eastAsia="de-DE"/>
              </w:rPr>
            </w:pPr>
            <w:proofErr w:type="spellStart"/>
            <w:r w:rsidRPr="00A05363">
              <w:rPr>
                <w:rFonts w:eastAsia="Times New Roman"/>
                <w:b/>
                <w:bCs/>
                <w:color w:val="000000"/>
                <w:lang w:val="en-GB" w:eastAsia="de-DE"/>
              </w:rPr>
              <w:t>bronchoalveolar</w:t>
            </w:r>
            <w:proofErr w:type="spellEnd"/>
            <w:r w:rsidRPr="00A05363">
              <w:rPr>
                <w:rFonts w:eastAsia="Times New Roman"/>
                <w:b/>
                <w:bCs/>
                <w:color w:val="000000"/>
                <w:lang w:val="en-GB" w:eastAsia="de-DE"/>
              </w:rPr>
              <w:t xml:space="preserve"> lavage</w:t>
            </w:r>
          </w:p>
        </w:tc>
        <w:tc>
          <w:tcPr>
            <w:tcW w:w="851" w:type="dxa"/>
            <w:tcBorders>
              <w:top w:val="nil"/>
              <w:left w:val="nil"/>
              <w:bottom w:val="single" w:sz="4" w:space="0" w:color="auto"/>
              <w:right w:val="single" w:sz="4" w:space="0" w:color="auto"/>
            </w:tcBorders>
            <w:shd w:val="clear" w:color="auto" w:fill="auto"/>
            <w:noWrap/>
            <w:vAlign w:val="center"/>
            <w:hideMark/>
          </w:tcPr>
          <w:p w14:paraId="4FB5A1A0"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060655FD"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3C1D7CBD"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5247307B"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101BC60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single" w:sz="4" w:space="0" w:color="auto"/>
            </w:tcBorders>
            <w:shd w:val="clear" w:color="auto" w:fill="auto"/>
            <w:noWrap/>
            <w:vAlign w:val="center"/>
            <w:hideMark/>
          </w:tcPr>
          <w:p w14:paraId="1488271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464FD067"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[110]</w:t>
            </w:r>
          </w:p>
        </w:tc>
        <w:tc>
          <w:tcPr>
            <w:tcW w:w="999" w:type="dxa"/>
            <w:tcBorders>
              <w:top w:val="nil"/>
              <w:left w:val="nil"/>
              <w:bottom w:val="single" w:sz="4" w:space="0" w:color="auto"/>
              <w:right w:val="single" w:sz="4" w:space="0" w:color="auto"/>
            </w:tcBorders>
            <w:shd w:val="clear" w:color="auto" w:fill="auto"/>
            <w:noWrap/>
            <w:vAlign w:val="center"/>
            <w:hideMark/>
          </w:tcPr>
          <w:p w14:paraId="7EFAEAB6"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[171,124]</w:t>
            </w:r>
          </w:p>
        </w:tc>
      </w:tr>
      <w:tr w:rsidR="00755FB4" w:rsidRPr="00A05363" w14:paraId="4C332910"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7B833C4A"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74ACE914"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sputum</w:t>
            </w:r>
          </w:p>
        </w:tc>
        <w:tc>
          <w:tcPr>
            <w:tcW w:w="851" w:type="dxa"/>
            <w:tcBorders>
              <w:top w:val="nil"/>
              <w:left w:val="nil"/>
              <w:bottom w:val="single" w:sz="4" w:space="0" w:color="auto"/>
              <w:right w:val="single" w:sz="4" w:space="0" w:color="auto"/>
            </w:tcBorders>
            <w:shd w:val="clear" w:color="auto" w:fill="auto"/>
            <w:noWrap/>
            <w:vAlign w:val="center"/>
            <w:hideMark/>
          </w:tcPr>
          <w:p w14:paraId="28768A6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66A80E58"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583B350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726D954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7104687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single" w:sz="4" w:space="0" w:color="auto"/>
            </w:tcBorders>
            <w:shd w:val="clear" w:color="auto" w:fill="auto"/>
            <w:noWrap/>
            <w:vAlign w:val="center"/>
            <w:hideMark/>
          </w:tcPr>
          <w:p w14:paraId="51283C0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0F93A533"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[169]</w:t>
            </w:r>
          </w:p>
        </w:tc>
        <w:tc>
          <w:tcPr>
            <w:tcW w:w="999" w:type="dxa"/>
            <w:tcBorders>
              <w:top w:val="nil"/>
              <w:left w:val="nil"/>
              <w:bottom w:val="single" w:sz="4" w:space="0" w:color="auto"/>
              <w:right w:val="single" w:sz="4" w:space="0" w:color="auto"/>
            </w:tcBorders>
            <w:shd w:val="clear" w:color="auto" w:fill="auto"/>
            <w:noWrap/>
            <w:vAlign w:val="center"/>
            <w:hideMark/>
          </w:tcPr>
          <w:p w14:paraId="2E354209"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[171]</w:t>
            </w:r>
          </w:p>
        </w:tc>
      </w:tr>
      <w:tr w:rsidR="00755FB4" w:rsidRPr="00A05363" w14:paraId="1515EC95"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61BB23D3"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635A4DC3"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saliva</w:t>
            </w:r>
          </w:p>
        </w:tc>
        <w:tc>
          <w:tcPr>
            <w:tcW w:w="851" w:type="dxa"/>
            <w:tcBorders>
              <w:top w:val="nil"/>
              <w:left w:val="nil"/>
              <w:bottom w:val="single" w:sz="4" w:space="0" w:color="auto"/>
              <w:right w:val="single" w:sz="4" w:space="0" w:color="auto"/>
            </w:tcBorders>
            <w:shd w:val="clear" w:color="auto" w:fill="auto"/>
            <w:noWrap/>
            <w:vAlign w:val="center"/>
            <w:hideMark/>
          </w:tcPr>
          <w:p w14:paraId="1A661233"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[19]</w:t>
            </w:r>
          </w:p>
        </w:tc>
        <w:tc>
          <w:tcPr>
            <w:tcW w:w="850" w:type="dxa"/>
            <w:tcBorders>
              <w:top w:val="nil"/>
              <w:left w:val="nil"/>
              <w:bottom w:val="single" w:sz="4" w:space="0" w:color="auto"/>
              <w:right w:val="single" w:sz="4" w:space="0" w:color="auto"/>
            </w:tcBorders>
            <w:shd w:val="clear" w:color="auto" w:fill="auto"/>
            <w:noWrap/>
            <w:vAlign w:val="center"/>
            <w:hideMark/>
          </w:tcPr>
          <w:p w14:paraId="58D4F8A1"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[13]</w:t>
            </w:r>
          </w:p>
        </w:tc>
        <w:tc>
          <w:tcPr>
            <w:tcW w:w="999" w:type="dxa"/>
            <w:tcBorders>
              <w:top w:val="nil"/>
              <w:left w:val="nil"/>
              <w:bottom w:val="single" w:sz="4" w:space="0" w:color="auto"/>
              <w:right w:val="single" w:sz="4" w:space="0" w:color="auto"/>
            </w:tcBorders>
            <w:shd w:val="clear" w:color="auto" w:fill="auto"/>
            <w:noWrap/>
            <w:vAlign w:val="center"/>
            <w:hideMark/>
          </w:tcPr>
          <w:p w14:paraId="7D532AF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7AA4A7A3"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19C00AEF"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[88,89,97]</w:t>
            </w:r>
          </w:p>
        </w:tc>
        <w:tc>
          <w:tcPr>
            <w:tcW w:w="930" w:type="dxa"/>
            <w:tcBorders>
              <w:top w:val="nil"/>
              <w:left w:val="nil"/>
              <w:bottom w:val="single" w:sz="4" w:space="0" w:color="auto"/>
              <w:right w:val="nil"/>
            </w:tcBorders>
            <w:shd w:val="clear" w:color="auto" w:fill="auto"/>
            <w:noWrap/>
            <w:vAlign w:val="center"/>
            <w:hideMark/>
          </w:tcPr>
          <w:p w14:paraId="777029E5"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[52]</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5042370"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2AD0533C"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2B74695F" w14:textId="77777777" w:rsidTr="00F569C8">
        <w:trPr>
          <w:trHeight w:val="300"/>
        </w:trPr>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14:paraId="0521C40F"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Body fluids</w:t>
            </w:r>
          </w:p>
        </w:tc>
        <w:tc>
          <w:tcPr>
            <w:tcW w:w="1793" w:type="dxa"/>
            <w:tcBorders>
              <w:top w:val="nil"/>
              <w:left w:val="nil"/>
              <w:bottom w:val="single" w:sz="4" w:space="0" w:color="auto"/>
              <w:right w:val="single" w:sz="4" w:space="0" w:color="auto"/>
            </w:tcBorders>
            <w:shd w:val="clear" w:color="auto" w:fill="auto"/>
            <w:noWrap/>
            <w:vAlign w:val="bottom"/>
            <w:hideMark/>
          </w:tcPr>
          <w:p w14:paraId="7B6B2234"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sweat</w:t>
            </w:r>
          </w:p>
        </w:tc>
        <w:tc>
          <w:tcPr>
            <w:tcW w:w="851" w:type="dxa"/>
            <w:tcBorders>
              <w:top w:val="nil"/>
              <w:left w:val="nil"/>
              <w:bottom w:val="single" w:sz="4" w:space="0" w:color="auto"/>
              <w:right w:val="single" w:sz="4" w:space="0" w:color="auto"/>
            </w:tcBorders>
            <w:shd w:val="clear" w:color="auto" w:fill="auto"/>
            <w:noWrap/>
            <w:vAlign w:val="center"/>
            <w:hideMark/>
          </w:tcPr>
          <w:p w14:paraId="580C0BE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613206EB"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5740495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5849DAD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245CE384"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[157]</w:t>
            </w:r>
          </w:p>
        </w:tc>
        <w:tc>
          <w:tcPr>
            <w:tcW w:w="930" w:type="dxa"/>
            <w:tcBorders>
              <w:top w:val="nil"/>
              <w:left w:val="nil"/>
              <w:bottom w:val="single" w:sz="4" w:space="0" w:color="auto"/>
              <w:right w:val="nil"/>
            </w:tcBorders>
            <w:shd w:val="clear" w:color="auto" w:fill="auto"/>
            <w:noWrap/>
            <w:vAlign w:val="center"/>
            <w:hideMark/>
          </w:tcPr>
          <w:p w14:paraId="1A90F30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[54]</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5C83699"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2CE36A5E"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456D3F56"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2BFB3775"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5F8B4417"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tears</w:t>
            </w:r>
          </w:p>
        </w:tc>
        <w:tc>
          <w:tcPr>
            <w:tcW w:w="851" w:type="dxa"/>
            <w:tcBorders>
              <w:top w:val="nil"/>
              <w:left w:val="nil"/>
              <w:bottom w:val="single" w:sz="4" w:space="0" w:color="auto"/>
              <w:right w:val="single" w:sz="4" w:space="0" w:color="auto"/>
            </w:tcBorders>
            <w:shd w:val="clear" w:color="auto" w:fill="auto"/>
            <w:noWrap/>
            <w:vAlign w:val="center"/>
            <w:hideMark/>
          </w:tcPr>
          <w:p w14:paraId="7CC01638"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702169D0"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4CE539FC"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10EE684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2522CBE0"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[157]</w:t>
            </w:r>
          </w:p>
        </w:tc>
        <w:tc>
          <w:tcPr>
            <w:tcW w:w="930" w:type="dxa"/>
            <w:tcBorders>
              <w:top w:val="nil"/>
              <w:left w:val="nil"/>
              <w:bottom w:val="single" w:sz="4" w:space="0" w:color="auto"/>
              <w:right w:val="nil"/>
            </w:tcBorders>
            <w:shd w:val="clear" w:color="auto" w:fill="auto"/>
            <w:noWrap/>
            <w:vAlign w:val="center"/>
            <w:hideMark/>
          </w:tcPr>
          <w:p w14:paraId="42F41BAE"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9D6AABE"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2B610E4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3BB3DA00"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0B23B105"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734ABA12"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cerebrospinal fluid</w:t>
            </w:r>
          </w:p>
        </w:tc>
        <w:tc>
          <w:tcPr>
            <w:tcW w:w="851" w:type="dxa"/>
            <w:tcBorders>
              <w:top w:val="nil"/>
              <w:left w:val="nil"/>
              <w:bottom w:val="single" w:sz="4" w:space="0" w:color="auto"/>
              <w:right w:val="single" w:sz="4" w:space="0" w:color="auto"/>
            </w:tcBorders>
            <w:shd w:val="clear" w:color="auto" w:fill="auto"/>
            <w:noWrap/>
            <w:vAlign w:val="center"/>
            <w:hideMark/>
          </w:tcPr>
          <w:p w14:paraId="14D139A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[142]</w:t>
            </w:r>
          </w:p>
        </w:tc>
        <w:tc>
          <w:tcPr>
            <w:tcW w:w="850" w:type="dxa"/>
            <w:tcBorders>
              <w:top w:val="nil"/>
              <w:left w:val="nil"/>
              <w:bottom w:val="single" w:sz="4" w:space="0" w:color="auto"/>
              <w:right w:val="single" w:sz="4" w:space="0" w:color="auto"/>
            </w:tcBorders>
            <w:shd w:val="clear" w:color="auto" w:fill="auto"/>
            <w:noWrap/>
            <w:vAlign w:val="center"/>
            <w:hideMark/>
          </w:tcPr>
          <w:p w14:paraId="399D91E9"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[145]</w:t>
            </w:r>
          </w:p>
        </w:tc>
        <w:tc>
          <w:tcPr>
            <w:tcW w:w="999" w:type="dxa"/>
            <w:tcBorders>
              <w:top w:val="nil"/>
              <w:left w:val="nil"/>
              <w:bottom w:val="single" w:sz="4" w:space="0" w:color="auto"/>
              <w:right w:val="single" w:sz="4" w:space="0" w:color="auto"/>
            </w:tcBorders>
            <w:shd w:val="clear" w:color="auto" w:fill="auto"/>
            <w:noWrap/>
            <w:vAlign w:val="center"/>
            <w:hideMark/>
          </w:tcPr>
          <w:p w14:paraId="6CF3741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[150]</w:t>
            </w:r>
          </w:p>
        </w:tc>
        <w:tc>
          <w:tcPr>
            <w:tcW w:w="844" w:type="dxa"/>
            <w:tcBorders>
              <w:top w:val="nil"/>
              <w:left w:val="nil"/>
              <w:bottom w:val="single" w:sz="4" w:space="0" w:color="auto"/>
              <w:right w:val="single" w:sz="4" w:space="0" w:color="auto"/>
            </w:tcBorders>
            <w:shd w:val="clear" w:color="auto" w:fill="auto"/>
            <w:noWrap/>
            <w:vAlign w:val="center"/>
            <w:hideMark/>
          </w:tcPr>
          <w:p w14:paraId="52BA0F31"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[154]</w:t>
            </w:r>
          </w:p>
        </w:tc>
        <w:tc>
          <w:tcPr>
            <w:tcW w:w="1054" w:type="dxa"/>
            <w:tcBorders>
              <w:top w:val="nil"/>
              <w:left w:val="nil"/>
              <w:bottom w:val="single" w:sz="4" w:space="0" w:color="auto"/>
              <w:right w:val="single" w:sz="4" w:space="0" w:color="auto"/>
            </w:tcBorders>
            <w:shd w:val="clear" w:color="auto" w:fill="auto"/>
            <w:noWrap/>
            <w:vAlign w:val="center"/>
            <w:hideMark/>
          </w:tcPr>
          <w:p w14:paraId="46E5AD7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[156]</w:t>
            </w:r>
          </w:p>
        </w:tc>
        <w:tc>
          <w:tcPr>
            <w:tcW w:w="930" w:type="dxa"/>
            <w:tcBorders>
              <w:top w:val="nil"/>
              <w:left w:val="nil"/>
              <w:bottom w:val="single" w:sz="4" w:space="0" w:color="auto"/>
              <w:right w:val="nil"/>
            </w:tcBorders>
            <w:shd w:val="clear" w:color="auto" w:fill="auto"/>
            <w:noWrap/>
            <w:vAlign w:val="center"/>
            <w:hideMark/>
          </w:tcPr>
          <w:p w14:paraId="743D29F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980B4BC"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[168]</w:t>
            </w:r>
          </w:p>
        </w:tc>
        <w:tc>
          <w:tcPr>
            <w:tcW w:w="999" w:type="dxa"/>
            <w:tcBorders>
              <w:top w:val="nil"/>
              <w:left w:val="nil"/>
              <w:bottom w:val="single" w:sz="4" w:space="0" w:color="auto"/>
              <w:right w:val="single" w:sz="4" w:space="0" w:color="auto"/>
            </w:tcBorders>
            <w:shd w:val="clear" w:color="auto" w:fill="auto"/>
            <w:noWrap/>
            <w:vAlign w:val="center"/>
            <w:hideMark/>
          </w:tcPr>
          <w:p w14:paraId="09A28ACF" w14:textId="77777777" w:rsidR="00755FB4" w:rsidRPr="00A05363" w:rsidRDefault="00755FB4" w:rsidP="00F569C8">
            <w:pPr>
              <w:spacing w:after="0" w:line="240" w:lineRule="auto"/>
              <w:jc w:val="center"/>
              <w:rPr>
                <w:rFonts w:eastAsia="Times New Roman"/>
                <w:color w:val="000000"/>
                <w:lang w:val="en-GB" w:eastAsia="de-DE"/>
              </w:rPr>
            </w:pPr>
          </w:p>
        </w:tc>
      </w:tr>
      <w:tr w:rsidR="00755FB4" w:rsidRPr="00A05363" w14:paraId="7289597F"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7DBF11AE"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26163EB1"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urine</w:t>
            </w:r>
          </w:p>
        </w:tc>
        <w:tc>
          <w:tcPr>
            <w:tcW w:w="851" w:type="dxa"/>
            <w:tcBorders>
              <w:top w:val="nil"/>
              <w:left w:val="nil"/>
              <w:bottom w:val="single" w:sz="4" w:space="0" w:color="auto"/>
              <w:right w:val="single" w:sz="4" w:space="0" w:color="auto"/>
            </w:tcBorders>
            <w:shd w:val="clear" w:color="auto" w:fill="auto"/>
            <w:noWrap/>
            <w:vAlign w:val="center"/>
            <w:hideMark/>
          </w:tcPr>
          <w:p w14:paraId="3E6FD72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[19]</w:t>
            </w:r>
          </w:p>
        </w:tc>
        <w:tc>
          <w:tcPr>
            <w:tcW w:w="850" w:type="dxa"/>
            <w:tcBorders>
              <w:top w:val="nil"/>
              <w:left w:val="nil"/>
              <w:bottom w:val="single" w:sz="4" w:space="0" w:color="auto"/>
              <w:right w:val="single" w:sz="4" w:space="0" w:color="auto"/>
            </w:tcBorders>
            <w:shd w:val="clear" w:color="auto" w:fill="auto"/>
            <w:noWrap/>
            <w:vAlign w:val="center"/>
            <w:hideMark/>
          </w:tcPr>
          <w:p w14:paraId="639DDE9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[19]</w:t>
            </w:r>
          </w:p>
        </w:tc>
        <w:tc>
          <w:tcPr>
            <w:tcW w:w="999" w:type="dxa"/>
            <w:tcBorders>
              <w:top w:val="nil"/>
              <w:left w:val="nil"/>
              <w:bottom w:val="single" w:sz="4" w:space="0" w:color="auto"/>
              <w:right w:val="single" w:sz="4" w:space="0" w:color="auto"/>
            </w:tcBorders>
            <w:shd w:val="clear" w:color="auto" w:fill="auto"/>
            <w:noWrap/>
            <w:vAlign w:val="center"/>
            <w:hideMark/>
          </w:tcPr>
          <w:p w14:paraId="3A721902"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[75]</w:t>
            </w:r>
          </w:p>
        </w:tc>
        <w:tc>
          <w:tcPr>
            <w:tcW w:w="844" w:type="dxa"/>
            <w:tcBorders>
              <w:top w:val="nil"/>
              <w:left w:val="nil"/>
              <w:bottom w:val="single" w:sz="4" w:space="0" w:color="auto"/>
              <w:right w:val="single" w:sz="4" w:space="0" w:color="auto"/>
            </w:tcBorders>
            <w:shd w:val="clear" w:color="auto" w:fill="auto"/>
            <w:noWrap/>
            <w:vAlign w:val="center"/>
            <w:hideMark/>
          </w:tcPr>
          <w:p w14:paraId="463631C0"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[104]</w:t>
            </w:r>
          </w:p>
        </w:tc>
        <w:tc>
          <w:tcPr>
            <w:tcW w:w="1054" w:type="dxa"/>
            <w:tcBorders>
              <w:top w:val="nil"/>
              <w:left w:val="nil"/>
              <w:bottom w:val="single" w:sz="4" w:space="0" w:color="auto"/>
              <w:right w:val="single" w:sz="4" w:space="0" w:color="auto"/>
            </w:tcBorders>
            <w:shd w:val="clear" w:color="auto" w:fill="auto"/>
            <w:noWrap/>
            <w:vAlign w:val="center"/>
            <w:hideMark/>
          </w:tcPr>
          <w:p w14:paraId="281F6C4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[88,89,97]</w:t>
            </w:r>
          </w:p>
        </w:tc>
        <w:tc>
          <w:tcPr>
            <w:tcW w:w="930" w:type="dxa"/>
            <w:tcBorders>
              <w:top w:val="nil"/>
              <w:left w:val="nil"/>
              <w:bottom w:val="single" w:sz="4" w:space="0" w:color="auto"/>
              <w:right w:val="nil"/>
            </w:tcBorders>
            <w:shd w:val="clear" w:color="auto" w:fill="auto"/>
            <w:noWrap/>
            <w:vAlign w:val="center"/>
            <w:hideMark/>
          </w:tcPr>
          <w:p w14:paraId="588A2F0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[54]</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83BA2DF"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[110,112]</w:t>
            </w:r>
          </w:p>
        </w:tc>
        <w:tc>
          <w:tcPr>
            <w:tcW w:w="999" w:type="dxa"/>
            <w:tcBorders>
              <w:top w:val="nil"/>
              <w:left w:val="nil"/>
              <w:bottom w:val="single" w:sz="4" w:space="0" w:color="auto"/>
              <w:right w:val="single" w:sz="4" w:space="0" w:color="auto"/>
            </w:tcBorders>
            <w:shd w:val="clear" w:color="auto" w:fill="auto"/>
            <w:noWrap/>
            <w:vAlign w:val="center"/>
            <w:hideMark/>
          </w:tcPr>
          <w:p w14:paraId="32E411B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[124]</w:t>
            </w:r>
          </w:p>
        </w:tc>
      </w:tr>
      <w:tr w:rsidR="00755FB4" w:rsidRPr="00A05363" w14:paraId="30817F69"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A3B552D"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713F5285"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vaginal discharge</w:t>
            </w:r>
          </w:p>
        </w:tc>
        <w:tc>
          <w:tcPr>
            <w:tcW w:w="851" w:type="dxa"/>
            <w:tcBorders>
              <w:top w:val="nil"/>
              <w:left w:val="nil"/>
              <w:bottom w:val="single" w:sz="4" w:space="0" w:color="auto"/>
              <w:right w:val="single" w:sz="4" w:space="0" w:color="auto"/>
            </w:tcBorders>
            <w:shd w:val="clear" w:color="auto" w:fill="auto"/>
            <w:noWrap/>
            <w:vAlign w:val="center"/>
            <w:hideMark/>
          </w:tcPr>
          <w:p w14:paraId="254DBAD8"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3205B421"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1FDC30A7"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5D43484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79382B1F"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[94]</w:t>
            </w:r>
          </w:p>
        </w:tc>
        <w:tc>
          <w:tcPr>
            <w:tcW w:w="930" w:type="dxa"/>
            <w:tcBorders>
              <w:top w:val="nil"/>
              <w:left w:val="nil"/>
              <w:bottom w:val="single" w:sz="4" w:space="0" w:color="auto"/>
              <w:right w:val="nil"/>
            </w:tcBorders>
            <w:shd w:val="clear" w:color="auto" w:fill="auto"/>
            <w:noWrap/>
            <w:vAlign w:val="center"/>
            <w:hideMark/>
          </w:tcPr>
          <w:p w14:paraId="7ADB3CF8"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[164]</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47BEE7E9"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01D3AC31"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5BAF878F"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7301AE0B"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227ED71B"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seminal fluid</w:t>
            </w:r>
          </w:p>
        </w:tc>
        <w:tc>
          <w:tcPr>
            <w:tcW w:w="851" w:type="dxa"/>
            <w:tcBorders>
              <w:top w:val="nil"/>
              <w:left w:val="nil"/>
              <w:bottom w:val="single" w:sz="4" w:space="0" w:color="auto"/>
              <w:right w:val="single" w:sz="4" w:space="0" w:color="auto"/>
            </w:tcBorders>
            <w:shd w:val="clear" w:color="auto" w:fill="auto"/>
            <w:noWrap/>
            <w:vAlign w:val="center"/>
            <w:hideMark/>
          </w:tcPr>
          <w:p w14:paraId="770EEB11"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125CD73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0EB97CD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7CF7742F"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3C3129BB"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[94]</w:t>
            </w:r>
          </w:p>
        </w:tc>
        <w:tc>
          <w:tcPr>
            <w:tcW w:w="930" w:type="dxa"/>
            <w:tcBorders>
              <w:top w:val="nil"/>
              <w:left w:val="nil"/>
              <w:bottom w:val="single" w:sz="4" w:space="0" w:color="auto"/>
              <w:right w:val="nil"/>
            </w:tcBorders>
            <w:shd w:val="clear" w:color="auto" w:fill="auto"/>
            <w:noWrap/>
            <w:vAlign w:val="center"/>
            <w:hideMark/>
          </w:tcPr>
          <w:p w14:paraId="451AD21C"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[161,53]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0FB5A9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35CEDAE0"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32D1249C" w14:textId="77777777" w:rsidTr="00F569C8">
        <w:trPr>
          <w:trHeight w:val="300"/>
        </w:trPr>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14:paraId="77F05E06" w14:textId="77777777" w:rsidR="00755FB4" w:rsidRPr="00A05363" w:rsidRDefault="00755FB4" w:rsidP="00F569C8">
            <w:pPr>
              <w:spacing w:after="0" w:line="240" w:lineRule="auto"/>
              <w:jc w:val="center"/>
              <w:rPr>
                <w:rFonts w:eastAsia="Times New Roman"/>
                <w:b/>
                <w:bCs/>
                <w:color w:val="000000"/>
                <w:lang w:val="en-GB" w:eastAsia="de-DE"/>
              </w:rPr>
            </w:pPr>
            <w:r w:rsidRPr="00A05363">
              <w:rPr>
                <w:rFonts w:eastAsia="Times New Roman"/>
                <w:b/>
                <w:bCs/>
                <w:color w:val="000000"/>
                <w:lang w:val="en-GB" w:eastAsia="de-DE"/>
              </w:rPr>
              <w:t>Other specimens</w:t>
            </w:r>
          </w:p>
        </w:tc>
        <w:tc>
          <w:tcPr>
            <w:tcW w:w="1793" w:type="dxa"/>
            <w:tcBorders>
              <w:top w:val="nil"/>
              <w:left w:val="nil"/>
              <w:bottom w:val="single" w:sz="4" w:space="0" w:color="auto"/>
              <w:right w:val="single" w:sz="4" w:space="0" w:color="auto"/>
            </w:tcBorders>
            <w:shd w:val="clear" w:color="auto" w:fill="auto"/>
            <w:noWrap/>
            <w:vAlign w:val="bottom"/>
            <w:hideMark/>
          </w:tcPr>
          <w:p w14:paraId="5B540DA8" w14:textId="77777777" w:rsidR="00755FB4" w:rsidRPr="00A05363" w:rsidRDefault="00755FB4" w:rsidP="00F569C8">
            <w:pPr>
              <w:spacing w:after="0" w:line="240" w:lineRule="auto"/>
              <w:rPr>
                <w:rFonts w:eastAsia="Times New Roman"/>
                <w:b/>
                <w:bCs/>
                <w:color w:val="000000"/>
                <w:lang w:val="en-GB" w:eastAsia="de-DE"/>
              </w:rPr>
            </w:pPr>
            <w:proofErr w:type="spellStart"/>
            <w:r w:rsidRPr="00A05363">
              <w:rPr>
                <w:rFonts w:eastAsia="Times New Roman"/>
                <w:b/>
                <w:bCs/>
                <w:color w:val="000000"/>
                <w:lang w:val="en-GB" w:eastAsia="de-DE"/>
              </w:rPr>
              <w:t>feces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29CBB1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11C1A7F7"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4D555CF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5EDC25F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3EA9D52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30" w:type="dxa"/>
            <w:tcBorders>
              <w:top w:val="nil"/>
              <w:left w:val="nil"/>
              <w:bottom w:val="single" w:sz="4" w:space="0" w:color="auto"/>
              <w:right w:val="nil"/>
            </w:tcBorders>
            <w:shd w:val="clear" w:color="auto" w:fill="auto"/>
            <w:noWrap/>
            <w:vAlign w:val="center"/>
            <w:hideMark/>
          </w:tcPr>
          <w:p w14:paraId="1462A072"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26B1EB24"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[110,112]</w:t>
            </w:r>
          </w:p>
        </w:tc>
        <w:tc>
          <w:tcPr>
            <w:tcW w:w="999" w:type="dxa"/>
            <w:tcBorders>
              <w:top w:val="nil"/>
              <w:left w:val="nil"/>
              <w:bottom w:val="single" w:sz="4" w:space="0" w:color="auto"/>
              <w:right w:val="single" w:sz="4" w:space="0" w:color="auto"/>
            </w:tcBorders>
            <w:shd w:val="clear" w:color="auto" w:fill="auto"/>
            <w:noWrap/>
            <w:vAlign w:val="center"/>
            <w:hideMark/>
          </w:tcPr>
          <w:p w14:paraId="129680A0"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[124]</w:t>
            </w:r>
          </w:p>
        </w:tc>
      </w:tr>
      <w:tr w:rsidR="00755FB4" w:rsidRPr="00A05363" w14:paraId="106F1DF2"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C764E24"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01A069EA"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amniotic fluid</w:t>
            </w:r>
          </w:p>
        </w:tc>
        <w:tc>
          <w:tcPr>
            <w:tcW w:w="851" w:type="dxa"/>
            <w:tcBorders>
              <w:top w:val="nil"/>
              <w:left w:val="nil"/>
              <w:bottom w:val="single" w:sz="4" w:space="0" w:color="auto"/>
              <w:right w:val="single" w:sz="4" w:space="0" w:color="auto"/>
            </w:tcBorders>
            <w:shd w:val="clear" w:color="auto" w:fill="auto"/>
            <w:noWrap/>
            <w:vAlign w:val="center"/>
            <w:hideMark/>
          </w:tcPr>
          <w:p w14:paraId="020BD748"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1B4E8B2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2F3CF34D"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504EAEE5"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7598682F"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[158]</w:t>
            </w:r>
          </w:p>
        </w:tc>
        <w:tc>
          <w:tcPr>
            <w:tcW w:w="930" w:type="dxa"/>
            <w:tcBorders>
              <w:top w:val="nil"/>
              <w:left w:val="nil"/>
              <w:bottom w:val="single" w:sz="4" w:space="0" w:color="auto"/>
              <w:right w:val="nil"/>
            </w:tcBorders>
            <w:shd w:val="clear" w:color="auto" w:fill="auto"/>
            <w:noWrap/>
            <w:vAlign w:val="center"/>
            <w:hideMark/>
          </w:tcPr>
          <w:p w14:paraId="72E1C543"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[162]</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A5994A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39A8812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A05363" w14:paraId="52A90B28"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11DC748E"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5170226F"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placenta</w:t>
            </w:r>
          </w:p>
        </w:tc>
        <w:tc>
          <w:tcPr>
            <w:tcW w:w="851" w:type="dxa"/>
            <w:tcBorders>
              <w:top w:val="nil"/>
              <w:left w:val="nil"/>
              <w:bottom w:val="single" w:sz="4" w:space="0" w:color="auto"/>
              <w:right w:val="single" w:sz="4" w:space="0" w:color="auto"/>
            </w:tcBorders>
            <w:shd w:val="clear" w:color="auto" w:fill="auto"/>
            <w:noWrap/>
            <w:vAlign w:val="center"/>
            <w:hideMark/>
          </w:tcPr>
          <w:p w14:paraId="55E5D4A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6D1C5D84"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743C7009"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44" w:type="dxa"/>
            <w:tcBorders>
              <w:top w:val="nil"/>
              <w:left w:val="nil"/>
              <w:bottom w:val="single" w:sz="4" w:space="0" w:color="auto"/>
              <w:right w:val="single" w:sz="4" w:space="0" w:color="auto"/>
            </w:tcBorders>
            <w:shd w:val="clear" w:color="auto" w:fill="auto"/>
            <w:noWrap/>
            <w:vAlign w:val="center"/>
            <w:hideMark/>
          </w:tcPr>
          <w:p w14:paraId="4DA2F671"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1054" w:type="dxa"/>
            <w:tcBorders>
              <w:top w:val="nil"/>
              <w:left w:val="nil"/>
              <w:bottom w:val="single" w:sz="4" w:space="0" w:color="auto"/>
              <w:right w:val="single" w:sz="4" w:space="0" w:color="auto"/>
            </w:tcBorders>
            <w:shd w:val="clear" w:color="auto" w:fill="auto"/>
            <w:noWrap/>
            <w:vAlign w:val="center"/>
            <w:hideMark/>
          </w:tcPr>
          <w:p w14:paraId="7FD5198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[155]</w:t>
            </w:r>
          </w:p>
        </w:tc>
        <w:tc>
          <w:tcPr>
            <w:tcW w:w="930" w:type="dxa"/>
            <w:tcBorders>
              <w:top w:val="nil"/>
              <w:left w:val="nil"/>
              <w:bottom w:val="single" w:sz="4" w:space="0" w:color="auto"/>
              <w:right w:val="nil"/>
            </w:tcBorders>
            <w:shd w:val="clear" w:color="auto" w:fill="auto"/>
            <w:noWrap/>
            <w:vAlign w:val="center"/>
            <w:hideMark/>
          </w:tcPr>
          <w:p w14:paraId="2D422185"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[162]</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5D0CC95A"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4E9559F6"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r w:rsidR="00755FB4" w:rsidRPr="001E1EFD" w14:paraId="7A62E40C" w14:textId="77777777" w:rsidTr="00F569C8">
        <w:trPr>
          <w:trHeight w:val="300"/>
        </w:trPr>
        <w:tc>
          <w:tcPr>
            <w:tcW w:w="1199" w:type="dxa"/>
            <w:vMerge/>
            <w:tcBorders>
              <w:top w:val="nil"/>
              <w:left w:val="single" w:sz="4" w:space="0" w:color="auto"/>
              <w:bottom w:val="single" w:sz="4" w:space="0" w:color="000000"/>
              <w:right w:val="single" w:sz="4" w:space="0" w:color="auto"/>
            </w:tcBorders>
            <w:vAlign w:val="center"/>
            <w:hideMark/>
          </w:tcPr>
          <w:p w14:paraId="3A1DE0BD" w14:textId="77777777" w:rsidR="00755FB4" w:rsidRPr="00A05363" w:rsidRDefault="00755FB4" w:rsidP="00F569C8">
            <w:pPr>
              <w:spacing w:after="0" w:line="240" w:lineRule="auto"/>
              <w:rPr>
                <w:rFonts w:eastAsia="Times New Roman"/>
                <w:b/>
                <w:bCs/>
                <w:color w:val="000000"/>
                <w:lang w:val="en-GB" w:eastAsia="de-DE"/>
              </w:rPr>
            </w:pPr>
          </w:p>
        </w:tc>
        <w:tc>
          <w:tcPr>
            <w:tcW w:w="1793" w:type="dxa"/>
            <w:tcBorders>
              <w:top w:val="nil"/>
              <w:left w:val="nil"/>
              <w:bottom w:val="single" w:sz="4" w:space="0" w:color="auto"/>
              <w:right w:val="single" w:sz="4" w:space="0" w:color="auto"/>
            </w:tcBorders>
            <w:shd w:val="clear" w:color="auto" w:fill="auto"/>
            <w:noWrap/>
            <w:vAlign w:val="bottom"/>
            <w:hideMark/>
          </w:tcPr>
          <w:p w14:paraId="27437905" w14:textId="77777777" w:rsidR="00755FB4" w:rsidRPr="00A05363" w:rsidRDefault="00755FB4" w:rsidP="00F569C8">
            <w:pPr>
              <w:spacing w:after="0" w:line="240" w:lineRule="auto"/>
              <w:rPr>
                <w:rFonts w:eastAsia="Times New Roman"/>
                <w:b/>
                <w:bCs/>
                <w:color w:val="000000"/>
                <w:lang w:val="en-GB" w:eastAsia="de-DE"/>
              </w:rPr>
            </w:pPr>
            <w:r w:rsidRPr="00A05363">
              <w:rPr>
                <w:rFonts w:eastAsia="Times New Roman"/>
                <w:b/>
                <w:bCs/>
                <w:color w:val="000000"/>
                <w:lang w:val="en-GB" w:eastAsia="de-DE"/>
              </w:rPr>
              <w:t>breast milk</w:t>
            </w:r>
          </w:p>
        </w:tc>
        <w:tc>
          <w:tcPr>
            <w:tcW w:w="851" w:type="dxa"/>
            <w:tcBorders>
              <w:top w:val="nil"/>
              <w:left w:val="nil"/>
              <w:bottom w:val="single" w:sz="4" w:space="0" w:color="auto"/>
              <w:right w:val="single" w:sz="4" w:space="0" w:color="auto"/>
            </w:tcBorders>
            <w:shd w:val="clear" w:color="auto" w:fill="auto"/>
            <w:noWrap/>
            <w:vAlign w:val="center"/>
            <w:hideMark/>
          </w:tcPr>
          <w:p w14:paraId="62867DCB"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850" w:type="dxa"/>
            <w:tcBorders>
              <w:top w:val="nil"/>
              <w:left w:val="nil"/>
              <w:bottom w:val="single" w:sz="4" w:space="0" w:color="auto"/>
              <w:right w:val="single" w:sz="4" w:space="0" w:color="auto"/>
            </w:tcBorders>
            <w:shd w:val="clear" w:color="auto" w:fill="auto"/>
            <w:noWrap/>
            <w:vAlign w:val="center"/>
            <w:hideMark/>
          </w:tcPr>
          <w:p w14:paraId="5C94D1CD"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[146]</w:t>
            </w:r>
          </w:p>
        </w:tc>
        <w:tc>
          <w:tcPr>
            <w:tcW w:w="999" w:type="dxa"/>
            <w:tcBorders>
              <w:top w:val="nil"/>
              <w:left w:val="nil"/>
              <w:bottom w:val="single" w:sz="4" w:space="0" w:color="auto"/>
              <w:right w:val="single" w:sz="4" w:space="0" w:color="auto"/>
            </w:tcBorders>
            <w:shd w:val="clear" w:color="auto" w:fill="auto"/>
            <w:noWrap/>
            <w:vAlign w:val="center"/>
            <w:hideMark/>
          </w:tcPr>
          <w:p w14:paraId="54418561"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[151]</w:t>
            </w:r>
          </w:p>
        </w:tc>
        <w:tc>
          <w:tcPr>
            <w:tcW w:w="844" w:type="dxa"/>
            <w:tcBorders>
              <w:top w:val="nil"/>
              <w:left w:val="nil"/>
              <w:bottom w:val="single" w:sz="4" w:space="0" w:color="auto"/>
              <w:right w:val="single" w:sz="4" w:space="0" w:color="auto"/>
            </w:tcBorders>
            <w:shd w:val="clear" w:color="auto" w:fill="auto"/>
            <w:noWrap/>
            <w:vAlign w:val="center"/>
            <w:hideMark/>
          </w:tcPr>
          <w:p w14:paraId="70A6C742"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[153]</w:t>
            </w:r>
          </w:p>
        </w:tc>
        <w:tc>
          <w:tcPr>
            <w:tcW w:w="1054" w:type="dxa"/>
            <w:tcBorders>
              <w:top w:val="nil"/>
              <w:left w:val="nil"/>
              <w:bottom w:val="single" w:sz="4" w:space="0" w:color="auto"/>
              <w:right w:val="single" w:sz="4" w:space="0" w:color="auto"/>
            </w:tcBorders>
            <w:shd w:val="clear" w:color="auto" w:fill="auto"/>
            <w:noWrap/>
            <w:vAlign w:val="center"/>
            <w:hideMark/>
          </w:tcPr>
          <w:p w14:paraId="493713D4"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[159]</w:t>
            </w:r>
          </w:p>
        </w:tc>
        <w:tc>
          <w:tcPr>
            <w:tcW w:w="930" w:type="dxa"/>
            <w:tcBorders>
              <w:top w:val="nil"/>
              <w:left w:val="nil"/>
              <w:bottom w:val="single" w:sz="4" w:space="0" w:color="auto"/>
              <w:right w:val="nil"/>
            </w:tcBorders>
            <w:shd w:val="clear" w:color="auto" w:fill="auto"/>
            <w:noWrap/>
            <w:vAlign w:val="center"/>
            <w:hideMark/>
          </w:tcPr>
          <w:p w14:paraId="610098BC" w14:textId="77777777" w:rsidR="00755FB4" w:rsidRPr="00A05363" w:rsidRDefault="00755FB4" w:rsidP="00F569C8">
            <w:pPr>
              <w:spacing w:after="0" w:line="240" w:lineRule="auto"/>
              <w:jc w:val="center"/>
              <w:rPr>
                <w:rFonts w:eastAsia="Times New Roman"/>
                <w:color w:val="000000"/>
                <w:lang w:val="en-GB" w:eastAsia="de-DE"/>
              </w:rPr>
            </w:pPr>
            <w:r w:rsidRPr="00A05363">
              <w:rPr>
                <w:rFonts w:eastAsia="Times New Roman"/>
                <w:color w:val="000000"/>
                <w:lang w:val="en-GB" w:eastAsia="de-DE"/>
              </w:rPr>
              <w:t>[53]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EF053A3" w14:textId="77777777" w:rsidR="00755FB4" w:rsidRPr="00A05363"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c>
          <w:tcPr>
            <w:tcW w:w="999" w:type="dxa"/>
            <w:tcBorders>
              <w:top w:val="nil"/>
              <w:left w:val="nil"/>
              <w:bottom w:val="single" w:sz="4" w:space="0" w:color="auto"/>
              <w:right w:val="single" w:sz="4" w:space="0" w:color="auto"/>
            </w:tcBorders>
            <w:shd w:val="clear" w:color="auto" w:fill="auto"/>
            <w:noWrap/>
            <w:vAlign w:val="center"/>
            <w:hideMark/>
          </w:tcPr>
          <w:p w14:paraId="14C59146" w14:textId="77777777" w:rsidR="00755FB4" w:rsidRPr="008B2C45" w:rsidRDefault="00755FB4" w:rsidP="00F569C8">
            <w:pPr>
              <w:spacing w:after="0" w:line="240" w:lineRule="auto"/>
              <w:jc w:val="center"/>
              <w:rPr>
                <w:rFonts w:eastAsia="Times New Roman"/>
                <w:color w:val="000000"/>
                <w:lang w:val="en-GB" w:eastAsia="de-DE"/>
              </w:rPr>
            </w:pPr>
            <w:proofErr w:type="spellStart"/>
            <w:r w:rsidRPr="00A05363">
              <w:rPr>
                <w:rFonts w:eastAsia="Times New Roman"/>
                <w:color w:val="000000"/>
                <w:lang w:val="en-GB" w:eastAsia="de-DE"/>
              </w:rPr>
              <w:t>n.r</w:t>
            </w:r>
            <w:proofErr w:type="spellEnd"/>
            <w:r w:rsidRPr="00A05363">
              <w:rPr>
                <w:rFonts w:eastAsia="Times New Roman"/>
                <w:color w:val="000000"/>
                <w:lang w:val="en-GB" w:eastAsia="de-DE"/>
              </w:rPr>
              <w:t>.</w:t>
            </w:r>
          </w:p>
        </w:tc>
      </w:tr>
    </w:tbl>
    <w:p w14:paraId="2910C8A7" w14:textId="7EBADBF7" w:rsidR="00520BC8" w:rsidRDefault="00755FB4" w:rsidP="00C218EC">
      <w:pPr>
        <w:autoSpaceDE w:val="0"/>
        <w:autoSpaceDN w:val="0"/>
        <w:adjustRightInd w:val="0"/>
        <w:spacing w:after="0" w:line="360" w:lineRule="auto"/>
        <w:rPr>
          <w:rFonts w:ascii="Arial" w:hAnsi="Arial" w:cs="Arial"/>
          <w:sz w:val="24"/>
          <w:szCs w:val="24"/>
          <w:lang w:val="en-US"/>
        </w:rPr>
      </w:pPr>
      <w:r w:rsidRPr="005804D8">
        <w:rPr>
          <w:rFonts w:ascii="Arial" w:hAnsi="Arial" w:cs="Arial"/>
          <w:lang w:val="en-GB"/>
        </w:rPr>
        <w:t xml:space="preserve">VHF = Viral haemorrhagic Fever, * = NAT &amp; Immunological test, </w:t>
      </w:r>
      <w:proofErr w:type="spellStart"/>
      <w:r w:rsidRPr="005804D8">
        <w:rPr>
          <w:rFonts w:ascii="Arial" w:hAnsi="Arial" w:cs="Arial"/>
          <w:lang w:val="en-GB"/>
        </w:rPr>
        <w:t>n.r</w:t>
      </w:r>
      <w:proofErr w:type="spellEnd"/>
      <w:r w:rsidRPr="005804D8">
        <w:rPr>
          <w:rFonts w:ascii="Arial" w:hAnsi="Arial" w:cs="Arial"/>
          <w:lang w:val="en-GB"/>
        </w:rPr>
        <w:t>. = not</w:t>
      </w:r>
      <w:r w:rsidRPr="005804D8">
        <w:rPr>
          <w:rFonts w:ascii="Arial" w:hAnsi="Arial" w:cs="Arial"/>
          <w:lang w:val="en-US"/>
        </w:rPr>
        <w:t xml:space="preserve"> reported</w:t>
      </w:r>
      <w:r>
        <w:rPr>
          <w:rFonts w:ascii="Arial" w:hAnsi="Arial" w:cs="Arial"/>
          <w:lang w:val="en-US"/>
        </w:rPr>
        <w:t xml:space="preserve"> </w:t>
      </w:r>
      <w:bookmarkStart w:id="0" w:name="_GoBack"/>
      <w:bookmarkEnd w:id="0"/>
    </w:p>
    <w:sectPr w:rsidR="00520BC8" w:rsidSect="00562E4A">
      <w:footerReference w:type="even" r:id="rId12"/>
      <w:footerReference w:type="default" r:id="rId13"/>
      <w:pgSz w:w="16838" w:h="11906" w:orient="landscape" w:code="9"/>
      <w:pgMar w:top="1418" w:right="1418" w:bottom="1418"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E378" w14:textId="77777777" w:rsidR="00E72C04" w:rsidRDefault="00E72C04" w:rsidP="00696CB0">
      <w:pPr>
        <w:spacing w:after="0" w:line="240" w:lineRule="auto"/>
      </w:pPr>
      <w:r>
        <w:separator/>
      </w:r>
    </w:p>
  </w:endnote>
  <w:endnote w:type="continuationSeparator" w:id="0">
    <w:p w14:paraId="58572BEE" w14:textId="77777777" w:rsidR="00E72C04" w:rsidRDefault="00E72C04" w:rsidP="0069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6120e2aa">
    <w:altName w:val="Cambria"/>
    <w:panose1 w:val="00000000000000000000"/>
    <w:charset w:val="00"/>
    <w:family w:val="roman"/>
    <w:notTrueType/>
    <w:pitch w:val="default"/>
    <w:sig w:usb0="00000003" w:usb1="00000000" w:usb2="00000000" w:usb3="00000000" w:csb0="00000001" w:csb1="00000000"/>
  </w:font>
  <w:font w:name="AdvP7C2E">
    <w:altName w:val="Cambria"/>
    <w:panose1 w:val="00000000000000000000"/>
    <w:charset w:val="00"/>
    <w:family w:val="roman"/>
    <w:notTrueType/>
    <w:pitch w:val="default"/>
    <w:sig w:usb0="00000003" w:usb1="00000000" w:usb2="00000000" w:usb3="00000000" w:csb0="00000001" w:csb1="00000000"/>
  </w:font>
  <w:font w:name="AdvP5D8B">
    <w:altName w:val="Cambria"/>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Utopia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81A9" w14:textId="77777777" w:rsidR="00520BC8" w:rsidRDefault="00520BC8" w:rsidP="00696C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5EE286" w14:textId="77777777" w:rsidR="00520BC8" w:rsidRDefault="00520BC8" w:rsidP="00696CB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A7EF" w14:textId="77777777" w:rsidR="00520BC8" w:rsidRDefault="00520BC8" w:rsidP="00696C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18EC">
      <w:rPr>
        <w:rStyle w:val="Seitenzahl"/>
        <w:noProof/>
      </w:rPr>
      <w:t>38</w:t>
    </w:r>
    <w:r>
      <w:rPr>
        <w:rStyle w:val="Seitenzahl"/>
      </w:rPr>
      <w:fldChar w:fldCharType="end"/>
    </w:r>
  </w:p>
  <w:p w14:paraId="7D7D4361" w14:textId="77777777" w:rsidR="00520BC8" w:rsidRDefault="00520BC8" w:rsidP="00696CB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517F9" w14:textId="77777777" w:rsidR="00E72C04" w:rsidRDefault="00E72C04" w:rsidP="00696CB0">
      <w:pPr>
        <w:spacing w:after="0" w:line="240" w:lineRule="auto"/>
      </w:pPr>
      <w:r>
        <w:separator/>
      </w:r>
    </w:p>
  </w:footnote>
  <w:footnote w:type="continuationSeparator" w:id="0">
    <w:p w14:paraId="34853DBF" w14:textId="77777777" w:rsidR="00E72C04" w:rsidRDefault="00E72C04" w:rsidP="0069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D8F"/>
    <w:multiLevelType w:val="hybridMultilevel"/>
    <w:tmpl w:val="F2565A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3E39EE"/>
    <w:multiLevelType w:val="hybridMultilevel"/>
    <w:tmpl w:val="40B02E1E"/>
    <w:lvl w:ilvl="0" w:tplc="9A509C3E">
      <w:start w:val="1"/>
      <w:numFmt w:val="bullet"/>
      <w:lvlText w:val=""/>
      <w:lvlJc w:val="left"/>
      <w:pPr>
        <w:tabs>
          <w:tab w:val="num" w:pos="720"/>
        </w:tabs>
        <w:ind w:left="720" w:hanging="360"/>
      </w:pPr>
      <w:rPr>
        <w:rFonts w:ascii="Wingdings" w:hAnsi="Wingdings" w:hint="default"/>
      </w:rPr>
    </w:lvl>
    <w:lvl w:ilvl="1" w:tplc="90D84D1C" w:tentative="1">
      <w:start w:val="1"/>
      <w:numFmt w:val="bullet"/>
      <w:lvlText w:val=""/>
      <w:lvlJc w:val="left"/>
      <w:pPr>
        <w:tabs>
          <w:tab w:val="num" w:pos="1440"/>
        </w:tabs>
        <w:ind w:left="1440" w:hanging="360"/>
      </w:pPr>
      <w:rPr>
        <w:rFonts w:ascii="Wingdings" w:hAnsi="Wingdings" w:hint="default"/>
      </w:rPr>
    </w:lvl>
    <w:lvl w:ilvl="2" w:tplc="A9A2209C">
      <w:start w:val="1"/>
      <w:numFmt w:val="bullet"/>
      <w:lvlText w:val=""/>
      <w:lvlJc w:val="left"/>
      <w:pPr>
        <w:tabs>
          <w:tab w:val="num" w:pos="2160"/>
        </w:tabs>
        <w:ind w:left="2160" w:hanging="360"/>
      </w:pPr>
      <w:rPr>
        <w:rFonts w:ascii="Wingdings" w:hAnsi="Wingdings" w:hint="default"/>
      </w:rPr>
    </w:lvl>
    <w:lvl w:ilvl="3" w:tplc="5FCA64B8" w:tentative="1">
      <w:start w:val="1"/>
      <w:numFmt w:val="bullet"/>
      <w:lvlText w:val=""/>
      <w:lvlJc w:val="left"/>
      <w:pPr>
        <w:tabs>
          <w:tab w:val="num" w:pos="2880"/>
        </w:tabs>
        <w:ind w:left="2880" w:hanging="360"/>
      </w:pPr>
      <w:rPr>
        <w:rFonts w:ascii="Wingdings" w:hAnsi="Wingdings" w:hint="default"/>
      </w:rPr>
    </w:lvl>
    <w:lvl w:ilvl="4" w:tplc="7060A7D0" w:tentative="1">
      <w:start w:val="1"/>
      <w:numFmt w:val="bullet"/>
      <w:lvlText w:val=""/>
      <w:lvlJc w:val="left"/>
      <w:pPr>
        <w:tabs>
          <w:tab w:val="num" w:pos="3600"/>
        </w:tabs>
        <w:ind w:left="3600" w:hanging="360"/>
      </w:pPr>
      <w:rPr>
        <w:rFonts w:ascii="Wingdings" w:hAnsi="Wingdings" w:hint="default"/>
      </w:rPr>
    </w:lvl>
    <w:lvl w:ilvl="5" w:tplc="8586CE8E" w:tentative="1">
      <w:start w:val="1"/>
      <w:numFmt w:val="bullet"/>
      <w:lvlText w:val=""/>
      <w:lvlJc w:val="left"/>
      <w:pPr>
        <w:tabs>
          <w:tab w:val="num" w:pos="4320"/>
        </w:tabs>
        <w:ind w:left="4320" w:hanging="360"/>
      </w:pPr>
      <w:rPr>
        <w:rFonts w:ascii="Wingdings" w:hAnsi="Wingdings" w:hint="default"/>
      </w:rPr>
    </w:lvl>
    <w:lvl w:ilvl="6" w:tplc="A602154A" w:tentative="1">
      <w:start w:val="1"/>
      <w:numFmt w:val="bullet"/>
      <w:lvlText w:val=""/>
      <w:lvlJc w:val="left"/>
      <w:pPr>
        <w:tabs>
          <w:tab w:val="num" w:pos="5040"/>
        </w:tabs>
        <w:ind w:left="5040" w:hanging="360"/>
      </w:pPr>
      <w:rPr>
        <w:rFonts w:ascii="Wingdings" w:hAnsi="Wingdings" w:hint="default"/>
      </w:rPr>
    </w:lvl>
    <w:lvl w:ilvl="7" w:tplc="284C4A4C" w:tentative="1">
      <w:start w:val="1"/>
      <w:numFmt w:val="bullet"/>
      <w:lvlText w:val=""/>
      <w:lvlJc w:val="left"/>
      <w:pPr>
        <w:tabs>
          <w:tab w:val="num" w:pos="5760"/>
        </w:tabs>
        <w:ind w:left="5760" w:hanging="360"/>
      </w:pPr>
      <w:rPr>
        <w:rFonts w:ascii="Wingdings" w:hAnsi="Wingdings" w:hint="default"/>
      </w:rPr>
    </w:lvl>
    <w:lvl w:ilvl="8" w:tplc="D1B0D05E" w:tentative="1">
      <w:start w:val="1"/>
      <w:numFmt w:val="bullet"/>
      <w:lvlText w:val=""/>
      <w:lvlJc w:val="left"/>
      <w:pPr>
        <w:tabs>
          <w:tab w:val="num" w:pos="6480"/>
        </w:tabs>
        <w:ind w:left="6480" w:hanging="360"/>
      </w:pPr>
      <w:rPr>
        <w:rFonts w:ascii="Wingdings" w:hAnsi="Wingdings" w:hint="default"/>
      </w:rPr>
    </w:lvl>
  </w:abstractNum>
  <w:abstractNum w:abstractNumId="2">
    <w:nsid w:val="380C72E4"/>
    <w:multiLevelType w:val="hybridMultilevel"/>
    <w:tmpl w:val="F2565A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AD252B"/>
    <w:multiLevelType w:val="hybridMultilevel"/>
    <w:tmpl w:val="53125612"/>
    <w:lvl w:ilvl="0" w:tplc="49523D44">
      <w:start w:val="1"/>
      <w:numFmt w:val="bullet"/>
      <w:lvlText w:val="-"/>
      <w:lvlJc w:val="left"/>
      <w:pPr>
        <w:tabs>
          <w:tab w:val="num" w:pos="720"/>
        </w:tabs>
        <w:ind w:left="720" w:hanging="360"/>
      </w:pPr>
      <w:rPr>
        <w:rFonts w:ascii="Times" w:hAnsi="Times" w:hint="default"/>
      </w:rPr>
    </w:lvl>
    <w:lvl w:ilvl="1" w:tplc="DE8A01DE" w:tentative="1">
      <w:start w:val="1"/>
      <w:numFmt w:val="bullet"/>
      <w:lvlText w:val="-"/>
      <w:lvlJc w:val="left"/>
      <w:pPr>
        <w:tabs>
          <w:tab w:val="num" w:pos="1440"/>
        </w:tabs>
        <w:ind w:left="1440" w:hanging="360"/>
      </w:pPr>
      <w:rPr>
        <w:rFonts w:ascii="Times" w:hAnsi="Times" w:hint="default"/>
      </w:rPr>
    </w:lvl>
    <w:lvl w:ilvl="2" w:tplc="FB7A3EA6" w:tentative="1">
      <w:start w:val="1"/>
      <w:numFmt w:val="bullet"/>
      <w:lvlText w:val="-"/>
      <w:lvlJc w:val="left"/>
      <w:pPr>
        <w:tabs>
          <w:tab w:val="num" w:pos="2160"/>
        </w:tabs>
        <w:ind w:left="2160" w:hanging="360"/>
      </w:pPr>
      <w:rPr>
        <w:rFonts w:ascii="Times" w:hAnsi="Times" w:hint="default"/>
      </w:rPr>
    </w:lvl>
    <w:lvl w:ilvl="3" w:tplc="F244C996" w:tentative="1">
      <w:start w:val="1"/>
      <w:numFmt w:val="bullet"/>
      <w:lvlText w:val="-"/>
      <w:lvlJc w:val="left"/>
      <w:pPr>
        <w:tabs>
          <w:tab w:val="num" w:pos="2880"/>
        </w:tabs>
        <w:ind w:left="2880" w:hanging="360"/>
      </w:pPr>
      <w:rPr>
        <w:rFonts w:ascii="Times" w:hAnsi="Times" w:hint="default"/>
      </w:rPr>
    </w:lvl>
    <w:lvl w:ilvl="4" w:tplc="2562A9F8" w:tentative="1">
      <w:start w:val="1"/>
      <w:numFmt w:val="bullet"/>
      <w:lvlText w:val="-"/>
      <w:lvlJc w:val="left"/>
      <w:pPr>
        <w:tabs>
          <w:tab w:val="num" w:pos="3600"/>
        </w:tabs>
        <w:ind w:left="3600" w:hanging="360"/>
      </w:pPr>
      <w:rPr>
        <w:rFonts w:ascii="Times" w:hAnsi="Times" w:hint="default"/>
      </w:rPr>
    </w:lvl>
    <w:lvl w:ilvl="5" w:tplc="362CBBBC" w:tentative="1">
      <w:start w:val="1"/>
      <w:numFmt w:val="bullet"/>
      <w:lvlText w:val="-"/>
      <w:lvlJc w:val="left"/>
      <w:pPr>
        <w:tabs>
          <w:tab w:val="num" w:pos="4320"/>
        </w:tabs>
        <w:ind w:left="4320" w:hanging="360"/>
      </w:pPr>
      <w:rPr>
        <w:rFonts w:ascii="Times" w:hAnsi="Times" w:hint="default"/>
      </w:rPr>
    </w:lvl>
    <w:lvl w:ilvl="6" w:tplc="9A7E48E0" w:tentative="1">
      <w:start w:val="1"/>
      <w:numFmt w:val="bullet"/>
      <w:lvlText w:val="-"/>
      <w:lvlJc w:val="left"/>
      <w:pPr>
        <w:tabs>
          <w:tab w:val="num" w:pos="5040"/>
        </w:tabs>
        <w:ind w:left="5040" w:hanging="360"/>
      </w:pPr>
      <w:rPr>
        <w:rFonts w:ascii="Times" w:hAnsi="Times" w:hint="default"/>
      </w:rPr>
    </w:lvl>
    <w:lvl w:ilvl="7" w:tplc="51EEA1B4" w:tentative="1">
      <w:start w:val="1"/>
      <w:numFmt w:val="bullet"/>
      <w:lvlText w:val="-"/>
      <w:lvlJc w:val="left"/>
      <w:pPr>
        <w:tabs>
          <w:tab w:val="num" w:pos="5760"/>
        </w:tabs>
        <w:ind w:left="5760" w:hanging="360"/>
      </w:pPr>
      <w:rPr>
        <w:rFonts w:ascii="Times" w:hAnsi="Times" w:hint="default"/>
      </w:rPr>
    </w:lvl>
    <w:lvl w:ilvl="8" w:tplc="F770465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s5d0d0oxd202e509w50wdfw9wfsea9f0ss&quot;&gt;Articls&lt;record-ids&gt;&lt;item&gt;130&lt;/item&gt;&lt;item&gt;132&lt;/item&gt;&lt;item&gt;133&lt;/item&gt;&lt;item&gt;277&lt;/item&gt;&lt;item&gt;528&lt;/item&gt;&lt;item&gt;541&lt;/item&gt;&lt;item&gt;569&lt;/item&gt;&lt;item&gt;616&lt;/item&gt;&lt;item&gt;628&lt;/item&gt;&lt;item&gt;629&lt;/item&gt;&lt;item&gt;630&lt;/item&gt;&lt;item&gt;631&lt;/item&gt;&lt;item&gt;633&lt;/item&gt;&lt;item&gt;634&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84&lt;/item&gt;&lt;item&gt;685&lt;/item&gt;&lt;/record-ids&gt;&lt;/item&gt;&lt;/Libraries&gt;"/>
  </w:docVars>
  <w:rsids>
    <w:rsidRoot w:val="00B36F39"/>
    <w:rsid w:val="000005F0"/>
    <w:rsid w:val="00003F4D"/>
    <w:rsid w:val="00004C55"/>
    <w:rsid w:val="00005AFA"/>
    <w:rsid w:val="00014F9F"/>
    <w:rsid w:val="00021B24"/>
    <w:rsid w:val="00021E3C"/>
    <w:rsid w:val="0002361C"/>
    <w:rsid w:val="00031C53"/>
    <w:rsid w:val="00035F7C"/>
    <w:rsid w:val="000375DF"/>
    <w:rsid w:val="000417CA"/>
    <w:rsid w:val="00041A06"/>
    <w:rsid w:val="00042151"/>
    <w:rsid w:val="00045FD0"/>
    <w:rsid w:val="000465DF"/>
    <w:rsid w:val="00051F77"/>
    <w:rsid w:val="00052816"/>
    <w:rsid w:val="00054D15"/>
    <w:rsid w:val="00060A05"/>
    <w:rsid w:val="0006107E"/>
    <w:rsid w:val="000643AC"/>
    <w:rsid w:val="000737F2"/>
    <w:rsid w:val="000842C1"/>
    <w:rsid w:val="000921D9"/>
    <w:rsid w:val="000923A7"/>
    <w:rsid w:val="0009502E"/>
    <w:rsid w:val="000958CC"/>
    <w:rsid w:val="00095A18"/>
    <w:rsid w:val="000969FA"/>
    <w:rsid w:val="00097380"/>
    <w:rsid w:val="000A3235"/>
    <w:rsid w:val="000B219A"/>
    <w:rsid w:val="000B240D"/>
    <w:rsid w:val="000B5C5F"/>
    <w:rsid w:val="000B7795"/>
    <w:rsid w:val="000C2C9A"/>
    <w:rsid w:val="000C3E3F"/>
    <w:rsid w:val="000C65F5"/>
    <w:rsid w:val="000D3395"/>
    <w:rsid w:val="000D6504"/>
    <w:rsid w:val="000E00A6"/>
    <w:rsid w:val="000E2585"/>
    <w:rsid w:val="000E5A46"/>
    <w:rsid w:val="000F45D8"/>
    <w:rsid w:val="001028B8"/>
    <w:rsid w:val="001038CA"/>
    <w:rsid w:val="00104866"/>
    <w:rsid w:val="00106883"/>
    <w:rsid w:val="00110A5A"/>
    <w:rsid w:val="00120BA7"/>
    <w:rsid w:val="00122E63"/>
    <w:rsid w:val="0012352C"/>
    <w:rsid w:val="00123905"/>
    <w:rsid w:val="00124092"/>
    <w:rsid w:val="0013442F"/>
    <w:rsid w:val="00136A98"/>
    <w:rsid w:val="00143C9E"/>
    <w:rsid w:val="00162192"/>
    <w:rsid w:val="0016766B"/>
    <w:rsid w:val="00170FC2"/>
    <w:rsid w:val="00171B68"/>
    <w:rsid w:val="00185B29"/>
    <w:rsid w:val="00190226"/>
    <w:rsid w:val="00190C16"/>
    <w:rsid w:val="00194468"/>
    <w:rsid w:val="001946CB"/>
    <w:rsid w:val="00196D29"/>
    <w:rsid w:val="001A0581"/>
    <w:rsid w:val="001A401D"/>
    <w:rsid w:val="001A62F9"/>
    <w:rsid w:val="001A68BC"/>
    <w:rsid w:val="001B24F6"/>
    <w:rsid w:val="001B2E0C"/>
    <w:rsid w:val="001B4A9F"/>
    <w:rsid w:val="001B4DA4"/>
    <w:rsid w:val="001B50F1"/>
    <w:rsid w:val="001B68FF"/>
    <w:rsid w:val="001C0348"/>
    <w:rsid w:val="001C11A4"/>
    <w:rsid w:val="001D3B4E"/>
    <w:rsid w:val="001E290B"/>
    <w:rsid w:val="001E40DB"/>
    <w:rsid w:val="001E50AB"/>
    <w:rsid w:val="001E65F2"/>
    <w:rsid w:val="001F0BA3"/>
    <w:rsid w:val="001F3DEF"/>
    <w:rsid w:val="001F51C7"/>
    <w:rsid w:val="001F5671"/>
    <w:rsid w:val="00200CA4"/>
    <w:rsid w:val="00202E0C"/>
    <w:rsid w:val="002059EC"/>
    <w:rsid w:val="00207EAA"/>
    <w:rsid w:val="0021721F"/>
    <w:rsid w:val="00220651"/>
    <w:rsid w:val="002232EF"/>
    <w:rsid w:val="00227CCA"/>
    <w:rsid w:val="002315BB"/>
    <w:rsid w:val="00232FBD"/>
    <w:rsid w:val="00233270"/>
    <w:rsid w:val="00234192"/>
    <w:rsid w:val="00257794"/>
    <w:rsid w:val="00257FA7"/>
    <w:rsid w:val="00260707"/>
    <w:rsid w:val="00261333"/>
    <w:rsid w:val="00261AAC"/>
    <w:rsid w:val="00262B57"/>
    <w:rsid w:val="00265389"/>
    <w:rsid w:val="0026600B"/>
    <w:rsid w:val="00271BE7"/>
    <w:rsid w:val="00273BFC"/>
    <w:rsid w:val="00276C43"/>
    <w:rsid w:val="00277E80"/>
    <w:rsid w:val="00281294"/>
    <w:rsid w:val="00281374"/>
    <w:rsid w:val="002821F1"/>
    <w:rsid w:val="00290BF9"/>
    <w:rsid w:val="00296CEE"/>
    <w:rsid w:val="002A5BBA"/>
    <w:rsid w:val="002B0900"/>
    <w:rsid w:val="002B0B25"/>
    <w:rsid w:val="002B2D3B"/>
    <w:rsid w:val="002B48EB"/>
    <w:rsid w:val="002B66CB"/>
    <w:rsid w:val="002C5820"/>
    <w:rsid w:val="002D05CC"/>
    <w:rsid w:val="002D0A8D"/>
    <w:rsid w:val="002D1ACA"/>
    <w:rsid w:val="002D3030"/>
    <w:rsid w:val="002D5833"/>
    <w:rsid w:val="002D7BF8"/>
    <w:rsid w:val="002F0A19"/>
    <w:rsid w:val="002F0B27"/>
    <w:rsid w:val="00307994"/>
    <w:rsid w:val="00307C6D"/>
    <w:rsid w:val="003102D5"/>
    <w:rsid w:val="00324E90"/>
    <w:rsid w:val="003252B9"/>
    <w:rsid w:val="003252FB"/>
    <w:rsid w:val="00325EA6"/>
    <w:rsid w:val="00340763"/>
    <w:rsid w:val="00341B78"/>
    <w:rsid w:val="003436F2"/>
    <w:rsid w:val="00347A09"/>
    <w:rsid w:val="0035114C"/>
    <w:rsid w:val="00352EF4"/>
    <w:rsid w:val="00353970"/>
    <w:rsid w:val="00353F15"/>
    <w:rsid w:val="003545D0"/>
    <w:rsid w:val="00355FA0"/>
    <w:rsid w:val="00356BB2"/>
    <w:rsid w:val="00361500"/>
    <w:rsid w:val="003625EA"/>
    <w:rsid w:val="00363C8C"/>
    <w:rsid w:val="00364569"/>
    <w:rsid w:val="0036478C"/>
    <w:rsid w:val="00365CAE"/>
    <w:rsid w:val="003664EF"/>
    <w:rsid w:val="00370C2B"/>
    <w:rsid w:val="00371660"/>
    <w:rsid w:val="00373411"/>
    <w:rsid w:val="0037683D"/>
    <w:rsid w:val="003777A7"/>
    <w:rsid w:val="00377D24"/>
    <w:rsid w:val="00393F99"/>
    <w:rsid w:val="003A08B4"/>
    <w:rsid w:val="003A299A"/>
    <w:rsid w:val="003A4956"/>
    <w:rsid w:val="003B2EA5"/>
    <w:rsid w:val="003B3D16"/>
    <w:rsid w:val="003C2880"/>
    <w:rsid w:val="003D36AC"/>
    <w:rsid w:val="003D4CEF"/>
    <w:rsid w:val="003E1A0D"/>
    <w:rsid w:val="003E3B35"/>
    <w:rsid w:val="003E48DF"/>
    <w:rsid w:val="003E79A9"/>
    <w:rsid w:val="003F1FF9"/>
    <w:rsid w:val="003F502E"/>
    <w:rsid w:val="00401DF8"/>
    <w:rsid w:val="004039CC"/>
    <w:rsid w:val="0040439C"/>
    <w:rsid w:val="00407817"/>
    <w:rsid w:val="00413801"/>
    <w:rsid w:val="00415909"/>
    <w:rsid w:val="004164E6"/>
    <w:rsid w:val="00426064"/>
    <w:rsid w:val="00430849"/>
    <w:rsid w:val="00431297"/>
    <w:rsid w:val="0043244F"/>
    <w:rsid w:val="00437A97"/>
    <w:rsid w:val="0044449F"/>
    <w:rsid w:val="004475DE"/>
    <w:rsid w:val="00447F83"/>
    <w:rsid w:val="00451D00"/>
    <w:rsid w:val="00457465"/>
    <w:rsid w:val="004607D0"/>
    <w:rsid w:val="00466765"/>
    <w:rsid w:val="00471860"/>
    <w:rsid w:val="004764E9"/>
    <w:rsid w:val="004770E7"/>
    <w:rsid w:val="00477336"/>
    <w:rsid w:val="00481291"/>
    <w:rsid w:val="004825D9"/>
    <w:rsid w:val="0048754F"/>
    <w:rsid w:val="004A087C"/>
    <w:rsid w:val="004A15F9"/>
    <w:rsid w:val="004B1F1F"/>
    <w:rsid w:val="004B467F"/>
    <w:rsid w:val="004B46EC"/>
    <w:rsid w:val="004B4940"/>
    <w:rsid w:val="004B708A"/>
    <w:rsid w:val="004C18BB"/>
    <w:rsid w:val="004C22AA"/>
    <w:rsid w:val="004D0AC9"/>
    <w:rsid w:val="004D18BF"/>
    <w:rsid w:val="004D3568"/>
    <w:rsid w:val="004D600A"/>
    <w:rsid w:val="004E00CF"/>
    <w:rsid w:val="004E6BDC"/>
    <w:rsid w:val="004E7A8A"/>
    <w:rsid w:val="004F24DB"/>
    <w:rsid w:val="004F3116"/>
    <w:rsid w:val="004F5167"/>
    <w:rsid w:val="00500496"/>
    <w:rsid w:val="00502719"/>
    <w:rsid w:val="00502B82"/>
    <w:rsid w:val="005070E8"/>
    <w:rsid w:val="00514375"/>
    <w:rsid w:val="005161E5"/>
    <w:rsid w:val="005179B4"/>
    <w:rsid w:val="00520931"/>
    <w:rsid w:val="00520BC8"/>
    <w:rsid w:val="005237BA"/>
    <w:rsid w:val="00523C1A"/>
    <w:rsid w:val="0052566B"/>
    <w:rsid w:val="0052567B"/>
    <w:rsid w:val="00527FCF"/>
    <w:rsid w:val="005304B1"/>
    <w:rsid w:val="00537052"/>
    <w:rsid w:val="0054314E"/>
    <w:rsid w:val="00546D8D"/>
    <w:rsid w:val="00562E4A"/>
    <w:rsid w:val="00567B24"/>
    <w:rsid w:val="00574E4B"/>
    <w:rsid w:val="00576097"/>
    <w:rsid w:val="00582587"/>
    <w:rsid w:val="005839AD"/>
    <w:rsid w:val="00587CAD"/>
    <w:rsid w:val="00592409"/>
    <w:rsid w:val="00594D58"/>
    <w:rsid w:val="005A69EA"/>
    <w:rsid w:val="005B1F88"/>
    <w:rsid w:val="005B3EE1"/>
    <w:rsid w:val="005D2050"/>
    <w:rsid w:val="005D26C9"/>
    <w:rsid w:val="005D2B52"/>
    <w:rsid w:val="005D3DCD"/>
    <w:rsid w:val="005E18AB"/>
    <w:rsid w:val="005E387C"/>
    <w:rsid w:val="005E5CC6"/>
    <w:rsid w:val="005F0B95"/>
    <w:rsid w:val="005F1921"/>
    <w:rsid w:val="005F2A26"/>
    <w:rsid w:val="005F4C0D"/>
    <w:rsid w:val="005F66A7"/>
    <w:rsid w:val="005F7E1C"/>
    <w:rsid w:val="006009D1"/>
    <w:rsid w:val="00607C63"/>
    <w:rsid w:val="00612C59"/>
    <w:rsid w:val="0061533E"/>
    <w:rsid w:val="00616E66"/>
    <w:rsid w:val="006227D1"/>
    <w:rsid w:val="00630405"/>
    <w:rsid w:val="00631037"/>
    <w:rsid w:val="006312DB"/>
    <w:rsid w:val="0063160D"/>
    <w:rsid w:val="00634C9B"/>
    <w:rsid w:val="00641649"/>
    <w:rsid w:val="0064297E"/>
    <w:rsid w:val="00643176"/>
    <w:rsid w:val="0064363B"/>
    <w:rsid w:val="00655B90"/>
    <w:rsid w:val="00657DE2"/>
    <w:rsid w:val="00660709"/>
    <w:rsid w:val="00666555"/>
    <w:rsid w:val="00667568"/>
    <w:rsid w:val="0067081F"/>
    <w:rsid w:val="0067198F"/>
    <w:rsid w:val="006833F4"/>
    <w:rsid w:val="00684EBC"/>
    <w:rsid w:val="0068633A"/>
    <w:rsid w:val="006863BF"/>
    <w:rsid w:val="00691D74"/>
    <w:rsid w:val="00696CB0"/>
    <w:rsid w:val="006A0D24"/>
    <w:rsid w:val="006A49B1"/>
    <w:rsid w:val="006A4AE2"/>
    <w:rsid w:val="006A6A78"/>
    <w:rsid w:val="006B040F"/>
    <w:rsid w:val="006B1ECC"/>
    <w:rsid w:val="006B2DD9"/>
    <w:rsid w:val="006B6547"/>
    <w:rsid w:val="006B7C04"/>
    <w:rsid w:val="006C406D"/>
    <w:rsid w:val="006C6E96"/>
    <w:rsid w:val="006C77AA"/>
    <w:rsid w:val="006D2BDA"/>
    <w:rsid w:val="006E4B2B"/>
    <w:rsid w:val="006E52FC"/>
    <w:rsid w:val="006E70F2"/>
    <w:rsid w:val="006F6908"/>
    <w:rsid w:val="006F7632"/>
    <w:rsid w:val="006F7AE5"/>
    <w:rsid w:val="006F7EFB"/>
    <w:rsid w:val="007025FD"/>
    <w:rsid w:val="00703A0F"/>
    <w:rsid w:val="0070465A"/>
    <w:rsid w:val="007047CF"/>
    <w:rsid w:val="00705E72"/>
    <w:rsid w:val="0070769F"/>
    <w:rsid w:val="00707955"/>
    <w:rsid w:val="00707F40"/>
    <w:rsid w:val="00712C59"/>
    <w:rsid w:val="00712E20"/>
    <w:rsid w:val="00713935"/>
    <w:rsid w:val="00714311"/>
    <w:rsid w:val="00714DD8"/>
    <w:rsid w:val="00715549"/>
    <w:rsid w:val="007174D7"/>
    <w:rsid w:val="0072162D"/>
    <w:rsid w:val="007235CF"/>
    <w:rsid w:val="00723BD4"/>
    <w:rsid w:val="007246A7"/>
    <w:rsid w:val="00730A71"/>
    <w:rsid w:val="00732E04"/>
    <w:rsid w:val="00736285"/>
    <w:rsid w:val="0074700A"/>
    <w:rsid w:val="00747AFA"/>
    <w:rsid w:val="0075362A"/>
    <w:rsid w:val="00755E31"/>
    <w:rsid w:val="00755FB4"/>
    <w:rsid w:val="007560A1"/>
    <w:rsid w:val="00756AD3"/>
    <w:rsid w:val="00770973"/>
    <w:rsid w:val="00772BCB"/>
    <w:rsid w:val="007801BE"/>
    <w:rsid w:val="00781B14"/>
    <w:rsid w:val="00782E05"/>
    <w:rsid w:val="00784479"/>
    <w:rsid w:val="00785891"/>
    <w:rsid w:val="00785C42"/>
    <w:rsid w:val="007904FF"/>
    <w:rsid w:val="00792BB3"/>
    <w:rsid w:val="0079600B"/>
    <w:rsid w:val="00796EB5"/>
    <w:rsid w:val="007A0AF1"/>
    <w:rsid w:val="007B1C6A"/>
    <w:rsid w:val="007B5DEF"/>
    <w:rsid w:val="007C12A8"/>
    <w:rsid w:val="007D021A"/>
    <w:rsid w:val="007D1ED3"/>
    <w:rsid w:val="007D483B"/>
    <w:rsid w:val="007D6B08"/>
    <w:rsid w:val="007D75A3"/>
    <w:rsid w:val="007E3899"/>
    <w:rsid w:val="007E3A78"/>
    <w:rsid w:val="007F177E"/>
    <w:rsid w:val="007F4BCA"/>
    <w:rsid w:val="007F62CD"/>
    <w:rsid w:val="007F62EF"/>
    <w:rsid w:val="0080491C"/>
    <w:rsid w:val="00805AC6"/>
    <w:rsid w:val="008069E5"/>
    <w:rsid w:val="00812274"/>
    <w:rsid w:val="00812A37"/>
    <w:rsid w:val="00815883"/>
    <w:rsid w:val="008215BC"/>
    <w:rsid w:val="008235E0"/>
    <w:rsid w:val="00825AB2"/>
    <w:rsid w:val="00826FE3"/>
    <w:rsid w:val="008278CD"/>
    <w:rsid w:val="00827C73"/>
    <w:rsid w:val="0084759D"/>
    <w:rsid w:val="008520D0"/>
    <w:rsid w:val="008552AD"/>
    <w:rsid w:val="00867135"/>
    <w:rsid w:val="0087018B"/>
    <w:rsid w:val="008715A6"/>
    <w:rsid w:val="0087368E"/>
    <w:rsid w:val="008763ED"/>
    <w:rsid w:val="00876452"/>
    <w:rsid w:val="00882588"/>
    <w:rsid w:val="00882D37"/>
    <w:rsid w:val="00885068"/>
    <w:rsid w:val="00887266"/>
    <w:rsid w:val="00890648"/>
    <w:rsid w:val="00892DC5"/>
    <w:rsid w:val="008A0404"/>
    <w:rsid w:val="008A09CC"/>
    <w:rsid w:val="008A1D92"/>
    <w:rsid w:val="008A6DC4"/>
    <w:rsid w:val="008A7515"/>
    <w:rsid w:val="008B01D9"/>
    <w:rsid w:val="008B2E55"/>
    <w:rsid w:val="008B3B69"/>
    <w:rsid w:val="008B7994"/>
    <w:rsid w:val="008C0713"/>
    <w:rsid w:val="008C212F"/>
    <w:rsid w:val="008C57E1"/>
    <w:rsid w:val="008C5EF0"/>
    <w:rsid w:val="008D1A0D"/>
    <w:rsid w:val="008D5E6F"/>
    <w:rsid w:val="008E2EA5"/>
    <w:rsid w:val="008F11B1"/>
    <w:rsid w:val="008F17C6"/>
    <w:rsid w:val="008F2E3D"/>
    <w:rsid w:val="0090323E"/>
    <w:rsid w:val="009033FD"/>
    <w:rsid w:val="0090355B"/>
    <w:rsid w:val="00904350"/>
    <w:rsid w:val="00907B86"/>
    <w:rsid w:val="009120F0"/>
    <w:rsid w:val="00912479"/>
    <w:rsid w:val="00912A61"/>
    <w:rsid w:val="0091394E"/>
    <w:rsid w:val="009142BC"/>
    <w:rsid w:val="00915A41"/>
    <w:rsid w:val="00925C61"/>
    <w:rsid w:val="00930015"/>
    <w:rsid w:val="00930D88"/>
    <w:rsid w:val="009353E6"/>
    <w:rsid w:val="0093665E"/>
    <w:rsid w:val="009406F0"/>
    <w:rsid w:val="00940FE3"/>
    <w:rsid w:val="00941A88"/>
    <w:rsid w:val="0095500F"/>
    <w:rsid w:val="009555AC"/>
    <w:rsid w:val="00955CAC"/>
    <w:rsid w:val="009615DB"/>
    <w:rsid w:val="00961C38"/>
    <w:rsid w:val="00965C64"/>
    <w:rsid w:val="00970744"/>
    <w:rsid w:val="00973061"/>
    <w:rsid w:val="00977406"/>
    <w:rsid w:val="009813E0"/>
    <w:rsid w:val="00983112"/>
    <w:rsid w:val="00983778"/>
    <w:rsid w:val="00983CD2"/>
    <w:rsid w:val="009848A7"/>
    <w:rsid w:val="00986485"/>
    <w:rsid w:val="0099243E"/>
    <w:rsid w:val="00993F72"/>
    <w:rsid w:val="00997198"/>
    <w:rsid w:val="009A1226"/>
    <w:rsid w:val="009A2832"/>
    <w:rsid w:val="009A487B"/>
    <w:rsid w:val="009B378A"/>
    <w:rsid w:val="009B4E16"/>
    <w:rsid w:val="009C3318"/>
    <w:rsid w:val="009C7E75"/>
    <w:rsid w:val="009D6308"/>
    <w:rsid w:val="009E04DA"/>
    <w:rsid w:val="009F18BF"/>
    <w:rsid w:val="009F5B25"/>
    <w:rsid w:val="009F5F6B"/>
    <w:rsid w:val="00A00EF0"/>
    <w:rsid w:val="00A0502D"/>
    <w:rsid w:val="00A05738"/>
    <w:rsid w:val="00A05B76"/>
    <w:rsid w:val="00A07352"/>
    <w:rsid w:val="00A07EA4"/>
    <w:rsid w:val="00A101D9"/>
    <w:rsid w:val="00A11611"/>
    <w:rsid w:val="00A13EA4"/>
    <w:rsid w:val="00A15345"/>
    <w:rsid w:val="00A1718C"/>
    <w:rsid w:val="00A1735D"/>
    <w:rsid w:val="00A175F4"/>
    <w:rsid w:val="00A20E68"/>
    <w:rsid w:val="00A25E5C"/>
    <w:rsid w:val="00A30ED5"/>
    <w:rsid w:val="00A331BC"/>
    <w:rsid w:val="00A43652"/>
    <w:rsid w:val="00A43F18"/>
    <w:rsid w:val="00A52ECA"/>
    <w:rsid w:val="00A5401E"/>
    <w:rsid w:val="00A55EB6"/>
    <w:rsid w:val="00A65745"/>
    <w:rsid w:val="00A65C5D"/>
    <w:rsid w:val="00A66AAE"/>
    <w:rsid w:val="00A720C7"/>
    <w:rsid w:val="00A73A1D"/>
    <w:rsid w:val="00A82E82"/>
    <w:rsid w:val="00A87747"/>
    <w:rsid w:val="00A90C2A"/>
    <w:rsid w:val="00A9668B"/>
    <w:rsid w:val="00A96EB4"/>
    <w:rsid w:val="00AA2870"/>
    <w:rsid w:val="00AB2A16"/>
    <w:rsid w:val="00AB3275"/>
    <w:rsid w:val="00AB3476"/>
    <w:rsid w:val="00AB3EAE"/>
    <w:rsid w:val="00AB5168"/>
    <w:rsid w:val="00AB5FF7"/>
    <w:rsid w:val="00AC4805"/>
    <w:rsid w:val="00AD13CD"/>
    <w:rsid w:val="00AD20C8"/>
    <w:rsid w:val="00AD3729"/>
    <w:rsid w:val="00AD620A"/>
    <w:rsid w:val="00AF3578"/>
    <w:rsid w:val="00AF3C5C"/>
    <w:rsid w:val="00AF4B1F"/>
    <w:rsid w:val="00AF6FA5"/>
    <w:rsid w:val="00B04916"/>
    <w:rsid w:val="00B07041"/>
    <w:rsid w:val="00B07DD6"/>
    <w:rsid w:val="00B10420"/>
    <w:rsid w:val="00B20E83"/>
    <w:rsid w:val="00B229DB"/>
    <w:rsid w:val="00B262AF"/>
    <w:rsid w:val="00B30C04"/>
    <w:rsid w:val="00B3179D"/>
    <w:rsid w:val="00B36B3D"/>
    <w:rsid w:val="00B36F39"/>
    <w:rsid w:val="00B44726"/>
    <w:rsid w:val="00B50C00"/>
    <w:rsid w:val="00B50FEA"/>
    <w:rsid w:val="00B510E2"/>
    <w:rsid w:val="00B521A5"/>
    <w:rsid w:val="00B5549A"/>
    <w:rsid w:val="00B60BEF"/>
    <w:rsid w:val="00B6143D"/>
    <w:rsid w:val="00B645F3"/>
    <w:rsid w:val="00B67087"/>
    <w:rsid w:val="00B738A5"/>
    <w:rsid w:val="00B750CD"/>
    <w:rsid w:val="00B84D0E"/>
    <w:rsid w:val="00B866AE"/>
    <w:rsid w:val="00B86E5C"/>
    <w:rsid w:val="00B9185F"/>
    <w:rsid w:val="00B91A7B"/>
    <w:rsid w:val="00B935F8"/>
    <w:rsid w:val="00B97A77"/>
    <w:rsid w:val="00BA10A3"/>
    <w:rsid w:val="00BA23E5"/>
    <w:rsid w:val="00BA4C36"/>
    <w:rsid w:val="00BA55D4"/>
    <w:rsid w:val="00BA59BF"/>
    <w:rsid w:val="00BB0289"/>
    <w:rsid w:val="00BB1780"/>
    <w:rsid w:val="00BB5689"/>
    <w:rsid w:val="00BB690F"/>
    <w:rsid w:val="00BC01E3"/>
    <w:rsid w:val="00BC3E24"/>
    <w:rsid w:val="00BD11D4"/>
    <w:rsid w:val="00BD23E8"/>
    <w:rsid w:val="00BD36A7"/>
    <w:rsid w:val="00BD7A56"/>
    <w:rsid w:val="00BE64CF"/>
    <w:rsid w:val="00BF4A36"/>
    <w:rsid w:val="00BF526C"/>
    <w:rsid w:val="00BF7B4D"/>
    <w:rsid w:val="00C00EC2"/>
    <w:rsid w:val="00C01ECD"/>
    <w:rsid w:val="00C029AD"/>
    <w:rsid w:val="00C04736"/>
    <w:rsid w:val="00C1048F"/>
    <w:rsid w:val="00C113AD"/>
    <w:rsid w:val="00C11FB5"/>
    <w:rsid w:val="00C14AA7"/>
    <w:rsid w:val="00C160D0"/>
    <w:rsid w:val="00C16A78"/>
    <w:rsid w:val="00C17013"/>
    <w:rsid w:val="00C176A9"/>
    <w:rsid w:val="00C218EC"/>
    <w:rsid w:val="00C23E62"/>
    <w:rsid w:val="00C275D2"/>
    <w:rsid w:val="00C34D55"/>
    <w:rsid w:val="00C41EA5"/>
    <w:rsid w:val="00C44013"/>
    <w:rsid w:val="00C454A5"/>
    <w:rsid w:val="00C459B7"/>
    <w:rsid w:val="00C46CB8"/>
    <w:rsid w:val="00C46D73"/>
    <w:rsid w:val="00C51023"/>
    <w:rsid w:val="00C60C76"/>
    <w:rsid w:val="00C611F1"/>
    <w:rsid w:val="00C66FF9"/>
    <w:rsid w:val="00C6721E"/>
    <w:rsid w:val="00C72EF5"/>
    <w:rsid w:val="00C81FF1"/>
    <w:rsid w:val="00C85AB3"/>
    <w:rsid w:val="00C86D04"/>
    <w:rsid w:val="00C91568"/>
    <w:rsid w:val="00C92CCF"/>
    <w:rsid w:val="00C97469"/>
    <w:rsid w:val="00C97711"/>
    <w:rsid w:val="00CA6AD9"/>
    <w:rsid w:val="00CA793F"/>
    <w:rsid w:val="00CB12DE"/>
    <w:rsid w:val="00CB5E32"/>
    <w:rsid w:val="00CB7666"/>
    <w:rsid w:val="00CC0BEC"/>
    <w:rsid w:val="00CC2485"/>
    <w:rsid w:val="00CC2556"/>
    <w:rsid w:val="00CC4E7E"/>
    <w:rsid w:val="00CC5075"/>
    <w:rsid w:val="00CD4CC4"/>
    <w:rsid w:val="00CD721F"/>
    <w:rsid w:val="00CE202A"/>
    <w:rsid w:val="00CE5BBC"/>
    <w:rsid w:val="00CE72FE"/>
    <w:rsid w:val="00CF3DFE"/>
    <w:rsid w:val="00CF50B0"/>
    <w:rsid w:val="00CF6101"/>
    <w:rsid w:val="00D047CF"/>
    <w:rsid w:val="00D050F2"/>
    <w:rsid w:val="00D06378"/>
    <w:rsid w:val="00D1140A"/>
    <w:rsid w:val="00D14485"/>
    <w:rsid w:val="00D14C48"/>
    <w:rsid w:val="00D166AF"/>
    <w:rsid w:val="00D179C4"/>
    <w:rsid w:val="00D17A63"/>
    <w:rsid w:val="00D269E8"/>
    <w:rsid w:val="00D32E5E"/>
    <w:rsid w:val="00D33D51"/>
    <w:rsid w:val="00D36D5E"/>
    <w:rsid w:val="00D418B8"/>
    <w:rsid w:val="00D46034"/>
    <w:rsid w:val="00D506E2"/>
    <w:rsid w:val="00D54376"/>
    <w:rsid w:val="00D57E0E"/>
    <w:rsid w:val="00D64395"/>
    <w:rsid w:val="00D729E3"/>
    <w:rsid w:val="00D733CD"/>
    <w:rsid w:val="00D75496"/>
    <w:rsid w:val="00D9163A"/>
    <w:rsid w:val="00DA125C"/>
    <w:rsid w:val="00DA37B2"/>
    <w:rsid w:val="00DA5D12"/>
    <w:rsid w:val="00DB2C1F"/>
    <w:rsid w:val="00DB3A95"/>
    <w:rsid w:val="00DB543B"/>
    <w:rsid w:val="00DC585F"/>
    <w:rsid w:val="00DC587D"/>
    <w:rsid w:val="00DD431F"/>
    <w:rsid w:val="00DD563F"/>
    <w:rsid w:val="00DD7E71"/>
    <w:rsid w:val="00DE04CE"/>
    <w:rsid w:val="00DF056D"/>
    <w:rsid w:val="00DF1C3E"/>
    <w:rsid w:val="00DF51AD"/>
    <w:rsid w:val="00DF6AE0"/>
    <w:rsid w:val="00DF6FEC"/>
    <w:rsid w:val="00E044D8"/>
    <w:rsid w:val="00E04662"/>
    <w:rsid w:val="00E07634"/>
    <w:rsid w:val="00E12930"/>
    <w:rsid w:val="00E12AA1"/>
    <w:rsid w:val="00E12DBD"/>
    <w:rsid w:val="00E137AA"/>
    <w:rsid w:val="00E1675C"/>
    <w:rsid w:val="00E1720B"/>
    <w:rsid w:val="00E17386"/>
    <w:rsid w:val="00E21B0A"/>
    <w:rsid w:val="00E25C41"/>
    <w:rsid w:val="00E306B3"/>
    <w:rsid w:val="00E3141F"/>
    <w:rsid w:val="00E33C33"/>
    <w:rsid w:val="00E41DAF"/>
    <w:rsid w:val="00E42BCC"/>
    <w:rsid w:val="00E43791"/>
    <w:rsid w:val="00E4525F"/>
    <w:rsid w:val="00E507B7"/>
    <w:rsid w:val="00E524F4"/>
    <w:rsid w:val="00E525A7"/>
    <w:rsid w:val="00E57C59"/>
    <w:rsid w:val="00E62A84"/>
    <w:rsid w:val="00E65170"/>
    <w:rsid w:val="00E727ED"/>
    <w:rsid w:val="00E72C04"/>
    <w:rsid w:val="00E82718"/>
    <w:rsid w:val="00E84A4F"/>
    <w:rsid w:val="00E92B26"/>
    <w:rsid w:val="00E93181"/>
    <w:rsid w:val="00E96782"/>
    <w:rsid w:val="00EA482D"/>
    <w:rsid w:val="00EB0531"/>
    <w:rsid w:val="00EB199D"/>
    <w:rsid w:val="00EB4644"/>
    <w:rsid w:val="00EC0786"/>
    <w:rsid w:val="00EC0F0F"/>
    <w:rsid w:val="00ED348C"/>
    <w:rsid w:val="00ED4107"/>
    <w:rsid w:val="00ED7C43"/>
    <w:rsid w:val="00EE6070"/>
    <w:rsid w:val="00EE6625"/>
    <w:rsid w:val="00EF363F"/>
    <w:rsid w:val="00EF39F7"/>
    <w:rsid w:val="00EF7020"/>
    <w:rsid w:val="00F07582"/>
    <w:rsid w:val="00F13768"/>
    <w:rsid w:val="00F1696D"/>
    <w:rsid w:val="00F23BDA"/>
    <w:rsid w:val="00F31B56"/>
    <w:rsid w:val="00F32247"/>
    <w:rsid w:val="00F3296B"/>
    <w:rsid w:val="00F32A0C"/>
    <w:rsid w:val="00F336EC"/>
    <w:rsid w:val="00F41C60"/>
    <w:rsid w:val="00F47C38"/>
    <w:rsid w:val="00F530E7"/>
    <w:rsid w:val="00F542CF"/>
    <w:rsid w:val="00F55B01"/>
    <w:rsid w:val="00F61870"/>
    <w:rsid w:val="00F6246D"/>
    <w:rsid w:val="00F628CD"/>
    <w:rsid w:val="00F63701"/>
    <w:rsid w:val="00F637C2"/>
    <w:rsid w:val="00F6493D"/>
    <w:rsid w:val="00F6541A"/>
    <w:rsid w:val="00F657DC"/>
    <w:rsid w:val="00F716D1"/>
    <w:rsid w:val="00F76231"/>
    <w:rsid w:val="00F77942"/>
    <w:rsid w:val="00F82380"/>
    <w:rsid w:val="00F87365"/>
    <w:rsid w:val="00F916E2"/>
    <w:rsid w:val="00F91BB2"/>
    <w:rsid w:val="00F9202F"/>
    <w:rsid w:val="00F9222B"/>
    <w:rsid w:val="00F9295D"/>
    <w:rsid w:val="00F95EF8"/>
    <w:rsid w:val="00FA0C11"/>
    <w:rsid w:val="00FA145F"/>
    <w:rsid w:val="00FA1649"/>
    <w:rsid w:val="00FA1F36"/>
    <w:rsid w:val="00FA43B6"/>
    <w:rsid w:val="00FA60ED"/>
    <w:rsid w:val="00FB0556"/>
    <w:rsid w:val="00FB1B36"/>
    <w:rsid w:val="00FB3203"/>
    <w:rsid w:val="00FB4B3B"/>
    <w:rsid w:val="00FB7797"/>
    <w:rsid w:val="00FC1B9B"/>
    <w:rsid w:val="00FC3ABC"/>
    <w:rsid w:val="00FC5F2A"/>
    <w:rsid w:val="00FD4596"/>
    <w:rsid w:val="00FE77AA"/>
    <w:rsid w:val="00FF3875"/>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ps">
    <w:name w:val="caps"/>
    <w:basedOn w:val="Absatz-Standardschriftart"/>
    <w:rsid w:val="001B2E0C"/>
  </w:style>
  <w:style w:type="character" w:styleId="Hyperlink">
    <w:name w:val="Hyperlink"/>
    <w:basedOn w:val="Absatz-Standardschriftart"/>
    <w:uiPriority w:val="99"/>
    <w:unhideWhenUsed/>
    <w:rsid w:val="004D0AC9"/>
    <w:rPr>
      <w:color w:val="0000FF"/>
      <w:u w:val="single"/>
    </w:rPr>
  </w:style>
  <w:style w:type="character" w:styleId="Hervorhebung">
    <w:name w:val="Emphasis"/>
    <w:basedOn w:val="Absatz-Standardschriftart"/>
    <w:uiPriority w:val="20"/>
    <w:qFormat/>
    <w:rsid w:val="004D0AC9"/>
    <w:rPr>
      <w:i/>
      <w:iCs/>
    </w:rPr>
  </w:style>
  <w:style w:type="character" w:customStyle="1" w:styleId="hps">
    <w:name w:val="hps"/>
    <w:basedOn w:val="Absatz-Standardschriftart"/>
    <w:rsid w:val="001B4A9F"/>
  </w:style>
  <w:style w:type="character" w:customStyle="1" w:styleId="st">
    <w:name w:val="st"/>
    <w:basedOn w:val="Absatz-Standardschriftart"/>
    <w:rsid w:val="00CE72FE"/>
  </w:style>
  <w:style w:type="character" w:styleId="Zeilennummer">
    <w:name w:val="line number"/>
    <w:basedOn w:val="Absatz-Standardschriftart"/>
    <w:uiPriority w:val="99"/>
    <w:semiHidden/>
    <w:unhideWhenUsed/>
    <w:rsid w:val="00196D29"/>
  </w:style>
  <w:style w:type="paragraph" w:styleId="Listenabsatz">
    <w:name w:val="List Paragraph"/>
    <w:basedOn w:val="Standard"/>
    <w:uiPriority w:val="34"/>
    <w:qFormat/>
    <w:rsid w:val="00200CA4"/>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770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0E7"/>
    <w:rPr>
      <w:rFonts w:ascii="Tahoma" w:hAnsi="Tahoma" w:cs="Tahoma"/>
      <w:sz w:val="16"/>
      <w:szCs w:val="16"/>
    </w:rPr>
  </w:style>
  <w:style w:type="character" w:styleId="Fett">
    <w:name w:val="Strong"/>
    <w:basedOn w:val="Absatz-Standardschriftart"/>
    <w:uiPriority w:val="22"/>
    <w:qFormat/>
    <w:rsid w:val="0043244F"/>
    <w:rPr>
      <w:b/>
      <w:bCs/>
    </w:rPr>
  </w:style>
  <w:style w:type="character" w:styleId="BesuchterHyperlink">
    <w:name w:val="FollowedHyperlink"/>
    <w:basedOn w:val="Absatz-Standardschriftart"/>
    <w:uiPriority w:val="99"/>
    <w:semiHidden/>
    <w:unhideWhenUsed/>
    <w:rsid w:val="00353970"/>
    <w:rPr>
      <w:color w:val="800080" w:themeColor="followedHyperlink"/>
      <w:u w:val="single"/>
    </w:rPr>
  </w:style>
  <w:style w:type="paragraph" w:styleId="StandardWeb">
    <w:name w:val="Normal (Web)"/>
    <w:basedOn w:val="Standard"/>
    <w:uiPriority w:val="99"/>
    <w:unhideWhenUsed/>
    <w:rsid w:val="006C77AA"/>
    <w:pPr>
      <w:spacing w:before="100" w:beforeAutospacing="1" w:after="100" w:afterAutospacing="1" w:line="240" w:lineRule="auto"/>
    </w:pPr>
    <w:rPr>
      <w:rFonts w:ascii="Times" w:hAnsi="Times" w:cs="Times New Roman"/>
      <w:sz w:val="20"/>
      <w:szCs w:val="20"/>
      <w:lang w:val="en-US"/>
    </w:rPr>
  </w:style>
  <w:style w:type="paragraph" w:customStyle="1" w:styleId="EndNoteBibliographyTitle">
    <w:name w:val="EndNote Bibliography Title"/>
    <w:basedOn w:val="Standard"/>
    <w:rsid w:val="00537052"/>
    <w:pPr>
      <w:spacing w:after="0"/>
      <w:jc w:val="center"/>
    </w:pPr>
    <w:rPr>
      <w:rFonts w:ascii="Calibri" w:hAnsi="Calibri"/>
      <w:lang w:val="en-US"/>
    </w:rPr>
  </w:style>
  <w:style w:type="paragraph" w:customStyle="1" w:styleId="EndNoteBibliography">
    <w:name w:val="EndNote Bibliography"/>
    <w:basedOn w:val="Standard"/>
    <w:link w:val="EndNoteBibliographyZchn"/>
    <w:rsid w:val="00537052"/>
    <w:pPr>
      <w:spacing w:line="240" w:lineRule="auto"/>
    </w:pPr>
    <w:rPr>
      <w:rFonts w:ascii="Calibri" w:hAnsi="Calibri"/>
      <w:lang w:val="en-US"/>
    </w:rPr>
  </w:style>
  <w:style w:type="paragraph" w:styleId="Fuzeile">
    <w:name w:val="footer"/>
    <w:basedOn w:val="Standard"/>
    <w:link w:val="FuzeileZchn"/>
    <w:uiPriority w:val="99"/>
    <w:unhideWhenUsed/>
    <w:rsid w:val="00696CB0"/>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96CB0"/>
  </w:style>
  <w:style w:type="character" w:styleId="Seitenzahl">
    <w:name w:val="page number"/>
    <w:basedOn w:val="Absatz-Standardschriftart"/>
    <w:uiPriority w:val="99"/>
    <w:semiHidden/>
    <w:unhideWhenUsed/>
    <w:rsid w:val="00696CB0"/>
  </w:style>
  <w:style w:type="character" w:styleId="Kommentarzeichen">
    <w:name w:val="annotation reference"/>
    <w:basedOn w:val="Absatz-Standardschriftart"/>
    <w:uiPriority w:val="99"/>
    <w:semiHidden/>
    <w:unhideWhenUsed/>
    <w:rsid w:val="0067081F"/>
    <w:rPr>
      <w:sz w:val="18"/>
      <w:szCs w:val="18"/>
    </w:rPr>
  </w:style>
  <w:style w:type="paragraph" w:styleId="Kommentartext">
    <w:name w:val="annotation text"/>
    <w:basedOn w:val="Standard"/>
    <w:link w:val="KommentartextZchn"/>
    <w:uiPriority w:val="99"/>
    <w:semiHidden/>
    <w:unhideWhenUsed/>
    <w:rsid w:val="0067081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7081F"/>
    <w:rPr>
      <w:sz w:val="24"/>
      <w:szCs w:val="24"/>
    </w:rPr>
  </w:style>
  <w:style w:type="paragraph" w:styleId="Kommentarthema">
    <w:name w:val="annotation subject"/>
    <w:basedOn w:val="Kommentartext"/>
    <w:next w:val="Kommentartext"/>
    <w:link w:val="KommentarthemaZchn"/>
    <w:uiPriority w:val="99"/>
    <w:semiHidden/>
    <w:unhideWhenUsed/>
    <w:rsid w:val="0067081F"/>
    <w:rPr>
      <w:b/>
      <w:bCs/>
      <w:sz w:val="20"/>
      <w:szCs w:val="20"/>
    </w:rPr>
  </w:style>
  <w:style w:type="character" w:customStyle="1" w:styleId="KommentarthemaZchn">
    <w:name w:val="Kommentarthema Zchn"/>
    <w:basedOn w:val="KommentartextZchn"/>
    <w:link w:val="Kommentarthema"/>
    <w:uiPriority w:val="99"/>
    <w:semiHidden/>
    <w:rsid w:val="0067081F"/>
    <w:rPr>
      <w:b/>
      <w:bCs/>
      <w:sz w:val="20"/>
      <w:szCs w:val="20"/>
    </w:rPr>
  </w:style>
  <w:style w:type="paragraph" w:styleId="HTMLVorformatiert">
    <w:name w:val="HTML Preformatted"/>
    <w:basedOn w:val="Standard"/>
    <w:link w:val="HTMLVorformatiertZchn"/>
    <w:uiPriority w:val="99"/>
    <w:semiHidden/>
    <w:unhideWhenUsed/>
    <w:rsid w:val="00E7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E727ED"/>
    <w:rPr>
      <w:rFonts w:ascii="Courier" w:hAnsi="Courier" w:cs="Courier"/>
      <w:sz w:val="20"/>
      <w:szCs w:val="20"/>
      <w:lang w:eastAsia="de-DE"/>
    </w:rPr>
  </w:style>
  <w:style w:type="paragraph" w:styleId="NurText">
    <w:name w:val="Plain Text"/>
    <w:basedOn w:val="Standard"/>
    <w:link w:val="NurTextZchn"/>
    <w:uiPriority w:val="99"/>
    <w:unhideWhenUsed/>
    <w:rsid w:val="00BD7A5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D7A56"/>
    <w:rPr>
      <w:rFonts w:ascii="Calibri" w:hAnsi="Calibri"/>
      <w:szCs w:val="21"/>
    </w:rPr>
  </w:style>
  <w:style w:type="table" w:styleId="Tabellenraster">
    <w:name w:val="Table Grid"/>
    <w:basedOn w:val="NormaleTabelle"/>
    <w:uiPriority w:val="59"/>
    <w:rsid w:val="00C6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35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568"/>
  </w:style>
  <w:style w:type="paragraph" w:customStyle="1" w:styleId="Titel1">
    <w:name w:val="Titel1"/>
    <w:basedOn w:val="Standard"/>
    <w:rsid w:val="008B79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Standard"/>
    <w:rsid w:val="008B79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8B79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8B7994"/>
  </w:style>
  <w:style w:type="character" w:customStyle="1" w:styleId="EndNoteBibliographyZchn">
    <w:name w:val="EndNote Bibliography Zchn"/>
    <w:link w:val="EndNoteBibliography"/>
    <w:rsid w:val="00755FB4"/>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ps">
    <w:name w:val="caps"/>
    <w:basedOn w:val="Absatz-Standardschriftart"/>
    <w:rsid w:val="001B2E0C"/>
  </w:style>
  <w:style w:type="character" w:styleId="Hyperlink">
    <w:name w:val="Hyperlink"/>
    <w:basedOn w:val="Absatz-Standardschriftart"/>
    <w:uiPriority w:val="99"/>
    <w:unhideWhenUsed/>
    <w:rsid w:val="004D0AC9"/>
    <w:rPr>
      <w:color w:val="0000FF"/>
      <w:u w:val="single"/>
    </w:rPr>
  </w:style>
  <w:style w:type="character" w:styleId="Hervorhebung">
    <w:name w:val="Emphasis"/>
    <w:basedOn w:val="Absatz-Standardschriftart"/>
    <w:uiPriority w:val="20"/>
    <w:qFormat/>
    <w:rsid w:val="004D0AC9"/>
    <w:rPr>
      <w:i/>
      <w:iCs/>
    </w:rPr>
  </w:style>
  <w:style w:type="character" w:customStyle="1" w:styleId="hps">
    <w:name w:val="hps"/>
    <w:basedOn w:val="Absatz-Standardschriftart"/>
    <w:rsid w:val="001B4A9F"/>
  </w:style>
  <w:style w:type="character" w:customStyle="1" w:styleId="st">
    <w:name w:val="st"/>
    <w:basedOn w:val="Absatz-Standardschriftart"/>
    <w:rsid w:val="00CE72FE"/>
  </w:style>
  <w:style w:type="character" w:styleId="Zeilennummer">
    <w:name w:val="line number"/>
    <w:basedOn w:val="Absatz-Standardschriftart"/>
    <w:uiPriority w:val="99"/>
    <w:semiHidden/>
    <w:unhideWhenUsed/>
    <w:rsid w:val="00196D29"/>
  </w:style>
  <w:style w:type="paragraph" w:styleId="Listenabsatz">
    <w:name w:val="List Paragraph"/>
    <w:basedOn w:val="Standard"/>
    <w:uiPriority w:val="34"/>
    <w:qFormat/>
    <w:rsid w:val="00200CA4"/>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770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0E7"/>
    <w:rPr>
      <w:rFonts w:ascii="Tahoma" w:hAnsi="Tahoma" w:cs="Tahoma"/>
      <w:sz w:val="16"/>
      <w:szCs w:val="16"/>
    </w:rPr>
  </w:style>
  <w:style w:type="character" w:styleId="Fett">
    <w:name w:val="Strong"/>
    <w:basedOn w:val="Absatz-Standardschriftart"/>
    <w:uiPriority w:val="22"/>
    <w:qFormat/>
    <w:rsid w:val="0043244F"/>
    <w:rPr>
      <w:b/>
      <w:bCs/>
    </w:rPr>
  </w:style>
  <w:style w:type="character" w:styleId="BesuchterHyperlink">
    <w:name w:val="FollowedHyperlink"/>
    <w:basedOn w:val="Absatz-Standardschriftart"/>
    <w:uiPriority w:val="99"/>
    <w:semiHidden/>
    <w:unhideWhenUsed/>
    <w:rsid w:val="00353970"/>
    <w:rPr>
      <w:color w:val="800080" w:themeColor="followedHyperlink"/>
      <w:u w:val="single"/>
    </w:rPr>
  </w:style>
  <w:style w:type="paragraph" w:styleId="StandardWeb">
    <w:name w:val="Normal (Web)"/>
    <w:basedOn w:val="Standard"/>
    <w:uiPriority w:val="99"/>
    <w:unhideWhenUsed/>
    <w:rsid w:val="006C77AA"/>
    <w:pPr>
      <w:spacing w:before="100" w:beforeAutospacing="1" w:after="100" w:afterAutospacing="1" w:line="240" w:lineRule="auto"/>
    </w:pPr>
    <w:rPr>
      <w:rFonts w:ascii="Times" w:hAnsi="Times" w:cs="Times New Roman"/>
      <w:sz w:val="20"/>
      <w:szCs w:val="20"/>
      <w:lang w:val="en-US"/>
    </w:rPr>
  </w:style>
  <w:style w:type="paragraph" w:customStyle="1" w:styleId="EndNoteBibliographyTitle">
    <w:name w:val="EndNote Bibliography Title"/>
    <w:basedOn w:val="Standard"/>
    <w:rsid w:val="00537052"/>
    <w:pPr>
      <w:spacing w:after="0"/>
      <w:jc w:val="center"/>
    </w:pPr>
    <w:rPr>
      <w:rFonts w:ascii="Calibri" w:hAnsi="Calibri"/>
      <w:lang w:val="en-US"/>
    </w:rPr>
  </w:style>
  <w:style w:type="paragraph" w:customStyle="1" w:styleId="EndNoteBibliography">
    <w:name w:val="EndNote Bibliography"/>
    <w:basedOn w:val="Standard"/>
    <w:link w:val="EndNoteBibliographyZchn"/>
    <w:rsid w:val="00537052"/>
    <w:pPr>
      <w:spacing w:line="240" w:lineRule="auto"/>
    </w:pPr>
    <w:rPr>
      <w:rFonts w:ascii="Calibri" w:hAnsi="Calibri"/>
      <w:lang w:val="en-US"/>
    </w:rPr>
  </w:style>
  <w:style w:type="paragraph" w:styleId="Fuzeile">
    <w:name w:val="footer"/>
    <w:basedOn w:val="Standard"/>
    <w:link w:val="FuzeileZchn"/>
    <w:uiPriority w:val="99"/>
    <w:unhideWhenUsed/>
    <w:rsid w:val="00696CB0"/>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96CB0"/>
  </w:style>
  <w:style w:type="character" w:styleId="Seitenzahl">
    <w:name w:val="page number"/>
    <w:basedOn w:val="Absatz-Standardschriftart"/>
    <w:uiPriority w:val="99"/>
    <w:semiHidden/>
    <w:unhideWhenUsed/>
    <w:rsid w:val="00696CB0"/>
  </w:style>
  <w:style w:type="character" w:styleId="Kommentarzeichen">
    <w:name w:val="annotation reference"/>
    <w:basedOn w:val="Absatz-Standardschriftart"/>
    <w:uiPriority w:val="99"/>
    <w:semiHidden/>
    <w:unhideWhenUsed/>
    <w:rsid w:val="0067081F"/>
    <w:rPr>
      <w:sz w:val="18"/>
      <w:szCs w:val="18"/>
    </w:rPr>
  </w:style>
  <w:style w:type="paragraph" w:styleId="Kommentartext">
    <w:name w:val="annotation text"/>
    <w:basedOn w:val="Standard"/>
    <w:link w:val="KommentartextZchn"/>
    <w:uiPriority w:val="99"/>
    <w:semiHidden/>
    <w:unhideWhenUsed/>
    <w:rsid w:val="0067081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7081F"/>
    <w:rPr>
      <w:sz w:val="24"/>
      <w:szCs w:val="24"/>
    </w:rPr>
  </w:style>
  <w:style w:type="paragraph" w:styleId="Kommentarthema">
    <w:name w:val="annotation subject"/>
    <w:basedOn w:val="Kommentartext"/>
    <w:next w:val="Kommentartext"/>
    <w:link w:val="KommentarthemaZchn"/>
    <w:uiPriority w:val="99"/>
    <w:semiHidden/>
    <w:unhideWhenUsed/>
    <w:rsid w:val="0067081F"/>
    <w:rPr>
      <w:b/>
      <w:bCs/>
      <w:sz w:val="20"/>
      <w:szCs w:val="20"/>
    </w:rPr>
  </w:style>
  <w:style w:type="character" w:customStyle="1" w:styleId="KommentarthemaZchn">
    <w:name w:val="Kommentarthema Zchn"/>
    <w:basedOn w:val="KommentartextZchn"/>
    <w:link w:val="Kommentarthema"/>
    <w:uiPriority w:val="99"/>
    <w:semiHidden/>
    <w:rsid w:val="0067081F"/>
    <w:rPr>
      <w:b/>
      <w:bCs/>
      <w:sz w:val="20"/>
      <w:szCs w:val="20"/>
    </w:rPr>
  </w:style>
  <w:style w:type="paragraph" w:styleId="HTMLVorformatiert">
    <w:name w:val="HTML Preformatted"/>
    <w:basedOn w:val="Standard"/>
    <w:link w:val="HTMLVorformatiertZchn"/>
    <w:uiPriority w:val="99"/>
    <w:semiHidden/>
    <w:unhideWhenUsed/>
    <w:rsid w:val="00E7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E727ED"/>
    <w:rPr>
      <w:rFonts w:ascii="Courier" w:hAnsi="Courier" w:cs="Courier"/>
      <w:sz w:val="20"/>
      <w:szCs w:val="20"/>
      <w:lang w:eastAsia="de-DE"/>
    </w:rPr>
  </w:style>
  <w:style w:type="paragraph" w:styleId="NurText">
    <w:name w:val="Plain Text"/>
    <w:basedOn w:val="Standard"/>
    <w:link w:val="NurTextZchn"/>
    <w:uiPriority w:val="99"/>
    <w:unhideWhenUsed/>
    <w:rsid w:val="00BD7A5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D7A56"/>
    <w:rPr>
      <w:rFonts w:ascii="Calibri" w:hAnsi="Calibri"/>
      <w:szCs w:val="21"/>
    </w:rPr>
  </w:style>
  <w:style w:type="table" w:styleId="Tabellenraster">
    <w:name w:val="Table Grid"/>
    <w:basedOn w:val="NormaleTabelle"/>
    <w:uiPriority w:val="59"/>
    <w:rsid w:val="00C6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35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568"/>
  </w:style>
  <w:style w:type="paragraph" w:customStyle="1" w:styleId="Titel1">
    <w:name w:val="Titel1"/>
    <w:basedOn w:val="Standard"/>
    <w:rsid w:val="008B79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Standard"/>
    <w:rsid w:val="008B79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8B79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8B7994"/>
  </w:style>
  <w:style w:type="character" w:customStyle="1" w:styleId="EndNoteBibliographyZchn">
    <w:name w:val="EndNote Bibliography Zchn"/>
    <w:link w:val="EndNoteBibliography"/>
    <w:rsid w:val="00755FB4"/>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8441">
      <w:bodyDiv w:val="1"/>
      <w:marLeft w:val="0"/>
      <w:marRight w:val="0"/>
      <w:marTop w:val="0"/>
      <w:marBottom w:val="0"/>
      <w:divBdr>
        <w:top w:val="none" w:sz="0" w:space="0" w:color="auto"/>
        <w:left w:val="none" w:sz="0" w:space="0" w:color="auto"/>
        <w:bottom w:val="none" w:sz="0" w:space="0" w:color="auto"/>
        <w:right w:val="none" w:sz="0" w:space="0" w:color="auto"/>
      </w:divBdr>
    </w:div>
    <w:div w:id="162937389">
      <w:bodyDiv w:val="1"/>
      <w:marLeft w:val="0"/>
      <w:marRight w:val="0"/>
      <w:marTop w:val="0"/>
      <w:marBottom w:val="0"/>
      <w:divBdr>
        <w:top w:val="none" w:sz="0" w:space="0" w:color="auto"/>
        <w:left w:val="none" w:sz="0" w:space="0" w:color="auto"/>
        <w:bottom w:val="none" w:sz="0" w:space="0" w:color="auto"/>
        <w:right w:val="none" w:sz="0" w:space="0" w:color="auto"/>
      </w:divBdr>
      <w:divsChild>
        <w:div w:id="1548178418">
          <w:marLeft w:val="0"/>
          <w:marRight w:val="0"/>
          <w:marTop w:val="0"/>
          <w:marBottom w:val="0"/>
          <w:divBdr>
            <w:top w:val="none" w:sz="0" w:space="0" w:color="auto"/>
            <w:left w:val="none" w:sz="0" w:space="0" w:color="auto"/>
            <w:bottom w:val="none" w:sz="0" w:space="0" w:color="auto"/>
            <w:right w:val="none" w:sz="0" w:space="0" w:color="auto"/>
          </w:divBdr>
          <w:divsChild>
            <w:div w:id="126439092">
              <w:marLeft w:val="0"/>
              <w:marRight w:val="0"/>
              <w:marTop w:val="0"/>
              <w:marBottom w:val="0"/>
              <w:divBdr>
                <w:top w:val="none" w:sz="0" w:space="0" w:color="auto"/>
                <w:left w:val="none" w:sz="0" w:space="0" w:color="auto"/>
                <w:bottom w:val="none" w:sz="0" w:space="0" w:color="auto"/>
                <w:right w:val="none" w:sz="0" w:space="0" w:color="auto"/>
              </w:divBdr>
              <w:divsChild>
                <w:div w:id="916011125">
                  <w:marLeft w:val="0"/>
                  <w:marRight w:val="0"/>
                  <w:marTop w:val="0"/>
                  <w:marBottom w:val="0"/>
                  <w:divBdr>
                    <w:top w:val="none" w:sz="0" w:space="0" w:color="auto"/>
                    <w:left w:val="none" w:sz="0" w:space="0" w:color="auto"/>
                    <w:bottom w:val="none" w:sz="0" w:space="0" w:color="auto"/>
                    <w:right w:val="none" w:sz="0" w:space="0" w:color="auto"/>
                  </w:divBdr>
                  <w:divsChild>
                    <w:div w:id="16451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0413">
      <w:bodyDiv w:val="1"/>
      <w:marLeft w:val="0"/>
      <w:marRight w:val="0"/>
      <w:marTop w:val="0"/>
      <w:marBottom w:val="0"/>
      <w:divBdr>
        <w:top w:val="none" w:sz="0" w:space="0" w:color="auto"/>
        <w:left w:val="none" w:sz="0" w:space="0" w:color="auto"/>
        <w:bottom w:val="none" w:sz="0" w:space="0" w:color="auto"/>
        <w:right w:val="none" w:sz="0" w:space="0" w:color="auto"/>
      </w:divBdr>
    </w:div>
    <w:div w:id="223684806">
      <w:bodyDiv w:val="1"/>
      <w:marLeft w:val="0"/>
      <w:marRight w:val="0"/>
      <w:marTop w:val="0"/>
      <w:marBottom w:val="0"/>
      <w:divBdr>
        <w:top w:val="none" w:sz="0" w:space="0" w:color="auto"/>
        <w:left w:val="none" w:sz="0" w:space="0" w:color="auto"/>
        <w:bottom w:val="none" w:sz="0" w:space="0" w:color="auto"/>
        <w:right w:val="none" w:sz="0" w:space="0" w:color="auto"/>
      </w:divBdr>
      <w:divsChild>
        <w:div w:id="907228377">
          <w:marLeft w:val="0"/>
          <w:marRight w:val="0"/>
          <w:marTop w:val="0"/>
          <w:marBottom w:val="0"/>
          <w:divBdr>
            <w:top w:val="none" w:sz="0" w:space="0" w:color="auto"/>
            <w:left w:val="none" w:sz="0" w:space="0" w:color="auto"/>
            <w:bottom w:val="none" w:sz="0" w:space="0" w:color="auto"/>
            <w:right w:val="none" w:sz="0" w:space="0" w:color="auto"/>
          </w:divBdr>
          <w:divsChild>
            <w:div w:id="1480927376">
              <w:marLeft w:val="0"/>
              <w:marRight w:val="0"/>
              <w:marTop w:val="0"/>
              <w:marBottom w:val="0"/>
              <w:divBdr>
                <w:top w:val="none" w:sz="0" w:space="0" w:color="auto"/>
                <w:left w:val="none" w:sz="0" w:space="0" w:color="auto"/>
                <w:bottom w:val="none" w:sz="0" w:space="0" w:color="auto"/>
                <w:right w:val="none" w:sz="0" w:space="0" w:color="auto"/>
              </w:divBdr>
              <w:divsChild>
                <w:div w:id="593784595">
                  <w:marLeft w:val="0"/>
                  <w:marRight w:val="0"/>
                  <w:marTop w:val="0"/>
                  <w:marBottom w:val="0"/>
                  <w:divBdr>
                    <w:top w:val="none" w:sz="0" w:space="0" w:color="auto"/>
                    <w:left w:val="none" w:sz="0" w:space="0" w:color="auto"/>
                    <w:bottom w:val="none" w:sz="0" w:space="0" w:color="auto"/>
                    <w:right w:val="none" w:sz="0" w:space="0" w:color="auto"/>
                  </w:divBdr>
                  <w:divsChild>
                    <w:div w:id="28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80431">
      <w:bodyDiv w:val="1"/>
      <w:marLeft w:val="0"/>
      <w:marRight w:val="0"/>
      <w:marTop w:val="0"/>
      <w:marBottom w:val="0"/>
      <w:divBdr>
        <w:top w:val="none" w:sz="0" w:space="0" w:color="auto"/>
        <w:left w:val="none" w:sz="0" w:space="0" w:color="auto"/>
        <w:bottom w:val="none" w:sz="0" w:space="0" w:color="auto"/>
        <w:right w:val="none" w:sz="0" w:space="0" w:color="auto"/>
      </w:divBdr>
    </w:div>
    <w:div w:id="256015199">
      <w:bodyDiv w:val="1"/>
      <w:marLeft w:val="0"/>
      <w:marRight w:val="0"/>
      <w:marTop w:val="0"/>
      <w:marBottom w:val="0"/>
      <w:divBdr>
        <w:top w:val="none" w:sz="0" w:space="0" w:color="auto"/>
        <w:left w:val="none" w:sz="0" w:space="0" w:color="auto"/>
        <w:bottom w:val="none" w:sz="0" w:space="0" w:color="auto"/>
        <w:right w:val="none" w:sz="0" w:space="0" w:color="auto"/>
      </w:divBdr>
      <w:divsChild>
        <w:div w:id="1389573804">
          <w:marLeft w:val="0"/>
          <w:marRight w:val="0"/>
          <w:marTop w:val="0"/>
          <w:marBottom w:val="0"/>
          <w:divBdr>
            <w:top w:val="none" w:sz="0" w:space="0" w:color="auto"/>
            <w:left w:val="none" w:sz="0" w:space="0" w:color="auto"/>
            <w:bottom w:val="none" w:sz="0" w:space="0" w:color="auto"/>
            <w:right w:val="none" w:sz="0" w:space="0" w:color="auto"/>
          </w:divBdr>
          <w:divsChild>
            <w:div w:id="1387990082">
              <w:marLeft w:val="0"/>
              <w:marRight w:val="0"/>
              <w:marTop w:val="0"/>
              <w:marBottom w:val="0"/>
              <w:divBdr>
                <w:top w:val="none" w:sz="0" w:space="0" w:color="auto"/>
                <w:left w:val="none" w:sz="0" w:space="0" w:color="auto"/>
                <w:bottom w:val="none" w:sz="0" w:space="0" w:color="auto"/>
                <w:right w:val="none" w:sz="0" w:space="0" w:color="auto"/>
              </w:divBdr>
              <w:divsChild>
                <w:div w:id="260719706">
                  <w:marLeft w:val="0"/>
                  <w:marRight w:val="0"/>
                  <w:marTop w:val="0"/>
                  <w:marBottom w:val="0"/>
                  <w:divBdr>
                    <w:top w:val="none" w:sz="0" w:space="0" w:color="auto"/>
                    <w:left w:val="none" w:sz="0" w:space="0" w:color="auto"/>
                    <w:bottom w:val="none" w:sz="0" w:space="0" w:color="auto"/>
                    <w:right w:val="none" w:sz="0" w:space="0" w:color="auto"/>
                  </w:divBdr>
                  <w:divsChild>
                    <w:div w:id="1037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9134">
      <w:bodyDiv w:val="1"/>
      <w:marLeft w:val="0"/>
      <w:marRight w:val="0"/>
      <w:marTop w:val="0"/>
      <w:marBottom w:val="0"/>
      <w:divBdr>
        <w:top w:val="none" w:sz="0" w:space="0" w:color="auto"/>
        <w:left w:val="none" w:sz="0" w:space="0" w:color="auto"/>
        <w:bottom w:val="none" w:sz="0" w:space="0" w:color="auto"/>
        <w:right w:val="none" w:sz="0" w:space="0" w:color="auto"/>
      </w:divBdr>
    </w:div>
    <w:div w:id="325862597">
      <w:bodyDiv w:val="1"/>
      <w:marLeft w:val="0"/>
      <w:marRight w:val="0"/>
      <w:marTop w:val="0"/>
      <w:marBottom w:val="0"/>
      <w:divBdr>
        <w:top w:val="none" w:sz="0" w:space="0" w:color="auto"/>
        <w:left w:val="none" w:sz="0" w:space="0" w:color="auto"/>
        <w:bottom w:val="none" w:sz="0" w:space="0" w:color="auto"/>
        <w:right w:val="none" w:sz="0" w:space="0" w:color="auto"/>
      </w:divBdr>
      <w:divsChild>
        <w:div w:id="1338725669">
          <w:marLeft w:val="0"/>
          <w:marRight w:val="0"/>
          <w:marTop w:val="0"/>
          <w:marBottom w:val="0"/>
          <w:divBdr>
            <w:top w:val="none" w:sz="0" w:space="0" w:color="auto"/>
            <w:left w:val="none" w:sz="0" w:space="0" w:color="auto"/>
            <w:bottom w:val="none" w:sz="0" w:space="0" w:color="auto"/>
            <w:right w:val="none" w:sz="0" w:space="0" w:color="auto"/>
          </w:divBdr>
        </w:div>
        <w:div w:id="1401756880">
          <w:marLeft w:val="0"/>
          <w:marRight w:val="0"/>
          <w:marTop w:val="0"/>
          <w:marBottom w:val="0"/>
          <w:divBdr>
            <w:top w:val="none" w:sz="0" w:space="0" w:color="auto"/>
            <w:left w:val="none" w:sz="0" w:space="0" w:color="auto"/>
            <w:bottom w:val="none" w:sz="0" w:space="0" w:color="auto"/>
            <w:right w:val="none" w:sz="0" w:space="0" w:color="auto"/>
          </w:divBdr>
        </w:div>
        <w:div w:id="1536776137">
          <w:marLeft w:val="0"/>
          <w:marRight w:val="0"/>
          <w:marTop w:val="0"/>
          <w:marBottom w:val="0"/>
          <w:divBdr>
            <w:top w:val="none" w:sz="0" w:space="0" w:color="auto"/>
            <w:left w:val="none" w:sz="0" w:space="0" w:color="auto"/>
            <w:bottom w:val="none" w:sz="0" w:space="0" w:color="auto"/>
            <w:right w:val="none" w:sz="0" w:space="0" w:color="auto"/>
          </w:divBdr>
        </w:div>
        <w:div w:id="1560093393">
          <w:marLeft w:val="0"/>
          <w:marRight w:val="0"/>
          <w:marTop w:val="0"/>
          <w:marBottom w:val="0"/>
          <w:divBdr>
            <w:top w:val="none" w:sz="0" w:space="0" w:color="auto"/>
            <w:left w:val="none" w:sz="0" w:space="0" w:color="auto"/>
            <w:bottom w:val="none" w:sz="0" w:space="0" w:color="auto"/>
            <w:right w:val="none" w:sz="0" w:space="0" w:color="auto"/>
          </w:divBdr>
        </w:div>
      </w:divsChild>
    </w:div>
    <w:div w:id="398483489">
      <w:bodyDiv w:val="1"/>
      <w:marLeft w:val="0"/>
      <w:marRight w:val="0"/>
      <w:marTop w:val="0"/>
      <w:marBottom w:val="0"/>
      <w:divBdr>
        <w:top w:val="none" w:sz="0" w:space="0" w:color="auto"/>
        <w:left w:val="none" w:sz="0" w:space="0" w:color="auto"/>
        <w:bottom w:val="none" w:sz="0" w:space="0" w:color="auto"/>
        <w:right w:val="none" w:sz="0" w:space="0" w:color="auto"/>
      </w:divBdr>
      <w:divsChild>
        <w:div w:id="1650284494">
          <w:marLeft w:val="1440"/>
          <w:marRight w:val="0"/>
          <w:marTop w:val="100"/>
          <w:marBottom w:val="0"/>
          <w:divBdr>
            <w:top w:val="none" w:sz="0" w:space="0" w:color="auto"/>
            <w:left w:val="none" w:sz="0" w:space="0" w:color="auto"/>
            <w:bottom w:val="none" w:sz="0" w:space="0" w:color="auto"/>
            <w:right w:val="none" w:sz="0" w:space="0" w:color="auto"/>
          </w:divBdr>
        </w:div>
      </w:divsChild>
    </w:div>
    <w:div w:id="477455532">
      <w:bodyDiv w:val="1"/>
      <w:marLeft w:val="0"/>
      <w:marRight w:val="0"/>
      <w:marTop w:val="0"/>
      <w:marBottom w:val="0"/>
      <w:divBdr>
        <w:top w:val="none" w:sz="0" w:space="0" w:color="auto"/>
        <w:left w:val="none" w:sz="0" w:space="0" w:color="auto"/>
        <w:bottom w:val="none" w:sz="0" w:space="0" w:color="auto"/>
        <w:right w:val="none" w:sz="0" w:space="0" w:color="auto"/>
      </w:divBdr>
    </w:div>
    <w:div w:id="494221053">
      <w:bodyDiv w:val="1"/>
      <w:marLeft w:val="0"/>
      <w:marRight w:val="0"/>
      <w:marTop w:val="0"/>
      <w:marBottom w:val="0"/>
      <w:divBdr>
        <w:top w:val="none" w:sz="0" w:space="0" w:color="auto"/>
        <w:left w:val="none" w:sz="0" w:space="0" w:color="auto"/>
        <w:bottom w:val="none" w:sz="0" w:space="0" w:color="auto"/>
        <w:right w:val="none" w:sz="0" w:space="0" w:color="auto"/>
      </w:divBdr>
      <w:divsChild>
        <w:div w:id="590625370">
          <w:marLeft w:val="0"/>
          <w:marRight w:val="0"/>
          <w:marTop w:val="0"/>
          <w:marBottom w:val="0"/>
          <w:divBdr>
            <w:top w:val="none" w:sz="0" w:space="0" w:color="auto"/>
            <w:left w:val="none" w:sz="0" w:space="0" w:color="auto"/>
            <w:bottom w:val="none" w:sz="0" w:space="0" w:color="auto"/>
            <w:right w:val="none" w:sz="0" w:space="0" w:color="auto"/>
          </w:divBdr>
          <w:divsChild>
            <w:div w:id="2091460148">
              <w:marLeft w:val="0"/>
              <w:marRight w:val="0"/>
              <w:marTop w:val="0"/>
              <w:marBottom w:val="0"/>
              <w:divBdr>
                <w:top w:val="none" w:sz="0" w:space="0" w:color="auto"/>
                <w:left w:val="none" w:sz="0" w:space="0" w:color="auto"/>
                <w:bottom w:val="none" w:sz="0" w:space="0" w:color="auto"/>
                <w:right w:val="none" w:sz="0" w:space="0" w:color="auto"/>
              </w:divBdr>
              <w:divsChild>
                <w:div w:id="45378437">
                  <w:marLeft w:val="0"/>
                  <w:marRight w:val="0"/>
                  <w:marTop w:val="0"/>
                  <w:marBottom w:val="0"/>
                  <w:divBdr>
                    <w:top w:val="none" w:sz="0" w:space="0" w:color="auto"/>
                    <w:left w:val="none" w:sz="0" w:space="0" w:color="auto"/>
                    <w:bottom w:val="none" w:sz="0" w:space="0" w:color="auto"/>
                    <w:right w:val="none" w:sz="0" w:space="0" w:color="auto"/>
                  </w:divBdr>
                  <w:divsChild>
                    <w:div w:id="325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21312">
      <w:bodyDiv w:val="1"/>
      <w:marLeft w:val="0"/>
      <w:marRight w:val="0"/>
      <w:marTop w:val="0"/>
      <w:marBottom w:val="0"/>
      <w:divBdr>
        <w:top w:val="none" w:sz="0" w:space="0" w:color="auto"/>
        <w:left w:val="none" w:sz="0" w:space="0" w:color="auto"/>
        <w:bottom w:val="none" w:sz="0" w:space="0" w:color="auto"/>
        <w:right w:val="none" w:sz="0" w:space="0" w:color="auto"/>
      </w:divBdr>
    </w:div>
    <w:div w:id="521551271">
      <w:bodyDiv w:val="1"/>
      <w:marLeft w:val="0"/>
      <w:marRight w:val="0"/>
      <w:marTop w:val="0"/>
      <w:marBottom w:val="0"/>
      <w:divBdr>
        <w:top w:val="none" w:sz="0" w:space="0" w:color="auto"/>
        <w:left w:val="none" w:sz="0" w:space="0" w:color="auto"/>
        <w:bottom w:val="none" w:sz="0" w:space="0" w:color="auto"/>
        <w:right w:val="none" w:sz="0" w:space="0" w:color="auto"/>
      </w:divBdr>
    </w:div>
    <w:div w:id="527177436">
      <w:bodyDiv w:val="1"/>
      <w:marLeft w:val="0"/>
      <w:marRight w:val="0"/>
      <w:marTop w:val="0"/>
      <w:marBottom w:val="0"/>
      <w:divBdr>
        <w:top w:val="none" w:sz="0" w:space="0" w:color="auto"/>
        <w:left w:val="none" w:sz="0" w:space="0" w:color="auto"/>
        <w:bottom w:val="none" w:sz="0" w:space="0" w:color="auto"/>
        <w:right w:val="none" w:sz="0" w:space="0" w:color="auto"/>
      </w:divBdr>
    </w:div>
    <w:div w:id="576981510">
      <w:bodyDiv w:val="1"/>
      <w:marLeft w:val="0"/>
      <w:marRight w:val="0"/>
      <w:marTop w:val="0"/>
      <w:marBottom w:val="0"/>
      <w:divBdr>
        <w:top w:val="none" w:sz="0" w:space="0" w:color="auto"/>
        <w:left w:val="none" w:sz="0" w:space="0" w:color="auto"/>
        <w:bottom w:val="none" w:sz="0" w:space="0" w:color="auto"/>
        <w:right w:val="none" w:sz="0" w:space="0" w:color="auto"/>
      </w:divBdr>
    </w:div>
    <w:div w:id="641076481">
      <w:bodyDiv w:val="1"/>
      <w:marLeft w:val="0"/>
      <w:marRight w:val="0"/>
      <w:marTop w:val="0"/>
      <w:marBottom w:val="0"/>
      <w:divBdr>
        <w:top w:val="none" w:sz="0" w:space="0" w:color="auto"/>
        <w:left w:val="none" w:sz="0" w:space="0" w:color="auto"/>
        <w:bottom w:val="none" w:sz="0" w:space="0" w:color="auto"/>
        <w:right w:val="none" w:sz="0" w:space="0" w:color="auto"/>
      </w:divBdr>
      <w:divsChild>
        <w:div w:id="98527928">
          <w:marLeft w:val="0"/>
          <w:marRight w:val="0"/>
          <w:marTop w:val="0"/>
          <w:marBottom w:val="0"/>
          <w:divBdr>
            <w:top w:val="none" w:sz="0" w:space="0" w:color="auto"/>
            <w:left w:val="none" w:sz="0" w:space="0" w:color="auto"/>
            <w:bottom w:val="none" w:sz="0" w:space="0" w:color="auto"/>
            <w:right w:val="none" w:sz="0" w:space="0" w:color="auto"/>
          </w:divBdr>
        </w:div>
        <w:div w:id="1209731017">
          <w:marLeft w:val="0"/>
          <w:marRight w:val="0"/>
          <w:marTop w:val="0"/>
          <w:marBottom w:val="0"/>
          <w:divBdr>
            <w:top w:val="none" w:sz="0" w:space="0" w:color="auto"/>
            <w:left w:val="none" w:sz="0" w:space="0" w:color="auto"/>
            <w:bottom w:val="none" w:sz="0" w:space="0" w:color="auto"/>
            <w:right w:val="none" w:sz="0" w:space="0" w:color="auto"/>
          </w:divBdr>
          <w:divsChild>
            <w:div w:id="9707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3615">
      <w:bodyDiv w:val="1"/>
      <w:marLeft w:val="0"/>
      <w:marRight w:val="0"/>
      <w:marTop w:val="0"/>
      <w:marBottom w:val="0"/>
      <w:divBdr>
        <w:top w:val="none" w:sz="0" w:space="0" w:color="auto"/>
        <w:left w:val="none" w:sz="0" w:space="0" w:color="auto"/>
        <w:bottom w:val="none" w:sz="0" w:space="0" w:color="auto"/>
        <w:right w:val="none" w:sz="0" w:space="0" w:color="auto"/>
      </w:divBdr>
    </w:div>
    <w:div w:id="701789803">
      <w:bodyDiv w:val="1"/>
      <w:marLeft w:val="0"/>
      <w:marRight w:val="0"/>
      <w:marTop w:val="0"/>
      <w:marBottom w:val="0"/>
      <w:divBdr>
        <w:top w:val="none" w:sz="0" w:space="0" w:color="auto"/>
        <w:left w:val="none" w:sz="0" w:space="0" w:color="auto"/>
        <w:bottom w:val="none" w:sz="0" w:space="0" w:color="auto"/>
        <w:right w:val="none" w:sz="0" w:space="0" w:color="auto"/>
      </w:divBdr>
    </w:div>
    <w:div w:id="764614006">
      <w:bodyDiv w:val="1"/>
      <w:marLeft w:val="0"/>
      <w:marRight w:val="0"/>
      <w:marTop w:val="0"/>
      <w:marBottom w:val="0"/>
      <w:divBdr>
        <w:top w:val="none" w:sz="0" w:space="0" w:color="auto"/>
        <w:left w:val="none" w:sz="0" w:space="0" w:color="auto"/>
        <w:bottom w:val="none" w:sz="0" w:space="0" w:color="auto"/>
        <w:right w:val="none" w:sz="0" w:space="0" w:color="auto"/>
      </w:divBdr>
      <w:divsChild>
        <w:div w:id="1538160456">
          <w:marLeft w:val="0"/>
          <w:marRight w:val="0"/>
          <w:marTop w:val="0"/>
          <w:marBottom w:val="0"/>
          <w:divBdr>
            <w:top w:val="none" w:sz="0" w:space="0" w:color="auto"/>
            <w:left w:val="none" w:sz="0" w:space="0" w:color="auto"/>
            <w:bottom w:val="none" w:sz="0" w:space="0" w:color="auto"/>
            <w:right w:val="none" w:sz="0" w:space="0" w:color="auto"/>
          </w:divBdr>
          <w:divsChild>
            <w:div w:id="885917238">
              <w:marLeft w:val="0"/>
              <w:marRight w:val="0"/>
              <w:marTop w:val="0"/>
              <w:marBottom w:val="0"/>
              <w:divBdr>
                <w:top w:val="none" w:sz="0" w:space="0" w:color="auto"/>
                <w:left w:val="none" w:sz="0" w:space="0" w:color="auto"/>
                <w:bottom w:val="none" w:sz="0" w:space="0" w:color="auto"/>
                <w:right w:val="none" w:sz="0" w:space="0" w:color="auto"/>
              </w:divBdr>
              <w:divsChild>
                <w:div w:id="2113280553">
                  <w:marLeft w:val="0"/>
                  <w:marRight w:val="0"/>
                  <w:marTop w:val="0"/>
                  <w:marBottom w:val="0"/>
                  <w:divBdr>
                    <w:top w:val="none" w:sz="0" w:space="0" w:color="auto"/>
                    <w:left w:val="none" w:sz="0" w:space="0" w:color="auto"/>
                    <w:bottom w:val="none" w:sz="0" w:space="0" w:color="auto"/>
                    <w:right w:val="none" w:sz="0" w:space="0" w:color="auto"/>
                  </w:divBdr>
                  <w:divsChild>
                    <w:div w:id="2695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3689">
      <w:bodyDiv w:val="1"/>
      <w:marLeft w:val="0"/>
      <w:marRight w:val="0"/>
      <w:marTop w:val="0"/>
      <w:marBottom w:val="0"/>
      <w:divBdr>
        <w:top w:val="none" w:sz="0" w:space="0" w:color="auto"/>
        <w:left w:val="none" w:sz="0" w:space="0" w:color="auto"/>
        <w:bottom w:val="none" w:sz="0" w:space="0" w:color="auto"/>
        <w:right w:val="none" w:sz="0" w:space="0" w:color="auto"/>
      </w:divBdr>
    </w:div>
    <w:div w:id="788401224">
      <w:bodyDiv w:val="1"/>
      <w:marLeft w:val="0"/>
      <w:marRight w:val="0"/>
      <w:marTop w:val="0"/>
      <w:marBottom w:val="0"/>
      <w:divBdr>
        <w:top w:val="none" w:sz="0" w:space="0" w:color="auto"/>
        <w:left w:val="none" w:sz="0" w:space="0" w:color="auto"/>
        <w:bottom w:val="none" w:sz="0" w:space="0" w:color="auto"/>
        <w:right w:val="none" w:sz="0" w:space="0" w:color="auto"/>
      </w:divBdr>
    </w:div>
    <w:div w:id="830757304">
      <w:bodyDiv w:val="1"/>
      <w:marLeft w:val="0"/>
      <w:marRight w:val="0"/>
      <w:marTop w:val="0"/>
      <w:marBottom w:val="0"/>
      <w:divBdr>
        <w:top w:val="none" w:sz="0" w:space="0" w:color="auto"/>
        <w:left w:val="none" w:sz="0" w:space="0" w:color="auto"/>
        <w:bottom w:val="none" w:sz="0" w:space="0" w:color="auto"/>
        <w:right w:val="none" w:sz="0" w:space="0" w:color="auto"/>
      </w:divBdr>
    </w:div>
    <w:div w:id="921521848">
      <w:bodyDiv w:val="1"/>
      <w:marLeft w:val="0"/>
      <w:marRight w:val="0"/>
      <w:marTop w:val="0"/>
      <w:marBottom w:val="0"/>
      <w:divBdr>
        <w:top w:val="none" w:sz="0" w:space="0" w:color="auto"/>
        <w:left w:val="none" w:sz="0" w:space="0" w:color="auto"/>
        <w:bottom w:val="none" w:sz="0" w:space="0" w:color="auto"/>
        <w:right w:val="none" w:sz="0" w:space="0" w:color="auto"/>
      </w:divBdr>
    </w:div>
    <w:div w:id="924461419">
      <w:bodyDiv w:val="1"/>
      <w:marLeft w:val="0"/>
      <w:marRight w:val="0"/>
      <w:marTop w:val="0"/>
      <w:marBottom w:val="0"/>
      <w:divBdr>
        <w:top w:val="none" w:sz="0" w:space="0" w:color="auto"/>
        <w:left w:val="none" w:sz="0" w:space="0" w:color="auto"/>
        <w:bottom w:val="none" w:sz="0" w:space="0" w:color="auto"/>
        <w:right w:val="none" w:sz="0" w:space="0" w:color="auto"/>
      </w:divBdr>
    </w:div>
    <w:div w:id="937367047">
      <w:bodyDiv w:val="1"/>
      <w:marLeft w:val="0"/>
      <w:marRight w:val="0"/>
      <w:marTop w:val="0"/>
      <w:marBottom w:val="0"/>
      <w:divBdr>
        <w:top w:val="none" w:sz="0" w:space="0" w:color="auto"/>
        <w:left w:val="none" w:sz="0" w:space="0" w:color="auto"/>
        <w:bottom w:val="none" w:sz="0" w:space="0" w:color="auto"/>
        <w:right w:val="none" w:sz="0" w:space="0" w:color="auto"/>
      </w:divBdr>
    </w:div>
    <w:div w:id="999694704">
      <w:bodyDiv w:val="1"/>
      <w:marLeft w:val="0"/>
      <w:marRight w:val="0"/>
      <w:marTop w:val="0"/>
      <w:marBottom w:val="0"/>
      <w:divBdr>
        <w:top w:val="none" w:sz="0" w:space="0" w:color="auto"/>
        <w:left w:val="none" w:sz="0" w:space="0" w:color="auto"/>
        <w:bottom w:val="none" w:sz="0" w:space="0" w:color="auto"/>
        <w:right w:val="none" w:sz="0" w:space="0" w:color="auto"/>
      </w:divBdr>
    </w:div>
    <w:div w:id="1019045861">
      <w:bodyDiv w:val="1"/>
      <w:marLeft w:val="0"/>
      <w:marRight w:val="0"/>
      <w:marTop w:val="0"/>
      <w:marBottom w:val="0"/>
      <w:divBdr>
        <w:top w:val="none" w:sz="0" w:space="0" w:color="auto"/>
        <w:left w:val="none" w:sz="0" w:space="0" w:color="auto"/>
        <w:bottom w:val="none" w:sz="0" w:space="0" w:color="auto"/>
        <w:right w:val="none" w:sz="0" w:space="0" w:color="auto"/>
      </w:divBdr>
    </w:div>
    <w:div w:id="1047922810">
      <w:bodyDiv w:val="1"/>
      <w:marLeft w:val="0"/>
      <w:marRight w:val="0"/>
      <w:marTop w:val="0"/>
      <w:marBottom w:val="0"/>
      <w:divBdr>
        <w:top w:val="none" w:sz="0" w:space="0" w:color="auto"/>
        <w:left w:val="none" w:sz="0" w:space="0" w:color="auto"/>
        <w:bottom w:val="none" w:sz="0" w:space="0" w:color="auto"/>
        <w:right w:val="none" w:sz="0" w:space="0" w:color="auto"/>
      </w:divBdr>
    </w:div>
    <w:div w:id="1070351669">
      <w:bodyDiv w:val="1"/>
      <w:marLeft w:val="0"/>
      <w:marRight w:val="0"/>
      <w:marTop w:val="0"/>
      <w:marBottom w:val="0"/>
      <w:divBdr>
        <w:top w:val="none" w:sz="0" w:space="0" w:color="auto"/>
        <w:left w:val="none" w:sz="0" w:space="0" w:color="auto"/>
        <w:bottom w:val="none" w:sz="0" w:space="0" w:color="auto"/>
        <w:right w:val="none" w:sz="0" w:space="0" w:color="auto"/>
      </w:divBdr>
      <w:divsChild>
        <w:div w:id="347828197">
          <w:marLeft w:val="0"/>
          <w:marRight w:val="0"/>
          <w:marTop w:val="0"/>
          <w:marBottom w:val="0"/>
          <w:divBdr>
            <w:top w:val="none" w:sz="0" w:space="0" w:color="auto"/>
            <w:left w:val="none" w:sz="0" w:space="0" w:color="auto"/>
            <w:bottom w:val="none" w:sz="0" w:space="0" w:color="auto"/>
            <w:right w:val="none" w:sz="0" w:space="0" w:color="auto"/>
          </w:divBdr>
          <w:divsChild>
            <w:div w:id="1656645466">
              <w:marLeft w:val="0"/>
              <w:marRight w:val="0"/>
              <w:marTop w:val="0"/>
              <w:marBottom w:val="0"/>
              <w:divBdr>
                <w:top w:val="none" w:sz="0" w:space="0" w:color="auto"/>
                <w:left w:val="none" w:sz="0" w:space="0" w:color="auto"/>
                <w:bottom w:val="none" w:sz="0" w:space="0" w:color="auto"/>
                <w:right w:val="none" w:sz="0" w:space="0" w:color="auto"/>
              </w:divBdr>
              <w:divsChild>
                <w:div w:id="18521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5993">
      <w:bodyDiv w:val="1"/>
      <w:marLeft w:val="0"/>
      <w:marRight w:val="0"/>
      <w:marTop w:val="0"/>
      <w:marBottom w:val="0"/>
      <w:divBdr>
        <w:top w:val="none" w:sz="0" w:space="0" w:color="auto"/>
        <w:left w:val="none" w:sz="0" w:space="0" w:color="auto"/>
        <w:bottom w:val="none" w:sz="0" w:space="0" w:color="auto"/>
        <w:right w:val="none" w:sz="0" w:space="0" w:color="auto"/>
      </w:divBdr>
    </w:div>
    <w:div w:id="1175993073">
      <w:bodyDiv w:val="1"/>
      <w:marLeft w:val="0"/>
      <w:marRight w:val="0"/>
      <w:marTop w:val="0"/>
      <w:marBottom w:val="0"/>
      <w:divBdr>
        <w:top w:val="none" w:sz="0" w:space="0" w:color="auto"/>
        <w:left w:val="none" w:sz="0" w:space="0" w:color="auto"/>
        <w:bottom w:val="none" w:sz="0" w:space="0" w:color="auto"/>
        <w:right w:val="none" w:sz="0" w:space="0" w:color="auto"/>
      </w:divBdr>
    </w:div>
    <w:div w:id="1248878592">
      <w:bodyDiv w:val="1"/>
      <w:marLeft w:val="0"/>
      <w:marRight w:val="0"/>
      <w:marTop w:val="0"/>
      <w:marBottom w:val="0"/>
      <w:divBdr>
        <w:top w:val="none" w:sz="0" w:space="0" w:color="auto"/>
        <w:left w:val="none" w:sz="0" w:space="0" w:color="auto"/>
        <w:bottom w:val="none" w:sz="0" w:space="0" w:color="auto"/>
        <w:right w:val="none" w:sz="0" w:space="0" w:color="auto"/>
      </w:divBdr>
      <w:divsChild>
        <w:div w:id="502596373">
          <w:marLeft w:val="0"/>
          <w:marRight w:val="0"/>
          <w:marTop w:val="0"/>
          <w:marBottom w:val="0"/>
          <w:divBdr>
            <w:top w:val="none" w:sz="0" w:space="0" w:color="auto"/>
            <w:left w:val="none" w:sz="0" w:space="0" w:color="auto"/>
            <w:bottom w:val="none" w:sz="0" w:space="0" w:color="auto"/>
            <w:right w:val="none" w:sz="0" w:space="0" w:color="auto"/>
          </w:divBdr>
          <w:divsChild>
            <w:div w:id="1592466168">
              <w:marLeft w:val="0"/>
              <w:marRight w:val="0"/>
              <w:marTop w:val="0"/>
              <w:marBottom w:val="0"/>
              <w:divBdr>
                <w:top w:val="none" w:sz="0" w:space="0" w:color="auto"/>
                <w:left w:val="none" w:sz="0" w:space="0" w:color="auto"/>
                <w:bottom w:val="none" w:sz="0" w:space="0" w:color="auto"/>
                <w:right w:val="none" w:sz="0" w:space="0" w:color="auto"/>
              </w:divBdr>
              <w:divsChild>
                <w:div w:id="10408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8204">
      <w:bodyDiv w:val="1"/>
      <w:marLeft w:val="0"/>
      <w:marRight w:val="0"/>
      <w:marTop w:val="0"/>
      <w:marBottom w:val="0"/>
      <w:divBdr>
        <w:top w:val="none" w:sz="0" w:space="0" w:color="auto"/>
        <w:left w:val="none" w:sz="0" w:space="0" w:color="auto"/>
        <w:bottom w:val="none" w:sz="0" w:space="0" w:color="auto"/>
        <w:right w:val="none" w:sz="0" w:space="0" w:color="auto"/>
      </w:divBdr>
    </w:div>
    <w:div w:id="1423262907">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sChild>
        <w:div w:id="657153139">
          <w:marLeft w:val="547"/>
          <w:marRight w:val="0"/>
          <w:marTop w:val="0"/>
          <w:marBottom w:val="0"/>
          <w:divBdr>
            <w:top w:val="none" w:sz="0" w:space="0" w:color="auto"/>
            <w:left w:val="none" w:sz="0" w:space="0" w:color="auto"/>
            <w:bottom w:val="none" w:sz="0" w:space="0" w:color="auto"/>
            <w:right w:val="none" w:sz="0" w:space="0" w:color="auto"/>
          </w:divBdr>
        </w:div>
        <w:div w:id="1359699683">
          <w:marLeft w:val="547"/>
          <w:marRight w:val="0"/>
          <w:marTop w:val="0"/>
          <w:marBottom w:val="0"/>
          <w:divBdr>
            <w:top w:val="none" w:sz="0" w:space="0" w:color="auto"/>
            <w:left w:val="none" w:sz="0" w:space="0" w:color="auto"/>
            <w:bottom w:val="none" w:sz="0" w:space="0" w:color="auto"/>
            <w:right w:val="none" w:sz="0" w:space="0" w:color="auto"/>
          </w:divBdr>
        </w:div>
      </w:divsChild>
    </w:div>
    <w:div w:id="1513186599">
      <w:bodyDiv w:val="1"/>
      <w:marLeft w:val="0"/>
      <w:marRight w:val="0"/>
      <w:marTop w:val="0"/>
      <w:marBottom w:val="0"/>
      <w:divBdr>
        <w:top w:val="none" w:sz="0" w:space="0" w:color="auto"/>
        <w:left w:val="none" w:sz="0" w:space="0" w:color="auto"/>
        <w:bottom w:val="none" w:sz="0" w:space="0" w:color="auto"/>
        <w:right w:val="none" w:sz="0" w:space="0" w:color="auto"/>
      </w:divBdr>
      <w:divsChild>
        <w:div w:id="92672512">
          <w:marLeft w:val="0"/>
          <w:marRight w:val="0"/>
          <w:marTop w:val="0"/>
          <w:marBottom w:val="0"/>
          <w:divBdr>
            <w:top w:val="none" w:sz="0" w:space="0" w:color="auto"/>
            <w:left w:val="none" w:sz="0" w:space="0" w:color="auto"/>
            <w:bottom w:val="none" w:sz="0" w:space="0" w:color="auto"/>
            <w:right w:val="none" w:sz="0" w:space="0" w:color="auto"/>
          </w:divBdr>
        </w:div>
        <w:div w:id="301466963">
          <w:marLeft w:val="0"/>
          <w:marRight w:val="0"/>
          <w:marTop w:val="0"/>
          <w:marBottom w:val="0"/>
          <w:divBdr>
            <w:top w:val="none" w:sz="0" w:space="0" w:color="auto"/>
            <w:left w:val="none" w:sz="0" w:space="0" w:color="auto"/>
            <w:bottom w:val="none" w:sz="0" w:space="0" w:color="auto"/>
            <w:right w:val="none" w:sz="0" w:space="0" w:color="auto"/>
          </w:divBdr>
        </w:div>
        <w:div w:id="345207690">
          <w:marLeft w:val="0"/>
          <w:marRight w:val="0"/>
          <w:marTop w:val="0"/>
          <w:marBottom w:val="0"/>
          <w:divBdr>
            <w:top w:val="none" w:sz="0" w:space="0" w:color="auto"/>
            <w:left w:val="none" w:sz="0" w:space="0" w:color="auto"/>
            <w:bottom w:val="none" w:sz="0" w:space="0" w:color="auto"/>
            <w:right w:val="none" w:sz="0" w:space="0" w:color="auto"/>
          </w:divBdr>
        </w:div>
        <w:div w:id="539518953">
          <w:marLeft w:val="0"/>
          <w:marRight w:val="0"/>
          <w:marTop w:val="0"/>
          <w:marBottom w:val="0"/>
          <w:divBdr>
            <w:top w:val="none" w:sz="0" w:space="0" w:color="auto"/>
            <w:left w:val="none" w:sz="0" w:space="0" w:color="auto"/>
            <w:bottom w:val="none" w:sz="0" w:space="0" w:color="auto"/>
            <w:right w:val="none" w:sz="0" w:space="0" w:color="auto"/>
          </w:divBdr>
        </w:div>
        <w:div w:id="625962838">
          <w:marLeft w:val="0"/>
          <w:marRight w:val="0"/>
          <w:marTop w:val="0"/>
          <w:marBottom w:val="0"/>
          <w:divBdr>
            <w:top w:val="none" w:sz="0" w:space="0" w:color="auto"/>
            <w:left w:val="none" w:sz="0" w:space="0" w:color="auto"/>
            <w:bottom w:val="none" w:sz="0" w:space="0" w:color="auto"/>
            <w:right w:val="none" w:sz="0" w:space="0" w:color="auto"/>
          </w:divBdr>
        </w:div>
        <w:div w:id="650673427">
          <w:marLeft w:val="0"/>
          <w:marRight w:val="0"/>
          <w:marTop w:val="0"/>
          <w:marBottom w:val="0"/>
          <w:divBdr>
            <w:top w:val="none" w:sz="0" w:space="0" w:color="auto"/>
            <w:left w:val="none" w:sz="0" w:space="0" w:color="auto"/>
            <w:bottom w:val="none" w:sz="0" w:space="0" w:color="auto"/>
            <w:right w:val="none" w:sz="0" w:space="0" w:color="auto"/>
          </w:divBdr>
        </w:div>
        <w:div w:id="844242478">
          <w:marLeft w:val="0"/>
          <w:marRight w:val="0"/>
          <w:marTop w:val="0"/>
          <w:marBottom w:val="0"/>
          <w:divBdr>
            <w:top w:val="none" w:sz="0" w:space="0" w:color="auto"/>
            <w:left w:val="none" w:sz="0" w:space="0" w:color="auto"/>
            <w:bottom w:val="none" w:sz="0" w:space="0" w:color="auto"/>
            <w:right w:val="none" w:sz="0" w:space="0" w:color="auto"/>
          </w:divBdr>
        </w:div>
        <w:div w:id="1248348682">
          <w:marLeft w:val="0"/>
          <w:marRight w:val="0"/>
          <w:marTop w:val="0"/>
          <w:marBottom w:val="0"/>
          <w:divBdr>
            <w:top w:val="none" w:sz="0" w:space="0" w:color="auto"/>
            <w:left w:val="none" w:sz="0" w:space="0" w:color="auto"/>
            <w:bottom w:val="none" w:sz="0" w:space="0" w:color="auto"/>
            <w:right w:val="none" w:sz="0" w:space="0" w:color="auto"/>
          </w:divBdr>
        </w:div>
        <w:div w:id="1315722085">
          <w:marLeft w:val="0"/>
          <w:marRight w:val="0"/>
          <w:marTop w:val="0"/>
          <w:marBottom w:val="0"/>
          <w:divBdr>
            <w:top w:val="none" w:sz="0" w:space="0" w:color="auto"/>
            <w:left w:val="none" w:sz="0" w:space="0" w:color="auto"/>
            <w:bottom w:val="none" w:sz="0" w:space="0" w:color="auto"/>
            <w:right w:val="none" w:sz="0" w:space="0" w:color="auto"/>
          </w:divBdr>
        </w:div>
        <w:div w:id="1351375121">
          <w:marLeft w:val="0"/>
          <w:marRight w:val="0"/>
          <w:marTop w:val="0"/>
          <w:marBottom w:val="0"/>
          <w:divBdr>
            <w:top w:val="none" w:sz="0" w:space="0" w:color="auto"/>
            <w:left w:val="none" w:sz="0" w:space="0" w:color="auto"/>
            <w:bottom w:val="none" w:sz="0" w:space="0" w:color="auto"/>
            <w:right w:val="none" w:sz="0" w:space="0" w:color="auto"/>
          </w:divBdr>
        </w:div>
        <w:div w:id="1517578856">
          <w:marLeft w:val="0"/>
          <w:marRight w:val="0"/>
          <w:marTop w:val="0"/>
          <w:marBottom w:val="0"/>
          <w:divBdr>
            <w:top w:val="none" w:sz="0" w:space="0" w:color="auto"/>
            <w:left w:val="none" w:sz="0" w:space="0" w:color="auto"/>
            <w:bottom w:val="none" w:sz="0" w:space="0" w:color="auto"/>
            <w:right w:val="none" w:sz="0" w:space="0" w:color="auto"/>
          </w:divBdr>
        </w:div>
        <w:div w:id="1537233970">
          <w:marLeft w:val="0"/>
          <w:marRight w:val="0"/>
          <w:marTop w:val="0"/>
          <w:marBottom w:val="0"/>
          <w:divBdr>
            <w:top w:val="none" w:sz="0" w:space="0" w:color="auto"/>
            <w:left w:val="none" w:sz="0" w:space="0" w:color="auto"/>
            <w:bottom w:val="none" w:sz="0" w:space="0" w:color="auto"/>
            <w:right w:val="none" w:sz="0" w:space="0" w:color="auto"/>
          </w:divBdr>
        </w:div>
        <w:div w:id="1624576461">
          <w:marLeft w:val="0"/>
          <w:marRight w:val="0"/>
          <w:marTop w:val="0"/>
          <w:marBottom w:val="0"/>
          <w:divBdr>
            <w:top w:val="none" w:sz="0" w:space="0" w:color="auto"/>
            <w:left w:val="none" w:sz="0" w:space="0" w:color="auto"/>
            <w:bottom w:val="none" w:sz="0" w:space="0" w:color="auto"/>
            <w:right w:val="none" w:sz="0" w:space="0" w:color="auto"/>
          </w:divBdr>
        </w:div>
        <w:div w:id="1778481039">
          <w:marLeft w:val="0"/>
          <w:marRight w:val="0"/>
          <w:marTop w:val="0"/>
          <w:marBottom w:val="0"/>
          <w:divBdr>
            <w:top w:val="none" w:sz="0" w:space="0" w:color="auto"/>
            <w:left w:val="none" w:sz="0" w:space="0" w:color="auto"/>
            <w:bottom w:val="none" w:sz="0" w:space="0" w:color="auto"/>
            <w:right w:val="none" w:sz="0" w:space="0" w:color="auto"/>
          </w:divBdr>
        </w:div>
        <w:div w:id="1848716509">
          <w:marLeft w:val="0"/>
          <w:marRight w:val="0"/>
          <w:marTop w:val="0"/>
          <w:marBottom w:val="0"/>
          <w:divBdr>
            <w:top w:val="none" w:sz="0" w:space="0" w:color="auto"/>
            <w:left w:val="none" w:sz="0" w:space="0" w:color="auto"/>
            <w:bottom w:val="none" w:sz="0" w:space="0" w:color="auto"/>
            <w:right w:val="none" w:sz="0" w:space="0" w:color="auto"/>
          </w:divBdr>
        </w:div>
        <w:div w:id="1890218959">
          <w:marLeft w:val="0"/>
          <w:marRight w:val="0"/>
          <w:marTop w:val="0"/>
          <w:marBottom w:val="0"/>
          <w:divBdr>
            <w:top w:val="none" w:sz="0" w:space="0" w:color="auto"/>
            <w:left w:val="none" w:sz="0" w:space="0" w:color="auto"/>
            <w:bottom w:val="none" w:sz="0" w:space="0" w:color="auto"/>
            <w:right w:val="none" w:sz="0" w:space="0" w:color="auto"/>
          </w:divBdr>
        </w:div>
        <w:div w:id="2000882394">
          <w:marLeft w:val="0"/>
          <w:marRight w:val="0"/>
          <w:marTop w:val="0"/>
          <w:marBottom w:val="0"/>
          <w:divBdr>
            <w:top w:val="none" w:sz="0" w:space="0" w:color="auto"/>
            <w:left w:val="none" w:sz="0" w:space="0" w:color="auto"/>
            <w:bottom w:val="none" w:sz="0" w:space="0" w:color="auto"/>
            <w:right w:val="none" w:sz="0" w:space="0" w:color="auto"/>
          </w:divBdr>
        </w:div>
        <w:div w:id="2003577508">
          <w:marLeft w:val="0"/>
          <w:marRight w:val="0"/>
          <w:marTop w:val="0"/>
          <w:marBottom w:val="0"/>
          <w:divBdr>
            <w:top w:val="none" w:sz="0" w:space="0" w:color="auto"/>
            <w:left w:val="none" w:sz="0" w:space="0" w:color="auto"/>
            <w:bottom w:val="none" w:sz="0" w:space="0" w:color="auto"/>
            <w:right w:val="none" w:sz="0" w:space="0" w:color="auto"/>
          </w:divBdr>
        </w:div>
      </w:divsChild>
    </w:div>
    <w:div w:id="1635333457">
      <w:bodyDiv w:val="1"/>
      <w:marLeft w:val="0"/>
      <w:marRight w:val="0"/>
      <w:marTop w:val="0"/>
      <w:marBottom w:val="0"/>
      <w:divBdr>
        <w:top w:val="none" w:sz="0" w:space="0" w:color="auto"/>
        <w:left w:val="none" w:sz="0" w:space="0" w:color="auto"/>
        <w:bottom w:val="none" w:sz="0" w:space="0" w:color="auto"/>
        <w:right w:val="none" w:sz="0" w:space="0" w:color="auto"/>
      </w:divBdr>
    </w:div>
    <w:div w:id="1679574292">
      <w:bodyDiv w:val="1"/>
      <w:marLeft w:val="0"/>
      <w:marRight w:val="0"/>
      <w:marTop w:val="0"/>
      <w:marBottom w:val="0"/>
      <w:divBdr>
        <w:top w:val="none" w:sz="0" w:space="0" w:color="auto"/>
        <w:left w:val="none" w:sz="0" w:space="0" w:color="auto"/>
        <w:bottom w:val="none" w:sz="0" w:space="0" w:color="auto"/>
        <w:right w:val="none" w:sz="0" w:space="0" w:color="auto"/>
      </w:divBdr>
    </w:div>
    <w:div w:id="1687101448">
      <w:bodyDiv w:val="1"/>
      <w:marLeft w:val="0"/>
      <w:marRight w:val="0"/>
      <w:marTop w:val="0"/>
      <w:marBottom w:val="0"/>
      <w:divBdr>
        <w:top w:val="none" w:sz="0" w:space="0" w:color="auto"/>
        <w:left w:val="none" w:sz="0" w:space="0" w:color="auto"/>
        <w:bottom w:val="none" w:sz="0" w:space="0" w:color="auto"/>
        <w:right w:val="none" w:sz="0" w:space="0" w:color="auto"/>
      </w:divBdr>
    </w:div>
    <w:div w:id="1735084508">
      <w:bodyDiv w:val="1"/>
      <w:marLeft w:val="0"/>
      <w:marRight w:val="0"/>
      <w:marTop w:val="0"/>
      <w:marBottom w:val="0"/>
      <w:divBdr>
        <w:top w:val="none" w:sz="0" w:space="0" w:color="auto"/>
        <w:left w:val="none" w:sz="0" w:space="0" w:color="auto"/>
        <w:bottom w:val="none" w:sz="0" w:space="0" w:color="auto"/>
        <w:right w:val="none" w:sz="0" w:space="0" w:color="auto"/>
      </w:divBdr>
    </w:div>
    <w:div w:id="1761829060">
      <w:bodyDiv w:val="1"/>
      <w:marLeft w:val="0"/>
      <w:marRight w:val="0"/>
      <w:marTop w:val="0"/>
      <w:marBottom w:val="0"/>
      <w:divBdr>
        <w:top w:val="none" w:sz="0" w:space="0" w:color="auto"/>
        <w:left w:val="none" w:sz="0" w:space="0" w:color="auto"/>
        <w:bottom w:val="none" w:sz="0" w:space="0" w:color="auto"/>
        <w:right w:val="none" w:sz="0" w:space="0" w:color="auto"/>
      </w:divBdr>
    </w:div>
    <w:div w:id="1779258106">
      <w:bodyDiv w:val="1"/>
      <w:marLeft w:val="0"/>
      <w:marRight w:val="0"/>
      <w:marTop w:val="0"/>
      <w:marBottom w:val="0"/>
      <w:divBdr>
        <w:top w:val="none" w:sz="0" w:space="0" w:color="auto"/>
        <w:left w:val="none" w:sz="0" w:space="0" w:color="auto"/>
        <w:bottom w:val="none" w:sz="0" w:space="0" w:color="auto"/>
        <w:right w:val="none" w:sz="0" w:space="0" w:color="auto"/>
      </w:divBdr>
    </w:div>
    <w:div w:id="1919099279">
      <w:bodyDiv w:val="1"/>
      <w:marLeft w:val="0"/>
      <w:marRight w:val="0"/>
      <w:marTop w:val="0"/>
      <w:marBottom w:val="0"/>
      <w:divBdr>
        <w:top w:val="none" w:sz="0" w:space="0" w:color="auto"/>
        <w:left w:val="none" w:sz="0" w:space="0" w:color="auto"/>
        <w:bottom w:val="none" w:sz="0" w:space="0" w:color="auto"/>
        <w:right w:val="none" w:sz="0" w:space="0" w:color="auto"/>
      </w:divBdr>
    </w:div>
    <w:div w:id="1944265926">
      <w:bodyDiv w:val="1"/>
      <w:marLeft w:val="0"/>
      <w:marRight w:val="0"/>
      <w:marTop w:val="0"/>
      <w:marBottom w:val="0"/>
      <w:divBdr>
        <w:top w:val="none" w:sz="0" w:space="0" w:color="auto"/>
        <w:left w:val="none" w:sz="0" w:space="0" w:color="auto"/>
        <w:bottom w:val="none" w:sz="0" w:space="0" w:color="auto"/>
        <w:right w:val="none" w:sz="0" w:space="0" w:color="auto"/>
      </w:divBdr>
      <w:divsChild>
        <w:div w:id="1854345033">
          <w:marLeft w:val="0"/>
          <w:marRight w:val="0"/>
          <w:marTop w:val="0"/>
          <w:marBottom w:val="0"/>
          <w:divBdr>
            <w:top w:val="none" w:sz="0" w:space="0" w:color="auto"/>
            <w:left w:val="none" w:sz="0" w:space="0" w:color="auto"/>
            <w:bottom w:val="none" w:sz="0" w:space="0" w:color="auto"/>
            <w:right w:val="none" w:sz="0" w:space="0" w:color="auto"/>
          </w:divBdr>
          <w:divsChild>
            <w:div w:id="938100804">
              <w:marLeft w:val="0"/>
              <w:marRight w:val="0"/>
              <w:marTop w:val="0"/>
              <w:marBottom w:val="0"/>
              <w:divBdr>
                <w:top w:val="none" w:sz="0" w:space="0" w:color="auto"/>
                <w:left w:val="none" w:sz="0" w:space="0" w:color="auto"/>
                <w:bottom w:val="none" w:sz="0" w:space="0" w:color="auto"/>
                <w:right w:val="none" w:sz="0" w:space="0" w:color="auto"/>
              </w:divBdr>
              <w:divsChild>
                <w:div w:id="185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5689">
      <w:bodyDiv w:val="1"/>
      <w:marLeft w:val="0"/>
      <w:marRight w:val="0"/>
      <w:marTop w:val="0"/>
      <w:marBottom w:val="0"/>
      <w:divBdr>
        <w:top w:val="none" w:sz="0" w:space="0" w:color="auto"/>
        <w:left w:val="none" w:sz="0" w:space="0" w:color="auto"/>
        <w:bottom w:val="none" w:sz="0" w:space="0" w:color="auto"/>
        <w:right w:val="none" w:sz="0" w:space="0" w:color="auto"/>
      </w:divBdr>
    </w:div>
    <w:div w:id="2025551849">
      <w:bodyDiv w:val="1"/>
      <w:marLeft w:val="0"/>
      <w:marRight w:val="0"/>
      <w:marTop w:val="0"/>
      <w:marBottom w:val="0"/>
      <w:divBdr>
        <w:top w:val="none" w:sz="0" w:space="0" w:color="auto"/>
        <w:left w:val="none" w:sz="0" w:space="0" w:color="auto"/>
        <w:bottom w:val="none" w:sz="0" w:space="0" w:color="auto"/>
        <w:right w:val="none" w:sz="0" w:space="0" w:color="auto"/>
      </w:divBdr>
    </w:div>
    <w:div w:id="2035763106">
      <w:bodyDiv w:val="1"/>
      <w:marLeft w:val="0"/>
      <w:marRight w:val="0"/>
      <w:marTop w:val="0"/>
      <w:marBottom w:val="0"/>
      <w:divBdr>
        <w:top w:val="none" w:sz="0" w:space="0" w:color="auto"/>
        <w:left w:val="none" w:sz="0" w:space="0" w:color="auto"/>
        <w:bottom w:val="none" w:sz="0" w:space="0" w:color="auto"/>
        <w:right w:val="none" w:sz="0" w:space="0" w:color="auto"/>
      </w:divBdr>
      <w:divsChild>
        <w:div w:id="570625710">
          <w:marLeft w:val="0"/>
          <w:marRight w:val="0"/>
          <w:marTop w:val="0"/>
          <w:marBottom w:val="0"/>
          <w:divBdr>
            <w:top w:val="none" w:sz="0" w:space="0" w:color="auto"/>
            <w:left w:val="none" w:sz="0" w:space="0" w:color="auto"/>
            <w:bottom w:val="none" w:sz="0" w:space="0" w:color="auto"/>
            <w:right w:val="none" w:sz="0" w:space="0" w:color="auto"/>
          </w:divBdr>
        </w:div>
        <w:div w:id="1161578405">
          <w:marLeft w:val="0"/>
          <w:marRight w:val="0"/>
          <w:marTop w:val="0"/>
          <w:marBottom w:val="0"/>
          <w:divBdr>
            <w:top w:val="none" w:sz="0" w:space="0" w:color="auto"/>
            <w:left w:val="none" w:sz="0" w:space="0" w:color="auto"/>
            <w:bottom w:val="none" w:sz="0" w:space="0" w:color="auto"/>
            <w:right w:val="none" w:sz="0" w:space="0" w:color="auto"/>
          </w:divBdr>
        </w:div>
        <w:div w:id="1170561020">
          <w:marLeft w:val="0"/>
          <w:marRight w:val="0"/>
          <w:marTop w:val="0"/>
          <w:marBottom w:val="0"/>
          <w:divBdr>
            <w:top w:val="none" w:sz="0" w:space="0" w:color="auto"/>
            <w:left w:val="none" w:sz="0" w:space="0" w:color="auto"/>
            <w:bottom w:val="none" w:sz="0" w:space="0" w:color="auto"/>
            <w:right w:val="none" w:sz="0" w:space="0" w:color="auto"/>
          </w:divBdr>
        </w:div>
        <w:div w:id="1391659841">
          <w:marLeft w:val="0"/>
          <w:marRight w:val="0"/>
          <w:marTop w:val="0"/>
          <w:marBottom w:val="0"/>
          <w:divBdr>
            <w:top w:val="none" w:sz="0" w:space="0" w:color="auto"/>
            <w:left w:val="none" w:sz="0" w:space="0" w:color="auto"/>
            <w:bottom w:val="none" w:sz="0" w:space="0" w:color="auto"/>
            <w:right w:val="none" w:sz="0" w:space="0" w:color="auto"/>
          </w:divBdr>
        </w:div>
        <w:div w:id="1413357360">
          <w:marLeft w:val="0"/>
          <w:marRight w:val="0"/>
          <w:marTop w:val="0"/>
          <w:marBottom w:val="0"/>
          <w:divBdr>
            <w:top w:val="none" w:sz="0" w:space="0" w:color="auto"/>
            <w:left w:val="none" w:sz="0" w:space="0" w:color="auto"/>
            <w:bottom w:val="none" w:sz="0" w:space="0" w:color="auto"/>
            <w:right w:val="none" w:sz="0" w:space="0" w:color="auto"/>
          </w:divBdr>
        </w:div>
        <w:div w:id="1921595284">
          <w:marLeft w:val="0"/>
          <w:marRight w:val="0"/>
          <w:marTop w:val="0"/>
          <w:marBottom w:val="0"/>
          <w:divBdr>
            <w:top w:val="none" w:sz="0" w:space="0" w:color="auto"/>
            <w:left w:val="none" w:sz="0" w:space="0" w:color="auto"/>
            <w:bottom w:val="none" w:sz="0" w:space="0" w:color="auto"/>
            <w:right w:val="none" w:sz="0" w:space="0" w:color="auto"/>
          </w:divBdr>
        </w:div>
        <w:div w:id="1977291083">
          <w:marLeft w:val="0"/>
          <w:marRight w:val="0"/>
          <w:marTop w:val="0"/>
          <w:marBottom w:val="0"/>
          <w:divBdr>
            <w:top w:val="none" w:sz="0" w:space="0" w:color="auto"/>
            <w:left w:val="none" w:sz="0" w:space="0" w:color="auto"/>
            <w:bottom w:val="none" w:sz="0" w:space="0" w:color="auto"/>
            <w:right w:val="none" w:sz="0" w:space="0" w:color="auto"/>
          </w:divBdr>
        </w:div>
      </w:divsChild>
    </w:div>
    <w:div w:id="2093701174">
      <w:bodyDiv w:val="1"/>
      <w:marLeft w:val="0"/>
      <w:marRight w:val="0"/>
      <w:marTop w:val="0"/>
      <w:marBottom w:val="0"/>
      <w:divBdr>
        <w:top w:val="none" w:sz="0" w:space="0" w:color="auto"/>
        <w:left w:val="none" w:sz="0" w:space="0" w:color="auto"/>
        <w:bottom w:val="none" w:sz="0" w:space="0" w:color="auto"/>
        <w:right w:val="none" w:sz="0" w:space="0" w:color="auto"/>
      </w:divBdr>
    </w:div>
    <w:div w:id="2093771219">
      <w:bodyDiv w:val="1"/>
      <w:marLeft w:val="0"/>
      <w:marRight w:val="0"/>
      <w:marTop w:val="0"/>
      <w:marBottom w:val="0"/>
      <w:divBdr>
        <w:top w:val="none" w:sz="0" w:space="0" w:color="auto"/>
        <w:left w:val="none" w:sz="0" w:space="0" w:color="auto"/>
        <w:bottom w:val="none" w:sz="0" w:space="0" w:color="auto"/>
        <w:right w:val="none" w:sz="0" w:space="0" w:color="auto"/>
      </w:divBdr>
    </w:div>
    <w:div w:id="2119333541">
      <w:bodyDiv w:val="1"/>
      <w:marLeft w:val="0"/>
      <w:marRight w:val="0"/>
      <w:marTop w:val="0"/>
      <w:marBottom w:val="0"/>
      <w:divBdr>
        <w:top w:val="none" w:sz="0" w:space="0" w:color="auto"/>
        <w:left w:val="none" w:sz="0" w:space="0" w:color="auto"/>
        <w:bottom w:val="none" w:sz="0" w:space="0" w:color="auto"/>
        <w:right w:val="none" w:sz="0" w:space="0" w:color="auto"/>
      </w:divBdr>
    </w:div>
    <w:div w:id="21436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jm.org/doi/suppl/10.1056/NEJMc1604449/suppl_file/nejmc1604449_appendix.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F463-91AD-44F2-9A96-FA5AA091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12461</Words>
  <Characters>78509</Characters>
  <Application>Microsoft Office Word</Application>
  <DocSecurity>0</DocSecurity>
  <Lines>654</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Robert Koch-Institut</Company>
  <LinksUpToDate>false</LinksUpToDate>
  <CharactersWithSpaces>90789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Pranav</dc:creator>
  <cp:lastModifiedBy>Dackel</cp:lastModifiedBy>
  <cp:revision>2</cp:revision>
  <dcterms:created xsi:type="dcterms:W3CDTF">2018-11-28T15:02:00Z</dcterms:created>
  <dcterms:modified xsi:type="dcterms:W3CDTF">2018-11-28T15:02:00Z</dcterms:modified>
</cp:coreProperties>
</file>