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9DF8D3" w14:textId="77777777" w:rsidR="005A06EC" w:rsidRPr="003213E5" w:rsidRDefault="005A06EC" w:rsidP="005A06EC">
      <w:pPr>
        <w:pStyle w:val="Heading1"/>
        <w:jc w:val="center"/>
        <w:rPr>
          <w:sz w:val="36"/>
          <w:szCs w:val="36"/>
          <w:lang w:val="en-US"/>
        </w:rPr>
      </w:pPr>
      <w:r w:rsidRPr="003213E5">
        <w:rPr>
          <w:sz w:val="36"/>
          <w:szCs w:val="36"/>
          <w:lang w:val="en-US"/>
        </w:rPr>
        <w:t xml:space="preserve">Supplementary information </w:t>
      </w:r>
    </w:p>
    <w:p w14:paraId="435F760B" w14:textId="77777777" w:rsidR="005A06EC" w:rsidRPr="003213E5" w:rsidRDefault="005A06EC" w:rsidP="005A06EC">
      <w:pPr>
        <w:jc w:val="center"/>
        <w:rPr>
          <w:b/>
          <w:sz w:val="36"/>
          <w:szCs w:val="36"/>
          <w:lang w:val="en-US"/>
        </w:rPr>
      </w:pPr>
      <w:r w:rsidRPr="003213E5">
        <w:rPr>
          <w:b/>
          <w:sz w:val="36"/>
          <w:szCs w:val="36"/>
          <w:lang w:val="en-US"/>
        </w:rPr>
        <w:t>for</w:t>
      </w:r>
    </w:p>
    <w:p w14:paraId="5DB305F7" w14:textId="77777777" w:rsidR="004A2462" w:rsidRDefault="004A2462" w:rsidP="00C02A49">
      <w:pPr>
        <w:jc w:val="center"/>
        <w:rPr>
          <w:b/>
          <w:sz w:val="32"/>
          <w:szCs w:val="32"/>
          <w:lang w:val="en-US"/>
        </w:rPr>
      </w:pPr>
      <w:bookmarkStart w:id="0" w:name="_nh8u0c61a9ud" w:colFirst="0" w:colLast="0"/>
      <w:bookmarkEnd w:id="0"/>
      <w:r w:rsidRPr="004A2462">
        <w:rPr>
          <w:b/>
          <w:sz w:val="32"/>
          <w:szCs w:val="32"/>
          <w:lang w:val="en-US"/>
        </w:rPr>
        <w:t xml:space="preserve">Gene expansion and positive selection as bacterial adaptations to oligotrophic industrial freshwater </w:t>
      </w:r>
    </w:p>
    <w:p w14:paraId="782C4DA7" w14:textId="556D506B" w:rsidR="00C02A49" w:rsidRPr="00830E7E" w:rsidRDefault="00C02A49" w:rsidP="00C02A49">
      <w:pPr>
        <w:jc w:val="center"/>
        <w:rPr>
          <w:lang w:val="en-US"/>
        </w:rPr>
      </w:pPr>
      <w:bookmarkStart w:id="1" w:name="_GoBack"/>
      <w:bookmarkEnd w:id="1"/>
      <w:r w:rsidRPr="00830E7E">
        <w:rPr>
          <w:b/>
          <w:u w:val="single"/>
          <w:lang w:val="en-US"/>
        </w:rPr>
        <w:t>Ruben Props</w:t>
      </w:r>
      <w:r w:rsidRPr="00830E7E">
        <w:rPr>
          <w:b/>
          <w:vertAlign w:val="superscript"/>
          <w:lang w:val="en-US"/>
        </w:rPr>
        <w:t>1,2,3</w:t>
      </w:r>
      <w:r w:rsidRPr="00830E7E">
        <w:rPr>
          <w:vertAlign w:val="subscript"/>
          <w:lang w:val="en-US"/>
        </w:rPr>
        <w:t>,</w:t>
      </w:r>
      <w:r w:rsidRPr="00830E7E">
        <w:rPr>
          <w:lang w:val="en-US"/>
        </w:rPr>
        <w:t xml:space="preserve"> Pieter Monsieurs</w:t>
      </w:r>
      <w:r w:rsidRPr="00830E7E">
        <w:rPr>
          <w:vertAlign w:val="superscript"/>
          <w:lang w:val="en-US"/>
        </w:rPr>
        <w:t>2</w:t>
      </w:r>
      <w:r w:rsidRPr="00830E7E">
        <w:rPr>
          <w:lang w:val="en-US"/>
        </w:rPr>
        <w:t>, Peter Vandamme</w:t>
      </w:r>
      <w:r w:rsidRPr="00830E7E">
        <w:rPr>
          <w:vertAlign w:val="superscript"/>
          <w:lang w:val="en-US"/>
        </w:rPr>
        <w:t>4</w:t>
      </w:r>
      <w:r w:rsidRPr="00830E7E">
        <w:rPr>
          <w:lang w:val="en-US"/>
        </w:rPr>
        <w:t>, Natalie Leys</w:t>
      </w:r>
      <w:r w:rsidRPr="00830E7E">
        <w:rPr>
          <w:vertAlign w:val="superscript"/>
          <w:lang w:val="en-US"/>
        </w:rPr>
        <w:t>2</w:t>
      </w:r>
      <w:r w:rsidRPr="00830E7E">
        <w:rPr>
          <w:lang w:val="en-US"/>
        </w:rPr>
        <w:t>, Vincent J. Denef</w:t>
      </w:r>
      <w:r w:rsidRPr="00830E7E">
        <w:rPr>
          <w:vertAlign w:val="superscript"/>
          <w:lang w:val="en-US"/>
        </w:rPr>
        <w:t xml:space="preserve">3, * </w:t>
      </w:r>
      <w:r w:rsidRPr="00830E7E">
        <w:rPr>
          <w:lang w:val="en-US"/>
        </w:rPr>
        <w:t>and Nico Boon</w:t>
      </w:r>
      <w:r w:rsidRPr="00830E7E">
        <w:rPr>
          <w:vertAlign w:val="superscript"/>
          <w:lang w:val="en-US"/>
        </w:rPr>
        <w:t>1, *</w:t>
      </w:r>
    </w:p>
    <w:p w14:paraId="56ABE6FE" w14:textId="77777777" w:rsidR="00C02A49" w:rsidRPr="00830E7E" w:rsidRDefault="00C02A49" w:rsidP="00C02A49">
      <w:pPr>
        <w:rPr>
          <w:lang w:val="en-US"/>
        </w:rPr>
      </w:pPr>
      <w:r w:rsidRPr="00830E7E">
        <w:rPr>
          <w:vertAlign w:val="superscript"/>
          <w:lang w:val="en-US"/>
        </w:rPr>
        <w:t xml:space="preserve">1 </w:t>
      </w:r>
      <w:r w:rsidRPr="00830E7E">
        <w:rPr>
          <w:lang w:val="en-US"/>
        </w:rPr>
        <w:t>Center for Microbial Ecology and Technology (CMET), Ghent University, Coupure Links 653, B-9000 Gent, Belgium</w:t>
      </w:r>
    </w:p>
    <w:p w14:paraId="1BC98AB2" w14:textId="77777777" w:rsidR="00C02A49" w:rsidRPr="00830E7E" w:rsidRDefault="00C02A49" w:rsidP="00C02A49">
      <w:pPr>
        <w:rPr>
          <w:lang w:val="en-US"/>
        </w:rPr>
      </w:pPr>
      <w:r w:rsidRPr="00830E7E">
        <w:rPr>
          <w:vertAlign w:val="superscript"/>
          <w:lang w:val="en-US"/>
        </w:rPr>
        <w:t xml:space="preserve">2  </w:t>
      </w:r>
      <w:r w:rsidRPr="00830E7E">
        <w:rPr>
          <w:lang w:val="en-US"/>
        </w:rPr>
        <w:t>Belgian Nuclear Research Centre (SCK•CEN), Boeretang 200, B-2400 Mol, Belgium</w:t>
      </w:r>
    </w:p>
    <w:p w14:paraId="1DDAA223" w14:textId="77777777" w:rsidR="00C02A49" w:rsidRPr="00830E7E" w:rsidRDefault="00C02A49" w:rsidP="00C02A49">
      <w:pPr>
        <w:rPr>
          <w:lang w:val="en-US"/>
        </w:rPr>
      </w:pPr>
      <w:r w:rsidRPr="00830E7E">
        <w:rPr>
          <w:vertAlign w:val="superscript"/>
          <w:lang w:val="en-US"/>
        </w:rPr>
        <w:t>3</w:t>
      </w:r>
      <w:r w:rsidRPr="00830E7E">
        <w:rPr>
          <w:lang w:val="en-US"/>
        </w:rPr>
        <w:t xml:space="preserve"> Department of Ecology and Evolutionary Biology, University of Michigan, Ann Arbor, MI, US</w:t>
      </w:r>
    </w:p>
    <w:p w14:paraId="678AD987" w14:textId="77777777" w:rsidR="00C02A49" w:rsidRPr="00830E7E" w:rsidRDefault="00C02A49" w:rsidP="00C02A49">
      <w:pPr>
        <w:rPr>
          <w:lang w:val="en-US"/>
        </w:rPr>
      </w:pPr>
      <w:r w:rsidRPr="00830E7E">
        <w:rPr>
          <w:vertAlign w:val="superscript"/>
          <w:lang w:val="en-US"/>
        </w:rPr>
        <w:t xml:space="preserve">4 </w:t>
      </w:r>
      <w:r w:rsidRPr="00830E7E">
        <w:rPr>
          <w:lang w:val="en-US"/>
        </w:rPr>
        <w:t>Laboratory of Microbiology, Faculty of Sciences, Ghent University, K. L. Ledeganckstraat 35, B-9000 Ghent, Belgium</w:t>
      </w:r>
    </w:p>
    <w:p w14:paraId="54C7EE74" w14:textId="77777777" w:rsidR="00C02A49" w:rsidRPr="00830E7E" w:rsidRDefault="00C02A49" w:rsidP="00C02A49">
      <w:pPr>
        <w:rPr>
          <w:lang w:val="en-US"/>
        </w:rPr>
      </w:pPr>
      <w:r w:rsidRPr="00830E7E">
        <w:rPr>
          <w:lang w:val="en-US"/>
        </w:rPr>
        <w:t xml:space="preserve">* Corresponding authors: Vincent Denef; 830 N. University, Ann Arbor, MI 48109, USA; phone: +1 (734) 764 6481; email: </w:t>
      </w:r>
      <w:hyperlink r:id="rId4" w:history="1">
        <w:r w:rsidRPr="00830E7E">
          <w:rPr>
            <w:rStyle w:val="Hyperlink"/>
            <w:color w:val="1155CC"/>
            <w:lang w:val="en-US"/>
          </w:rPr>
          <w:t>vdenef@umich.edu</w:t>
        </w:r>
      </w:hyperlink>
      <w:r w:rsidRPr="00830E7E">
        <w:rPr>
          <w:lang w:val="en-US"/>
        </w:rPr>
        <w:t xml:space="preserve">, Nico Boon, Coupure Links 653; B-9000 Gent, Belgium; phone: +32 (0)9 264 59 76; E-mail: </w:t>
      </w:r>
      <w:r w:rsidRPr="00830E7E">
        <w:rPr>
          <w:color w:val="0000FF"/>
          <w:lang w:val="en-US"/>
        </w:rPr>
        <w:t>Nico.Boon@UGent.be</w:t>
      </w:r>
      <w:r w:rsidRPr="00830E7E">
        <w:rPr>
          <w:lang w:val="en-US"/>
        </w:rPr>
        <w:t xml:space="preserve">. </w:t>
      </w:r>
    </w:p>
    <w:p w14:paraId="4B08BCCE" w14:textId="77777777" w:rsidR="00C55F03" w:rsidRDefault="00C55F03" w:rsidP="00C55F03">
      <w:pPr>
        <w:rPr>
          <w:lang w:val="en-US"/>
        </w:rPr>
      </w:pPr>
      <w:r>
        <w:rPr>
          <w:lang w:val="en-US"/>
        </w:rPr>
        <w:br w:type="page"/>
      </w:r>
    </w:p>
    <w:p w14:paraId="2940184F" w14:textId="77777777" w:rsidR="00706109" w:rsidRPr="00C55F03" w:rsidRDefault="00C55F03" w:rsidP="00706109">
      <w:pPr>
        <w:rPr>
          <w:b/>
          <w:sz w:val="28"/>
          <w:szCs w:val="28"/>
          <w:lang w:val="en-US"/>
        </w:rPr>
      </w:pPr>
      <w:r w:rsidRPr="00C55F03">
        <w:rPr>
          <w:b/>
          <w:sz w:val="28"/>
          <w:szCs w:val="28"/>
          <w:lang w:val="en-US"/>
        </w:rPr>
        <w:lastRenderedPageBreak/>
        <w:t>Supplementary materials and methods</w:t>
      </w:r>
    </w:p>
    <w:p w14:paraId="1AF150A4" w14:textId="77777777" w:rsidR="006424BA" w:rsidRPr="006424BA" w:rsidRDefault="006424BA" w:rsidP="00FA6686">
      <w:pPr>
        <w:rPr>
          <w:b/>
          <w:lang w:val="en-US"/>
        </w:rPr>
      </w:pPr>
      <w:r w:rsidRPr="006424BA">
        <w:rPr>
          <w:b/>
          <w:lang w:val="en-US"/>
        </w:rPr>
        <w:t>Scanning Electron Microscopy</w:t>
      </w:r>
      <w:r w:rsidR="00276090">
        <w:rPr>
          <w:b/>
          <w:lang w:val="en-US"/>
        </w:rPr>
        <w:t xml:space="preserve"> (SEM)</w:t>
      </w:r>
    </w:p>
    <w:p w14:paraId="36AF510F" w14:textId="4101AAB8" w:rsidR="00FA6686" w:rsidRPr="00476D3F" w:rsidRDefault="00B74C09" w:rsidP="00FA6686">
      <w:r>
        <w:rPr>
          <w:lang w:val="en-US"/>
        </w:rPr>
        <w:t xml:space="preserve">Late stationary phase cultures of </w:t>
      </w:r>
      <w:r w:rsidR="00182167" w:rsidRPr="00476D3F">
        <w:rPr>
          <w:i/>
          <w:lang w:val="en-US"/>
        </w:rPr>
        <w:t>R. aquaticus</w:t>
      </w:r>
      <w:r w:rsidR="00182167">
        <w:rPr>
          <w:lang w:val="en-US"/>
        </w:rPr>
        <w:t xml:space="preserve"> </w:t>
      </w:r>
      <w:r w:rsidR="00182167">
        <w:rPr>
          <w:color w:val="auto"/>
          <w:lang w:val="en-US"/>
        </w:rPr>
        <w:t>LMG 30558</w:t>
      </w:r>
      <w:r w:rsidR="00182167">
        <w:rPr>
          <w:color w:val="auto"/>
          <w:vertAlign w:val="superscript"/>
          <w:lang w:val="en-US"/>
        </w:rPr>
        <w:t>T</w:t>
      </w:r>
      <w:r w:rsidR="00B43904">
        <w:t xml:space="preserve"> were </w:t>
      </w:r>
      <w:r w:rsidR="006F3A1A">
        <w:t>sampled</w:t>
      </w:r>
      <w:r w:rsidR="00B43904">
        <w:t xml:space="preserve"> </w:t>
      </w:r>
      <w:r w:rsidR="006B1B56">
        <w:t>at the end of the growth experiment</w:t>
      </w:r>
      <w:r w:rsidR="006B33AC">
        <w:t xml:space="preserve"> </w:t>
      </w:r>
      <w:r w:rsidR="00B62E6B">
        <w:t xml:space="preserve"> after four days</w:t>
      </w:r>
      <w:r w:rsidR="00FC5377">
        <w:t xml:space="preserve"> for each medium concentration </w:t>
      </w:r>
      <w:r w:rsidR="00FC5377" w:rsidRPr="00FC5377">
        <w:t>(i.e. 1 mg L</w:t>
      </w:r>
      <w:r w:rsidR="00FC5377" w:rsidRPr="00476D3F">
        <w:rPr>
          <w:vertAlign w:val="superscript"/>
        </w:rPr>
        <w:t>-1</w:t>
      </w:r>
      <w:r w:rsidR="00FC5377" w:rsidRPr="00FC5377">
        <w:t>, 10 mg L</w:t>
      </w:r>
      <w:r w:rsidR="00FC5377" w:rsidRPr="00476D3F">
        <w:rPr>
          <w:vertAlign w:val="superscript"/>
        </w:rPr>
        <w:t>-1</w:t>
      </w:r>
      <w:r w:rsidR="00FC5377" w:rsidRPr="00FC5377">
        <w:t>, and 100 mg L</w:t>
      </w:r>
      <w:r w:rsidR="00FC5377" w:rsidRPr="00476D3F">
        <w:rPr>
          <w:vertAlign w:val="superscript"/>
        </w:rPr>
        <w:t>-1</w:t>
      </w:r>
      <w:r w:rsidR="00FC5377" w:rsidRPr="00FC5377">
        <w:t xml:space="preserve"> of R2A)</w:t>
      </w:r>
      <w:r w:rsidR="00FC5377">
        <w:t xml:space="preserve"> </w:t>
      </w:r>
      <w:r w:rsidR="006B33AC">
        <w:t>(</w:t>
      </w:r>
      <w:r w:rsidR="006B33AC" w:rsidRPr="00476D3F">
        <w:rPr>
          <w:b/>
        </w:rPr>
        <w:t>Figure 6</w:t>
      </w:r>
      <w:r w:rsidR="006B33AC">
        <w:t>)</w:t>
      </w:r>
      <w:r w:rsidR="00777BDB">
        <w:t>.</w:t>
      </w:r>
      <w:r w:rsidR="00F97BD5">
        <w:t xml:space="preserve"> The </w:t>
      </w:r>
      <w:r w:rsidR="00F97BD5">
        <w:rPr>
          <w:lang w:val="en-US"/>
        </w:rPr>
        <w:t>s</w:t>
      </w:r>
      <w:r w:rsidR="00FA6686" w:rsidRPr="00431E67">
        <w:rPr>
          <w:lang w:val="en-US"/>
        </w:rPr>
        <w:t>amples were</w:t>
      </w:r>
      <w:r w:rsidR="00F97BD5">
        <w:rPr>
          <w:lang w:val="en-US"/>
        </w:rPr>
        <w:t xml:space="preserve"> then</w:t>
      </w:r>
      <w:r w:rsidR="00FA6686" w:rsidRPr="00431E67">
        <w:rPr>
          <w:lang w:val="en-US"/>
        </w:rPr>
        <w:t xml:space="preserve"> concentrated on a Whatman® Nuclepore™ track-etched polycarbonate membrane with 0.1 µm pore diameter (Merck, Belgium). Samples were </w:t>
      </w:r>
      <w:r w:rsidR="00E23D06">
        <w:rPr>
          <w:lang w:val="en-US"/>
        </w:rPr>
        <w:t>fixed</w:t>
      </w:r>
      <w:r w:rsidR="00FA6686" w:rsidRPr="00431E67">
        <w:rPr>
          <w:lang w:val="en-US"/>
        </w:rPr>
        <w:t xml:space="preserve"> with solution containing 0.3 M </w:t>
      </w:r>
      <w:r w:rsidR="00727D1D" w:rsidRPr="00431E67">
        <w:rPr>
          <w:lang w:val="en-US"/>
        </w:rPr>
        <w:t>glutaraldehyde</w:t>
      </w:r>
      <w:r w:rsidR="00FA6686" w:rsidRPr="00431E67">
        <w:rPr>
          <w:lang w:val="en-US"/>
        </w:rPr>
        <w:t xml:space="preserve"> and 0.132 M sodium cacodylate for 30 min. Afterwards, excess </w:t>
      </w:r>
      <w:r w:rsidR="00A249AF" w:rsidRPr="00431E67">
        <w:rPr>
          <w:lang w:val="en-US"/>
        </w:rPr>
        <w:t>glutaraldehyde</w:t>
      </w:r>
      <w:r w:rsidR="00FA6686" w:rsidRPr="00431E67">
        <w:rPr>
          <w:lang w:val="en-US"/>
        </w:rPr>
        <w:t xml:space="preserve"> was removed by washing the filter with sodium cacodylate solution (0.150 M) twice. Subsequently, cells were dehydrated using an ascending graded series of ethanol solutions (30%, 50%, 70%, 90%, 95% v/v), followed by a final solution of 100% ethanol which was replaced two times (minimum 10 min between each solution). Drying of the samples was performed with hexamethyldisilazane two times 10 min, followed by air drying for at least one hour. Membranes were finally mounted on a copper stub using carbon conducting tape, and sputter-coated with gold (20 nm) in one </w:t>
      </w:r>
      <w:r w:rsidR="00813F52">
        <w:rPr>
          <w:lang w:val="en-US"/>
        </w:rPr>
        <w:t>cycle</w:t>
      </w:r>
      <w:r w:rsidR="00CD2681">
        <w:rPr>
          <w:lang w:val="en-US"/>
        </w:rPr>
        <w:t xml:space="preserve"> of 200</w:t>
      </w:r>
      <w:r w:rsidR="00FA6686" w:rsidRPr="00431E67">
        <w:rPr>
          <w:lang w:val="en-US"/>
        </w:rPr>
        <w:t>s (4 mbar Argon, 50 mA, 1 kV) (Scancoat Six, BOC Edwards B.V., Dongen, The Netherlands). SEM analysis was performed on a Phenom ProX (Phenom-World, The Netherlands), equipped with a backscatter electron detector at a working distance of 20 mm and a 10 or 15 kV acceleration.</w:t>
      </w:r>
      <w:r w:rsidR="00330551">
        <w:rPr>
          <w:lang w:val="en-US"/>
        </w:rPr>
        <w:t xml:space="preserve"> All images </w:t>
      </w:r>
      <w:r w:rsidR="000F3DDD">
        <w:rPr>
          <w:lang w:val="en-US"/>
        </w:rPr>
        <w:t>can accessed here</w:t>
      </w:r>
      <w:r w:rsidR="00330551">
        <w:rPr>
          <w:lang w:val="en-US"/>
        </w:rPr>
        <w:t>:</w:t>
      </w:r>
      <w:r w:rsidR="000F3DDD">
        <w:rPr>
          <w:lang w:val="en-US"/>
        </w:rPr>
        <w:t xml:space="preserve"> </w:t>
      </w:r>
      <w:hyperlink r:id="rId5" w:history="1">
        <w:r w:rsidR="003A443D" w:rsidRPr="00575356">
          <w:rPr>
            <w:rStyle w:val="Hyperlink"/>
            <w:lang w:val="en-US"/>
          </w:rPr>
          <w:t>https://dx.doi.org/10.6084/m9.figshare.7472204</w:t>
        </w:r>
      </w:hyperlink>
      <w:r w:rsidR="00CF1C8F">
        <w:rPr>
          <w:lang w:val="en-US"/>
        </w:rPr>
        <w:t>.</w:t>
      </w:r>
      <w:r w:rsidR="003A443D">
        <w:rPr>
          <w:lang w:val="en-US"/>
        </w:rPr>
        <w:t xml:space="preserve"> </w:t>
      </w:r>
    </w:p>
    <w:p w14:paraId="7EC5901A" w14:textId="77777777" w:rsidR="00C55F03" w:rsidRDefault="00C55F03">
      <w:pPr>
        <w:pBdr>
          <w:top w:val="none" w:sz="0" w:space="0" w:color="auto"/>
          <w:left w:val="none" w:sz="0" w:space="0" w:color="auto"/>
          <w:bottom w:val="none" w:sz="0" w:space="0" w:color="auto"/>
          <w:right w:val="none" w:sz="0" w:space="0" w:color="auto"/>
          <w:between w:val="none" w:sz="0" w:space="0" w:color="auto"/>
        </w:pBdr>
        <w:spacing w:after="160" w:line="259" w:lineRule="auto"/>
        <w:jc w:val="left"/>
        <w:rPr>
          <w:lang w:val="en-US"/>
        </w:rPr>
      </w:pPr>
      <w:r>
        <w:rPr>
          <w:lang w:val="en-US"/>
        </w:rPr>
        <w:br w:type="page"/>
      </w:r>
    </w:p>
    <w:p w14:paraId="7C36259C" w14:textId="304376D4" w:rsidR="00480EE3" w:rsidRDefault="00C55F03" w:rsidP="00301358">
      <w:pPr>
        <w:rPr>
          <w:b/>
          <w:sz w:val="28"/>
          <w:szCs w:val="28"/>
          <w:lang w:val="en-US"/>
        </w:rPr>
      </w:pPr>
      <w:r w:rsidRPr="00C55F03">
        <w:rPr>
          <w:b/>
          <w:sz w:val="28"/>
          <w:szCs w:val="28"/>
          <w:lang w:val="en-US"/>
        </w:rPr>
        <w:lastRenderedPageBreak/>
        <w:t>Supplementary</w:t>
      </w:r>
      <w:r>
        <w:rPr>
          <w:b/>
          <w:sz w:val="28"/>
          <w:szCs w:val="28"/>
          <w:lang w:val="en-US"/>
        </w:rPr>
        <w:t xml:space="preserve"> figures</w:t>
      </w:r>
    </w:p>
    <w:p w14:paraId="79BBF770" w14:textId="77777777" w:rsidR="00480EE3" w:rsidRDefault="00480EE3" w:rsidP="00476D3F">
      <w:pPr>
        <w:pBdr>
          <w:top w:val="none" w:sz="0" w:space="0" w:color="auto"/>
          <w:left w:val="none" w:sz="0" w:space="0" w:color="auto"/>
          <w:bottom w:val="none" w:sz="0" w:space="0" w:color="auto"/>
          <w:right w:val="none" w:sz="0" w:space="0" w:color="auto"/>
          <w:between w:val="none" w:sz="0" w:space="0" w:color="auto"/>
        </w:pBdr>
        <w:spacing w:after="160" w:line="259" w:lineRule="auto"/>
        <w:jc w:val="center"/>
        <w:rPr>
          <w:b/>
          <w:sz w:val="28"/>
          <w:szCs w:val="28"/>
          <w:lang w:val="en-US"/>
        </w:rPr>
      </w:pPr>
      <w:r>
        <w:rPr>
          <w:noProof/>
          <w:lang w:val="nl-BE"/>
        </w:rPr>
        <w:drawing>
          <wp:inline distT="0" distB="0" distL="0" distR="0" wp14:anchorId="391BAB2C" wp14:editId="6B81293D">
            <wp:extent cx="4419334" cy="3973247"/>
            <wp:effectExtent l="0" t="0" r="635" b="8255"/>
            <wp:docPr id="8" name="Picture 8" descr="C:\Users\rprops\Documents\Documents\Ramlibacter--CW\Figures\cached\physico-da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rprops\Documents\Documents\Ramlibacter--CW\Figures\cached\physico-data-2.png"/>
                    <pic:cNvPicPr>
                      <a:picLocks noChangeAspect="1"/>
                    </pic:cNvPicPr>
                  </pic:nvPicPr>
                  <pic:blipFill rotWithShape="1">
                    <a:blip r:embed="rId6" cstate="print">
                      <a:extLst>
                        <a:ext uri="{28A0092B-C50C-407E-A947-70E740481C1C}">
                          <a14:useLocalDpi xmlns:a14="http://schemas.microsoft.com/office/drawing/2010/main" val="0"/>
                        </a:ext>
                      </a:extLst>
                    </a:blip>
                    <a:srcRect l="14484" t="14485" r="8724" b="16462"/>
                    <a:stretch/>
                  </pic:blipFill>
                  <pic:spPr bwMode="auto">
                    <a:xfrm>
                      <a:off x="0" y="0"/>
                      <a:ext cx="4426355" cy="3979559"/>
                    </a:xfrm>
                    <a:prstGeom prst="rect">
                      <a:avLst/>
                    </a:prstGeom>
                    <a:noFill/>
                    <a:ln>
                      <a:noFill/>
                    </a:ln>
                    <a:extLst>
                      <a:ext uri="{53640926-AAD7-44D8-BBD7-CCE9431645EC}">
                        <a14:shadowObscured xmlns:a14="http://schemas.microsoft.com/office/drawing/2010/main"/>
                      </a:ext>
                    </a:extLst>
                  </pic:spPr>
                </pic:pic>
              </a:graphicData>
            </a:graphic>
          </wp:inline>
        </w:drawing>
      </w:r>
    </w:p>
    <w:p w14:paraId="27327224" w14:textId="3737C715" w:rsidR="00480EE3" w:rsidRPr="00476D3F" w:rsidRDefault="00480EE3" w:rsidP="00476D3F">
      <w:pPr>
        <w:rPr>
          <w:lang w:val="en-US"/>
        </w:rPr>
      </w:pPr>
      <w:r>
        <w:rPr>
          <w:b/>
          <w:lang w:val="en-US"/>
        </w:rPr>
        <w:t>Figure S1:</w:t>
      </w:r>
      <w:r w:rsidRPr="00951076">
        <w:rPr>
          <w:lang w:val="en-US"/>
        </w:rPr>
        <w:t xml:space="preserve"> </w:t>
      </w:r>
      <w:r w:rsidR="005C3F0D">
        <w:rPr>
          <w:lang w:val="en-US"/>
        </w:rPr>
        <w:t>Kendall’s tau-b correlation coefficient</w:t>
      </w:r>
      <w:r w:rsidR="000D593D">
        <w:rPr>
          <w:lang w:val="en-US"/>
        </w:rPr>
        <w:t xml:space="preserve"> (n = </w:t>
      </w:r>
      <w:r w:rsidR="006B48EF">
        <w:rPr>
          <w:lang w:val="en-US"/>
        </w:rPr>
        <w:t>27</w:t>
      </w:r>
      <w:r w:rsidR="000D593D">
        <w:rPr>
          <w:lang w:val="en-US"/>
        </w:rPr>
        <w:t>)</w:t>
      </w:r>
      <w:r w:rsidR="005C3F0D">
        <w:rPr>
          <w:lang w:val="en-US"/>
        </w:rPr>
        <w:t xml:space="preserve"> between environmental data and</w:t>
      </w:r>
      <w:r w:rsidR="008116A8">
        <w:rPr>
          <w:lang w:val="en-US"/>
        </w:rPr>
        <w:t xml:space="preserve"> the</w:t>
      </w:r>
      <w:r w:rsidR="005C3F0D">
        <w:rPr>
          <w:lang w:val="en-US"/>
        </w:rPr>
        <w:t xml:space="preserve"> relative abundances of the three most abundant OTUs in the secondary cooling water system.</w:t>
      </w:r>
      <w:r w:rsidR="009D7525">
        <w:rPr>
          <w:lang w:val="en-US"/>
        </w:rPr>
        <w:t xml:space="preserve"> Coefficients that were not significant (p &gt; 0.05) are crossed out.</w:t>
      </w:r>
      <w:r>
        <w:rPr>
          <w:b/>
          <w:sz w:val="28"/>
          <w:szCs w:val="28"/>
          <w:lang w:val="en-US"/>
        </w:rPr>
        <w:br w:type="page"/>
      </w:r>
    </w:p>
    <w:p w14:paraId="4895A764" w14:textId="77777777" w:rsidR="00301358" w:rsidRDefault="00301358" w:rsidP="00301358">
      <w:pPr>
        <w:rPr>
          <w:b/>
          <w:sz w:val="28"/>
          <w:szCs w:val="28"/>
          <w:lang w:val="en-US"/>
        </w:rPr>
      </w:pPr>
    </w:p>
    <w:p w14:paraId="7298E62A" w14:textId="77777777" w:rsidR="00DD4466" w:rsidRDefault="00DD4466">
      <w:pPr>
        <w:jc w:val="center"/>
        <w:rPr>
          <w:lang w:val="en-US"/>
        </w:rPr>
      </w:pPr>
      <w:r w:rsidRPr="00BA150F">
        <w:rPr>
          <w:noProof/>
          <w:lang w:val="nl-BE"/>
        </w:rPr>
        <w:drawing>
          <wp:inline distT="0" distB="0" distL="0" distR="0" wp14:anchorId="153F7857" wp14:editId="2D4250F1">
            <wp:extent cx="4887599" cy="6271404"/>
            <wp:effectExtent l="0" t="0" r="8255" b="0"/>
            <wp:docPr id="5" name="Picture 5" descr="C:\Users\rprops\Documents\Ramlibacter--CW\Figures\Fig_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rops\Documents\Ramlibacter--CW\Figures\Fig_SI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0008" cy="6274495"/>
                    </a:xfrm>
                    <a:prstGeom prst="rect">
                      <a:avLst/>
                    </a:prstGeom>
                    <a:noFill/>
                    <a:ln>
                      <a:noFill/>
                    </a:ln>
                  </pic:spPr>
                </pic:pic>
              </a:graphicData>
            </a:graphic>
          </wp:inline>
        </w:drawing>
      </w:r>
    </w:p>
    <w:p w14:paraId="313AF1BF" w14:textId="70F4DF9E" w:rsidR="005A06EC" w:rsidRPr="00951076" w:rsidRDefault="00F843F4" w:rsidP="005A06EC">
      <w:pPr>
        <w:rPr>
          <w:lang w:val="en-US"/>
        </w:rPr>
      </w:pPr>
      <w:r>
        <w:rPr>
          <w:b/>
          <w:lang w:val="en-US"/>
        </w:rPr>
        <w:t>Figure S</w:t>
      </w:r>
      <w:r w:rsidR="00804134">
        <w:rPr>
          <w:b/>
          <w:lang w:val="en-US"/>
        </w:rPr>
        <w:t>2</w:t>
      </w:r>
      <w:r w:rsidR="00DD4466" w:rsidRPr="00951076">
        <w:rPr>
          <w:lang w:val="en-US"/>
        </w:rPr>
        <w:t xml:space="preserve">: </w:t>
      </w:r>
      <w:r w:rsidR="00DD4466">
        <w:rPr>
          <w:lang w:val="en-US"/>
        </w:rPr>
        <w:t>A. Predicted minimal generation time (MGT) for the genomes used in the phylogenomic tree and the Bacteroidetes sp. MAGs. B. Predicted optimal growth temperature (OGT)</w:t>
      </w:r>
      <w:r w:rsidR="00DD4466" w:rsidRPr="006E0B6E">
        <w:rPr>
          <w:lang w:val="en-US"/>
        </w:rPr>
        <w:t xml:space="preserve"> </w:t>
      </w:r>
      <w:r w:rsidR="00DD4466">
        <w:rPr>
          <w:lang w:val="en-US"/>
        </w:rPr>
        <w:t>for the genomes used in the phylogenomic tree and the Bacteroidetes sp. MAGs. C. Number of sigma factor homologs for the genomes used in the phylogenomic analysis based on genes annotated through the IMG annotation pipeline. The Limnohabitans genomes used in the phylogenomic tree were not available through the IMG genome comparison tool and thus we used a set of three other isolate Limnohabitans genomes for comparison.</w:t>
      </w:r>
    </w:p>
    <w:p w14:paraId="2B3AD3E6" w14:textId="77777777" w:rsidR="00D10AF4" w:rsidRDefault="00A72DF4" w:rsidP="00476D3F">
      <w:pPr>
        <w:pBdr>
          <w:top w:val="none" w:sz="0" w:space="0" w:color="auto"/>
          <w:left w:val="none" w:sz="0" w:space="0" w:color="auto"/>
          <w:bottom w:val="none" w:sz="0" w:space="0" w:color="auto"/>
          <w:right w:val="none" w:sz="0" w:space="0" w:color="auto"/>
          <w:between w:val="none" w:sz="0" w:space="0" w:color="auto"/>
        </w:pBdr>
        <w:spacing w:after="160" w:line="259" w:lineRule="auto"/>
        <w:jc w:val="left"/>
        <w:rPr>
          <w:lang w:val="en-US"/>
        </w:rPr>
      </w:pPr>
      <w:r w:rsidRPr="00A72DF4">
        <w:rPr>
          <w:noProof/>
          <w:lang w:val="nl-BE"/>
        </w:rPr>
        <w:lastRenderedPageBreak/>
        <w:drawing>
          <wp:inline distT="0" distB="0" distL="0" distR="0" wp14:anchorId="47C0B980" wp14:editId="4799395E">
            <wp:extent cx="6233719" cy="1818168"/>
            <wp:effectExtent l="0" t="0" r="0" b="0"/>
            <wp:docPr id="20" name="Picture 20" descr="C:\Users\rprops\Documents\Ramlibacter--CW\Figures\cached\Cazy-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props\Documents\Ramlibacter--CW\Figures\cached\Cazy-4-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34903" cy="1818513"/>
                    </a:xfrm>
                    <a:prstGeom prst="rect">
                      <a:avLst/>
                    </a:prstGeom>
                    <a:noFill/>
                    <a:ln>
                      <a:noFill/>
                    </a:ln>
                  </pic:spPr>
                </pic:pic>
              </a:graphicData>
            </a:graphic>
          </wp:inline>
        </w:drawing>
      </w:r>
    </w:p>
    <w:p w14:paraId="0ADFF314" w14:textId="40EE6E01" w:rsidR="00804134" w:rsidRDefault="00A72DF4" w:rsidP="00A72DF4">
      <w:pPr>
        <w:rPr>
          <w:lang w:val="en-US"/>
        </w:rPr>
      </w:pPr>
      <w:r>
        <w:rPr>
          <w:b/>
          <w:lang w:val="en-US"/>
        </w:rPr>
        <w:t>Figure S</w:t>
      </w:r>
      <w:r w:rsidR="00804134">
        <w:rPr>
          <w:b/>
          <w:lang w:val="en-US"/>
        </w:rPr>
        <w:t>3</w:t>
      </w:r>
      <w:r>
        <w:rPr>
          <w:b/>
          <w:lang w:val="en-US"/>
        </w:rPr>
        <w:t>:</w:t>
      </w:r>
      <w:r w:rsidRPr="00951076">
        <w:rPr>
          <w:lang w:val="en-US"/>
        </w:rPr>
        <w:t xml:space="preserve"> </w:t>
      </w:r>
      <w:r w:rsidR="00270D8F">
        <w:rPr>
          <w:lang w:val="en-US"/>
        </w:rPr>
        <w:t xml:space="preserve">Diversity </w:t>
      </w:r>
      <w:r w:rsidR="0074428D">
        <w:rPr>
          <w:lang w:val="en-US"/>
        </w:rPr>
        <w:t xml:space="preserve">and abundance </w:t>
      </w:r>
      <w:r w:rsidR="00846544">
        <w:rPr>
          <w:lang w:val="en-US"/>
        </w:rPr>
        <w:t>of</w:t>
      </w:r>
      <w:r w:rsidR="00270D8F">
        <w:rPr>
          <w:lang w:val="en-US"/>
        </w:rPr>
        <w:t xml:space="preserve"> </w:t>
      </w:r>
      <w:r w:rsidR="00615985">
        <w:rPr>
          <w:lang w:val="en-US"/>
        </w:rPr>
        <w:t>g</w:t>
      </w:r>
      <w:r w:rsidR="00270D8F" w:rsidRPr="00270D8F">
        <w:rPr>
          <w:lang w:val="en-US"/>
        </w:rPr>
        <w:t>lycoside hydrolases (EC 3.2.1.-)</w:t>
      </w:r>
      <w:r w:rsidR="00E376A5">
        <w:rPr>
          <w:lang w:val="en-US"/>
        </w:rPr>
        <w:t xml:space="preserve"> in the Bacteroidetes MAGs and</w:t>
      </w:r>
      <w:r w:rsidR="004401D8">
        <w:rPr>
          <w:lang w:val="en-US"/>
        </w:rPr>
        <w:t xml:space="preserve"> </w:t>
      </w:r>
      <w:r w:rsidR="00240387">
        <w:rPr>
          <w:color w:val="auto"/>
          <w:lang w:val="en-US"/>
        </w:rPr>
        <w:t xml:space="preserve">the </w:t>
      </w:r>
      <w:r w:rsidR="00240387" w:rsidRPr="00141DCE">
        <w:rPr>
          <w:i/>
          <w:color w:val="auto"/>
          <w:lang w:val="en-US"/>
        </w:rPr>
        <w:t>Ramlibacter</w:t>
      </w:r>
      <w:r w:rsidR="00240387">
        <w:rPr>
          <w:color w:val="auto"/>
          <w:lang w:val="en-US"/>
        </w:rPr>
        <w:t xml:space="preserve"> sp. MAG</w:t>
      </w:r>
      <w:r w:rsidR="00E376A5">
        <w:rPr>
          <w:lang w:val="en-US"/>
        </w:rPr>
        <w:t>.</w:t>
      </w:r>
      <w:r w:rsidR="00BD6FEA">
        <w:rPr>
          <w:lang w:val="en-US"/>
        </w:rPr>
        <w:t xml:space="preserve"> Putative GH109 annotation is error prone as discussed elsewhere, and should be considered uncertain </w:t>
      </w:r>
      <w:r w:rsidR="00913DAC">
        <w:rPr>
          <w:lang w:val="en-US"/>
        </w:rPr>
        <w:fldChar w:fldCharType="begin"/>
      </w:r>
      <w:r w:rsidR="00913DAC">
        <w:rPr>
          <w:lang w:val="en-US"/>
        </w:rPr>
        <w:instrText xml:space="preserve"> ADDIN EN.CITE &lt;EndNote&gt;&lt;Cite&gt;&lt;Author&gt;He&lt;/Author&gt;&lt;Year&gt;2017&lt;/Year&gt;&lt;IDText&gt;Ecophysiology of Freshwater Verrucomicrobia Inferred from Metagenome-Assembled Genomes&lt;/IDText&gt;&lt;DisplayText&gt;(1)&lt;/DisplayText&gt;&lt;record&gt;&lt;urls&gt;&lt;related-urls&gt;&lt;url&gt;http://msphere.asm.org/content/msph/2/5/e00277-17.full.pdf&lt;/url&gt;&lt;/related-urls&gt;&lt;/urls&gt;&lt;titles&gt;&lt;title&gt;Ecophysiology of Freshwater Verrucomicrobia Inferred from Metagenome-Assembled Genomes&lt;/title&gt;&lt;secondary-title&gt;mSphere&lt;/secondary-title&gt;&lt;/titles&gt;&lt;number&gt;5&lt;/number&gt;&lt;contributors&gt;&lt;authors&gt;&lt;author&gt;He, Shaomei&lt;/author&gt;&lt;author&gt;Stevens, Sarah L. R.&lt;/author&gt;&lt;author&gt;Chan, Leong-Keat&lt;/author&gt;&lt;author&gt;Bertilsson, Stefan&lt;/author&gt;&lt;author&gt;Glavina del Rio, Tijana&lt;/author&gt;&lt;author&gt;Tringe, Susannah G.&lt;/author&gt;&lt;author&gt;Malmstrom, Rex R.&lt;/author&gt;&lt;author&gt;McMahon, Katherine D.&lt;/author&gt;&lt;/authors&gt;&lt;/contributors&gt;&lt;added-date format="utc"&gt;1523982374&lt;/added-date&gt;&lt;ref-type name="Journal Article"&gt;17&lt;/ref-type&gt;&lt;dates&gt;&lt;year&gt;2017&lt;/year&gt;&lt;/dates&gt;&lt;rec-number&gt;1619&lt;/rec-number&gt;&lt;last-updated-date format="utc"&gt;1523982374&lt;/last-updated-date&gt;&lt;electronic-resource-num&gt;10.1128/mSphere.00277-17&lt;/electronic-resource-num&gt;&lt;volume&gt;2&lt;/volume&gt;&lt;/record&gt;&lt;/Cite&gt;&lt;/EndNote&gt;</w:instrText>
      </w:r>
      <w:r w:rsidR="00913DAC">
        <w:rPr>
          <w:lang w:val="en-US"/>
        </w:rPr>
        <w:fldChar w:fldCharType="separate"/>
      </w:r>
      <w:r w:rsidR="00913DAC">
        <w:rPr>
          <w:noProof/>
          <w:lang w:val="en-US"/>
        </w:rPr>
        <w:t>(1)</w:t>
      </w:r>
      <w:r w:rsidR="00913DAC">
        <w:rPr>
          <w:lang w:val="en-US"/>
        </w:rPr>
        <w:fldChar w:fldCharType="end"/>
      </w:r>
      <w:r w:rsidR="00BD6FEA">
        <w:rPr>
          <w:lang w:val="en-US"/>
        </w:rPr>
        <w:t xml:space="preserve">. </w:t>
      </w:r>
    </w:p>
    <w:p w14:paraId="1557887F" w14:textId="77777777" w:rsidR="00804134" w:rsidRDefault="00804134">
      <w:pPr>
        <w:pBdr>
          <w:top w:val="none" w:sz="0" w:space="0" w:color="auto"/>
          <w:left w:val="none" w:sz="0" w:space="0" w:color="auto"/>
          <w:bottom w:val="none" w:sz="0" w:space="0" w:color="auto"/>
          <w:right w:val="none" w:sz="0" w:space="0" w:color="auto"/>
          <w:between w:val="none" w:sz="0" w:space="0" w:color="auto"/>
        </w:pBdr>
        <w:spacing w:after="160" w:line="259" w:lineRule="auto"/>
        <w:jc w:val="left"/>
        <w:rPr>
          <w:lang w:val="en-US"/>
        </w:rPr>
      </w:pPr>
      <w:r>
        <w:rPr>
          <w:lang w:val="en-US"/>
        </w:rPr>
        <w:br w:type="page"/>
      </w:r>
    </w:p>
    <w:p w14:paraId="5A1C1CDE" w14:textId="77777777" w:rsidR="00804134" w:rsidRDefault="00804134" w:rsidP="00804134">
      <w:pPr>
        <w:rPr>
          <w:lang w:val="en-US"/>
        </w:rPr>
      </w:pPr>
      <w:r w:rsidRPr="004B310E">
        <w:rPr>
          <w:noProof/>
          <w:lang w:val="nl-BE"/>
        </w:rPr>
        <w:lastRenderedPageBreak/>
        <w:drawing>
          <wp:inline distT="0" distB="0" distL="0" distR="0" wp14:anchorId="3A9931FC" wp14:editId="221F636B">
            <wp:extent cx="5605186" cy="2702257"/>
            <wp:effectExtent l="0" t="0" r="0" b="3175"/>
            <wp:docPr id="7" name="Picture 7" descr="C:\Users\rprops\Documents\Ramlibacter--CW\panG\viewpo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rops\Documents\Ramlibacter--CW\panG\viewport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7182" t="13259" b="6956"/>
                    <a:stretch/>
                  </pic:blipFill>
                  <pic:spPr bwMode="auto">
                    <a:xfrm>
                      <a:off x="0" y="0"/>
                      <a:ext cx="5612517" cy="2705791"/>
                    </a:xfrm>
                    <a:prstGeom prst="rect">
                      <a:avLst/>
                    </a:prstGeom>
                    <a:noFill/>
                    <a:ln>
                      <a:noFill/>
                    </a:ln>
                    <a:extLst>
                      <a:ext uri="{53640926-AAD7-44D8-BBD7-CCE9431645EC}">
                        <a14:shadowObscured xmlns:a14="http://schemas.microsoft.com/office/drawing/2010/main"/>
                      </a:ext>
                    </a:extLst>
                  </pic:spPr>
                </pic:pic>
              </a:graphicData>
            </a:graphic>
          </wp:inline>
        </w:drawing>
      </w:r>
    </w:p>
    <w:p w14:paraId="038C5B5A" w14:textId="7EB56AEA" w:rsidR="00804134" w:rsidRPr="00476D3F" w:rsidRDefault="00804134" w:rsidP="00804134">
      <w:pPr>
        <w:rPr>
          <w:lang w:val="nl-BE"/>
        </w:rPr>
      </w:pPr>
      <w:r>
        <w:rPr>
          <w:b/>
          <w:lang w:val="en-US"/>
        </w:rPr>
        <w:t>Figure S4:</w:t>
      </w:r>
      <w:r w:rsidRPr="00951076">
        <w:rPr>
          <w:lang w:val="en-US"/>
        </w:rPr>
        <w:t xml:space="preserve"> </w:t>
      </w:r>
      <w:r>
        <w:rPr>
          <w:lang w:val="en-US"/>
        </w:rPr>
        <w:t xml:space="preserve">Pangenome analysis of </w:t>
      </w:r>
      <w:r w:rsidRPr="00676B61">
        <w:rPr>
          <w:i/>
          <w:lang w:val="en-US"/>
        </w:rPr>
        <w:t>Ramlibacter</w:t>
      </w:r>
      <w:r>
        <w:rPr>
          <w:lang w:val="en-US"/>
        </w:rPr>
        <w:t xml:space="preserve"> genomes. Indicated are the core genome (CORE PC, 49% of</w:t>
      </w:r>
      <w:r w:rsidRPr="005A6AB4">
        <w:rPr>
          <w:i/>
          <w:color w:val="auto"/>
          <w:lang w:val="en-US"/>
        </w:rPr>
        <w:t xml:space="preserve"> </w:t>
      </w:r>
      <w:r>
        <w:rPr>
          <w:i/>
          <w:color w:val="auto"/>
          <w:lang w:val="en-US"/>
        </w:rPr>
        <w:t>R. aquaticus</w:t>
      </w:r>
      <w:r>
        <w:rPr>
          <w:color w:val="auto"/>
          <w:lang w:val="en-US"/>
        </w:rPr>
        <w:t xml:space="preserve"> LMG 30558</w:t>
      </w:r>
      <w:r>
        <w:rPr>
          <w:color w:val="auto"/>
          <w:vertAlign w:val="superscript"/>
          <w:lang w:val="en-US"/>
        </w:rPr>
        <w:t>T</w:t>
      </w:r>
      <w:r>
        <w:rPr>
          <w:color w:val="auto"/>
          <w:lang w:val="en-US"/>
        </w:rPr>
        <w:t xml:space="preserve"> genome</w:t>
      </w:r>
      <w:r>
        <w:rPr>
          <w:lang w:val="en-US"/>
        </w:rPr>
        <w:t xml:space="preserve">) and the </w:t>
      </w:r>
      <w:r w:rsidR="00414091">
        <w:rPr>
          <w:i/>
          <w:color w:val="auto"/>
          <w:lang w:val="en-US"/>
        </w:rPr>
        <w:t xml:space="preserve">Ramlibacter </w:t>
      </w:r>
      <w:r w:rsidR="00414091">
        <w:rPr>
          <w:color w:val="auto"/>
          <w:lang w:val="en-US"/>
        </w:rPr>
        <w:t xml:space="preserve">sp. </w:t>
      </w:r>
      <w:r w:rsidR="00414091" w:rsidRPr="00476D3F">
        <w:rPr>
          <w:color w:val="auto"/>
          <w:lang w:val="nl-BE"/>
        </w:rPr>
        <w:t>MAG</w:t>
      </w:r>
      <w:r w:rsidRPr="00476D3F">
        <w:rPr>
          <w:color w:val="auto"/>
          <w:vertAlign w:val="superscript"/>
          <w:lang w:val="nl-BE"/>
        </w:rPr>
        <w:t xml:space="preserve"> </w:t>
      </w:r>
      <w:r w:rsidRPr="00476D3F">
        <w:rPr>
          <w:lang w:val="nl-BE"/>
        </w:rPr>
        <w:t xml:space="preserve">accessory genome (MAG PC, 15% of </w:t>
      </w:r>
      <w:r w:rsidRPr="00476D3F">
        <w:rPr>
          <w:i/>
          <w:color w:val="auto"/>
          <w:lang w:val="nl-BE"/>
        </w:rPr>
        <w:t>R. aquaticus</w:t>
      </w:r>
      <w:r w:rsidRPr="00476D3F">
        <w:rPr>
          <w:color w:val="auto"/>
          <w:lang w:val="nl-BE"/>
        </w:rPr>
        <w:t xml:space="preserve"> LMG 30558</w:t>
      </w:r>
      <w:r w:rsidRPr="00476D3F">
        <w:rPr>
          <w:color w:val="auto"/>
          <w:vertAlign w:val="superscript"/>
          <w:lang w:val="nl-BE"/>
        </w:rPr>
        <w:t>T</w:t>
      </w:r>
      <w:r w:rsidRPr="00476D3F">
        <w:rPr>
          <w:color w:val="auto"/>
          <w:lang w:val="nl-BE"/>
        </w:rPr>
        <w:t xml:space="preserve"> genome</w:t>
      </w:r>
      <w:r w:rsidRPr="00476D3F">
        <w:rPr>
          <w:lang w:val="nl-BE"/>
        </w:rPr>
        <w:t>).</w:t>
      </w:r>
    </w:p>
    <w:p w14:paraId="563180B3" w14:textId="77777777" w:rsidR="00A72DF4" w:rsidRPr="00476D3F" w:rsidRDefault="00A72DF4" w:rsidP="00A72DF4">
      <w:pPr>
        <w:rPr>
          <w:lang w:val="nl-BE"/>
        </w:rPr>
      </w:pPr>
    </w:p>
    <w:p w14:paraId="4C7CF58C" w14:textId="77777777" w:rsidR="00A72DF4" w:rsidRPr="00476D3F" w:rsidRDefault="00A72DF4" w:rsidP="00D10AF4">
      <w:pPr>
        <w:rPr>
          <w:lang w:val="nl-BE"/>
        </w:rPr>
      </w:pPr>
    </w:p>
    <w:p w14:paraId="70E4C6EF" w14:textId="77777777" w:rsidR="006158F1" w:rsidRPr="00476D3F" w:rsidRDefault="00D10AF4" w:rsidP="00D648A1">
      <w:pPr>
        <w:pBdr>
          <w:top w:val="none" w:sz="0" w:space="0" w:color="auto"/>
          <w:left w:val="none" w:sz="0" w:space="0" w:color="auto"/>
          <w:bottom w:val="none" w:sz="0" w:space="0" w:color="auto"/>
          <w:right w:val="none" w:sz="0" w:space="0" w:color="auto"/>
          <w:between w:val="none" w:sz="0" w:space="0" w:color="auto"/>
        </w:pBdr>
        <w:spacing w:after="160" w:line="259" w:lineRule="auto"/>
        <w:jc w:val="left"/>
        <w:rPr>
          <w:lang w:val="nl-BE"/>
        </w:rPr>
      </w:pPr>
      <w:r w:rsidRPr="00476D3F">
        <w:rPr>
          <w:lang w:val="nl-BE"/>
        </w:rPr>
        <w:br w:type="page"/>
      </w:r>
    </w:p>
    <w:p w14:paraId="13B0BF2E" w14:textId="492B4464" w:rsidR="005E6EAD" w:rsidRDefault="007D3E17" w:rsidP="005E6EAD">
      <w:pPr>
        <w:jc w:val="center"/>
        <w:rPr>
          <w:lang w:val="en-US"/>
        </w:rPr>
      </w:pPr>
      <w:r>
        <w:rPr>
          <w:noProof/>
          <w:lang w:val="nl-BE"/>
        </w:rPr>
        <w:lastRenderedPageBreak/>
        <w:drawing>
          <wp:inline distT="0" distB="0" distL="0" distR="0" wp14:anchorId="029BE2E2" wp14:editId="0AB7AE40">
            <wp:extent cx="5760720" cy="31095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SI5_revised.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3109595"/>
                    </a:xfrm>
                    <a:prstGeom prst="rect">
                      <a:avLst/>
                    </a:prstGeom>
                  </pic:spPr>
                </pic:pic>
              </a:graphicData>
            </a:graphic>
          </wp:inline>
        </w:drawing>
      </w:r>
    </w:p>
    <w:p w14:paraId="7EA30107" w14:textId="0012E7DC" w:rsidR="008D6511" w:rsidRDefault="007C096B" w:rsidP="00124220">
      <w:pPr>
        <w:rPr>
          <w:lang w:val="en-US"/>
        </w:rPr>
      </w:pPr>
      <w:r>
        <w:rPr>
          <w:b/>
          <w:lang w:val="en-US"/>
        </w:rPr>
        <w:t>Figure S</w:t>
      </w:r>
      <w:r w:rsidR="005C5416">
        <w:rPr>
          <w:b/>
          <w:lang w:val="en-US"/>
        </w:rPr>
        <w:t>5</w:t>
      </w:r>
      <w:r w:rsidR="00124220">
        <w:rPr>
          <w:b/>
          <w:lang w:val="en-US"/>
        </w:rPr>
        <w:t>:</w:t>
      </w:r>
      <w:r w:rsidR="00124220" w:rsidRPr="00951076">
        <w:rPr>
          <w:lang w:val="en-US"/>
        </w:rPr>
        <w:t xml:space="preserve"> </w:t>
      </w:r>
      <w:r w:rsidR="00D47546">
        <w:rPr>
          <w:lang w:val="en-US"/>
        </w:rPr>
        <w:t>Functional</w:t>
      </w:r>
      <w:r w:rsidR="00A13DF4">
        <w:rPr>
          <w:lang w:val="en-US"/>
        </w:rPr>
        <w:t xml:space="preserve"> enrichment </w:t>
      </w:r>
      <w:r w:rsidR="00EC7529">
        <w:rPr>
          <w:lang w:val="en-US"/>
        </w:rPr>
        <w:t>of</w:t>
      </w:r>
      <w:r w:rsidR="00A13DF4">
        <w:rPr>
          <w:lang w:val="en-US"/>
        </w:rPr>
        <w:t xml:space="preserve"> the accessory genomes of the four </w:t>
      </w:r>
      <w:r w:rsidR="00A13DF4" w:rsidRPr="00476D3F">
        <w:rPr>
          <w:i/>
          <w:lang w:val="en-US"/>
        </w:rPr>
        <w:t>Ramlibacter</w:t>
      </w:r>
      <w:r w:rsidR="00A13DF4">
        <w:rPr>
          <w:lang w:val="en-US"/>
        </w:rPr>
        <w:t xml:space="preserve"> genomes.</w:t>
      </w:r>
      <w:r w:rsidR="0022301A">
        <w:rPr>
          <w:lang w:val="en-US"/>
        </w:rPr>
        <w:t xml:space="preserve"> Functional groups were considered enriched at an adjusted p-value &lt; 0.05 (</w:t>
      </w:r>
      <w:r w:rsidR="0022301A" w:rsidRPr="0022301A">
        <w:rPr>
          <w:lang w:val="en-US"/>
        </w:rPr>
        <w:t xml:space="preserve">Benjamini-Hochberg </w:t>
      </w:r>
      <w:r w:rsidR="0022301A">
        <w:rPr>
          <w:lang w:val="en-US"/>
        </w:rPr>
        <w:t>correction).</w:t>
      </w:r>
      <w:r w:rsidR="003B3FCB">
        <w:rPr>
          <w:lang w:val="en-US"/>
        </w:rPr>
        <w:t xml:space="preserve"> Genes were allowed to contribute to multiple </w:t>
      </w:r>
      <w:r w:rsidR="00412ADF">
        <w:rPr>
          <w:lang w:val="en-US"/>
        </w:rPr>
        <w:t xml:space="preserve">KEGG subsystem </w:t>
      </w:r>
      <w:r w:rsidR="003B3FCB">
        <w:rPr>
          <w:lang w:val="en-US"/>
        </w:rPr>
        <w:t>categories.</w:t>
      </w:r>
    </w:p>
    <w:p w14:paraId="4E6B6805" w14:textId="77777777" w:rsidR="008D6511" w:rsidRDefault="008D6511" w:rsidP="008D6511">
      <w:pPr>
        <w:rPr>
          <w:lang w:val="en-US"/>
        </w:rPr>
      </w:pPr>
      <w:r>
        <w:rPr>
          <w:lang w:val="en-US"/>
        </w:rPr>
        <w:br w:type="page"/>
      </w:r>
    </w:p>
    <w:p w14:paraId="09827909" w14:textId="70559A24" w:rsidR="008D6511" w:rsidRPr="00003F0B" w:rsidRDefault="00811F12" w:rsidP="008D6511">
      <w:pPr>
        <w:jc w:val="center"/>
        <w:rPr>
          <w:lang w:val="en-US"/>
        </w:rPr>
      </w:pPr>
      <w:r>
        <w:rPr>
          <w:noProof/>
          <w:lang w:val="nl-BE"/>
        </w:rPr>
        <w:lastRenderedPageBreak/>
        <w:drawing>
          <wp:inline distT="0" distB="0" distL="0" distR="0" wp14:anchorId="2C896D8F" wp14:editId="11E6A7C3">
            <wp:extent cx="5480925" cy="5159055"/>
            <wp:effectExtent l="0" t="0" r="571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SI6_revised.png"/>
                    <pic:cNvPicPr/>
                  </pic:nvPicPr>
                  <pic:blipFill>
                    <a:blip r:embed="rId11">
                      <a:extLst>
                        <a:ext uri="{28A0092B-C50C-407E-A947-70E740481C1C}">
                          <a14:useLocalDpi xmlns:a14="http://schemas.microsoft.com/office/drawing/2010/main" val="0"/>
                        </a:ext>
                      </a:extLst>
                    </a:blip>
                    <a:stretch>
                      <a:fillRect/>
                    </a:stretch>
                  </pic:blipFill>
                  <pic:spPr>
                    <a:xfrm>
                      <a:off x="0" y="0"/>
                      <a:ext cx="5480925" cy="5159055"/>
                    </a:xfrm>
                    <a:prstGeom prst="rect">
                      <a:avLst/>
                    </a:prstGeom>
                  </pic:spPr>
                </pic:pic>
              </a:graphicData>
            </a:graphic>
          </wp:inline>
        </w:drawing>
      </w:r>
    </w:p>
    <w:p w14:paraId="6D6A135A" w14:textId="4FE65338" w:rsidR="008D6511" w:rsidRDefault="00AA35C4" w:rsidP="008D6511">
      <w:pPr>
        <w:rPr>
          <w:lang w:val="en-US"/>
        </w:rPr>
      </w:pPr>
      <w:r>
        <w:rPr>
          <w:b/>
          <w:lang w:val="en-US"/>
        </w:rPr>
        <w:t>Figure S</w:t>
      </w:r>
      <w:r w:rsidR="005C5416">
        <w:rPr>
          <w:b/>
          <w:lang w:val="en-US"/>
        </w:rPr>
        <w:t>6</w:t>
      </w:r>
      <w:r w:rsidR="008D6511">
        <w:rPr>
          <w:b/>
          <w:lang w:val="en-US"/>
        </w:rPr>
        <w:t>:</w:t>
      </w:r>
      <w:r w:rsidR="008D6511" w:rsidRPr="00951076">
        <w:rPr>
          <w:lang w:val="en-US"/>
        </w:rPr>
        <w:t xml:space="preserve"> </w:t>
      </w:r>
      <w:r w:rsidR="008D6511">
        <w:rPr>
          <w:lang w:val="en-US"/>
        </w:rPr>
        <w:t xml:space="preserve">Distribution of unique and shared putative gene functions involved in </w:t>
      </w:r>
      <w:r w:rsidR="005C5DAB" w:rsidRPr="00EE5953">
        <w:rPr>
          <w:b/>
          <w:lang w:val="en-US"/>
        </w:rPr>
        <w:t>(A.)</w:t>
      </w:r>
      <w:r w:rsidR="005C5DAB">
        <w:rPr>
          <w:b/>
          <w:lang w:val="en-US"/>
        </w:rPr>
        <w:t xml:space="preserve"> </w:t>
      </w:r>
      <w:r w:rsidR="008D6511" w:rsidRPr="00EE5953">
        <w:rPr>
          <w:lang w:val="en-US"/>
        </w:rPr>
        <w:t xml:space="preserve">flagellar assembly </w:t>
      </w:r>
      <w:r w:rsidR="008D6511">
        <w:rPr>
          <w:lang w:val="en-US"/>
        </w:rPr>
        <w:t xml:space="preserve">and </w:t>
      </w:r>
      <w:r w:rsidR="005C5DAB" w:rsidRPr="00EE5953">
        <w:rPr>
          <w:b/>
          <w:lang w:val="en-US"/>
        </w:rPr>
        <w:t>(B.)</w:t>
      </w:r>
      <w:r w:rsidR="005C5DAB">
        <w:rPr>
          <w:lang w:val="en-US"/>
        </w:rPr>
        <w:t xml:space="preserve"> </w:t>
      </w:r>
      <w:r w:rsidR="008D6511">
        <w:rPr>
          <w:lang w:val="en-US"/>
        </w:rPr>
        <w:t xml:space="preserve">chemotaxis in the accessory genomes of </w:t>
      </w:r>
      <w:r w:rsidR="008D6511" w:rsidRPr="00AB5178">
        <w:rPr>
          <w:i/>
          <w:lang w:val="en-US"/>
        </w:rPr>
        <w:t>Ramlibacter</w:t>
      </w:r>
      <w:r w:rsidR="008D6511">
        <w:rPr>
          <w:lang w:val="en-US"/>
        </w:rPr>
        <w:t xml:space="preserve"> sp.. </w:t>
      </w:r>
      <w:r w:rsidR="004F4886">
        <w:rPr>
          <w:lang w:val="en-US"/>
        </w:rPr>
        <w:t xml:space="preserve">Mixed </w:t>
      </w:r>
      <w:r w:rsidR="006F0386">
        <w:rPr>
          <w:lang w:val="en-US"/>
        </w:rPr>
        <w:t xml:space="preserve">PCs indicate gene protein clusters which could not be designated to a single </w:t>
      </w:r>
      <w:r w:rsidR="006F0386" w:rsidRPr="00230A55">
        <w:rPr>
          <w:i/>
          <w:lang w:val="en-US"/>
        </w:rPr>
        <w:t>Ramlibacter</w:t>
      </w:r>
      <w:r w:rsidR="006F0386">
        <w:rPr>
          <w:lang w:val="en-US"/>
        </w:rPr>
        <w:t xml:space="preserve"> genome. </w:t>
      </w:r>
      <w:r w:rsidR="008D6511">
        <w:rPr>
          <w:lang w:val="en-US"/>
        </w:rPr>
        <w:t xml:space="preserve">See materials &amp; methods section </w:t>
      </w:r>
      <w:r w:rsidR="008C59A8">
        <w:rPr>
          <w:lang w:val="en-US"/>
        </w:rPr>
        <w:t xml:space="preserve">for the details of the </w:t>
      </w:r>
      <w:r w:rsidR="008D6511">
        <w:rPr>
          <w:lang w:val="en-US"/>
        </w:rPr>
        <w:t xml:space="preserve">pangenome analysis. </w:t>
      </w:r>
    </w:p>
    <w:p w14:paraId="447E2338" w14:textId="33AA3654" w:rsidR="00E93CB0" w:rsidRDefault="00E93CB0" w:rsidP="00055A04">
      <w:pPr>
        <w:pBdr>
          <w:top w:val="none" w:sz="0" w:space="0" w:color="auto"/>
          <w:left w:val="none" w:sz="0" w:space="0" w:color="auto"/>
          <w:bottom w:val="none" w:sz="0" w:space="0" w:color="auto"/>
          <w:right w:val="none" w:sz="0" w:space="0" w:color="auto"/>
          <w:between w:val="none" w:sz="0" w:space="0" w:color="auto"/>
        </w:pBdr>
        <w:spacing w:after="160" w:line="259" w:lineRule="auto"/>
        <w:rPr>
          <w:lang w:val="en-US"/>
        </w:rPr>
      </w:pPr>
      <w:r>
        <w:rPr>
          <w:lang w:val="en-US"/>
        </w:rPr>
        <w:br w:type="page"/>
      </w:r>
    </w:p>
    <w:p w14:paraId="3619FBDA" w14:textId="77777777" w:rsidR="00821D09" w:rsidRDefault="00821D09" w:rsidP="00E93CB0">
      <w:pPr>
        <w:rPr>
          <w:b/>
          <w:lang w:val="en-US"/>
        </w:rPr>
      </w:pPr>
      <w:r w:rsidRPr="00821D09">
        <w:rPr>
          <w:b/>
          <w:noProof/>
          <w:lang w:val="nl-BE"/>
        </w:rPr>
        <w:lastRenderedPageBreak/>
        <w:drawing>
          <wp:inline distT="0" distB="0" distL="0" distR="0" wp14:anchorId="13B1419F" wp14:editId="122F2CDB">
            <wp:extent cx="5760720" cy="6912864"/>
            <wp:effectExtent l="0" t="0" r="0" b="2540"/>
            <wp:docPr id="14" name="Picture 14" descr="C:\Users\rprops\Documents\Ramlibacter--CW\Figures-FCM\cached\xplore-scatterplo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props\Documents\Ramlibacter--CW\Figures-FCM\cached\xplore-scatterplot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6912864"/>
                    </a:xfrm>
                    <a:prstGeom prst="rect">
                      <a:avLst/>
                    </a:prstGeom>
                    <a:noFill/>
                    <a:ln>
                      <a:noFill/>
                    </a:ln>
                  </pic:spPr>
                </pic:pic>
              </a:graphicData>
            </a:graphic>
          </wp:inline>
        </w:drawing>
      </w:r>
    </w:p>
    <w:p w14:paraId="1DDFB23D" w14:textId="52135A52" w:rsidR="00821D09" w:rsidRPr="00F94CD6" w:rsidRDefault="00B474EB" w:rsidP="00E93CB0">
      <w:pPr>
        <w:rPr>
          <w:lang w:val="en-US"/>
        </w:rPr>
      </w:pPr>
      <w:r>
        <w:rPr>
          <w:b/>
          <w:lang w:val="en-US"/>
        </w:rPr>
        <w:t>Figure S</w:t>
      </w:r>
      <w:r w:rsidR="005C5416">
        <w:rPr>
          <w:b/>
          <w:lang w:val="en-US"/>
        </w:rPr>
        <w:t>7</w:t>
      </w:r>
      <w:r w:rsidR="00BE29B0" w:rsidRPr="00951076">
        <w:rPr>
          <w:lang w:val="en-US"/>
        </w:rPr>
        <w:t xml:space="preserve">: </w:t>
      </w:r>
      <w:r w:rsidR="00DD401D">
        <w:rPr>
          <w:lang w:val="en-US"/>
        </w:rPr>
        <w:t>Gating of low nucleic acid (LNA) content cells (left side gate) and high nucleic acid</w:t>
      </w:r>
      <w:r w:rsidR="00890274">
        <w:rPr>
          <w:lang w:val="en-US"/>
        </w:rPr>
        <w:t xml:space="preserve"> (HNA)</w:t>
      </w:r>
      <w:r w:rsidR="00DD401D">
        <w:rPr>
          <w:lang w:val="en-US"/>
        </w:rPr>
        <w:t xml:space="preserve"> content cells (right side gate)</w:t>
      </w:r>
      <w:r w:rsidR="007714FC">
        <w:rPr>
          <w:lang w:val="en-US"/>
        </w:rPr>
        <w:t xml:space="preserve"> of </w:t>
      </w:r>
      <w:r w:rsidR="007714FC" w:rsidRPr="007714FC">
        <w:rPr>
          <w:i/>
          <w:lang w:val="en-US"/>
        </w:rPr>
        <w:t>R. aquaticus</w:t>
      </w:r>
      <w:r w:rsidR="00061F71">
        <w:rPr>
          <w:lang w:val="en-US"/>
        </w:rPr>
        <w:t xml:space="preserve"> illustrated for various samples spread across the three growth media concentrations and </w:t>
      </w:r>
      <w:r w:rsidR="007B2770">
        <w:rPr>
          <w:lang w:val="en-US"/>
        </w:rPr>
        <w:t>at different time points.</w:t>
      </w:r>
      <w:r w:rsidR="00821D09">
        <w:rPr>
          <w:lang w:val="en-US"/>
        </w:rPr>
        <w:br w:type="page"/>
      </w:r>
    </w:p>
    <w:p w14:paraId="29C5920C" w14:textId="77777777" w:rsidR="00BE29B0" w:rsidRDefault="00821D09">
      <w:pPr>
        <w:pBdr>
          <w:top w:val="none" w:sz="0" w:space="0" w:color="auto"/>
          <w:left w:val="none" w:sz="0" w:space="0" w:color="auto"/>
          <w:bottom w:val="none" w:sz="0" w:space="0" w:color="auto"/>
          <w:right w:val="none" w:sz="0" w:space="0" w:color="auto"/>
          <w:between w:val="none" w:sz="0" w:space="0" w:color="auto"/>
        </w:pBdr>
        <w:spacing w:after="160" w:line="259" w:lineRule="auto"/>
        <w:jc w:val="left"/>
        <w:rPr>
          <w:b/>
          <w:lang w:val="en-US"/>
        </w:rPr>
      </w:pPr>
      <w:r w:rsidRPr="00821D09">
        <w:rPr>
          <w:b/>
          <w:noProof/>
          <w:lang w:val="nl-BE"/>
        </w:rPr>
        <w:lastRenderedPageBreak/>
        <w:drawing>
          <wp:inline distT="0" distB="0" distL="0" distR="0" wp14:anchorId="36D89AF6" wp14:editId="2EBD9B32">
            <wp:extent cx="5760720" cy="6912864"/>
            <wp:effectExtent l="0" t="0" r="0" b="2540"/>
            <wp:docPr id="16" name="Picture 16" descr="C:\Users\rprops\Documents\Ramlibacter--CW\Figures-FCM\cached\xplore-scatterplo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props\Documents\Ramlibacter--CW\Figures-FCM\cached\xplore-scatterplot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6912864"/>
                    </a:xfrm>
                    <a:prstGeom prst="rect">
                      <a:avLst/>
                    </a:prstGeom>
                    <a:noFill/>
                    <a:ln>
                      <a:noFill/>
                    </a:ln>
                  </pic:spPr>
                </pic:pic>
              </a:graphicData>
            </a:graphic>
          </wp:inline>
        </w:drawing>
      </w:r>
    </w:p>
    <w:p w14:paraId="39BB22A7" w14:textId="4B7CCBF6" w:rsidR="00A41254" w:rsidRDefault="00B474EB" w:rsidP="009D1E61">
      <w:pPr>
        <w:rPr>
          <w:lang w:val="en-US"/>
        </w:rPr>
      </w:pPr>
      <w:r>
        <w:rPr>
          <w:b/>
          <w:lang w:val="en-US"/>
        </w:rPr>
        <w:t>Figure S</w:t>
      </w:r>
      <w:r w:rsidR="005C5416">
        <w:rPr>
          <w:b/>
          <w:lang w:val="en-US"/>
        </w:rPr>
        <w:t>8</w:t>
      </w:r>
      <w:r w:rsidR="00364BE0" w:rsidRPr="00951076">
        <w:rPr>
          <w:lang w:val="en-US"/>
        </w:rPr>
        <w:t xml:space="preserve">: </w:t>
      </w:r>
      <w:r w:rsidR="00ED776F">
        <w:rPr>
          <w:lang w:val="en-US"/>
        </w:rPr>
        <w:t>Forward and sideway scatter intensities for the microbial population</w:t>
      </w:r>
      <w:r w:rsidR="00D00C11">
        <w:rPr>
          <w:lang w:val="en-US"/>
        </w:rPr>
        <w:t>s</w:t>
      </w:r>
      <w:r w:rsidR="00ED776F">
        <w:rPr>
          <w:lang w:val="en-US"/>
        </w:rPr>
        <w:t xml:space="preserve"> of </w:t>
      </w:r>
      <w:r w:rsidR="00ED776F" w:rsidRPr="00D53228">
        <w:rPr>
          <w:i/>
          <w:lang w:val="en-US"/>
        </w:rPr>
        <w:t>R.</w:t>
      </w:r>
      <w:r w:rsidR="00ED776F" w:rsidRPr="00E316B5">
        <w:rPr>
          <w:i/>
          <w:lang w:val="en-US"/>
        </w:rPr>
        <w:t xml:space="preserve"> aquaticus</w:t>
      </w:r>
      <w:r w:rsidR="00ED776F">
        <w:rPr>
          <w:lang w:val="en-US"/>
        </w:rPr>
        <w:t xml:space="preserve"> when grown at various growth medium concentrations and at different time points.</w:t>
      </w:r>
    </w:p>
    <w:p w14:paraId="6EC33A92" w14:textId="77777777" w:rsidR="00A41254" w:rsidRDefault="00A41254">
      <w:pPr>
        <w:pBdr>
          <w:top w:val="none" w:sz="0" w:space="0" w:color="auto"/>
          <w:left w:val="none" w:sz="0" w:space="0" w:color="auto"/>
          <w:bottom w:val="none" w:sz="0" w:space="0" w:color="auto"/>
          <w:right w:val="none" w:sz="0" w:space="0" w:color="auto"/>
          <w:between w:val="none" w:sz="0" w:space="0" w:color="auto"/>
        </w:pBdr>
        <w:spacing w:after="160" w:line="259" w:lineRule="auto"/>
        <w:jc w:val="left"/>
        <w:rPr>
          <w:lang w:val="en-US"/>
        </w:rPr>
      </w:pPr>
      <w:r>
        <w:rPr>
          <w:lang w:val="en-US"/>
        </w:rPr>
        <w:br w:type="page"/>
      </w:r>
    </w:p>
    <w:p w14:paraId="36184596" w14:textId="77777777" w:rsidR="00A41254" w:rsidRDefault="00A41254" w:rsidP="009D1E61">
      <w:pPr>
        <w:rPr>
          <w:lang w:val="en-US"/>
        </w:rPr>
      </w:pPr>
      <w:r>
        <w:rPr>
          <w:noProof/>
          <w:lang w:val="nl-BE"/>
        </w:rPr>
        <w:lastRenderedPageBreak/>
        <w:drawing>
          <wp:inline distT="0" distB="0" distL="0" distR="0" wp14:anchorId="799A37BC" wp14:editId="3368CABD">
            <wp:extent cx="5760720" cy="192024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_GC_TCC_HNA_LNA.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1920240"/>
                    </a:xfrm>
                    <a:prstGeom prst="rect">
                      <a:avLst/>
                    </a:prstGeom>
                  </pic:spPr>
                </pic:pic>
              </a:graphicData>
            </a:graphic>
          </wp:inline>
        </w:drawing>
      </w:r>
    </w:p>
    <w:p w14:paraId="5C3250E0" w14:textId="3B33C964" w:rsidR="00A41254" w:rsidRDefault="00A41254" w:rsidP="00A41254">
      <w:pPr>
        <w:rPr>
          <w:lang w:val="en-US"/>
        </w:rPr>
      </w:pPr>
      <w:r>
        <w:rPr>
          <w:b/>
          <w:lang w:val="en-US"/>
        </w:rPr>
        <w:t>Figure S</w:t>
      </w:r>
      <w:r w:rsidR="00A828A0">
        <w:rPr>
          <w:b/>
          <w:lang w:val="en-US"/>
        </w:rPr>
        <w:t>9</w:t>
      </w:r>
      <w:r w:rsidRPr="00951076">
        <w:rPr>
          <w:lang w:val="en-US"/>
        </w:rPr>
        <w:t xml:space="preserve">: </w:t>
      </w:r>
      <w:r w:rsidR="00253F21">
        <w:rPr>
          <w:lang w:val="en-US"/>
        </w:rPr>
        <w:t>Growth of</w:t>
      </w:r>
      <w:r>
        <w:rPr>
          <w:lang w:val="en-US"/>
        </w:rPr>
        <w:t xml:space="preserve"> </w:t>
      </w:r>
      <w:r w:rsidRPr="00D53228">
        <w:rPr>
          <w:i/>
          <w:lang w:val="en-US"/>
        </w:rPr>
        <w:t>R.</w:t>
      </w:r>
      <w:r w:rsidRPr="00E316B5">
        <w:rPr>
          <w:i/>
          <w:lang w:val="en-US"/>
        </w:rPr>
        <w:t xml:space="preserve"> aquaticus</w:t>
      </w:r>
      <w:r w:rsidR="005B2993">
        <w:rPr>
          <w:i/>
          <w:lang w:val="en-US"/>
        </w:rPr>
        <w:t xml:space="preserve"> </w:t>
      </w:r>
      <w:r w:rsidR="00AC4420">
        <w:rPr>
          <w:lang w:val="en-US"/>
        </w:rPr>
        <w:t>LMG 30558</w:t>
      </w:r>
      <w:r w:rsidR="00AC4420">
        <w:rPr>
          <w:vertAlign w:val="superscript"/>
          <w:lang w:val="en-US"/>
        </w:rPr>
        <w:t>T</w:t>
      </w:r>
      <w:r w:rsidR="00287C68">
        <w:rPr>
          <w:vertAlign w:val="superscript"/>
          <w:lang w:val="en-US"/>
        </w:rPr>
        <w:t xml:space="preserve"> </w:t>
      </w:r>
      <w:r w:rsidR="00253F21">
        <w:rPr>
          <w:lang w:val="en-US"/>
        </w:rPr>
        <w:t>under differen</w:t>
      </w:r>
      <w:r w:rsidR="00572704">
        <w:rPr>
          <w:lang w:val="en-US"/>
        </w:rPr>
        <w:t xml:space="preserve">t growth medium concentrations as </w:t>
      </w:r>
      <w:r w:rsidR="007E5C03">
        <w:rPr>
          <w:lang w:val="en-US"/>
        </w:rPr>
        <w:t>assessed</w:t>
      </w:r>
      <w:r w:rsidR="00572704">
        <w:rPr>
          <w:lang w:val="en-US"/>
        </w:rPr>
        <w:t xml:space="preserve"> through its total cell density (</w:t>
      </w:r>
      <w:r w:rsidR="00572704" w:rsidRPr="00572704">
        <w:rPr>
          <w:b/>
          <w:lang w:val="en-US"/>
        </w:rPr>
        <w:t>A</w:t>
      </w:r>
      <w:r w:rsidR="00572704">
        <w:rPr>
          <w:lang w:val="en-US"/>
        </w:rPr>
        <w:t>), HNA cell density (</w:t>
      </w:r>
      <w:r w:rsidR="00572704" w:rsidRPr="00572704">
        <w:rPr>
          <w:b/>
          <w:lang w:val="en-US"/>
        </w:rPr>
        <w:t>B</w:t>
      </w:r>
      <w:r w:rsidR="00572704">
        <w:rPr>
          <w:lang w:val="en-US"/>
        </w:rPr>
        <w:t>), and LNA cell density (</w:t>
      </w:r>
      <w:r w:rsidR="00572704" w:rsidRPr="00572704">
        <w:rPr>
          <w:b/>
          <w:lang w:val="en-US"/>
        </w:rPr>
        <w:t>C</w:t>
      </w:r>
      <w:r w:rsidR="00572704">
        <w:rPr>
          <w:lang w:val="en-US"/>
        </w:rPr>
        <w:t>).</w:t>
      </w:r>
    </w:p>
    <w:p w14:paraId="7D992399" w14:textId="56F2A7B2" w:rsidR="00913DAC" w:rsidRDefault="00364BE0" w:rsidP="009D1E61">
      <w:pPr>
        <w:rPr>
          <w:lang w:val="en-US"/>
        </w:rPr>
      </w:pPr>
      <w:r>
        <w:rPr>
          <w:lang w:val="en-US"/>
        </w:rPr>
        <w:br w:type="page"/>
      </w:r>
    </w:p>
    <w:p w14:paraId="76F7A289" w14:textId="77777777" w:rsidR="00913DAC" w:rsidRDefault="00913DAC" w:rsidP="00913DAC">
      <w:pPr>
        <w:pStyle w:val="Heading1"/>
        <w:rPr>
          <w:lang w:val="en-US"/>
        </w:rPr>
      </w:pPr>
      <w:r>
        <w:rPr>
          <w:lang w:val="en-US"/>
        </w:rPr>
        <w:lastRenderedPageBreak/>
        <w:t>References</w:t>
      </w:r>
    </w:p>
    <w:p w14:paraId="152348A6" w14:textId="77777777" w:rsidR="00913DAC" w:rsidRPr="00913DAC" w:rsidRDefault="00913DAC" w:rsidP="00913DAC">
      <w:pPr>
        <w:pStyle w:val="EndNoteBibliography"/>
      </w:pPr>
      <w:r>
        <w:rPr>
          <w:lang w:val="en-US"/>
        </w:rPr>
        <w:fldChar w:fldCharType="begin"/>
      </w:r>
      <w:r>
        <w:rPr>
          <w:lang w:val="en-US"/>
        </w:rPr>
        <w:instrText xml:space="preserve"> ADDIN EN.REFLIST </w:instrText>
      </w:r>
      <w:r>
        <w:rPr>
          <w:lang w:val="en-US"/>
        </w:rPr>
        <w:fldChar w:fldCharType="separate"/>
      </w:r>
      <w:r w:rsidRPr="006C17F2">
        <w:rPr>
          <w:lang w:val="en-US"/>
        </w:rPr>
        <w:t>1.</w:t>
      </w:r>
      <w:r w:rsidRPr="006C17F2">
        <w:rPr>
          <w:lang w:val="en-US"/>
        </w:rPr>
        <w:tab/>
        <w:t xml:space="preserve">He S, Stevens SLR, Chan L-K, Bertilsson S, Glavina del Rio T, Tringe SG, et al. Ecophysiology of Freshwater Verrucomicrobia Inferred from Metagenome-Assembled Genomes. mSphere. </w:t>
      </w:r>
      <w:r w:rsidRPr="00913DAC">
        <w:t>2017;2(5).</w:t>
      </w:r>
    </w:p>
    <w:p w14:paraId="05A6CAEB" w14:textId="77777777" w:rsidR="00EE0A4B" w:rsidRPr="008F7FD5" w:rsidRDefault="00913DAC">
      <w:pPr>
        <w:rPr>
          <w:lang w:val="en-US"/>
        </w:rPr>
      </w:pPr>
      <w:r>
        <w:rPr>
          <w:lang w:val="en-US"/>
        </w:rPr>
        <w:fldChar w:fldCharType="end"/>
      </w:r>
    </w:p>
    <w:sectPr w:rsidR="00EE0A4B" w:rsidRPr="008F7F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Garamond&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5A06EC"/>
    <w:rsid w:val="00003F0B"/>
    <w:rsid w:val="000065EB"/>
    <w:rsid w:val="00014CDA"/>
    <w:rsid w:val="00025801"/>
    <w:rsid w:val="00033C48"/>
    <w:rsid w:val="000346CE"/>
    <w:rsid w:val="00055A04"/>
    <w:rsid w:val="00061F71"/>
    <w:rsid w:val="00063A3E"/>
    <w:rsid w:val="000C2601"/>
    <w:rsid w:val="000D593D"/>
    <w:rsid w:val="000E7572"/>
    <w:rsid w:val="000F3DDD"/>
    <w:rsid w:val="00102F89"/>
    <w:rsid w:val="00124220"/>
    <w:rsid w:val="00141DCE"/>
    <w:rsid w:val="0016229E"/>
    <w:rsid w:val="00164429"/>
    <w:rsid w:val="00177856"/>
    <w:rsid w:val="00181193"/>
    <w:rsid w:val="00182167"/>
    <w:rsid w:val="00184531"/>
    <w:rsid w:val="0019632F"/>
    <w:rsid w:val="00197452"/>
    <w:rsid w:val="001B53B0"/>
    <w:rsid w:val="001F110C"/>
    <w:rsid w:val="00216E31"/>
    <w:rsid w:val="0022301A"/>
    <w:rsid w:val="00230A55"/>
    <w:rsid w:val="00240387"/>
    <w:rsid w:val="00243366"/>
    <w:rsid w:val="00246309"/>
    <w:rsid w:val="00253F21"/>
    <w:rsid w:val="00270D8F"/>
    <w:rsid w:val="00276090"/>
    <w:rsid w:val="002771E4"/>
    <w:rsid w:val="00286469"/>
    <w:rsid w:val="00287C68"/>
    <w:rsid w:val="002A07AB"/>
    <w:rsid w:val="002D1293"/>
    <w:rsid w:val="002D1856"/>
    <w:rsid w:val="002D42ED"/>
    <w:rsid w:val="002D648A"/>
    <w:rsid w:val="002E37D4"/>
    <w:rsid w:val="002E6502"/>
    <w:rsid w:val="003008F7"/>
    <w:rsid w:val="00301358"/>
    <w:rsid w:val="00303B10"/>
    <w:rsid w:val="003117F9"/>
    <w:rsid w:val="003213E5"/>
    <w:rsid w:val="00330551"/>
    <w:rsid w:val="00351B81"/>
    <w:rsid w:val="0035757B"/>
    <w:rsid w:val="00357E9A"/>
    <w:rsid w:val="00364BE0"/>
    <w:rsid w:val="00397D1D"/>
    <w:rsid w:val="003A443D"/>
    <w:rsid w:val="003B3FCB"/>
    <w:rsid w:val="003D3537"/>
    <w:rsid w:val="003F66C0"/>
    <w:rsid w:val="00403B72"/>
    <w:rsid w:val="00405511"/>
    <w:rsid w:val="00412912"/>
    <w:rsid w:val="00412ADF"/>
    <w:rsid w:val="00414091"/>
    <w:rsid w:val="004145BA"/>
    <w:rsid w:val="00420C42"/>
    <w:rsid w:val="00420E87"/>
    <w:rsid w:val="004401D8"/>
    <w:rsid w:val="00454C04"/>
    <w:rsid w:val="004552CF"/>
    <w:rsid w:val="00476D3F"/>
    <w:rsid w:val="00477D91"/>
    <w:rsid w:val="00480EE3"/>
    <w:rsid w:val="00481056"/>
    <w:rsid w:val="004872B2"/>
    <w:rsid w:val="004A2462"/>
    <w:rsid w:val="004B310E"/>
    <w:rsid w:val="004E656D"/>
    <w:rsid w:val="004F4886"/>
    <w:rsid w:val="005203DA"/>
    <w:rsid w:val="00525834"/>
    <w:rsid w:val="005262AF"/>
    <w:rsid w:val="005271EC"/>
    <w:rsid w:val="00530F90"/>
    <w:rsid w:val="0054143A"/>
    <w:rsid w:val="00544810"/>
    <w:rsid w:val="005529B1"/>
    <w:rsid w:val="005539D8"/>
    <w:rsid w:val="005655F1"/>
    <w:rsid w:val="00572704"/>
    <w:rsid w:val="005A06EC"/>
    <w:rsid w:val="005A6AB4"/>
    <w:rsid w:val="005B2993"/>
    <w:rsid w:val="005B5CB2"/>
    <w:rsid w:val="005C3F0D"/>
    <w:rsid w:val="005C5416"/>
    <w:rsid w:val="005C5DAB"/>
    <w:rsid w:val="005E6EAD"/>
    <w:rsid w:val="00604008"/>
    <w:rsid w:val="006158F1"/>
    <w:rsid w:val="00615985"/>
    <w:rsid w:val="00632848"/>
    <w:rsid w:val="00635A7B"/>
    <w:rsid w:val="006424BA"/>
    <w:rsid w:val="00646C7E"/>
    <w:rsid w:val="00652781"/>
    <w:rsid w:val="00655C62"/>
    <w:rsid w:val="00657967"/>
    <w:rsid w:val="00676B61"/>
    <w:rsid w:val="00693394"/>
    <w:rsid w:val="006B1B56"/>
    <w:rsid w:val="006B33AC"/>
    <w:rsid w:val="006B48EF"/>
    <w:rsid w:val="006C17F2"/>
    <w:rsid w:val="006C53F7"/>
    <w:rsid w:val="006D464B"/>
    <w:rsid w:val="006E0B6E"/>
    <w:rsid w:val="006E0C61"/>
    <w:rsid w:val="006E24FA"/>
    <w:rsid w:val="006E5AB1"/>
    <w:rsid w:val="006F0386"/>
    <w:rsid w:val="006F3A1A"/>
    <w:rsid w:val="00706109"/>
    <w:rsid w:val="00726B57"/>
    <w:rsid w:val="00727D1D"/>
    <w:rsid w:val="007435E4"/>
    <w:rsid w:val="0074428D"/>
    <w:rsid w:val="0075467C"/>
    <w:rsid w:val="00755856"/>
    <w:rsid w:val="007714FC"/>
    <w:rsid w:val="00775148"/>
    <w:rsid w:val="00777BDB"/>
    <w:rsid w:val="007926F8"/>
    <w:rsid w:val="007A4D1E"/>
    <w:rsid w:val="007B2770"/>
    <w:rsid w:val="007C096B"/>
    <w:rsid w:val="007C70EF"/>
    <w:rsid w:val="007D076C"/>
    <w:rsid w:val="007D1D02"/>
    <w:rsid w:val="007D3E17"/>
    <w:rsid w:val="007D606D"/>
    <w:rsid w:val="007E5C03"/>
    <w:rsid w:val="00804134"/>
    <w:rsid w:val="008116A8"/>
    <w:rsid w:val="00811F12"/>
    <w:rsid w:val="00813F52"/>
    <w:rsid w:val="00821D09"/>
    <w:rsid w:val="00846544"/>
    <w:rsid w:val="0085606C"/>
    <w:rsid w:val="008758F2"/>
    <w:rsid w:val="00890274"/>
    <w:rsid w:val="00890F5B"/>
    <w:rsid w:val="00894AC5"/>
    <w:rsid w:val="008A641A"/>
    <w:rsid w:val="008C59A8"/>
    <w:rsid w:val="008D17B0"/>
    <w:rsid w:val="008D2DA3"/>
    <w:rsid w:val="008D6511"/>
    <w:rsid w:val="008F4B4D"/>
    <w:rsid w:val="008F7FD5"/>
    <w:rsid w:val="00903FE0"/>
    <w:rsid w:val="00904230"/>
    <w:rsid w:val="00913DAC"/>
    <w:rsid w:val="00924C07"/>
    <w:rsid w:val="00940AFB"/>
    <w:rsid w:val="0094783C"/>
    <w:rsid w:val="00972A95"/>
    <w:rsid w:val="0097681E"/>
    <w:rsid w:val="009D1E61"/>
    <w:rsid w:val="009D6E83"/>
    <w:rsid w:val="009D7525"/>
    <w:rsid w:val="009E01FA"/>
    <w:rsid w:val="009E26F5"/>
    <w:rsid w:val="009E79ED"/>
    <w:rsid w:val="009F043B"/>
    <w:rsid w:val="00A07B6E"/>
    <w:rsid w:val="00A13DF4"/>
    <w:rsid w:val="00A14250"/>
    <w:rsid w:val="00A249AF"/>
    <w:rsid w:val="00A32ABE"/>
    <w:rsid w:val="00A359CE"/>
    <w:rsid w:val="00A41254"/>
    <w:rsid w:val="00A451A1"/>
    <w:rsid w:val="00A472E9"/>
    <w:rsid w:val="00A6514D"/>
    <w:rsid w:val="00A72DF4"/>
    <w:rsid w:val="00A828A0"/>
    <w:rsid w:val="00AA35C4"/>
    <w:rsid w:val="00AA6092"/>
    <w:rsid w:val="00AB5178"/>
    <w:rsid w:val="00AC0847"/>
    <w:rsid w:val="00AC4420"/>
    <w:rsid w:val="00AD463D"/>
    <w:rsid w:val="00AE1164"/>
    <w:rsid w:val="00AE7C7A"/>
    <w:rsid w:val="00B029ED"/>
    <w:rsid w:val="00B214A7"/>
    <w:rsid w:val="00B21852"/>
    <w:rsid w:val="00B43904"/>
    <w:rsid w:val="00B474EB"/>
    <w:rsid w:val="00B5631A"/>
    <w:rsid w:val="00B62E6B"/>
    <w:rsid w:val="00B63BC6"/>
    <w:rsid w:val="00B74C09"/>
    <w:rsid w:val="00BA0404"/>
    <w:rsid w:val="00BA150F"/>
    <w:rsid w:val="00BC2416"/>
    <w:rsid w:val="00BD6FEA"/>
    <w:rsid w:val="00BE29B0"/>
    <w:rsid w:val="00BE67A8"/>
    <w:rsid w:val="00BF602C"/>
    <w:rsid w:val="00C02A49"/>
    <w:rsid w:val="00C12154"/>
    <w:rsid w:val="00C16C2A"/>
    <w:rsid w:val="00C43EF1"/>
    <w:rsid w:val="00C55F03"/>
    <w:rsid w:val="00C70387"/>
    <w:rsid w:val="00C96E3F"/>
    <w:rsid w:val="00CA024A"/>
    <w:rsid w:val="00CC76A9"/>
    <w:rsid w:val="00CD2681"/>
    <w:rsid w:val="00CF1B46"/>
    <w:rsid w:val="00CF1C8F"/>
    <w:rsid w:val="00CF615B"/>
    <w:rsid w:val="00D00C11"/>
    <w:rsid w:val="00D03F97"/>
    <w:rsid w:val="00D10AF4"/>
    <w:rsid w:val="00D403E1"/>
    <w:rsid w:val="00D40EC5"/>
    <w:rsid w:val="00D43C74"/>
    <w:rsid w:val="00D4691E"/>
    <w:rsid w:val="00D47546"/>
    <w:rsid w:val="00D53228"/>
    <w:rsid w:val="00D648A1"/>
    <w:rsid w:val="00D91676"/>
    <w:rsid w:val="00DB5104"/>
    <w:rsid w:val="00DC6FDA"/>
    <w:rsid w:val="00DC7D6A"/>
    <w:rsid w:val="00DD401D"/>
    <w:rsid w:val="00DD4466"/>
    <w:rsid w:val="00DD463F"/>
    <w:rsid w:val="00DE2439"/>
    <w:rsid w:val="00DE654C"/>
    <w:rsid w:val="00E139B0"/>
    <w:rsid w:val="00E16480"/>
    <w:rsid w:val="00E1658C"/>
    <w:rsid w:val="00E1789C"/>
    <w:rsid w:val="00E23D06"/>
    <w:rsid w:val="00E23FAB"/>
    <w:rsid w:val="00E316B5"/>
    <w:rsid w:val="00E376A5"/>
    <w:rsid w:val="00E47ABB"/>
    <w:rsid w:val="00E55222"/>
    <w:rsid w:val="00E770B6"/>
    <w:rsid w:val="00E87E1E"/>
    <w:rsid w:val="00E93CB0"/>
    <w:rsid w:val="00E946D8"/>
    <w:rsid w:val="00EA5AA3"/>
    <w:rsid w:val="00EC7529"/>
    <w:rsid w:val="00ED776F"/>
    <w:rsid w:val="00EE0A4B"/>
    <w:rsid w:val="00EE18B5"/>
    <w:rsid w:val="00EE5953"/>
    <w:rsid w:val="00EF09B0"/>
    <w:rsid w:val="00EF09C1"/>
    <w:rsid w:val="00F10415"/>
    <w:rsid w:val="00F30918"/>
    <w:rsid w:val="00F52E01"/>
    <w:rsid w:val="00F66DE9"/>
    <w:rsid w:val="00F73C52"/>
    <w:rsid w:val="00F843F4"/>
    <w:rsid w:val="00F94CD6"/>
    <w:rsid w:val="00F97BD5"/>
    <w:rsid w:val="00FA6686"/>
    <w:rsid w:val="00FC1AD2"/>
    <w:rsid w:val="00FC5377"/>
    <w:rsid w:val="00FC6FC1"/>
    <w:rsid w:val="00FE6C9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7A6795"/>
  <w15:chartTrackingRefBased/>
  <w15:docId w15:val="{902A9601-04A9-4043-84DD-D2AD0F0E5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A06EC"/>
    <w:pPr>
      <w:pBdr>
        <w:top w:val="nil"/>
        <w:left w:val="nil"/>
        <w:bottom w:val="nil"/>
        <w:right w:val="nil"/>
        <w:between w:val="nil"/>
      </w:pBdr>
      <w:spacing w:after="200" w:line="480" w:lineRule="auto"/>
      <w:jc w:val="both"/>
    </w:pPr>
    <w:rPr>
      <w:rFonts w:ascii="Garamond" w:eastAsia="Garamond" w:hAnsi="Garamond" w:cs="Garamond"/>
      <w:color w:val="000000"/>
      <w:lang w:val="en-GB" w:eastAsia="nl-BE"/>
    </w:rPr>
  </w:style>
  <w:style w:type="paragraph" w:styleId="Heading1">
    <w:name w:val="heading 1"/>
    <w:basedOn w:val="Normal"/>
    <w:next w:val="Normal"/>
    <w:link w:val="Heading1Char"/>
    <w:rsid w:val="005A06EC"/>
    <w:pPr>
      <w:spacing w:after="160"/>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06EC"/>
    <w:rPr>
      <w:rFonts w:ascii="Garamond" w:eastAsia="Garamond" w:hAnsi="Garamond" w:cs="Garamond"/>
      <w:b/>
      <w:color w:val="000000"/>
      <w:sz w:val="28"/>
      <w:szCs w:val="28"/>
      <w:lang w:val="en-GB" w:eastAsia="nl-BE"/>
    </w:rPr>
  </w:style>
  <w:style w:type="table" w:styleId="GridTable1Light">
    <w:name w:val="Grid Table 1 Light"/>
    <w:basedOn w:val="TableNormal"/>
    <w:uiPriority w:val="46"/>
    <w:rsid w:val="00BA150F"/>
    <w:pPr>
      <w:spacing w:after="0" w:line="240" w:lineRule="auto"/>
      <w:jc w:val="both"/>
    </w:pPr>
    <w:rPr>
      <w:rFonts w:ascii="Garamond" w:eastAsia="Garamond" w:hAnsi="Garamond" w:cs="Garamond"/>
      <w:color w:val="000000"/>
      <w:lang w:val="en-GB" w:eastAsia="nl-BE"/>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Spacing">
    <w:name w:val="No Spacing"/>
    <w:uiPriority w:val="1"/>
    <w:qFormat/>
    <w:rsid w:val="00DE654C"/>
    <w:pPr>
      <w:pBdr>
        <w:top w:val="nil"/>
        <w:left w:val="nil"/>
        <w:bottom w:val="nil"/>
        <w:right w:val="nil"/>
        <w:between w:val="nil"/>
      </w:pBdr>
      <w:spacing w:after="0" w:line="240" w:lineRule="auto"/>
      <w:jc w:val="both"/>
    </w:pPr>
    <w:rPr>
      <w:rFonts w:ascii="Garamond" w:eastAsia="Garamond" w:hAnsi="Garamond" w:cs="Garamond"/>
      <w:color w:val="000000"/>
      <w:lang w:val="en-GB" w:eastAsia="nl-BE"/>
    </w:rPr>
  </w:style>
  <w:style w:type="paragraph" w:styleId="Title">
    <w:name w:val="Title"/>
    <w:basedOn w:val="Normal"/>
    <w:next w:val="Normal"/>
    <w:link w:val="TitleChar"/>
    <w:rsid w:val="008D17B0"/>
    <w:pPr>
      <w:keepNext/>
      <w:keepLines/>
      <w:spacing w:before="480" w:after="120"/>
    </w:pPr>
    <w:rPr>
      <w:b/>
      <w:sz w:val="72"/>
      <w:szCs w:val="72"/>
    </w:rPr>
  </w:style>
  <w:style w:type="character" w:customStyle="1" w:styleId="TitleChar">
    <w:name w:val="Title Char"/>
    <w:basedOn w:val="DefaultParagraphFont"/>
    <w:link w:val="Title"/>
    <w:rsid w:val="008D17B0"/>
    <w:rPr>
      <w:rFonts w:ascii="Garamond" w:eastAsia="Garamond" w:hAnsi="Garamond" w:cs="Garamond"/>
      <w:b/>
      <w:color w:val="000000"/>
      <w:sz w:val="72"/>
      <w:szCs w:val="72"/>
      <w:lang w:val="en-GB" w:eastAsia="nl-BE"/>
    </w:rPr>
  </w:style>
  <w:style w:type="paragraph" w:styleId="IntenseQuote">
    <w:name w:val="Intense Quote"/>
    <w:basedOn w:val="Normal"/>
    <w:next w:val="Normal"/>
    <w:link w:val="IntenseQuoteChar"/>
    <w:uiPriority w:val="30"/>
    <w:qFormat/>
    <w:rsid w:val="002D129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D1293"/>
    <w:rPr>
      <w:rFonts w:ascii="Garamond" w:eastAsia="Garamond" w:hAnsi="Garamond" w:cs="Garamond"/>
      <w:i/>
      <w:iCs/>
      <w:color w:val="5B9BD5" w:themeColor="accent1"/>
      <w:lang w:val="en-GB" w:eastAsia="nl-BE"/>
    </w:rPr>
  </w:style>
  <w:style w:type="paragraph" w:customStyle="1" w:styleId="EndNoteBibliographyTitle">
    <w:name w:val="EndNote Bibliography Title"/>
    <w:basedOn w:val="Normal"/>
    <w:link w:val="EndNoteBibliographyTitleChar"/>
    <w:rsid w:val="00913DAC"/>
    <w:pPr>
      <w:spacing w:after="0"/>
      <w:jc w:val="center"/>
    </w:pPr>
    <w:rPr>
      <w:noProof/>
      <w:lang w:val="nl-BE"/>
    </w:rPr>
  </w:style>
  <w:style w:type="character" w:customStyle="1" w:styleId="EndNoteBibliographyTitleChar">
    <w:name w:val="EndNote Bibliography Title Char"/>
    <w:basedOn w:val="DefaultParagraphFont"/>
    <w:link w:val="EndNoteBibliographyTitle"/>
    <w:rsid w:val="00913DAC"/>
    <w:rPr>
      <w:rFonts w:ascii="Garamond" w:eastAsia="Garamond" w:hAnsi="Garamond" w:cs="Garamond"/>
      <w:noProof/>
      <w:color w:val="000000"/>
      <w:lang w:eastAsia="nl-BE"/>
    </w:rPr>
  </w:style>
  <w:style w:type="paragraph" w:customStyle="1" w:styleId="EndNoteBibliography">
    <w:name w:val="EndNote Bibliography"/>
    <w:basedOn w:val="Normal"/>
    <w:link w:val="EndNoteBibliographyChar"/>
    <w:rsid w:val="00913DAC"/>
    <w:pPr>
      <w:spacing w:line="240" w:lineRule="auto"/>
    </w:pPr>
    <w:rPr>
      <w:noProof/>
      <w:lang w:val="nl-BE"/>
    </w:rPr>
  </w:style>
  <w:style w:type="character" w:customStyle="1" w:styleId="EndNoteBibliographyChar">
    <w:name w:val="EndNote Bibliography Char"/>
    <w:basedOn w:val="DefaultParagraphFont"/>
    <w:link w:val="EndNoteBibliography"/>
    <w:rsid w:val="00913DAC"/>
    <w:rPr>
      <w:rFonts w:ascii="Garamond" w:eastAsia="Garamond" w:hAnsi="Garamond" w:cs="Garamond"/>
      <w:noProof/>
      <w:color w:val="000000"/>
      <w:lang w:eastAsia="nl-BE"/>
    </w:rPr>
  </w:style>
  <w:style w:type="character" w:styleId="CommentReference">
    <w:name w:val="annotation reference"/>
    <w:basedOn w:val="DefaultParagraphFont"/>
    <w:uiPriority w:val="99"/>
    <w:semiHidden/>
    <w:unhideWhenUsed/>
    <w:rsid w:val="00243366"/>
    <w:rPr>
      <w:sz w:val="16"/>
      <w:szCs w:val="16"/>
    </w:rPr>
  </w:style>
  <w:style w:type="paragraph" w:styleId="CommentText">
    <w:name w:val="annotation text"/>
    <w:basedOn w:val="Normal"/>
    <w:link w:val="CommentTextChar"/>
    <w:uiPriority w:val="99"/>
    <w:semiHidden/>
    <w:unhideWhenUsed/>
    <w:rsid w:val="00243366"/>
    <w:pPr>
      <w:spacing w:line="240" w:lineRule="auto"/>
    </w:pPr>
    <w:rPr>
      <w:sz w:val="20"/>
      <w:szCs w:val="20"/>
    </w:rPr>
  </w:style>
  <w:style w:type="character" w:customStyle="1" w:styleId="CommentTextChar">
    <w:name w:val="Comment Text Char"/>
    <w:basedOn w:val="DefaultParagraphFont"/>
    <w:link w:val="CommentText"/>
    <w:uiPriority w:val="99"/>
    <w:semiHidden/>
    <w:rsid w:val="00243366"/>
    <w:rPr>
      <w:rFonts w:ascii="Garamond" w:eastAsia="Garamond" w:hAnsi="Garamond" w:cs="Garamond"/>
      <w:color w:val="000000"/>
      <w:sz w:val="20"/>
      <w:szCs w:val="20"/>
      <w:lang w:val="en-GB" w:eastAsia="nl-BE"/>
    </w:rPr>
  </w:style>
  <w:style w:type="paragraph" w:styleId="CommentSubject">
    <w:name w:val="annotation subject"/>
    <w:basedOn w:val="CommentText"/>
    <w:next w:val="CommentText"/>
    <w:link w:val="CommentSubjectChar"/>
    <w:uiPriority w:val="99"/>
    <w:semiHidden/>
    <w:unhideWhenUsed/>
    <w:rsid w:val="00243366"/>
    <w:rPr>
      <w:b/>
      <w:bCs/>
    </w:rPr>
  </w:style>
  <w:style w:type="character" w:customStyle="1" w:styleId="CommentSubjectChar">
    <w:name w:val="Comment Subject Char"/>
    <w:basedOn w:val="CommentTextChar"/>
    <w:link w:val="CommentSubject"/>
    <w:uiPriority w:val="99"/>
    <w:semiHidden/>
    <w:rsid w:val="00243366"/>
    <w:rPr>
      <w:rFonts w:ascii="Garamond" w:eastAsia="Garamond" w:hAnsi="Garamond" w:cs="Garamond"/>
      <w:b/>
      <w:bCs/>
      <w:color w:val="000000"/>
      <w:sz w:val="20"/>
      <w:szCs w:val="20"/>
      <w:lang w:val="en-GB" w:eastAsia="nl-BE"/>
    </w:rPr>
  </w:style>
  <w:style w:type="paragraph" w:styleId="BalloonText">
    <w:name w:val="Balloon Text"/>
    <w:basedOn w:val="Normal"/>
    <w:link w:val="BalloonTextChar"/>
    <w:uiPriority w:val="99"/>
    <w:semiHidden/>
    <w:unhideWhenUsed/>
    <w:rsid w:val="002433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3366"/>
    <w:rPr>
      <w:rFonts w:ascii="Segoe UI" w:eastAsia="Garamond" w:hAnsi="Segoe UI" w:cs="Segoe UI"/>
      <w:color w:val="000000"/>
      <w:sz w:val="18"/>
      <w:szCs w:val="18"/>
      <w:lang w:val="en-GB" w:eastAsia="nl-BE"/>
    </w:rPr>
  </w:style>
  <w:style w:type="character" w:styleId="Hyperlink">
    <w:name w:val="Hyperlink"/>
    <w:basedOn w:val="DefaultParagraphFont"/>
    <w:uiPriority w:val="99"/>
    <w:unhideWhenUsed/>
    <w:rsid w:val="005539D8"/>
    <w:rPr>
      <w:color w:val="0563C1" w:themeColor="hyperlink"/>
      <w:u w:val="single"/>
    </w:rPr>
  </w:style>
  <w:style w:type="paragraph" w:styleId="Caption">
    <w:name w:val="caption"/>
    <w:basedOn w:val="Normal"/>
    <w:next w:val="Normal"/>
    <w:uiPriority w:val="35"/>
    <w:semiHidden/>
    <w:unhideWhenUsed/>
    <w:qFormat/>
    <w:rsid w:val="00A41254"/>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006247">
      <w:bodyDiv w:val="1"/>
      <w:marLeft w:val="0"/>
      <w:marRight w:val="0"/>
      <w:marTop w:val="0"/>
      <w:marBottom w:val="0"/>
      <w:divBdr>
        <w:top w:val="none" w:sz="0" w:space="0" w:color="auto"/>
        <w:left w:val="none" w:sz="0" w:space="0" w:color="auto"/>
        <w:bottom w:val="none" w:sz="0" w:space="0" w:color="auto"/>
        <w:right w:val="none" w:sz="0" w:space="0" w:color="auto"/>
      </w:divBdr>
    </w:div>
    <w:div w:id="282805448">
      <w:bodyDiv w:val="1"/>
      <w:marLeft w:val="0"/>
      <w:marRight w:val="0"/>
      <w:marTop w:val="0"/>
      <w:marBottom w:val="0"/>
      <w:divBdr>
        <w:top w:val="none" w:sz="0" w:space="0" w:color="auto"/>
        <w:left w:val="none" w:sz="0" w:space="0" w:color="auto"/>
        <w:bottom w:val="none" w:sz="0" w:space="0" w:color="auto"/>
        <w:right w:val="none" w:sz="0" w:space="0" w:color="auto"/>
      </w:divBdr>
    </w:div>
    <w:div w:id="842360996">
      <w:bodyDiv w:val="1"/>
      <w:marLeft w:val="0"/>
      <w:marRight w:val="0"/>
      <w:marTop w:val="0"/>
      <w:marBottom w:val="0"/>
      <w:divBdr>
        <w:top w:val="none" w:sz="0" w:space="0" w:color="auto"/>
        <w:left w:val="none" w:sz="0" w:space="0" w:color="auto"/>
        <w:bottom w:val="none" w:sz="0" w:space="0" w:color="auto"/>
        <w:right w:val="none" w:sz="0" w:space="0" w:color="auto"/>
      </w:divBdr>
    </w:div>
    <w:div w:id="1134762061">
      <w:bodyDiv w:val="1"/>
      <w:marLeft w:val="0"/>
      <w:marRight w:val="0"/>
      <w:marTop w:val="0"/>
      <w:marBottom w:val="0"/>
      <w:divBdr>
        <w:top w:val="none" w:sz="0" w:space="0" w:color="auto"/>
        <w:left w:val="none" w:sz="0" w:space="0" w:color="auto"/>
        <w:bottom w:val="none" w:sz="0" w:space="0" w:color="auto"/>
        <w:right w:val="none" w:sz="0" w:space="0" w:color="auto"/>
      </w:divBdr>
    </w:div>
    <w:div w:id="1900897579">
      <w:bodyDiv w:val="1"/>
      <w:marLeft w:val="0"/>
      <w:marRight w:val="0"/>
      <w:marTop w:val="0"/>
      <w:marBottom w:val="0"/>
      <w:divBdr>
        <w:top w:val="none" w:sz="0" w:space="0" w:color="auto"/>
        <w:left w:val="none" w:sz="0" w:space="0" w:color="auto"/>
        <w:bottom w:val="none" w:sz="0" w:space="0" w:color="auto"/>
        <w:right w:val="none" w:sz="0" w:space="0" w:color="auto"/>
      </w:divBdr>
    </w:div>
    <w:div w:id="1986616551">
      <w:bodyDiv w:val="1"/>
      <w:marLeft w:val="0"/>
      <w:marRight w:val="0"/>
      <w:marTop w:val="0"/>
      <w:marBottom w:val="0"/>
      <w:divBdr>
        <w:top w:val="none" w:sz="0" w:space="0" w:color="auto"/>
        <w:left w:val="none" w:sz="0" w:space="0" w:color="auto"/>
        <w:bottom w:val="none" w:sz="0" w:space="0" w:color="auto"/>
        <w:right w:val="none" w:sz="0" w:space="0" w:color="auto"/>
      </w:divBdr>
    </w:div>
    <w:div w:id="205962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dx.doi.org/10.6084/m9.figshare.7472204"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hyperlink" Target="mailto:vdenef@umich.edu"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22860</TotalTime>
  <Pages>12</Pages>
  <Words>1000</Words>
  <Characters>5500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UGent</Company>
  <LinksUpToDate>false</LinksUpToDate>
  <CharactersWithSpaces>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Props</dc:creator>
  <cp:keywords/>
  <dc:description/>
  <cp:lastModifiedBy>Ruben Props</cp:lastModifiedBy>
  <cp:revision>275</cp:revision>
  <dcterms:created xsi:type="dcterms:W3CDTF">2018-03-18T21:31:00Z</dcterms:created>
  <dcterms:modified xsi:type="dcterms:W3CDTF">2019-01-11T09:49:00Z</dcterms:modified>
</cp:coreProperties>
</file>