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29" w:rsidRPr="009A52A7" w:rsidRDefault="009A52A7" w:rsidP="00361A29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r w:rsidRPr="009A52A7">
        <w:rPr>
          <w:rFonts w:ascii="Arial" w:eastAsia="Times New Roman" w:hAnsi="Arial" w:cs="Arial"/>
          <w:b/>
        </w:rPr>
        <w:t>Additional File 3</w:t>
      </w:r>
      <w:r w:rsidR="00361A29" w:rsidRPr="009A52A7">
        <w:rPr>
          <w:rFonts w:ascii="Arial" w:eastAsia="Times New Roman" w:hAnsi="Arial" w:cs="Arial"/>
          <w:b/>
        </w:rPr>
        <w:t>. Implications and proposed changes for the full-scale trial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9"/>
        <w:gridCol w:w="5026"/>
        <w:gridCol w:w="6173"/>
      </w:tblGrid>
      <w:tr w:rsidR="00687B52" w:rsidRPr="00F93FCE" w:rsidTr="00F93FCE">
        <w:tc>
          <w:tcPr>
            <w:tcW w:w="988" w:type="pct"/>
            <w:tcBorders>
              <w:left w:val="nil"/>
              <w:bottom w:val="single" w:sz="4" w:space="0" w:color="auto"/>
              <w:right w:val="nil"/>
            </w:tcBorders>
          </w:tcPr>
          <w:bookmarkEnd w:id="0"/>
          <w:p w:rsidR="00361A29" w:rsidRPr="00F93FCE" w:rsidRDefault="00361A29" w:rsidP="00361A29">
            <w:pPr>
              <w:rPr>
                <w:rFonts w:ascii="Arial" w:eastAsia="Times New Roman" w:hAnsi="Arial" w:cs="Arial"/>
                <w:b/>
              </w:rPr>
            </w:pPr>
            <w:r w:rsidRPr="00F93FCE">
              <w:rPr>
                <w:rFonts w:ascii="Arial" w:eastAsia="Times New Roman" w:hAnsi="Arial" w:cs="Arial"/>
                <w:b/>
              </w:rPr>
              <w:t>Methodological issue</w:t>
            </w:r>
          </w:p>
        </w:tc>
        <w:tc>
          <w:tcPr>
            <w:tcW w:w="1800" w:type="pct"/>
            <w:tcBorders>
              <w:left w:val="nil"/>
              <w:bottom w:val="single" w:sz="4" w:space="0" w:color="auto"/>
              <w:right w:val="nil"/>
            </w:tcBorders>
          </w:tcPr>
          <w:p w:rsidR="00361A29" w:rsidRPr="00F93FCE" w:rsidRDefault="002C1D8E" w:rsidP="003327B6">
            <w:pPr>
              <w:rPr>
                <w:rFonts w:ascii="Arial" w:eastAsia="Times New Roman" w:hAnsi="Arial" w:cs="Arial"/>
                <w:b/>
              </w:rPr>
            </w:pPr>
            <w:r w:rsidRPr="00F93FCE">
              <w:rPr>
                <w:rFonts w:ascii="Arial" w:eastAsia="Times New Roman" w:hAnsi="Arial" w:cs="Arial"/>
                <w:b/>
              </w:rPr>
              <w:t>Key f</w:t>
            </w:r>
            <w:r w:rsidR="00361A29" w:rsidRPr="00F93FCE">
              <w:rPr>
                <w:rFonts w:ascii="Arial" w:eastAsia="Times New Roman" w:hAnsi="Arial" w:cs="Arial"/>
                <w:b/>
              </w:rPr>
              <w:t>indings</w:t>
            </w:r>
            <w:r w:rsidR="003327B6" w:rsidRPr="00F93FCE">
              <w:rPr>
                <w:rFonts w:ascii="Arial" w:eastAsia="Times New Roman" w:hAnsi="Arial" w:cs="Arial"/>
                <w:b/>
              </w:rPr>
              <w:t xml:space="preserve"> or issues</w:t>
            </w:r>
          </w:p>
        </w:tc>
        <w:tc>
          <w:tcPr>
            <w:tcW w:w="2211" w:type="pct"/>
            <w:tcBorders>
              <w:left w:val="nil"/>
              <w:bottom w:val="single" w:sz="4" w:space="0" w:color="auto"/>
              <w:right w:val="nil"/>
            </w:tcBorders>
          </w:tcPr>
          <w:p w:rsidR="00361A29" w:rsidRPr="00F93FCE" w:rsidRDefault="00361A29" w:rsidP="00361A29">
            <w:pPr>
              <w:rPr>
                <w:rFonts w:ascii="Arial" w:eastAsia="Times New Roman" w:hAnsi="Arial" w:cs="Arial"/>
                <w:b/>
              </w:rPr>
            </w:pPr>
            <w:r w:rsidRPr="00F93FCE">
              <w:rPr>
                <w:rFonts w:ascii="Arial" w:eastAsia="Times New Roman" w:hAnsi="Arial" w:cs="Arial"/>
                <w:b/>
              </w:rPr>
              <w:t xml:space="preserve">Implications and </w:t>
            </w:r>
            <w:r w:rsidR="00F12E1A" w:rsidRPr="00F93FCE">
              <w:rPr>
                <w:rFonts w:ascii="Arial" w:eastAsia="Times New Roman" w:hAnsi="Arial" w:cs="Arial"/>
                <w:b/>
              </w:rPr>
              <w:t xml:space="preserve">proposed </w:t>
            </w:r>
            <w:r w:rsidRPr="00F93FCE">
              <w:rPr>
                <w:rFonts w:ascii="Arial" w:eastAsia="Times New Roman" w:hAnsi="Arial" w:cs="Arial"/>
                <w:b/>
              </w:rPr>
              <w:t>changes for the full-scale trial</w:t>
            </w:r>
          </w:p>
        </w:tc>
      </w:tr>
      <w:tr w:rsidR="00344464" w:rsidRPr="00F93FCE" w:rsidTr="00F93FCE">
        <w:tc>
          <w:tcPr>
            <w:tcW w:w="988" w:type="pct"/>
            <w:tcBorders>
              <w:left w:val="nil"/>
              <w:bottom w:val="single" w:sz="4" w:space="0" w:color="auto"/>
              <w:right w:val="nil"/>
            </w:tcBorders>
          </w:tcPr>
          <w:p w:rsidR="00344464" w:rsidRPr="00F93FCE" w:rsidRDefault="00344464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Study set-up</w:t>
            </w:r>
          </w:p>
        </w:tc>
        <w:tc>
          <w:tcPr>
            <w:tcW w:w="1800" w:type="pct"/>
            <w:tcBorders>
              <w:left w:val="nil"/>
              <w:bottom w:val="single" w:sz="4" w:space="0" w:color="auto"/>
              <w:right w:val="nil"/>
            </w:tcBorders>
          </w:tcPr>
          <w:p w:rsidR="00344464" w:rsidRPr="00F93FCE" w:rsidRDefault="00344464" w:rsidP="00344464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There were no major problems in obtaining NHS Ethics or Research Management approvals; however slow processes in the Human Resources Department at the  University of East London meant that we were delayed in being able to recruit a research assistant by about 4 months</w:t>
            </w:r>
          </w:p>
        </w:tc>
        <w:tc>
          <w:tcPr>
            <w:tcW w:w="2211" w:type="pct"/>
            <w:tcBorders>
              <w:left w:val="nil"/>
              <w:bottom w:val="single" w:sz="4" w:space="0" w:color="auto"/>
              <w:right w:val="nil"/>
            </w:tcBorders>
          </w:tcPr>
          <w:p w:rsidR="00344464" w:rsidRPr="00F93FCE" w:rsidRDefault="00344464" w:rsidP="00344464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Implication – Trial Management team to engage with HR departments about trial staff appointments as soon as possible during study set-up</w:t>
            </w:r>
          </w:p>
        </w:tc>
      </w:tr>
      <w:tr w:rsidR="002C1D8E" w:rsidRPr="00F93FCE" w:rsidTr="00F93FCE">
        <w:tc>
          <w:tcPr>
            <w:tcW w:w="988" w:type="pct"/>
            <w:tcBorders>
              <w:left w:val="nil"/>
              <w:bottom w:val="single" w:sz="4" w:space="0" w:color="auto"/>
              <w:right w:val="nil"/>
            </w:tcBorders>
          </w:tcPr>
          <w:p w:rsidR="002C1D8E" w:rsidRPr="00F93FCE" w:rsidRDefault="002C1D8E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Eligibility</w:t>
            </w:r>
          </w:p>
        </w:tc>
        <w:tc>
          <w:tcPr>
            <w:tcW w:w="1800" w:type="pct"/>
            <w:tcBorders>
              <w:left w:val="nil"/>
              <w:bottom w:val="single" w:sz="4" w:space="0" w:color="auto"/>
              <w:right w:val="nil"/>
            </w:tcBorders>
          </w:tcPr>
          <w:p w:rsidR="002C1D8E" w:rsidRPr="00F93FCE" w:rsidRDefault="00F12E1A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The most common reason for exclusion was having active disease</w:t>
            </w:r>
            <w:r w:rsidR="007A4FC7" w:rsidRPr="00F93FCE">
              <w:rPr>
                <w:rFonts w:ascii="Arial" w:eastAsia="Times New Roman" w:hAnsi="Arial" w:cs="Arial"/>
              </w:rPr>
              <w:t>; site pre-screening forms were incomplete so rates of screening and eligibility could not be determined</w:t>
            </w:r>
          </w:p>
        </w:tc>
        <w:tc>
          <w:tcPr>
            <w:tcW w:w="2211" w:type="pct"/>
            <w:tcBorders>
              <w:left w:val="nil"/>
              <w:bottom w:val="single" w:sz="4" w:space="0" w:color="auto"/>
              <w:right w:val="nil"/>
            </w:tcBorders>
          </w:tcPr>
          <w:p w:rsidR="00344464" w:rsidRPr="00F93FCE" w:rsidRDefault="00344464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Implication – </w:t>
            </w:r>
            <w:r w:rsidR="007A4FC7" w:rsidRPr="00F93FCE">
              <w:rPr>
                <w:rFonts w:ascii="Arial" w:eastAsia="Times New Roman" w:hAnsi="Arial" w:cs="Arial"/>
              </w:rPr>
              <w:t xml:space="preserve">include more robust processes and training for the collection of pre-screening data </w:t>
            </w:r>
          </w:p>
          <w:p w:rsidR="002C1D8E" w:rsidRPr="00F93FCE" w:rsidRDefault="004E0FE7" w:rsidP="00344464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Proposed</w:t>
            </w:r>
            <w:r w:rsidR="00344464" w:rsidRPr="00F93FCE">
              <w:rPr>
                <w:rFonts w:ascii="Arial" w:eastAsia="Times New Roman" w:hAnsi="Arial" w:cs="Arial"/>
              </w:rPr>
              <w:t xml:space="preserve"> c</w:t>
            </w:r>
            <w:r w:rsidR="00F12E1A" w:rsidRPr="00F93FCE">
              <w:rPr>
                <w:rFonts w:ascii="Arial" w:eastAsia="Times New Roman" w:hAnsi="Arial" w:cs="Arial"/>
              </w:rPr>
              <w:t xml:space="preserve">hange – remove autoimmune disease </w:t>
            </w:r>
            <w:r w:rsidR="00344464" w:rsidRPr="00F93FCE">
              <w:rPr>
                <w:rFonts w:ascii="Arial" w:eastAsia="Times New Roman" w:hAnsi="Arial" w:cs="Arial"/>
              </w:rPr>
              <w:t>as an exclusion criterion because in hindsight this was unnecessary</w:t>
            </w:r>
            <w:r w:rsidR="00F12E1A" w:rsidRPr="00F93FC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87B52" w:rsidRPr="00F93FCE" w:rsidTr="00F93FCE">
        <w:tc>
          <w:tcPr>
            <w:tcW w:w="988" w:type="pct"/>
            <w:tcBorders>
              <w:left w:val="nil"/>
              <w:bottom w:val="single" w:sz="4" w:space="0" w:color="auto"/>
              <w:right w:val="nil"/>
            </w:tcBorders>
          </w:tcPr>
          <w:p w:rsidR="00361A29" w:rsidRPr="00F93FCE" w:rsidRDefault="00361A29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Recruitment </w:t>
            </w:r>
          </w:p>
        </w:tc>
        <w:tc>
          <w:tcPr>
            <w:tcW w:w="1800" w:type="pct"/>
            <w:tcBorders>
              <w:left w:val="nil"/>
              <w:bottom w:val="single" w:sz="4" w:space="0" w:color="auto"/>
              <w:right w:val="nil"/>
            </w:tcBorders>
          </w:tcPr>
          <w:p w:rsidR="00361A29" w:rsidRPr="00F93FCE" w:rsidRDefault="00344464" w:rsidP="0028255D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By recruiting 36 participants, we achieved our minimum recruitment target (n≥24) but not our ideal target (n=45)</w:t>
            </w:r>
            <w:r w:rsidR="0028255D" w:rsidRPr="00F93FCE">
              <w:rPr>
                <w:rFonts w:ascii="Arial" w:eastAsia="Times New Roman" w:hAnsi="Arial" w:cs="Arial"/>
              </w:rPr>
              <w:t>; some sites recruited better than others; m</w:t>
            </w:r>
            <w:r w:rsidR="00F12E1A" w:rsidRPr="00F93FCE">
              <w:rPr>
                <w:rFonts w:ascii="Arial" w:eastAsia="Times New Roman" w:hAnsi="Arial" w:cs="Arial"/>
              </w:rPr>
              <w:t xml:space="preserve">ost participants were recruited </w:t>
            </w:r>
            <w:r w:rsidR="003327B6" w:rsidRPr="00F93FCE">
              <w:rPr>
                <w:rFonts w:ascii="Arial" w:eastAsia="Times New Roman" w:hAnsi="Arial" w:cs="Arial"/>
              </w:rPr>
              <w:t>via</w:t>
            </w:r>
            <w:r w:rsidR="00F12E1A" w:rsidRPr="00F93FCE">
              <w:rPr>
                <w:rFonts w:ascii="Arial" w:eastAsia="Times New Roman" w:hAnsi="Arial" w:cs="Arial"/>
              </w:rPr>
              <w:t xml:space="preserve"> face-to-face approach in clinic</w:t>
            </w:r>
            <w:r w:rsidR="003327B6" w:rsidRPr="00F93FCE">
              <w:rPr>
                <w:rFonts w:ascii="Arial" w:eastAsia="Times New Roman" w:hAnsi="Arial" w:cs="Arial"/>
              </w:rPr>
              <w:t xml:space="preserve"> or advertisements posted by Crohn’s and Colitis UK</w:t>
            </w:r>
          </w:p>
        </w:tc>
        <w:tc>
          <w:tcPr>
            <w:tcW w:w="2211" w:type="pct"/>
            <w:tcBorders>
              <w:left w:val="nil"/>
              <w:bottom w:val="single" w:sz="4" w:space="0" w:color="auto"/>
              <w:right w:val="nil"/>
            </w:tcBorders>
          </w:tcPr>
          <w:p w:rsidR="00361A29" w:rsidRPr="00F93FCE" w:rsidRDefault="00F12E1A" w:rsidP="00261B7D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Implication</w:t>
            </w:r>
            <w:r w:rsidR="0028255D" w:rsidRPr="00F93FCE">
              <w:rPr>
                <w:rFonts w:ascii="Arial" w:eastAsia="Times New Roman" w:hAnsi="Arial" w:cs="Arial"/>
              </w:rPr>
              <w:t>s</w:t>
            </w:r>
            <w:r w:rsidRPr="00F93FCE">
              <w:rPr>
                <w:rFonts w:ascii="Arial" w:eastAsia="Times New Roman" w:hAnsi="Arial" w:cs="Arial"/>
              </w:rPr>
              <w:t xml:space="preserve"> – </w:t>
            </w:r>
            <w:r w:rsidR="003327B6" w:rsidRPr="00F93FCE">
              <w:rPr>
                <w:rFonts w:ascii="Arial" w:eastAsia="Times New Roman" w:hAnsi="Arial" w:cs="Arial"/>
              </w:rPr>
              <w:t>continue to use mul</w:t>
            </w:r>
            <w:r w:rsidR="0028255D" w:rsidRPr="00F93FCE">
              <w:rPr>
                <w:rFonts w:ascii="Arial" w:eastAsia="Times New Roman" w:hAnsi="Arial" w:cs="Arial"/>
              </w:rPr>
              <w:t>tiple recruitment strategies;</w:t>
            </w:r>
            <w:r w:rsidR="003327B6" w:rsidRPr="00F93FCE">
              <w:rPr>
                <w:rFonts w:ascii="Arial" w:eastAsia="Times New Roman" w:hAnsi="Arial" w:cs="Arial"/>
              </w:rPr>
              <w:t xml:space="preserve"> </w:t>
            </w:r>
            <w:r w:rsidR="0028255D" w:rsidRPr="00F93FCE">
              <w:rPr>
                <w:rFonts w:ascii="Arial" w:eastAsia="Times New Roman" w:hAnsi="Arial" w:cs="Arial"/>
              </w:rPr>
              <w:t xml:space="preserve">include an internal pilot </w:t>
            </w:r>
            <w:r w:rsidR="00261B7D" w:rsidRPr="00F93FCE">
              <w:rPr>
                <w:rFonts w:ascii="Arial" w:eastAsia="Times New Roman" w:hAnsi="Arial" w:cs="Arial"/>
              </w:rPr>
              <w:t>phase</w:t>
            </w:r>
            <w:r w:rsidR="00344464" w:rsidRPr="00F93FCE">
              <w:rPr>
                <w:rFonts w:ascii="Arial" w:eastAsia="Times New Roman" w:hAnsi="Arial" w:cs="Arial"/>
              </w:rPr>
              <w:t xml:space="preserve"> to provide ongoing monitoring of recruitment issues</w:t>
            </w:r>
            <w:r w:rsidR="0028255D" w:rsidRPr="00F93FCE">
              <w:rPr>
                <w:rFonts w:ascii="Arial" w:eastAsia="Times New Roman" w:hAnsi="Arial" w:cs="Arial"/>
              </w:rPr>
              <w:t>; only include</w:t>
            </w:r>
            <w:r w:rsidRPr="00F93FCE">
              <w:rPr>
                <w:rFonts w:ascii="Arial" w:eastAsia="Times New Roman" w:hAnsi="Arial" w:cs="Arial"/>
              </w:rPr>
              <w:t xml:space="preserve"> sites that have a research nurse availa</w:t>
            </w:r>
            <w:r w:rsidR="003327B6" w:rsidRPr="00F93FCE">
              <w:rPr>
                <w:rFonts w:ascii="Arial" w:eastAsia="Times New Roman" w:hAnsi="Arial" w:cs="Arial"/>
              </w:rPr>
              <w:t>ble to support recruitment</w:t>
            </w:r>
          </w:p>
          <w:p w:rsidR="00344464" w:rsidRPr="00F93FCE" w:rsidRDefault="004E0FE7" w:rsidP="00344464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Proposed</w:t>
            </w:r>
            <w:r w:rsidR="00344464" w:rsidRPr="00F93FCE">
              <w:rPr>
                <w:rFonts w:ascii="Arial" w:eastAsia="Times New Roman" w:hAnsi="Arial" w:cs="Arial"/>
              </w:rPr>
              <w:t xml:space="preserve"> changes – extend the recruitment period and include more sites to accommodate the greater sample size</w:t>
            </w:r>
          </w:p>
        </w:tc>
      </w:tr>
      <w:tr w:rsidR="00687B52" w:rsidRPr="00F93FCE" w:rsidTr="00F93FCE"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2C1D8E" w:rsidP="002C1D8E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Randomisation procedures 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687B52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The randomisation process worked well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344464" w:rsidP="00B84FF6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Implication – </w:t>
            </w:r>
            <w:r w:rsidR="00B84FF6" w:rsidRPr="00F93FCE">
              <w:rPr>
                <w:rFonts w:ascii="Arial" w:eastAsia="Times New Roman" w:hAnsi="Arial" w:cs="Arial"/>
              </w:rPr>
              <w:t xml:space="preserve">include an internal pilot phase to provide ongoing monitoring of the randomisation procedures </w:t>
            </w:r>
            <w:r w:rsidR="00687B52" w:rsidRPr="00F93FC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C1D8E" w:rsidRPr="00F93FCE" w:rsidTr="00F93FCE"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D8E" w:rsidRPr="00F93FCE" w:rsidRDefault="002C1D8E" w:rsidP="00687B52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Blinding </w:t>
            </w:r>
            <w:r w:rsidR="00687B52" w:rsidRPr="00F93FCE">
              <w:rPr>
                <w:rFonts w:ascii="Arial" w:eastAsia="Times New Roman" w:hAnsi="Arial" w:cs="Arial"/>
              </w:rPr>
              <w:t>of participants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D8E" w:rsidRPr="00F93FCE" w:rsidRDefault="00687B52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Participants were not blinded to group allocation during follow-up 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D8E" w:rsidRPr="00F93FCE" w:rsidRDefault="004E0FE7" w:rsidP="004E0FE7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Potential change</w:t>
            </w:r>
            <w:r w:rsidR="003327B6" w:rsidRPr="00F93FCE">
              <w:rPr>
                <w:rFonts w:ascii="Arial" w:eastAsia="Times New Roman" w:hAnsi="Arial" w:cs="Arial"/>
              </w:rPr>
              <w:t xml:space="preserve"> –</w:t>
            </w:r>
            <w:r w:rsidR="00261B7D" w:rsidRPr="00F93FCE">
              <w:rPr>
                <w:rFonts w:ascii="Arial" w:eastAsia="Times New Roman" w:hAnsi="Arial" w:cs="Arial"/>
              </w:rPr>
              <w:t xml:space="preserve"> </w:t>
            </w:r>
            <w:r w:rsidR="003327B6" w:rsidRPr="00F93FCE">
              <w:rPr>
                <w:rFonts w:ascii="Arial" w:eastAsia="Times New Roman" w:hAnsi="Arial" w:cs="Arial"/>
              </w:rPr>
              <w:t>use a control group that matches the exercise programme for attention (e</w:t>
            </w:r>
            <w:r w:rsidR="00261B7D" w:rsidRPr="00F93FCE">
              <w:rPr>
                <w:rFonts w:ascii="Arial" w:eastAsia="Times New Roman" w:hAnsi="Arial" w:cs="Arial"/>
              </w:rPr>
              <w:t>.g., flexibility training)</w:t>
            </w:r>
          </w:p>
        </w:tc>
      </w:tr>
      <w:tr w:rsidR="00687B52" w:rsidRPr="00F93FCE" w:rsidTr="00F93FCE"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B52" w:rsidRPr="00F93FCE" w:rsidRDefault="00687B52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Blinding of outcome assessors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B52" w:rsidRPr="00F93FCE" w:rsidRDefault="007348D3" w:rsidP="007348D3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Assessors of the anthropometric, cardiorespiratory fitness and disease activity outcome measures were successfully blinded to group allocation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B52" w:rsidRPr="00F93FCE" w:rsidRDefault="007348D3" w:rsidP="0028255D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Implication – </w:t>
            </w:r>
            <w:r w:rsidR="0028255D" w:rsidRPr="00F93FCE">
              <w:rPr>
                <w:rFonts w:ascii="Arial" w:eastAsia="Times New Roman" w:hAnsi="Arial" w:cs="Arial"/>
              </w:rPr>
              <w:t>costing of the full-scale trial should permit funding of blinded outcome assessment at all trial sites</w:t>
            </w:r>
            <w:r w:rsidRPr="00F93FC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87B52" w:rsidRPr="00F93FCE" w:rsidTr="00F93FCE"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B52" w:rsidRPr="00F93FCE" w:rsidRDefault="00687B52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Other aspects of outcome assessment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B52" w:rsidRPr="00F93FCE" w:rsidRDefault="0028255D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We used self-reported rather than objective measures of physical activity; </w:t>
            </w:r>
            <w:r w:rsidR="00261B7D" w:rsidRPr="00F93FCE">
              <w:rPr>
                <w:rFonts w:ascii="Arial" w:eastAsia="Times New Roman" w:hAnsi="Arial" w:cs="Arial"/>
              </w:rPr>
              <w:t>we did not use endoscopies to directly visualise the effect of exercise on the gastrointestinal tract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B52" w:rsidRPr="00F93FCE" w:rsidRDefault="004E0FE7" w:rsidP="00261B7D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Proposed c</w:t>
            </w:r>
            <w:r w:rsidR="00261B7D" w:rsidRPr="00F93FCE">
              <w:rPr>
                <w:rFonts w:ascii="Arial" w:eastAsia="Times New Roman" w:hAnsi="Arial" w:cs="Arial"/>
              </w:rPr>
              <w:t>hanges – use tri-axial accelerometers to objectively measure physical activity; include endoscopic evaluat</w:t>
            </w:r>
            <w:r w:rsidRPr="00F93FCE">
              <w:rPr>
                <w:rFonts w:ascii="Arial" w:eastAsia="Times New Roman" w:hAnsi="Arial" w:cs="Arial"/>
              </w:rPr>
              <w:t>ion of Crohn’s disease activity</w:t>
            </w:r>
          </w:p>
          <w:p w:rsidR="00972E52" w:rsidRPr="00F93FCE" w:rsidRDefault="00972E52" w:rsidP="00261B7D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Potential additional change – include monetary incentives and recorded delivery to optimise questionnaire response rates </w:t>
            </w:r>
          </w:p>
        </w:tc>
      </w:tr>
      <w:tr w:rsidR="00687B52" w:rsidRPr="00F93FCE" w:rsidTr="00F93FCE"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361A29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lastRenderedPageBreak/>
              <w:t>Adherence with the intervention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651E52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The overall attendance rate was good, but this could have been better as some participants struggled to fit their sessions around other commitments (e.g., work)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E52" w:rsidRPr="00F93FCE" w:rsidRDefault="00651E52" w:rsidP="00651E52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Implication – continue to offer flexibility with the timing of sessions; prioritise setting up sites that have training venues with good accessibility</w:t>
            </w:r>
          </w:p>
          <w:p w:rsidR="00521014" w:rsidRPr="00F93FCE" w:rsidRDefault="00521014" w:rsidP="00651E52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Proposed change – include secondary analyses exploring the impact of non- and partial adherence on estimates of efficacy </w:t>
            </w:r>
          </w:p>
          <w:p w:rsidR="00361A29" w:rsidRPr="00F93FCE" w:rsidRDefault="00ED76F3" w:rsidP="00651E52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Potential</w:t>
            </w:r>
            <w:r w:rsidR="00521014" w:rsidRPr="00F93FCE">
              <w:rPr>
                <w:rFonts w:ascii="Arial" w:eastAsia="Times New Roman" w:hAnsi="Arial" w:cs="Arial"/>
              </w:rPr>
              <w:t xml:space="preserve"> additional</w:t>
            </w:r>
            <w:r w:rsidRPr="00F93FCE">
              <w:rPr>
                <w:rFonts w:ascii="Arial" w:eastAsia="Times New Roman" w:hAnsi="Arial" w:cs="Arial"/>
              </w:rPr>
              <w:t xml:space="preserve"> change – collaborate with an organisation that manages community-based exercise facilities </w:t>
            </w:r>
            <w:r w:rsidR="00651E52" w:rsidRPr="00F93FCE">
              <w:rPr>
                <w:rFonts w:ascii="Arial" w:eastAsia="Times New Roman" w:hAnsi="Arial" w:cs="Arial"/>
              </w:rPr>
              <w:t>where the</w:t>
            </w:r>
            <w:r w:rsidRPr="00F93FCE">
              <w:rPr>
                <w:rFonts w:ascii="Arial" w:eastAsia="Times New Roman" w:hAnsi="Arial" w:cs="Arial"/>
              </w:rPr>
              <w:t xml:space="preserve"> intervention </w:t>
            </w:r>
            <w:r w:rsidR="00651E52" w:rsidRPr="00F93FCE">
              <w:rPr>
                <w:rFonts w:ascii="Arial" w:eastAsia="Times New Roman" w:hAnsi="Arial" w:cs="Arial"/>
              </w:rPr>
              <w:t xml:space="preserve">could be delivered </w:t>
            </w:r>
            <w:r w:rsidRPr="00F93FCE">
              <w:rPr>
                <w:rFonts w:ascii="Arial" w:eastAsia="Times New Roman" w:hAnsi="Arial" w:cs="Arial"/>
              </w:rPr>
              <w:t xml:space="preserve">7 days per week  </w:t>
            </w:r>
          </w:p>
        </w:tc>
      </w:tr>
      <w:tr w:rsidR="00687B52" w:rsidRPr="00F93FCE" w:rsidTr="00F93FCE"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2C1D8E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Acceptability of the intervention to participants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651E52" w:rsidP="007A4FC7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hAnsi="Arial" w:cs="Arial"/>
              </w:rPr>
              <w:t xml:space="preserve">Interview feedback about the exercise programmes was generally positive; most participants </w:t>
            </w:r>
            <w:r w:rsidR="007A4FC7" w:rsidRPr="00F93FCE">
              <w:rPr>
                <w:rFonts w:ascii="Arial" w:hAnsi="Arial" w:cs="Arial"/>
              </w:rPr>
              <w:t xml:space="preserve">(74%) </w:t>
            </w:r>
            <w:r w:rsidRPr="00F93FCE">
              <w:rPr>
                <w:rFonts w:ascii="Arial" w:hAnsi="Arial" w:cs="Arial"/>
              </w:rPr>
              <w:t>had a pre-r</w:t>
            </w:r>
            <w:r w:rsidR="007A4FC7" w:rsidRPr="00F93FCE">
              <w:rPr>
                <w:rFonts w:ascii="Arial" w:hAnsi="Arial" w:cs="Arial"/>
              </w:rPr>
              <w:t>andomisation preference for high-intensity interval training (HIIT), although two participants were concerned that HIIT would be too hard; some participants would have liked greater variety in their training programme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7A4FC7" w:rsidP="007A4FC7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Implications – reconsider how the exercise programme is presented to potential participants during the recruitment process (i.e. try and allay any concerns about difficulty); use an intervention that has more variety (see next row)</w:t>
            </w:r>
          </w:p>
        </w:tc>
      </w:tr>
      <w:tr w:rsidR="00687B52" w:rsidRPr="00F93FCE" w:rsidTr="00F93FCE"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2C1D8E" w:rsidP="002C1D8E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Other aspects of the intervention 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972E52" w:rsidP="00972E52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We did not include muscle and bone strengthening and balance activities in the exercise programmes</w:t>
            </w:r>
            <w:r w:rsidR="00612C19" w:rsidRPr="00F93FCE">
              <w:rPr>
                <w:rFonts w:ascii="Arial" w:eastAsia="Times New Roman" w:hAnsi="Arial" w:cs="Arial"/>
              </w:rPr>
              <w:t>; testing two exercise programmes in a 3-arm trial will require many more participants than testing one programme in a 2-arm trial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52" w:rsidRPr="00F93FCE" w:rsidRDefault="00972E52" w:rsidP="00972E52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Proposed change</w:t>
            </w:r>
            <w:r w:rsidR="00612C19" w:rsidRPr="00F93FCE">
              <w:rPr>
                <w:rFonts w:ascii="Arial" w:eastAsia="Times New Roman" w:hAnsi="Arial" w:cs="Arial"/>
              </w:rPr>
              <w:t>s</w:t>
            </w:r>
            <w:r w:rsidRPr="00F93FCE">
              <w:rPr>
                <w:rFonts w:ascii="Arial" w:eastAsia="Times New Roman" w:hAnsi="Arial" w:cs="Arial"/>
              </w:rPr>
              <w:t xml:space="preserve"> – t</w:t>
            </w:r>
            <w:r w:rsidR="00F8221E" w:rsidRPr="00F93FCE">
              <w:rPr>
                <w:rFonts w:ascii="Arial" w:eastAsia="Times New Roman" w:hAnsi="Arial" w:cs="Arial"/>
              </w:rPr>
              <w:t>est</w:t>
            </w:r>
            <w:r w:rsidRPr="00F93FCE">
              <w:rPr>
                <w:rFonts w:ascii="Arial" w:eastAsia="Times New Roman" w:hAnsi="Arial" w:cs="Arial"/>
              </w:rPr>
              <w:t xml:space="preserve"> </w:t>
            </w:r>
            <w:r w:rsidR="00612C19" w:rsidRPr="00F93FCE">
              <w:rPr>
                <w:rFonts w:ascii="Arial" w:eastAsia="Times New Roman" w:hAnsi="Arial" w:cs="Arial"/>
              </w:rPr>
              <w:t>a single</w:t>
            </w:r>
            <w:r w:rsidRPr="00F93FCE">
              <w:rPr>
                <w:rFonts w:ascii="Arial" w:eastAsia="Times New Roman" w:hAnsi="Arial" w:cs="Arial"/>
              </w:rPr>
              <w:t xml:space="preserve"> exercise programme that includes a combination of aerobic, resistance, balance and flexibility exercises</w:t>
            </w:r>
          </w:p>
          <w:p w:rsidR="00361A29" w:rsidRPr="00F93FCE" w:rsidRDefault="00972E52" w:rsidP="00972E52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Potential additional change – include a back-up option of home-based training if a participant is unable to attend a supervised session</w:t>
            </w:r>
          </w:p>
        </w:tc>
      </w:tr>
      <w:tr w:rsidR="00687B52" w:rsidRPr="00F93FCE" w:rsidTr="00F93FCE"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2C1D8E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Retention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B84FF6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No participants withdrew from the study and outcome completion rates were good (89-97%)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B84FF6" w:rsidP="00B84FF6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Implication – include an internal pilot phase to provide ongoing monitoring of retention issues</w:t>
            </w:r>
          </w:p>
        </w:tc>
      </w:tr>
      <w:tr w:rsidR="00687B52" w:rsidRPr="00F93FCE" w:rsidTr="00F93FCE"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2C1D8E" w:rsidP="00361A2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Logistics of multi-centre procedures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B84FF6" w:rsidP="00B84FF6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The multicentre procedures worked as planned, with good communication maintained between (</w:t>
            </w:r>
            <w:proofErr w:type="spellStart"/>
            <w:r w:rsidRPr="00F93FCE">
              <w:rPr>
                <w:rFonts w:ascii="Arial" w:eastAsia="Times New Roman" w:hAnsi="Arial" w:cs="Arial"/>
              </w:rPr>
              <w:t>i</w:t>
            </w:r>
            <w:proofErr w:type="spellEnd"/>
            <w:r w:rsidRPr="00F93FCE">
              <w:rPr>
                <w:rFonts w:ascii="Arial" w:eastAsia="Times New Roman" w:hAnsi="Arial" w:cs="Arial"/>
              </w:rPr>
              <w:t>) the university and hospital pairings and (ii) the Trial Management Group and all sites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A29" w:rsidRPr="00F93FCE" w:rsidRDefault="00B84FF6" w:rsidP="00612C1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 xml:space="preserve">Proposed change </w:t>
            </w:r>
            <w:r w:rsidR="00612C19" w:rsidRPr="00F93FCE">
              <w:rPr>
                <w:rFonts w:ascii="Arial" w:eastAsia="Times New Roman" w:hAnsi="Arial" w:cs="Arial"/>
              </w:rPr>
              <w:t>–</w:t>
            </w:r>
            <w:r w:rsidRPr="00F93FCE">
              <w:rPr>
                <w:rFonts w:ascii="Arial" w:eastAsia="Times New Roman" w:hAnsi="Arial" w:cs="Arial"/>
              </w:rPr>
              <w:t xml:space="preserve"> </w:t>
            </w:r>
            <w:r w:rsidR="00612C19" w:rsidRPr="00F93FCE">
              <w:rPr>
                <w:rFonts w:ascii="Arial" w:eastAsia="Times New Roman" w:hAnsi="Arial" w:cs="Arial"/>
              </w:rPr>
              <w:t>as the full-scale trial will involve many more sites, we propose that it would be necessary to collaborate with a Clinical Trials Unit, which would be responsible for coordinating the trial</w:t>
            </w:r>
          </w:p>
          <w:p w:rsidR="00612C19" w:rsidRPr="00F93FCE" w:rsidRDefault="00612C19" w:rsidP="00612C19">
            <w:pPr>
              <w:rPr>
                <w:rFonts w:ascii="Arial" w:eastAsia="Times New Roman" w:hAnsi="Arial" w:cs="Arial"/>
              </w:rPr>
            </w:pPr>
            <w:r w:rsidRPr="00F93FCE">
              <w:rPr>
                <w:rFonts w:ascii="Arial" w:eastAsia="Times New Roman" w:hAnsi="Arial" w:cs="Arial"/>
              </w:rPr>
              <w:t>Potential change – as eluded above, we may pursue delivering the intervention via a community exercise provider rather than in university exercise science facilities</w:t>
            </w:r>
          </w:p>
        </w:tc>
      </w:tr>
    </w:tbl>
    <w:p w:rsidR="00190D0A" w:rsidRPr="00F93FCE" w:rsidRDefault="00190D0A" w:rsidP="00361A29">
      <w:pPr>
        <w:spacing w:after="0" w:line="240" w:lineRule="auto"/>
        <w:rPr>
          <w:rFonts w:ascii="Arial" w:eastAsia="Times New Roman" w:hAnsi="Arial" w:cs="Arial"/>
        </w:rPr>
      </w:pPr>
    </w:p>
    <w:sectPr w:rsidR="00190D0A" w:rsidRPr="00F93FCE" w:rsidSect="00361A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848"/>
    <w:multiLevelType w:val="hybridMultilevel"/>
    <w:tmpl w:val="DD7A2406"/>
    <w:lvl w:ilvl="0" w:tplc="D78A4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E0"/>
    <w:rsid w:val="0005165E"/>
    <w:rsid w:val="00190D0A"/>
    <w:rsid w:val="00261B7D"/>
    <w:rsid w:val="0028255D"/>
    <w:rsid w:val="002C1D8E"/>
    <w:rsid w:val="003327B6"/>
    <w:rsid w:val="00344464"/>
    <w:rsid w:val="00361A29"/>
    <w:rsid w:val="004402E0"/>
    <w:rsid w:val="004E0FE7"/>
    <w:rsid w:val="00521014"/>
    <w:rsid w:val="0053566B"/>
    <w:rsid w:val="00612C19"/>
    <w:rsid w:val="00651E52"/>
    <w:rsid w:val="00687B52"/>
    <w:rsid w:val="006D513B"/>
    <w:rsid w:val="00721E94"/>
    <w:rsid w:val="007348D3"/>
    <w:rsid w:val="007A4FC7"/>
    <w:rsid w:val="007C49DB"/>
    <w:rsid w:val="00972E52"/>
    <w:rsid w:val="009A52A7"/>
    <w:rsid w:val="00A1416C"/>
    <w:rsid w:val="00A32D5A"/>
    <w:rsid w:val="00B84FF6"/>
    <w:rsid w:val="00C61F4F"/>
    <w:rsid w:val="00CF548F"/>
    <w:rsid w:val="00ED76F3"/>
    <w:rsid w:val="00F12E1A"/>
    <w:rsid w:val="00F7571E"/>
    <w:rsid w:val="00F8221E"/>
    <w:rsid w:val="00F9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1CF1"/>
  <w15:docId w15:val="{E1C02723-38A9-4700-A35D-F6D3F33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Tew</dc:creator>
  <cp:keywords/>
  <dc:description/>
  <cp:lastModifiedBy>Garry Tew</cp:lastModifiedBy>
  <cp:revision>2</cp:revision>
  <dcterms:created xsi:type="dcterms:W3CDTF">2018-09-27T09:39:00Z</dcterms:created>
  <dcterms:modified xsi:type="dcterms:W3CDTF">2018-09-27T09:39:00Z</dcterms:modified>
</cp:coreProperties>
</file>