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2F" w:rsidRPr="00016541" w:rsidRDefault="00853260" w:rsidP="00E9242F">
      <w:pPr>
        <w:pStyle w:val="Subtitle"/>
      </w:pPr>
      <w:r w:rsidRPr="00167819">
        <w:rPr>
          <w:b/>
        </w:rPr>
        <w:t>Appendix</w:t>
      </w:r>
      <w:r w:rsidR="00E9242F" w:rsidRPr="00167819">
        <w:rPr>
          <w:b/>
        </w:rPr>
        <w:t xml:space="preserve"> A</w:t>
      </w:r>
      <w:r w:rsidR="00E9242F" w:rsidRPr="00167819">
        <w:t xml:space="preserve"> The 171 sourced articles that comprise the WOE</w:t>
      </w:r>
      <w:r w:rsidR="0051444A" w:rsidRPr="00167819">
        <w:t>-ERA</w:t>
      </w:r>
      <w:r w:rsidR="00E9242F" w:rsidRPr="00167819">
        <w:t xml:space="preserve"> evidence base used in this research, showing some of the extracted information including the risk domain, the uncertainties identified, the UMTs utilised, and the type of WOE framework.</w:t>
      </w:r>
    </w:p>
    <w:tbl>
      <w:tblPr>
        <w:tblW w:w="0" w:type="auto"/>
        <w:tblInd w:w="108" w:type="dxa"/>
        <w:tblLayout w:type="fixed"/>
        <w:tblLook w:val="04A0"/>
      </w:tblPr>
      <w:tblGrid>
        <w:gridCol w:w="567"/>
        <w:gridCol w:w="2694"/>
        <w:gridCol w:w="1984"/>
        <w:gridCol w:w="2693"/>
        <w:gridCol w:w="3828"/>
        <w:gridCol w:w="3402"/>
      </w:tblGrid>
      <w:tr w:rsidR="009E2726" w:rsidRPr="00E45321" w:rsidTr="00B34169">
        <w:trPr>
          <w:trHeight w:val="113"/>
        </w:trPr>
        <w:tc>
          <w:tcPr>
            <w:tcW w:w="567" w:type="dxa"/>
            <w:tcBorders>
              <w:top w:val="single" w:sz="4" w:space="0" w:color="auto"/>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b/>
                <w:sz w:val="18"/>
                <w:szCs w:val="18"/>
                <w:lang w:eastAsia="en-GB"/>
              </w:rPr>
            </w:pPr>
            <w:r w:rsidRPr="00E45321">
              <w:rPr>
                <w:b/>
                <w:sz w:val="18"/>
                <w:szCs w:val="18"/>
                <w:lang w:eastAsia="en-GB"/>
              </w:rPr>
              <w:t>ID</w:t>
            </w:r>
          </w:p>
        </w:tc>
        <w:tc>
          <w:tcPr>
            <w:tcW w:w="2694" w:type="dxa"/>
            <w:tcBorders>
              <w:top w:val="single" w:sz="4" w:space="0" w:color="auto"/>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b/>
                <w:sz w:val="18"/>
                <w:szCs w:val="18"/>
                <w:lang w:eastAsia="en-GB"/>
              </w:rPr>
            </w:pPr>
            <w:r w:rsidRPr="00E45321">
              <w:rPr>
                <w:b/>
                <w:sz w:val="18"/>
                <w:szCs w:val="18"/>
                <w:lang w:eastAsia="en-GB"/>
              </w:rPr>
              <w:t>Reference</w:t>
            </w:r>
          </w:p>
        </w:tc>
        <w:tc>
          <w:tcPr>
            <w:tcW w:w="1984" w:type="dxa"/>
            <w:tcBorders>
              <w:top w:val="single" w:sz="4" w:space="0" w:color="auto"/>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b/>
                <w:sz w:val="18"/>
                <w:szCs w:val="18"/>
                <w:lang w:eastAsia="en-GB"/>
              </w:rPr>
            </w:pPr>
            <w:r w:rsidRPr="00E45321">
              <w:rPr>
                <w:b/>
                <w:sz w:val="18"/>
                <w:szCs w:val="18"/>
                <w:lang w:eastAsia="en-GB"/>
              </w:rPr>
              <w:t>Risk domain</w:t>
            </w:r>
          </w:p>
        </w:tc>
        <w:tc>
          <w:tcPr>
            <w:tcW w:w="2693" w:type="dxa"/>
            <w:tcBorders>
              <w:top w:val="single" w:sz="4" w:space="0" w:color="auto"/>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b/>
                <w:sz w:val="18"/>
                <w:szCs w:val="18"/>
                <w:lang w:eastAsia="en-GB"/>
              </w:rPr>
            </w:pPr>
            <w:r w:rsidRPr="00E45321">
              <w:rPr>
                <w:b/>
                <w:sz w:val="18"/>
                <w:szCs w:val="18"/>
                <w:lang w:eastAsia="en-GB"/>
              </w:rPr>
              <w:t>Uncertainty identified</w:t>
            </w:r>
          </w:p>
        </w:tc>
        <w:tc>
          <w:tcPr>
            <w:tcW w:w="3828" w:type="dxa"/>
            <w:tcBorders>
              <w:top w:val="single" w:sz="4" w:space="0" w:color="auto"/>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b/>
                <w:sz w:val="18"/>
                <w:szCs w:val="18"/>
                <w:lang w:eastAsia="en-GB"/>
              </w:rPr>
            </w:pPr>
            <w:r w:rsidRPr="00E45321">
              <w:rPr>
                <w:b/>
                <w:sz w:val="18"/>
                <w:szCs w:val="18"/>
                <w:lang w:eastAsia="en-GB"/>
              </w:rPr>
              <w:t>UMT(s) utilised</w:t>
            </w:r>
          </w:p>
        </w:tc>
        <w:tc>
          <w:tcPr>
            <w:tcW w:w="3402" w:type="dxa"/>
            <w:tcBorders>
              <w:top w:val="single" w:sz="4" w:space="0" w:color="auto"/>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b/>
                <w:sz w:val="18"/>
                <w:szCs w:val="18"/>
                <w:lang w:eastAsia="en-GB"/>
              </w:rPr>
            </w:pPr>
            <w:r w:rsidRPr="00E45321">
              <w:rPr>
                <w:b/>
                <w:sz w:val="18"/>
                <w:szCs w:val="18"/>
                <w:lang w:eastAsia="en-GB"/>
              </w:rPr>
              <w:t>WOE framework</w:t>
            </w:r>
          </w:p>
        </w:tc>
      </w:tr>
      <w:tr w:rsidR="009E2726" w:rsidRPr="00E45321" w:rsidTr="00B34169">
        <w:trPr>
          <w:trHeight w:hRule="exact" w:val="227"/>
        </w:trPr>
        <w:tc>
          <w:tcPr>
            <w:tcW w:w="567" w:type="dxa"/>
            <w:tcBorders>
              <w:top w:val="single" w:sz="4" w:space="0" w:color="auto"/>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w:t>
            </w:r>
          </w:p>
        </w:tc>
        <w:tc>
          <w:tcPr>
            <w:tcW w:w="2694" w:type="dxa"/>
            <w:tcBorders>
              <w:top w:val="single" w:sz="4" w:space="0" w:color="auto"/>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Acosta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2010</w:t>
            </w:r>
          </w:p>
        </w:tc>
        <w:tc>
          <w:tcPr>
            <w:tcW w:w="1984" w:type="dxa"/>
            <w:tcBorders>
              <w:top w:val="single" w:sz="4" w:space="0" w:color="auto"/>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auto"/>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vagueness</w:t>
            </w:r>
          </w:p>
        </w:tc>
        <w:tc>
          <w:tcPr>
            <w:tcW w:w="3828" w:type="dxa"/>
            <w:tcBorders>
              <w:top w:val="single" w:sz="4" w:space="0" w:color="auto"/>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auto"/>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Language: underspeciﬁcity </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ambiguity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Agüero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454"/>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3</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Ahlers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Multi-criteria decision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multi-criteria decision analysis</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Multi-criteria decision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Alden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454"/>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Alvarez-Guerra, M</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Sediment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Multi-criteria decision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 multi-criteria decision analysis</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6</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Microbiology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Apitz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Sediment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reliability </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8</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ApSimon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reliability </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Arhonditsis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 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 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Aspinall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Volcanology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Decision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statistics</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11</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Avagliano and </w:t>
            </w:r>
            <w:r w:rsidRPr="00E45321">
              <w:rPr>
                <w:noProof/>
                <w:sz w:val="18"/>
                <w:szCs w:val="18"/>
              </w:rPr>
              <w:t>Parrella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12</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Avagliano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13</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Babendreier and Castleton 2005</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Baccou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Radionuclides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15</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Barron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16</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Batley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Sediment management</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reliability </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Batzias and </w:t>
            </w:r>
            <w:r w:rsidRPr="00E45321">
              <w:rPr>
                <w:rFonts w:eastAsia="AdvTimes"/>
                <w:sz w:val="18"/>
                <w:szCs w:val="18"/>
              </w:rPr>
              <w:t>Siontorou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18</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Baudrit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precision </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19</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Benekos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Benke and Hamilton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Microbiology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Bennett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lastRenderedPageBreak/>
              <w:t>22</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Beyer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validation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23</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Bittueva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Plant Science</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Other (discriminant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24</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Blazkova and Beven 2004</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Hydrology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25</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Borsuk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26</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Bosgra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Monte-Carlo simulation </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Monte-Carlo simulation </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Monte-Carlo simulation </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27</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Bosgra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28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Br</w:t>
            </w:r>
            <w:r w:rsidR="00B34169" w:rsidRPr="00080EC9">
              <w:rPr>
                <w:sz w:val="18"/>
                <w:szCs w:val="18"/>
              </w:rPr>
              <w:t>è</w:t>
            </w:r>
            <w:r w:rsidRPr="00E45321">
              <w:rPr>
                <w:sz w:val="18"/>
                <w:szCs w:val="18"/>
                <w:lang w:eastAsia="en-GB"/>
              </w:rPr>
              <w:t>chig</w:t>
            </w:r>
            <w:r>
              <w:rPr>
                <w:sz w:val="18"/>
                <w:szCs w:val="18"/>
                <w:lang w:eastAsia="en-GB"/>
              </w:rPr>
              <w:t>n</w:t>
            </w:r>
            <w:r w:rsidRPr="00E45321">
              <w:rPr>
                <w:sz w:val="18"/>
                <w:szCs w:val="18"/>
                <w:lang w:eastAsia="en-GB"/>
              </w:rPr>
              <w:t>nac and Doi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29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van den Brink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30</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Brouwer and De Blois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Causal influence</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Buekers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Burgman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Other (statistics)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33</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Burton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34</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Caley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Biological science</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statistics</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Bootstrapping</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35</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Campbell and Longsine 1990</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454"/>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36</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DD346D" w:rsidRDefault="009E2726" w:rsidP="00B34169">
            <w:pPr>
              <w:pStyle w:val="NoSpacing"/>
              <w:spacing w:line="240" w:lineRule="auto"/>
              <w:jc w:val="left"/>
              <w:rPr>
                <w:sz w:val="18"/>
                <w:szCs w:val="18"/>
                <w:lang w:eastAsia="en-GB"/>
              </w:rPr>
            </w:pPr>
            <w:r w:rsidRPr="00DD346D">
              <w:rPr>
                <w:sz w:val="18"/>
                <w:szCs w:val="18"/>
              </w:rPr>
              <w:t xml:space="preserve">Cañellas-Boltà </w:t>
            </w:r>
            <w:r w:rsidR="00A6093A" w:rsidRPr="00A6093A">
              <w:rPr>
                <w:i/>
                <w:sz w:val="18"/>
                <w:szCs w:val="18"/>
                <w:lang w:eastAsia="en-GB"/>
              </w:rPr>
              <w:t>et al</w:t>
            </w:r>
            <w:r w:rsidRPr="00DD346D">
              <w:rPr>
                <w:i/>
                <w:sz w:val="18"/>
                <w:szCs w:val="18"/>
                <w:lang w:eastAsia="en-GB"/>
              </w:rPr>
              <w:t>.</w:t>
            </w:r>
            <w:r w:rsidRPr="00DD346D">
              <w:rPr>
                <w:sz w:val="18"/>
                <w:szCs w:val="18"/>
                <w:lang w:eastAsia="en-GB"/>
              </w:rPr>
              <w:t xml:space="preserve"> 2005</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Sediment management</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37</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Carlon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Interpolation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Carrington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39</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Cesar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statistics</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40</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Chapman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41</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Chen and Ma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Chen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 Expert elicitation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 Expert elicitation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 Expert elicitation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43</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Chowdhury and Flentje 2002</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Geology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44</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Chowdhury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 and statistics</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precision</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vagueness (linguistic)</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ambiguity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Collins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2000</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Nutrient loading</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Error propagation; Bootstrapping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statistics</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46</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Collins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47</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Cothern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1986</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48</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Crane and MacDonald 2003</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Causal influence</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39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49</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Critto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Decision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Multi-criteria decision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multi-criteria decision analysis</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Croke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 interpretation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Culp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2000</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52</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Cupit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Decision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53</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Daniels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2000</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DelValls and Riba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Sediment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55</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Dey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2000</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Decision</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Adaptive management</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Dio</w:t>
            </w:r>
            <w:r w:rsidRPr="00E45321">
              <w:rPr>
                <w:sz w:val="18"/>
                <w:szCs w:val="18"/>
                <w:lang w:eastAsia="en-GB"/>
              </w:rPr>
              <w:t>dato and Ceccarelli 2005</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Interpolation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 and statistics</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57</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Ducey and Larson 1999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Decision</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Multi-criteria decision analysis</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58</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Dunham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Decision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Adaptive management</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59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Dussault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Echevarria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2001</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Radiation</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61</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Efroymson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Error propagation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Error propagation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Error propagation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Enick and Moore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63</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Fewtrell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2001</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64</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Fiksel 1985</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precision</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65</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Filipsson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reliability </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Confidence interval</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 and statistics</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Other (probability bounds analysis - PBA)</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Fischer 2005</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System: process </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Fish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Environmental policy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 interpretation</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68</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Forbes and Calow 2002</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69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Fuhrer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70</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Godduhn and Duffy 2003</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Precautionary Management</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Golden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Goodman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reliability </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73</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Gottschalk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2010</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Nanotoxicology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 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 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 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Greenberg 1997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Griffin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76</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Grist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bootstrapping</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statistics</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bootstrapping</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Data: reliability </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bootstrapping</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77</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Gurjar and Mohan 2002</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78</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Hacon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39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79</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Hamilton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Microbiology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 and statistics</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80</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Hayes and Landis 2004</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81</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Hays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Semi-quantitative: logic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82</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Henning-de Jong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 and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83</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Hughes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Hung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85</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Huysmans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Jackson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Jones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Kaloudis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Wildfire</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89</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Kandlikar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Nanotoxicology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 Probability density function; Bayesian belief network</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39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 Probability density function; Bayesian belief network</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 Probability density function; Bayesian belief network</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 Probability density function; Bayesian belief network</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 Probability density function; Bayesian belief network</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 Probability density function; Bayesian belief network</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Kapo and Burton 2006</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91</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Keiter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(empirical)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ambiguity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vagueness (linguistic)</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underspecificity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Kelly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Semi-quantitative: logic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93</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Kentel and Aral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King and Richardson 2003</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Bootstrapping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statistics</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Klier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Plant Science</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lastRenderedPageBreak/>
              <w:t>96</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Kooistra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Interpolation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97</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Krayer von Krauss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Plant Science</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Kumar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precision</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99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Landis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100</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Lee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Interpolation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101</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Lemke and Bahrou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102</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Li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vagueness (linguistic)</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underspecificity</w:t>
            </w:r>
          </w:p>
        </w:tc>
        <w:tc>
          <w:tcPr>
            <w:tcW w:w="3828"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103</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Li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vagueness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 computational modelling</w:t>
            </w:r>
          </w:p>
        </w:tc>
      </w:tr>
      <w:tr w:rsidR="009E2726" w:rsidRPr="00E45321" w:rsidTr="00B34169">
        <w:trPr>
          <w:trHeight w:hRule="exact" w:val="227"/>
        </w:trPr>
        <w:tc>
          <w:tcPr>
            <w:tcW w:w="567"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ambiguity</w:t>
            </w:r>
          </w:p>
        </w:tc>
        <w:tc>
          <w:tcPr>
            <w:tcW w:w="3828"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104</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Li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105</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Liao and Chou 2005</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 Model validation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454"/>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 Model validation</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Lindenschmidt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 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Linkov and Burmistrov 2005</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108</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Linkov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2001</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Sediment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109</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Liu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Loos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111</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Lu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112</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Ma 2002</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Other (statistics)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113</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Ma and van der Voet 1993</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Error propagation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Matson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Maxim and McConnell 2001</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116</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Maxwell and Kastenberg 1999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117</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Maycock and Benford 2007</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118</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McDonald and Wilcockson 2003</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119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Meek and Hughes 1995</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120</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Meek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Meyer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management</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Multi-criteria decision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multi-criteria decision analysis;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122</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Mugglestone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2001</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Confidence interval; Error propagation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39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123</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Mukhtasor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39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Latin hypercube sampling</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124</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Naito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125</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Nasiri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Semi-quantitative: ranking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ambiguity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vagueness (linguistic)</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underspecificity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01224A">
            <w:pPr>
              <w:pStyle w:val="NoSpacing"/>
              <w:spacing w:line="240" w:lineRule="auto"/>
              <w:jc w:val="left"/>
              <w:rPr>
                <w:sz w:val="18"/>
                <w:szCs w:val="18"/>
                <w:lang w:eastAsia="en-GB"/>
              </w:rPr>
            </w:pPr>
            <w:r>
              <w:rPr>
                <w:sz w:val="18"/>
                <w:szCs w:val="18"/>
                <w:lang w:eastAsia="en-GB"/>
              </w:rPr>
              <w:t>12</w:t>
            </w:r>
            <w:r w:rsidR="0001224A">
              <w:rPr>
                <w:sz w:val="18"/>
                <w:szCs w:val="18"/>
                <w:lang w:eastAsia="en-GB"/>
              </w:rPr>
              <w:t>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de Nazelle and</w:t>
            </w:r>
            <w:r>
              <w:rPr>
                <w:sz w:val="18"/>
                <w:szCs w:val="18"/>
                <w:lang w:eastAsia="en-GB"/>
              </w:rPr>
              <w:t xml:space="preserve"> </w:t>
            </w:r>
            <w:r w:rsidRPr="0001224A">
              <w:rPr>
                <w:sz w:val="18"/>
                <w:szCs w:val="18"/>
                <w:shd w:val="clear" w:color="auto" w:fill="FFFFFF"/>
              </w:rPr>
              <w:t>Rodríguez</w:t>
            </w:r>
            <w:r w:rsidRPr="00E45321">
              <w:rPr>
                <w:sz w:val="18"/>
                <w:szCs w:val="18"/>
              </w:rPr>
              <w:t xml:space="preserve"> 2009</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01224A" w:rsidRPr="00E45321" w:rsidTr="008A2F32">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01224A" w:rsidRPr="00E45321" w:rsidRDefault="0001224A" w:rsidP="0001224A">
            <w:pPr>
              <w:pStyle w:val="NoSpacing"/>
              <w:spacing w:line="240" w:lineRule="auto"/>
              <w:jc w:val="left"/>
              <w:rPr>
                <w:sz w:val="18"/>
                <w:szCs w:val="18"/>
                <w:lang w:eastAsia="en-GB"/>
              </w:rPr>
            </w:pPr>
            <w:r>
              <w:rPr>
                <w:sz w:val="18"/>
                <w:szCs w:val="18"/>
                <w:lang w:eastAsia="en-GB"/>
              </w:rPr>
              <w:t>127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01224A" w:rsidRPr="00E45321" w:rsidRDefault="0001224A" w:rsidP="008A2F32">
            <w:pPr>
              <w:pStyle w:val="NoSpacing"/>
              <w:spacing w:line="240" w:lineRule="auto"/>
              <w:jc w:val="left"/>
              <w:rPr>
                <w:sz w:val="18"/>
                <w:szCs w:val="18"/>
                <w:lang w:eastAsia="en-GB"/>
              </w:rPr>
            </w:pPr>
            <w:r w:rsidRPr="00E45321">
              <w:rPr>
                <w:sz w:val="18"/>
                <w:szCs w:val="18"/>
                <w:lang w:eastAsia="en-GB"/>
              </w:rPr>
              <w:t xml:space="preserve">Nazir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01224A" w:rsidRPr="00E45321" w:rsidRDefault="0001224A" w:rsidP="008A2F32">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01224A" w:rsidRPr="00E45321" w:rsidRDefault="0001224A" w:rsidP="008A2F32">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01224A" w:rsidRPr="00E45321" w:rsidRDefault="0001224A" w:rsidP="008A2F32">
            <w:pPr>
              <w:pStyle w:val="NoSpacing"/>
              <w:spacing w:line="240" w:lineRule="auto"/>
              <w:jc w:val="left"/>
              <w:rPr>
                <w:sz w:val="18"/>
                <w:szCs w:val="18"/>
                <w:lang w:eastAsia="en-GB"/>
              </w:rPr>
            </w:pPr>
            <w:r w:rsidRPr="00E45321">
              <w:rPr>
                <w:sz w:val="18"/>
                <w:szCs w:val="18"/>
                <w:lang w:eastAsia="en-GB"/>
              </w:rPr>
              <w:t>Sensitivity analysis; Bootstrapping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01224A" w:rsidRPr="00E45321" w:rsidRDefault="0001224A" w:rsidP="008A2F32">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128</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Neuhäuser and Terhorst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Geology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129</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d</w:t>
            </w:r>
            <w:r w:rsidRPr="00E45321">
              <w:rPr>
                <w:sz w:val="18"/>
                <w:szCs w:val="18"/>
                <w:lang w:eastAsia="en-GB"/>
              </w:rPr>
              <w:t xml:space="preserve">e Nijs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1993</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454"/>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130</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Oughton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Radiation</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Probability density function; Expert elicitation; No action; Uncertainty factor; </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454"/>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precision</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Probability density function; Expert elicitation; No action; Uncertainty factor; </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Probability density function; Expert elicitation; No action; Uncertainty factor; </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Other (scenario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Park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Latin hypercube sampling</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Pascoe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1993</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causal criteria</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133</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Persson and Destouni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134</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Phillips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135</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Pollino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Hydrology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Bayesian belief network</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Other (entropy)</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454"/>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Proctor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 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137</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Prudhomme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Climate change</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No action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No action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Qin and Huang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Fuzzy-stochastic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139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Ranke 2002</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140</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Rutherford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2003</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141</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Sander and</w:t>
            </w:r>
            <w:r w:rsidRPr="00E45321">
              <w:rPr>
                <w:rStyle w:val="apple-converted-space"/>
                <w:sz w:val="18"/>
                <w:szCs w:val="18"/>
                <w:shd w:val="clear" w:color="auto" w:fill="FFFFFF"/>
              </w:rPr>
              <w:t> </w:t>
            </w:r>
            <w:r w:rsidRPr="008F1E14">
              <w:rPr>
                <w:sz w:val="18"/>
                <w:szCs w:val="18"/>
                <w:shd w:val="clear" w:color="auto" w:fill="FFFFFF"/>
              </w:rPr>
              <w:t>Öberg</w:t>
            </w:r>
            <w:r w:rsidRPr="00E45321">
              <w:rPr>
                <w:sz w:val="18"/>
                <w:szCs w:val="18"/>
              </w:rPr>
              <w:t xml:space="preserve"> 2006</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precision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 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39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 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142</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Sanderson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143144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Sanderson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144</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Scherm 2000</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Plant science</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numerical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Schoeny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146</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Schwartz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2000</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147</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Scott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2005</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Hazardous materials</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Shakhawat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precision</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structure</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Fuzzy logic</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149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Smith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 Sensitivity analysis</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150</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Smith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Other (statistics)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Son</w:t>
            </w:r>
            <w:r w:rsidRPr="00E45321">
              <w:rPr>
                <w:sz w:val="18"/>
                <w:szCs w:val="18"/>
                <w:lang w:eastAsia="en-GB"/>
              </w:rPr>
              <w:t xml:space="preserve">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152</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van Sprang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Bootstrapping; 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153</w:t>
            </w:r>
          </w:p>
        </w:tc>
        <w:tc>
          <w:tcPr>
            <w:tcW w:w="269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Staples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2002</w:t>
            </w:r>
          </w:p>
        </w:tc>
        <w:tc>
          <w:tcPr>
            <w:tcW w:w="1984"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154</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Stevens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Probability density function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155</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Teunis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156</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Therriault and Herborg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157</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Thorsen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2006</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158</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Tillman and Weaver 2006</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Model: output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159</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Tsuji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listing evidence</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quantity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160</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Twining and Cameron 1997</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Confidence interval</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161</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Vallack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Expert elicitation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Qualitative: best professional judgement</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162</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Verdonck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Environmental policy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 Uncertainty factor; 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39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 Uncertainty factor; 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 Uncertainty factor; 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 Uncertainty factor; 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39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 Uncertainty factor; 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163</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Walker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2001</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164</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Wang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Water quality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 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 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 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 Monte-Carlo simulation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 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intraspecies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Hazard quotient; 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165</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Weyers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2004</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laboratory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166</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Wiegers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1998</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Language: ambiguity</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human</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Sensitivity analysis</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167</w:t>
            </w:r>
          </w:p>
        </w:tc>
        <w:tc>
          <w:tcPr>
            <w:tcW w:w="269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Wright-Walters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2011</w:t>
            </w:r>
          </w:p>
        </w:tc>
        <w:tc>
          <w:tcPr>
            <w:tcW w:w="1984"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interspecies</w:t>
            </w:r>
          </w:p>
        </w:tc>
        <w:tc>
          <w:tcPr>
            <w:tcW w:w="3828"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single" w:sz="4" w:space="0" w:color="BFBFBF" w:themeColor="background1" w:themeShade="BF"/>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logic</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No action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168</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Wu and Tsang 2004</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reliability (model input)</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169</w:t>
            </w:r>
          </w:p>
        </w:tc>
        <w:tc>
          <w:tcPr>
            <w:tcW w:w="269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Xiao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2008</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Contamination studies</w:t>
            </w:r>
          </w:p>
        </w:tc>
        <w:tc>
          <w:tcPr>
            <w:tcW w:w="269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Data: availability (model input)</w:t>
            </w:r>
          </w:p>
        </w:tc>
        <w:tc>
          <w:tcPr>
            <w:tcW w:w="3828"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Monte-Carlo simulation</w:t>
            </w:r>
          </w:p>
        </w:tc>
        <w:tc>
          <w:tcPr>
            <w:tcW w:w="3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numerical modelling</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170</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Zalk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Nanotoxicology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cause</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Semi-quantitative: ranking</w:t>
            </w:r>
          </w:p>
        </w:tc>
      </w:tr>
      <w:tr w:rsidR="009E2726" w:rsidRPr="00E45321" w:rsidTr="00B34169">
        <w:trPr>
          <w:trHeight w:hRule="exact" w:val="227"/>
        </w:trPr>
        <w:tc>
          <w:tcPr>
            <w:tcW w:w="567"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effect</w:t>
            </w:r>
          </w:p>
        </w:tc>
        <w:tc>
          <w:tcPr>
            <w:tcW w:w="3828"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p>
        </w:tc>
        <w:tc>
          <w:tcPr>
            <w:tcW w:w="269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System: process</w:t>
            </w:r>
          </w:p>
        </w:tc>
        <w:tc>
          <w:tcPr>
            <w:tcW w:w="3828"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Uncertainty factor</w:t>
            </w:r>
          </w:p>
        </w:tc>
        <w:tc>
          <w:tcPr>
            <w:tcW w:w="3402" w:type="dxa"/>
            <w:tcBorders>
              <w:top w:val="nil"/>
              <w:left w:val="nil"/>
              <w:bottom w:val="single" w:sz="4" w:space="0" w:color="BFBFBF" w:themeColor="background1" w:themeShade="BF"/>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Pr>
                <w:sz w:val="18"/>
                <w:szCs w:val="18"/>
                <w:lang w:eastAsia="en-GB"/>
              </w:rPr>
              <w:t>171</w:t>
            </w:r>
          </w:p>
        </w:tc>
        <w:tc>
          <w:tcPr>
            <w:tcW w:w="269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xml:space="preserve">Zhang </w:t>
            </w:r>
            <w:r w:rsidR="00A6093A" w:rsidRPr="00A6093A">
              <w:rPr>
                <w:i/>
                <w:sz w:val="18"/>
                <w:szCs w:val="18"/>
                <w:lang w:eastAsia="en-GB"/>
              </w:rPr>
              <w:t>et al</w:t>
            </w:r>
            <w:r w:rsidRPr="0051616B">
              <w:rPr>
                <w:i/>
                <w:sz w:val="18"/>
                <w:szCs w:val="18"/>
                <w:lang w:eastAsia="en-GB"/>
              </w:rPr>
              <w:t>.</w:t>
            </w:r>
            <w:r w:rsidRPr="00E45321">
              <w:rPr>
                <w:sz w:val="18"/>
                <w:szCs w:val="18"/>
                <w:lang w:eastAsia="en-GB"/>
              </w:rPr>
              <w:t xml:space="preserve"> 2009</w:t>
            </w:r>
          </w:p>
        </w:tc>
        <w:tc>
          <w:tcPr>
            <w:tcW w:w="1984"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Toxicology</w:t>
            </w:r>
          </w:p>
        </w:tc>
        <w:tc>
          <w:tcPr>
            <w:tcW w:w="2693"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spatial</w:t>
            </w:r>
          </w:p>
        </w:tc>
        <w:tc>
          <w:tcPr>
            <w:tcW w:w="3828"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Interpolation</w:t>
            </w:r>
          </w:p>
        </w:tc>
        <w:tc>
          <w:tcPr>
            <w:tcW w:w="3402" w:type="dxa"/>
            <w:tcBorders>
              <w:top w:val="single" w:sz="4" w:space="0" w:color="BFBFBF" w:themeColor="background1" w:themeShade="BF"/>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Quantitative: computational modelling</w:t>
            </w:r>
          </w:p>
        </w:tc>
      </w:tr>
      <w:tr w:rsidR="009E2726" w:rsidRPr="00E45321" w:rsidTr="00B34169">
        <w:trPr>
          <w:trHeight w:hRule="exact" w:val="227"/>
        </w:trPr>
        <w:tc>
          <w:tcPr>
            <w:tcW w:w="567"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Extrapolation: temporal</w:t>
            </w:r>
          </w:p>
        </w:tc>
        <w:tc>
          <w:tcPr>
            <w:tcW w:w="3828"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nil"/>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r w:rsidR="009E2726" w:rsidRPr="00E45321" w:rsidTr="00B34169">
        <w:trPr>
          <w:trHeight w:hRule="exact" w:val="227"/>
        </w:trPr>
        <w:tc>
          <w:tcPr>
            <w:tcW w:w="567" w:type="dxa"/>
            <w:tcBorders>
              <w:top w:val="nil"/>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4" w:type="dxa"/>
            <w:tcBorders>
              <w:top w:val="nil"/>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1984" w:type="dxa"/>
            <w:tcBorders>
              <w:top w:val="nil"/>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c>
          <w:tcPr>
            <w:tcW w:w="2693" w:type="dxa"/>
            <w:tcBorders>
              <w:top w:val="nil"/>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Variability: natural</w:t>
            </w:r>
          </w:p>
        </w:tc>
        <w:tc>
          <w:tcPr>
            <w:tcW w:w="3828" w:type="dxa"/>
            <w:tcBorders>
              <w:top w:val="nil"/>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Further data collection</w:t>
            </w:r>
          </w:p>
        </w:tc>
        <w:tc>
          <w:tcPr>
            <w:tcW w:w="3402" w:type="dxa"/>
            <w:tcBorders>
              <w:top w:val="nil"/>
              <w:left w:val="nil"/>
              <w:bottom w:val="single" w:sz="4" w:space="0" w:color="auto"/>
              <w:right w:val="nil"/>
            </w:tcBorders>
            <w:shd w:val="clear" w:color="auto" w:fill="auto"/>
            <w:noWrap/>
            <w:vAlign w:val="center"/>
            <w:hideMark/>
          </w:tcPr>
          <w:p w:rsidR="009E2726" w:rsidRPr="00E45321" w:rsidRDefault="009E2726" w:rsidP="00B34169">
            <w:pPr>
              <w:pStyle w:val="NoSpacing"/>
              <w:spacing w:line="240" w:lineRule="auto"/>
              <w:jc w:val="left"/>
              <w:rPr>
                <w:sz w:val="18"/>
                <w:szCs w:val="18"/>
                <w:lang w:eastAsia="en-GB"/>
              </w:rPr>
            </w:pPr>
            <w:r w:rsidRPr="00E45321">
              <w:rPr>
                <w:sz w:val="18"/>
                <w:szCs w:val="18"/>
                <w:lang w:eastAsia="en-GB"/>
              </w:rPr>
              <w:t> </w:t>
            </w:r>
          </w:p>
        </w:tc>
      </w:tr>
    </w:tbl>
    <w:p w:rsidR="0001224A" w:rsidRDefault="0001224A" w:rsidP="0001224A">
      <w:pPr>
        <w:autoSpaceDE w:val="0"/>
        <w:autoSpaceDN w:val="0"/>
        <w:adjustRightInd w:val="0"/>
        <w:spacing w:line="240" w:lineRule="auto"/>
        <w:ind w:left="567" w:hanging="567"/>
        <w:rPr>
          <w:sz w:val="18"/>
          <w:szCs w:val="18"/>
        </w:rPr>
      </w:pP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Acosta H, Wu D, and Forrest BM. 2010. Fuzzy experts on recreational vessels, a risk modelling approach for marine invasions. </w:t>
      </w:r>
      <w:r w:rsidRPr="00167819">
        <w:rPr>
          <w:iCs/>
          <w:sz w:val="20"/>
          <w:szCs w:val="20"/>
        </w:rPr>
        <w:t>Ecol Model</w:t>
      </w:r>
      <w:r w:rsidRPr="00167819">
        <w:rPr>
          <w:sz w:val="20"/>
          <w:szCs w:val="20"/>
        </w:rPr>
        <w:t xml:space="preserve"> 2215:850-863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Agüero A, Pinedo P., Simón I, </w:t>
      </w:r>
      <w:r w:rsidR="00A6093A" w:rsidRPr="00A6093A">
        <w:rPr>
          <w:i/>
          <w:sz w:val="20"/>
          <w:szCs w:val="20"/>
        </w:rPr>
        <w:t>et al</w:t>
      </w:r>
      <w:r w:rsidRPr="00167819">
        <w:rPr>
          <w:sz w:val="20"/>
          <w:szCs w:val="20"/>
        </w:rPr>
        <w:t>. 2008. Application of the Spanish methodological approach for biosphere assessment to a generic high-level waste disposal site. Sci Total Environ 403(1-3): 34-58</w:t>
      </w:r>
      <w:bookmarkStart w:id="0" w:name="_GoBack"/>
      <w:bookmarkEnd w:id="0"/>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Ahlers J, Stock F, and Werschkun B. 2008. Integrated testing and intelligent assessment - New challenges under REACH. Environ Sci Pollut R 15(7): 565-572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Alden III RW, Hall Jr. LW, Dauer DM, </w:t>
      </w:r>
      <w:r w:rsidR="00A6093A" w:rsidRPr="00A6093A">
        <w:rPr>
          <w:i/>
          <w:sz w:val="20"/>
          <w:szCs w:val="20"/>
        </w:rPr>
        <w:t>et al</w:t>
      </w:r>
      <w:r w:rsidRPr="00167819">
        <w:rPr>
          <w:sz w:val="20"/>
          <w:szCs w:val="20"/>
        </w:rPr>
        <w:t>. 2005. An integrated case study for evaluating the impacts of an oil refinery effluent on aquatic biota in the Delaware River: Integration and analysis of study components. Hum Ecol Risk Assess  11(4): 879-936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Alvarez-Guerra M, Viguri J, and Voulvoulis N. 2009. A multicriteria-based methodology for site prioritisation in sediment management. </w:t>
      </w:r>
      <w:r w:rsidRPr="00167819">
        <w:rPr>
          <w:iCs/>
          <w:sz w:val="20"/>
          <w:szCs w:val="20"/>
        </w:rPr>
        <w:t xml:space="preserve">Environ Int </w:t>
      </w:r>
      <w:r w:rsidRPr="00167819">
        <w:rPr>
          <w:bCs/>
          <w:sz w:val="20"/>
          <w:szCs w:val="20"/>
        </w:rPr>
        <w:t>35</w:t>
      </w:r>
      <w:r w:rsidRPr="00167819">
        <w:rPr>
          <w:sz w:val="20"/>
          <w:szCs w:val="20"/>
        </w:rPr>
        <w:t>(6): 920-930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An YJ, Yoon CG, Jung KW, </w:t>
      </w:r>
      <w:r w:rsidR="00A6093A" w:rsidRPr="00A6093A">
        <w:rPr>
          <w:i/>
          <w:sz w:val="20"/>
          <w:szCs w:val="20"/>
        </w:rPr>
        <w:t>et al</w:t>
      </w:r>
      <w:r w:rsidRPr="00167819">
        <w:rPr>
          <w:sz w:val="20"/>
          <w:szCs w:val="20"/>
        </w:rPr>
        <w:t>. 2007. Estimating the microbial risk of E. coli in reclaimed wastewater irrigation on paddy field. Environ Monit Assess 129(1-3): 53-60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Apitz SE, Barnati A, Bernstein AG, </w:t>
      </w:r>
      <w:r w:rsidR="00A6093A" w:rsidRPr="00A6093A">
        <w:rPr>
          <w:i/>
          <w:sz w:val="20"/>
          <w:szCs w:val="20"/>
        </w:rPr>
        <w:t>et al</w:t>
      </w:r>
      <w:r w:rsidRPr="00167819">
        <w:rPr>
          <w:sz w:val="20"/>
          <w:szCs w:val="20"/>
        </w:rPr>
        <w:t>. 2007. The assessment of sediment screening risk in Venice Lagoon and other coastal areas using international sediment quality guidelines. J Soil Sediment 7(5): 326-341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ApSimon HM, Warren RF, and Kayin S. 2002. Addressing uncertainty in environmental modelling: A case study of integrated assessment of strategies to combat long-range transboundary air pollution. Atmos Environ 36(35): 5417-5426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Arhonditsis G, Qian S, Stow C, </w:t>
      </w:r>
      <w:r w:rsidR="00A6093A" w:rsidRPr="00A6093A">
        <w:rPr>
          <w:i/>
          <w:iCs/>
          <w:sz w:val="20"/>
          <w:szCs w:val="20"/>
        </w:rPr>
        <w:t>et al</w:t>
      </w:r>
      <w:r w:rsidRPr="00167819">
        <w:rPr>
          <w:iCs/>
          <w:sz w:val="20"/>
          <w:szCs w:val="20"/>
        </w:rPr>
        <w:t>.</w:t>
      </w:r>
      <w:r w:rsidRPr="00167819">
        <w:rPr>
          <w:sz w:val="20"/>
          <w:szCs w:val="20"/>
        </w:rPr>
        <w:t xml:space="preserve"> 2007. Eutrophication risk assessment using Bayesian calibration of process-based models: Application to a mesotrophic lake. </w:t>
      </w:r>
      <w:r w:rsidRPr="00167819">
        <w:rPr>
          <w:iCs/>
          <w:sz w:val="20"/>
          <w:szCs w:val="20"/>
        </w:rPr>
        <w:t xml:space="preserve">Ecol model </w:t>
      </w:r>
      <w:r w:rsidRPr="00167819">
        <w:rPr>
          <w:sz w:val="20"/>
          <w:szCs w:val="20"/>
        </w:rPr>
        <w:t>208(2-4):215-229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Aspinall W, Woo G, Voight B, </w:t>
      </w:r>
      <w:r w:rsidR="00A6093A" w:rsidRPr="00A6093A">
        <w:rPr>
          <w:i/>
          <w:iCs/>
          <w:sz w:val="20"/>
          <w:szCs w:val="20"/>
        </w:rPr>
        <w:t>et al</w:t>
      </w:r>
      <w:r w:rsidRPr="00167819">
        <w:rPr>
          <w:iCs/>
          <w:sz w:val="20"/>
          <w:szCs w:val="20"/>
        </w:rPr>
        <w:t>.</w:t>
      </w:r>
      <w:r w:rsidRPr="00167819">
        <w:rPr>
          <w:sz w:val="20"/>
          <w:szCs w:val="20"/>
        </w:rPr>
        <w:t xml:space="preserve"> 2003. Evidence-based volcanology: application to eruption crises. </w:t>
      </w:r>
      <w:r w:rsidRPr="00167819">
        <w:rPr>
          <w:iCs/>
          <w:sz w:val="20"/>
          <w:szCs w:val="20"/>
        </w:rPr>
        <w:t>J Volcanol Geoth Res</w:t>
      </w:r>
      <w:r w:rsidRPr="00167819">
        <w:rPr>
          <w:sz w:val="20"/>
          <w:szCs w:val="20"/>
        </w:rPr>
        <w:t xml:space="preserve"> 128:273-285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Avagliano S and Parrella L. 2009. Managing uncertainty in risk-based corrective action design: Global sensitivity analysis of contaminant fate and exposure models used in the dose assessment. </w:t>
      </w:r>
      <w:r w:rsidRPr="00167819">
        <w:rPr>
          <w:iCs/>
          <w:sz w:val="20"/>
          <w:szCs w:val="20"/>
        </w:rPr>
        <w:t>Environ Model Assess</w:t>
      </w:r>
      <w:r w:rsidRPr="00167819">
        <w:rPr>
          <w:sz w:val="20"/>
          <w:szCs w:val="20"/>
        </w:rPr>
        <w:t xml:space="preserve"> 141:47-57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Avagliano S, Vecchio A, and Belgiorno V. 2005. Sensitive parameters in predicting exposure contaminants concentration in a risk assessment process. Environ Monit Assess 111(1-3): 133-148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Babendreier JE and Castleton KJ. 2005. Investigating uncertainty and sensitivity in integrated, multimedia environmental models: Tools for FRAMES-3MRA. Environ Modell Softw 20(8): 1043-1055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Baccou J, Chojnacki E, Mercat-Rommens C, </w:t>
      </w:r>
      <w:r w:rsidR="00A6093A" w:rsidRPr="00A6093A">
        <w:rPr>
          <w:i/>
          <w:sz w:val="20"/>
          <w:szCs w:val="20"/>
        </w:rPr>
        <w:t>et al</w:t>
      </w:r>
      <w:r w:rsidRPr="00167819">
        <w:rPr>
          <w:sz w:val="20"/>
          <w:szCs w:val="20"/>
        </w:rPr>
        <w:t>. 2008. Extending Monte Carlo simulations to represent and propagate uncertainties in presence of incomplete knowledge: Application to the transfer of a radionuclide in the environment. J Environ Eng 134(5): 362-368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Barron MG, Duvall SE, and Barron KJ. 2004. Retrospective and current risks of mercury to panthers in the Florida everglades. Ecotoxicology 13(3): 223-229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 xml:space="preserve">Batley GE, Burton GA, Chapman PM, </w:t>
      </w:r>
      <w:r w:rsidR="00A6093A" w:rsidRPr="00A6093A">
        <w:rPr>
          <w:i/>
          <w:sz w:val="20"/>
          <w:szCs w:val="20"/>
        </w:rPr>
        <w:t>et al</w:t>
      </w:r>
      <w:r w:rsidRPr="00167819">
        <w:rPr>
          <w:sz w:val="20"/>
          <w:szCs w:val="20"/>
        </w:rPr>
        <w:t>. 2002. Uncertainties in sediment quality weight-of-evidence (WOE) assessments. Hum Ecol Risk Assess 8(7): 1517-1547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Batzias F and Siontorou CG. 2007. A novel system for environmental monitoring through a cooperative/synergistic scheme between bioindicators and biosensors. Environ Manage 82(2): 221-239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Baudrit C, Guyonnet D, and Dubois D. 2007. Joint propagation of variability and imprecision in assessing the risk of groundwater contamination. J Contam Hydrol 93(1-4): 72-84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Benekos ID, Shoemaker CA, and Stedinger JR. 2007. Probabilistic risk and uncertainty analysis for bioremediation of four chlorinated ethenes in groundwater. Stoch Env Res Risk A 21(4): 375-390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Benke KK and Hamilton AJ. 2008. Quantitative microbial risk assessment: Uncertainty and measures of central tendency for skewed distributions. Stoch Env Res Risk A 22(4): 533-539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Bennett JR, Kaufman CA, Koch I, </w:t>
      </w:r>
      <w:r w:rsidR="00A6093A" w:rsidRPr="00A6093A">
        <w:rPr>
          <w:i/>
          <w:sz w:val="20"/>
          <w:szCs w:val="20"/>
        </w:rPr>
        <w:t>et al</w:t>
      </w:r>
      <w:r w:rsidRPr="00167819">
        <w:rPr>
          <w:sz w:val="20"/>
          <w:szCs w:val="20"/>
        </w:rPr>
        <w:t>. 2007. Ecological risk assessment of lead contamination at rifle and pistol ranges using techniques to account for site characteristics. Sci Total Environ 374(1): 91-101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Bevington P and Robinson D. 2002. </w:t>
      </w:r>
      <w:r w:rsidRPr="00167819">
        <w:rPr>
          <w:iCs/>
          <w:sz w:val="20"/>
          <w:szCs w:val="20"/>
        </w:rPr>
        <w:t>Data reduction and error analysis for the physical</w:t>
      </w:r>
      <w:r w:rsidRPr="00167819">
        <w:rPr>
          <w:sz w:val="20"/>
          <w:szCs w:val="20"/>
        </w:rPr>
        <w:t xml:space="preserve"> </w:t>
      </w:r>
      <w:r w:rsidRPr="00167819">
        <w:rPr>
          <w:iCs/>
          <w:sz w:val="20"/>
          <w:szCs w:val="20"/>
        </w:rPr>
        <w:t>sciences, Vol. 3</w:t>
      </w:r>
      <w:r w:rsidRPr="00167819">
        <w:rPr>
          <w:sz w:val="20"/>
          <w:szCs w:val="20"/>
        </w:rPr>
        <w:t>. McGraw-Hill, New York</w:t>
      </w:r>
      <w:r w:rsidR="00A54CF0">
        <w:rPr>
          <w:sz w:val="20"/>
          <w:szCs w:val="20"/>
        </w:rPr>
        <w:t>, USA</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Beyer C, Altfelder S, Duijnisveld WHM, </w:t>
      </w:r>
      <w:r w:rsidR="00A6093A" w:rsidRPr="00A6093A">
        <w:rPr>
          <w:i/>
          <w:sz w:val="20"/>
          <w:szCs w:val="20"/>
        </w:rPr>
        <w:t>et al</w:t>
      </w:r>
      <w:r w:rsidRPr="00167819">
        <w:rPr>
          <w:sz w:val="20"/>
          <w:szCs w:val="20"/>
        </w:rPr>
        <w:t>. 2009. Modelling spatial variability and uncertainty of cadmium leaching to groundwater in an urban region. J Hydrol 369(3-4): 274-283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Bittueva MM, Abilev SK, and Tarasov VA. 2007. Efficiency of the prediction of carcinogenic activities of chemical substances based on scoring somatic mutations in the soybean Glycine max (L.) Merrill. Russ J Genet+ 43(1): 64-72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Blazkova S and Beven K. 2004. Flood frequency estimation by continuous simulation of subcatchment rainfalls and discharges with the aim of improving dam safety assessment in a large basin in the Czech Republic. J Hydrol 292(1-4): 153-172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Borsuk ME, Reichert P, Peter A, </w:t>
      </w:r>
      <w:r w:rsidR="00A6093A" w:rsidRPr="00A6093A">
        <w:rPr>
          <w:i/>
          <w:sz w:val="20"/>
          <w:szCs w:val="20"/>
        </w:rPr>
        <w:t>et al</w:t>
      </w:r>
      <w:r w:rsidR="00A54CF0">
        <w:rPr>
          <w:sz w:val="20"/>
          <w:szCs w:val="20"/>
        </w:rPr>
        <w:t xml:space="preserve">. 2006. Assessing the </w:t>
      </w:r>
      <w:r w:rsidRPr="00167819">
        <w:rPr>
          <w:sz w:val="20"/>
          <w:szCs w:val="20"/>
        </w:rPr>
        <w:t>decline of brown trout (Salmo trutta) in Swiss rivers using a Bayesian probability network. Ecol Modell 192(1-2): 224-244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Bosgra S, Bos PMJ, Vermeire TG, </w:t>
      </w:r>
      <w:r w:rsidR="00A6093A" w:rsidRPr="00A6093A">
        <w:rPr>
          <w:i/>
          <w:sz w:val="20"/>
          <w:szCs w:val="20"/>
        </w:rPr>
        <w:t>et al</w:t>
      </w:r>
      <w:r w:rsidRPr="00167819">
        <w:rPr>
          <w:sz w:val="20"/>
          <w:szCs w:val="20"/>
        </w:rPr>
        <w:t>. 2005. Probabilistic risk characterization: An example with di(2-ethylhexyl) phthalate. Regul Toxicol Pharm 43(1): 104-113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Bosgra S, van der Voet H, Boon PE, </w:t>
      </w:r>
      <w:r w:rsidR="00A6093A" w:rsidRPr="00A6093A">
        <w:rPr>
          <w:i/>
          <w:sz w:val="20"/>
          <w:szCs w:val="20"/>
        </w:rPr>
        <w:t>et al</w:t>
      </w:r>
      <w:r w:rsidRPr="00167819">
        <w:rPr>
          <w:sz w:val="20"/>
          <w:szCs w:val="20"/>
        </w:rPr>
        <w:t>. 2009. An integrated probabilistic framework for cumulative risk assessment of common mechanism chemicals in food: An example with organophosphorus pesticides. Regul Toxicol Pharm 54(2): 124-133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Brèchignac F and Doi M. 2009. Challenging the current strategy of radiological protection of the environment: arguments for an ecosystem approach. J Environ Radioact 100(12): 1125-1134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Brouwer R and De Blois C. 2008. Integrated modelling of risk and uncertainty underlying the cost and effectiveness of water quality measures. </w:t>
      </w:r>
      <w:r w:rsidRPr="00167819">
        <w:rPr>
          <w:iCs/>
          <w:sz w:val="20"/>
          <w:szCs w:val="20"/>
        </w:rPr>
        <w:t>Environ Modell Softw</w:t>
      </w:r>
      <w:r w:rsidRPr="00167819">
        <w:rPr>
          <w:sz w:val="20"/>
          <w:szCs w:val="20"/>
        </w:rPr>
        <w:t xml:space="preserve"> 23:922-937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Buekers J, Steen Redeker E, and Smolders E. 2009. Lead toxicity to wildlife: Derivation of a critical blood concentration for wildlife monitoring based on literature data. Sci Total Environ 407(11): 3431-3438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Burgman MA, Keith DA, and Walshe TV. 1999. Uncertainty in comparative Risk Anal for threatened Australian plant species. Risk Anal 19(4): 585-598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Burton Jr. GA, Greenberg MS, Rowland CD, </w:t>
      </w:r>
      <w:r w:rsidR="00A6093A" w:rsidRPr="00A6093A">
        <w:rPr>
          <w:i/>
          <w:sz w:val="20"/>
          <w:szCs w:val="20"/>
        </w:rPr>
        <w:t>et al</w:t>
      </w:r>
      <w:r w:rsidRPr="00167819">
        <w:rPr>
          <w:sz w:val="20"/>
          <w:szCs w:val="20"/>
        </w:rPr>
        <w:t>. 2005. In situ exposures using caged organisms: A multi-compartment approach to detect aquatic toxicity and bioaccumulation. Environ Pollut 134(1): 133-144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Caley P, Lonsdale WM, and Pheloung PC. 2006. Quantifying uncertainty in predictions of invasiveness. Biol Invasions 8(2): 277-286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Campbell JE and Longsine DE. 1990. Application of generic risk assessment software to radioactive waste disposal. Reliab Eng Sys Safe 30(1-3): 183-193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Cañellas-Boltà S, Strand R, and Killie B. 2005. Management of environmental uncertainty in maintenance dredging of polluted harbours in Norway. Water Sci Technol 52(6): 93-98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 xml:space="preserve">Carlon C, Pizzol L, Critto A, </w:t>
      </w:r>
      <w:r w:rsidR="00A6093A" w:rsidRPr="00A6093A">
        <w:rPr>
          <w:i/>
          <w:sz w:val="20"/>
          <w:szCs w:val="20"/>
        </w:rPr>
        <w:t>et al</w:t>
      </w:r>
      <w:r w:rsidRPr="00167819">
        <w:rPr>
          <w:sz w:val="20"/>
          <w:szCs w:val="20"/>
        </w:rPr>
        <w:t>. 2008. A spatial risk assessment methodology to support the remediation of contaminated land. Environ Int 34(3): 397-411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Carrington CD, Cramer GM, and Bolger PM. 1997. A risk assessment for methylmercury in tuna. Water, Air, Soil Pollut 97(3-4): 273-283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Cesar A, Marin A, Marin-Guirao L, </w:t>
      </w:r>
      <w:r w:rsidR="00A6093A" w:rsidRPr="00A6093A">
        <w:rPr>
          <w:i/>
          <w:iCs/>
          <w:sz w:val="20"/>
          <w:szCs w:val="20"/>
        </w:rPr>
        <w:t>et al</w:t>
      </w:r>
      <w:r w:rsidRPr="00167819">
        <w:rPr>
          <w:iCs/>
          <w:sz w:val="20"/>
          <w:szCs w:val="20"/>
        </w:rPr>
        <w:t>.</w:t>
      </w:r>
      <w:r w:rsidRPr="00167819">
        <w:rPr>
          <w:sz w:val="20"/>
          <w:szCs w:val="20"/>
        </w:rPr>
        <w:t xml:space="preserve"> 2009. </w:t>
      </w:r>
      <w:r w:rsidRPr="00167819">
        <w:rPr>
          <w:iCs/>
          <w:sz w:val="20"/>
          <w:szCs w:val="20"/>
        </w:rPr>
        <w:t>Ecotox Environ Safe</w:t>
      </w:r>
      <w:r w:rsidRPr="00167819">
        <w:rPr>
          <w:sz w:val="20"/>
          <w:szCs w:val="20"/>
        </w:rPr>
        <w:t xml:space="preserve"> 72:1832-1841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Chapman PM. 2007. Determining when contamination is pollution - Weight of evidence determinations for sediments and effluents. </w:t>
      </w:r>
      <w:r w:rsidRPr="00167819">
        <w:rPr>
          <w:iCs/>
          <w:sz w:val="20"/>
          <w:szCs w:val="20"/>
        </w:rPr>
        <w:t>Environ Int</w:t>
      </w:r>
      <w:r w:rsidRPr="00167819">
        <w:rPr>
          <w:sz w:val="20"/>
          <w:szCs w:val="20"/>
        </w:rPr>
        <w:t xml:space="preserve"> 334:492-501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Chen C, Ma H, and Reckhow K. 2007. Assessment of water quality management with a systematic qualitative uncertainty analysis. </w:t>
      </w:r>
      <w:r w:rsidRPr="00167819">
        <w:rPr>
          <w:iCs/>
          <w:sz w:val="20"/>
          <w:szCs w:val="20"/>
        </w:rPr>
        <w:t xml:space="preserve">Sci total environ </w:t>
      </w:r>
      <w:r w:rsidRPr="00167819">
        <w:rPr>
          <w:sz w:val="20"/>
          <w:szCs w:val="20"/>
        </w:rPr>
        <w:t>374(1):13-25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Chen YC and Ma HW. 2007. Combining the cost of reducing uncertainty with the selection of risk assessment models for remediation decision of site contamination. Journal of J Hazard Mater 141(1): 17-26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Chowdhury R and Flentje P. 2003. Role of slope reliability analysis in landslide risk management. Bul Eng Geol Environ 62(1): 41-46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Chowdhury S, Champagne P, and McLellan PJ. 2009. Uncertainty characterization approaches for risk assessment of DBPs in drinking water: A review. </w:t>
      </w:r>
      <w:r w:rsidRPr="00167819">
        <w:rPr>
          <w:iCs/>
          <w:sz w:val="20"/>
          <w:szCs w:val="20"/>
        </w:rPr>
        <w:t xml:space="preserve">J Environ Manage </w:t>
      </w:r>
      <w:r w:rsidRPr="00167819">
        <w:rPr>
          <w:sz w:val="20"/>
          <w:szCs w:val="20"/>
        </w:rPr>
        <w:t>90(5): 1680-1691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Collins G, Kremer JN, and Valiela I. 2000. Assessing uncertainty in estimates of nitrogen loading to estuaries for research, planning, and risk assessment. Environ Manage 25(6): 635-645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Collins JF, Alexeeff GV, Lewis DC, </w:t>
      </w:r>
      <w:r w:rsidR="00A6093A" w:rsidRPr="00A6093A">
        <w:rPr>
          <w:i/>
          <w:sz w:val="20"/>
          <w:szCs w:val="20"/>
        </w:rPr>
        <w:t>et al</w:t>
      </w:r>
      <w:r w:rsidRPr="00167819">
        <w:rPr>
          <w:sz w:val="20"/>
          <w:szCs w:val="20"/>
        </w:rPr>
        <w:t>. 2004. Development of acute inhalation reference exposure levels (RELs) to protect the public from predictable excursions of airborne toxicants. J Appl Toxicol 24(2): 155-166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Cothern CR, Coniglio WA, and Marcus WL. 1986. Development of quantitative estimates of uncertainty in environmental risk assessments when the scientific data base is inadequate. Environ Int 12(6): 643-647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Crane JL and MacDonald DD. 2003. Applications of Numerical Sediment Quality Targets for Assessing Sediment Quality Conditions in a US Great Lakes Area of Concern. Environ Manage 32(1): 128-140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Critto A, Torresan S, Semenzin E</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2007. Development of a site-specific ecological risk assessment for contaminated sites: Part I. A multi-criteria based system for the selection of ecotoxicological tests and ecological observations. </w:t>
      </w:r>
      <w:r w:rsidRPr="00167819">
        <w:rPr>
          <w:iCs/>
          <w:sz w:val="20"/>
          <w:szCs w:val="20"/>
        </w:rPr>
        <w:t>ScTEn</w:t>
      </w:r>
      <w:r w:rsidRPr="00167819">
        <w:rPr>
          <w:sz w:val="20"/>
          <w:szCs w:val="20"/>
        </w:rPr>
        <w:t xml:space="preserve"> 3791:16-33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Croke B, Ticehurst T, Letcher R, </w:t>
      </w:r>
      <w:r w:rsidR="00A6093A" w:rsidRPr="00A6093A">
        <w:rPr>
          <w:i/>
          <w:iCs/>
          <w:sz w:val="20"/>
          <w:szCs w:val="20"/>
        </w:rPr>
        <w:t>et al</w:t>
      </w:r>
      <w:r w:rsidRPr="00167819">
        <w:rPr>
          <w:sz w:val="20"/>
          <w:szCs w:val="20"/>
        </w:rPr>
        <w:t xml:space="preserve">. 2007. Integrated assessment of water resources: Australian experiences. </w:t>
      </w:r>
      <w:r w:rsidRPr="00167819">
        <w:rPr>
          <w:iCs/>
          <w:sz w:val="20"/>
          <w:szCs w:val="20"/>
        </w:rPr>
        <w:t xml:space="preserve">Water resour manag </w:t>
      </w:r>
      <w:r w:rsidRPr="00167819">
        <w:rPr>
          <w:sz w:val="20"/>
          <w:szCs w:val="20"/>
        </w:rPr>
        <w:t>21(1):351-373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Culp JM, Podemski CL, Cash KJ, </w:t>
      </w:r>
      <w:r w:rsidR="00A6093A" w:rsidRPr="00A6093A">
        <w:rPr>
          <w:i/>
          <w:sz w:val="20"/>
          <w:szCs w:val="20"/>
        </w:rPr>
        <w:t>et al</w:t>
      </w:r>
      <w:r w:rsidRPr="00167819">
        <w:rPr>
          <w:sz w:val="20"/>
          <w:szCs w:val="20"/>
        </w:rPr>
        <w:t>. 2000. A research strategy for using stream microcosms in ecotoxicology: Integrating expe</w:t>
      </w:r>
      <w:r w:rsidR="00A54CF0">
        <w:rPr>
          <w:sz w:val="20"/>
          <w:szCs w:val="20"/>
        </w:rPr>
        <w:t xml:space="preserve">riments at different levels of </w:t>
      </w:r>
      <w:r w:rsidRPr="00167819">
        <w:rPr>
          <w:sz w:val="20"/>
          <w:szCs w:val="20"/>
        </w:rPr>
        <w:t>biological organization with field data. J Aquat Ecosyst Stress Recovery 7(2): 167-176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Cupit M, Larsson O, De Meeûs C, G </w:t>
      </w:r>
      <w:r w:rsidR="00A6093A" w:rsidRPr="00A6093A">
        <w:rPr>
          <w:i/>
          <w:sz w:val="20"/>
          <w:szCs w:val="20"/>
        </w:rPr>
        <w:t>et al</w:t>
      </w:r>
      <w:r w:rsidRPr="00167819">
        <w:rPr>
          <w:sz w:val="20"/>
          <w:szCs w:val="20"/>
        </w:rPr>
        <w:t xml:space="preserve"> n. 2002. Assessment and management of risks arising from exposure to cadmium in fertilisers - II. Sci Total Environ 291(1-3): 189-206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Daniels JI, Bogen KT, and Hall LC. 2000. Analysis of </w:t>
      </w:r>
      <w:r w:rsidR="00A6093A">
        <w:rPr>
          <w:sz w:val="20"/>
          <w:szCs w:val="20"/>
        </w:rPr>
        <w:t xml:space="preserve">uncertainty and variability in </w:t>
      </w:r>
      <w:r w:rsidRPr="00167819">
        <w:rPr>
          <w:sz w:val="20"/>
          <w:szCs w:val="20"/>
        </w:rPr>
        <w:t>exposure to characterize risk: Case study involving trichloroethylene groundwater contamination at Beale Air Force Base in California. Water, Air, Soil Pollut 123(1-4): 273-298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de Nazelle A and Rodríguez DA. 2009. Tradeoffs in incremental changes towards pedestrian-friendly environments: Physical activity and pollution exposure. Transpor Res D-TR E 14(4): 255-263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de Nijs TCM, Toet C, Vermeire TG, </w:t>
      </w:r>
      <w:r w:rsidR="00A6093A" w:rsidRPr="00A6093A">
        <w:rPr>
          <w:i/>
          <w:sz w:val="20"/>
          <w:szCs w:val="20"/>
        </w:rPr>
        <w:t>et al</w:t>
      </w:r>
      <w:r w:rsidRPr="00167819">
        <w:rPr>
          <w:sz w:val="20"/>
          <w:szCs w:val="20"/>
        </w:rPr>
        <w:t>. 1993. Dutch risk assessment system for new chemicals: DRANC. Sci Total Environ (Suppl. 2): 1729-1748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DelValls TA, and Riba I. 2007. A weight of evidence approach to assess sediment quality in the Guadalquivir estuary. Aquat Ecosyst Health 10(1): 101-106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Dey WP, Jinks SM, and Lauer GJ. 2000. The 316(b) assessment process: Evolution towards a risk-based approach. </w:t>
      </w:r>
      <w:r w:rsidRPr="00167819">
        <w:rPr>
          <w:iCs/>
          <w:sz w:val="20"/>
          <w:szCs w:val="20"/>
        </w:rPr>
        <w:t>Environ Sci Policy 3SUPPL</w:t>
      </w:r>
      <w:r w:rsidRPr="00167819">
        <w:rPr>
          <w:sz w:val="20"/>
          <w:szCs w:val="20"/>
        </w:rPr>
        <w:t xml:space="preserve"> </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Diodato N and Ceccarelli M. 2005. Environinformatics in ecological risk assessment of agroecosystems pollutant leaching. Stoch Env Res Risk A 19(4): 292-300</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Ducey M and Larson B. 1999. A fuzzy set approach to the problem of sustainability. </w:t>
      </w:r>
      <w:r w:rsidRPr="00167819">
        <w:rPr>
          <w:iCs/>
          <w:sz w:val="20"/>
          <w:szCs w:val="20"/>
        </w:rPr>
        <w:t xml:space="preserve">Forest Ecol Manag </w:t>
      </w:r>
      <w:r w:rsidRPr="00167819">
        <w:rPr>
          <w:sz w:val="20"/>
          <w:szCs w:val="20"/>
        </w:rPr>
        <w:t>115(1):29-40</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Dunham JB, Young MK, Gresswell RE, </w:t>
      </w:r>
      <w:r w:rsidR="00A6093A" w:rsidRPr="00A6093A">
        <w:rPr>
          <w:i/>
          <w:sz w:val="20"/>
          <w:szCs w:val="20"/>
        </w:rPr>
        <w:t>et al</w:t>
      </w:r>
      <w:r w:rsidRPr="00167819">
        <w:rPr>
          <w:sz w:val="20"/>
          <w:szCs w:val="20"/>
        </w:rPr>
        <w:t>. 2003. Effects of fire on fish populations: Landscape perspectives on persistence of native fishes and nonnative fish invasions. Forest Ecol Manag 178(1-2): 183-196</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Dussault ÉB, Balakrishnan VK, Sverko E, </w:t>
      </w:r>
      <w:r w:rsidR="00A6093A" w:rsidRPr="00A6093A">
        <w:rPr>
          <w:i/>
          <w:sz w:val="20"/>
          <w:szCs w:val="20"/>
        </w:rPr>
        <w:t>et al</w:t>
      </w:r>
      <w:r w:rsidRPr="00167819">
        <w:rPr>
          <w:sz w:val="20"/>
          <w:szCs w:val="20"/>
        </w:rPr>
        <w:t>. 2008. Toxicity of human pharmaceuticals and personal care products to benthic invertebrates. Environ Toxicol Chem 27(2): 425-432</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Echevarria G, Sheppard MI, and Morel J. 2001. Effect of pH on the sorption of uranium in soils. J Environ Radioact 53(2): 257-264</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Efroymson RA, Jones DS, and Gold AJ. 2007. An ecological risk assessment framework for effects of onsite wastewater treatment systems and other localized sources of nutrients on aquatic ecosystems. Hum Ecol Risk Assess 13(3): 574-614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Enick OV and Moore MM. 2007. Assessing the assessments: Pharmaceuticals in the environment. Environ Impact Assess Rev 27(8): 707-729</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Fewtrell L, Macgill SM, Kay D, </w:t>
      </w:r>
      <w:r w:rsidR="00A6093A" w:rsidRPr="00A6093A">
        <w:rPr>
          <w:i/>
          <w:sz w:val="20"/>
          <w:szCs w:val="20"/>
        </w:rPr>
        <w:t>et al</w:t>
      </w:r>
      <w:r w:rsidRPr="00167819">
        <w:rPr>
          <w:sz w:val="20"/>
          <w:szCs w:val="20"/>
        </w:rPr>
        <w:t>. 2001. Uncertainties in risk assessment for the determination of drinking water pollutant concentrations: Cryptosporidium case study. Water Res 35(2): 441-447</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Fiksel J. 1985. Quantitative Risk Anal for toxic chemicals in the environment. J Hazard Mater 10(2-3): 227-240</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Filipsson M, Lindström M, Peltola P, </w:t>
      </w:r>
      <w:r w:rsidR="00A6093A" w:rsidRPr="00A6093A">
        <w:rPr>
          <w:i/>
          <w:sz w:val="20"/>
          <w:szCs w:val="20"/>
        </w:rPr>
        <w:t>et al</w:t>
      </w:r>
      <w:r w:rsidRPr="00167819">
        <w:rPr>
          <w:sz w:val="20"/>
          <w:szCs w:val="20"/>
        </w:rPr>
        <w:t>. 2009. Exposure to contaminated sediments during recreational activities at a public bathing place. J Hazard Mater 171(1-3): 200-207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Fischer DL 2005. Accounting for differing exposure patterns between laboratory tests and the field in the assessment of long-term risks of pesticides to terrestrial vertebrates. Ecotoxicology 14(8): 853-862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Fish R, Winter M, Oliver DM, </w:t>
      </w:r>
      <w:r w:rsidR="00A6093A" w:rsidRPr="00A6093A">
        <w:rPr>
          <w:i/>
          <w:sz w:val="20"/>
          <w:szCs w:val="20"/>
        </w:rPr>
        <w:t>et al</w:t>
      </w:r>
      <w:r w:rsidRPr="00167819">
        <w:rPr>
          <w:sz w:val="20"/>
          <w:szCs w:val="20"/>
        </w:rPr>
        <w:t>. 2009. Unruly pathogens: eliciting values for environmental risk in the context of heterogeneous expert knowledge. Environ Sci Policy 12(3): 281-296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Forbes VE and Calow P. 2002. Applying weight-of-evidence in retrospective ecological risk assessment when quantitative data are limited. Hum Ecol Risk Assess 8(7): 1625-1639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Fuhrer J. 2009. Ozone risk for crops and pastures in present and future climates. Naturwiss 96(2): 173-194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Godduhn A and Duffy LK. 2003. Multi-generation health risks of persistent organic pollution in the far north: Use of the precautionary approach in the Stockholm Convention. </w:t>
      </w:r>
      <w:r w:rsidRPr="00167819">
        <w:rPr>
          <w:iCs/>
          <w:sz w:val="20"/>
          <w:szCs w:val="20"/>
        </w:rPr>
        <w:t>Environ Sci Policy</w:t>
      </w:r>
      <w:r w:rsidRPr="00167819">
        <w:rPr>
          <w:sz w:val="20"/>
          <w:szCs w:val="20"/>
        </w:rPr>
        <w:t xml:space="preserve"> 64:341-353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Golden RJ, Holm SE, Robinson DE, </w:t>
      </w:r>
      <w:r w:rsidR="00A6093A" w:rsidRPr="00A6093A">
        <w:rPr>
          <w:i/>
          <w:sz w:val="20"/>
          <w:szCs w:val="20"/>
        </w:rPr>
        <w:t>et al</w:t>
      </w:r>
      <w:r w:rsidRPr="00167819">
        <w:rPr>
          <w:sz w:val="20"/>
          <w:szCs w:val="20"/>
        </w:rPr>
        <w:t>. 1997. Chloroform mode of action: Implications for cancer risk assessment. Regul Toxicol Pharm 26(2): 142-155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Goodman J, McConnell E, Sipes I, </w:t>
      </w:r>
      <w:r w:rsidR="00A6093A" w:rsidRPr="00A6093A">
        <w:rPr>
          <w:i/>
          <w:sz w:val="20"/>
          <w:szCs w:val="20"/>
        </w:rPr>
        <w:t>et al</w:t>
      </w:r>
      <w:r w:rsidRPr="00167819">
        <w:rPr>
          <w:sz w:val="20"/>
          <w:szCs w:val="20"/>
        </w:rPr>
        <w:t>. 2006. An updated weight of the evidence evaluation of reproductive and developmental effects of low doses of bisphenol A. Crit Rev Toxicol 36(5): 387-457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Gottschalk F, Sonderer T, Scholz RW, </w:t>
      </w:r>
      <w:r w:rsidR="00A6093A" w:rsidRPr="00A6093A">
        <w:rPr>
          <w:i/>
          <w:iCs/>
          <w:sz w:val="20"/>
          <w:szCs w:val="20"/>
        </w:rPr>
        <w:t>et al</w:t>
      </w:r>
      <w:r w:rsidRPr="00167819">
        <w:rPr>
          <w:sz w:val="20"/>
          <w:szCs w:val="20"/>
        </w:rPr>
        <w:t xml:space="preserve">. 2010. Possibilities and limitations of modeling environmental exposure to engineered nanomaterials by probabilistic material flow analysis. </w:t>
      </w:r>
      <w:r w:rsidRPr="00167819">
        <w:rPr>
          <w:iCs/>
          <w:sz w:val="20"/>
          <w:szCs w:val="20"/>
        </w:rPr>
        <w:t>Environ Toxicol Chem</w:t>
      </w:r>
      <w:r w:rsidRPr="00167819">
        <w:rPr>
          <w:sz w:val="20"/>
          <w:szCs w:val="20"/>
        </w:rPr>
        <w:t xml:space="preserve"> 29:1036-48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Greenberg MM. 1997. The central nervous system and exposure to toluene: A risk characterization. Environ Res 72(1): 1-7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Griffin S, Goodrum PE, Diamond GL, </w:t>
      </w:r>
      <w:r w:rsidR="00A6093A" w:rsidRPr="00A6093A">
        <w:rPr>
          <w:i/>
          <w:iCs/>
          <w:sz w:val="20"/>
          <w:szCs w:val="20"/>
        </w:rPr>
        <w:t>et al</w:t>
      </w:r>
      <w:r w:rsidRPr="00167819">
        <w:rPr>
          <w:iCs/>
          <w:sz w:val="20"/>
          <w:szCs w:val="20"/>
        </w:rPr>
        <w:t>.</w:t>
      </w:r>
      <w:r w:rsidRPr="00167819">
        <w:rPr>
          <w:sz w:val="20"/>
          <w:szCs w:val="20"/>
        </w:rPr>
        <w:t xml:space="preserve"> 1999. Application of a probabilistic risk assessment methodology to a lead smelter site. </w:t>
      </w:r>
      <w:r w:rsidRPr="00167819">
        <w:rPr>
          <w:iCs/>
          <w:sz w:val="20"/>
          <w:szCs w:val="20"/>
        </w:rPr>
        <w:t xml:space="preserve">Hum Ecol Risk Assess </w:t>
      </w:r>
      <w:r w:rsidRPr="00167819">
        <w:rPr>
          <w:sz w:val="20"/>
          <w:szCs w:val="20"/>
        </w:rPr>
        <w:t xml:space="preserve"> 5-4:845-868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Grist EPM, Crane M, Jones C, </w:t>
      </w:r>
      <w:r w:rsidR="00A6093A" w:rsidRPr="00A6093A">
        <w:rPr>
          <w:i/>
          <w:sz w:val="20"/>
          <w:szCs w:val="20"/>
        </w:rPr>
        <w:t>et al</w:t>
      </w:r>
      <w:r w:rsidRPr="00167819">
        <w:rPr>
          <w:sz w:val="20"/>
          <w:szCs w:val="20"/>
        </w:rPr>
        <w:t>. 2003. Estimation of demographic toxicity through the double bootstrap. Water Res 37(3): 618-626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Gurjar BR and Mohan M. 2003. Potential health risks due to toxic contamination in the ambient environment of certain Indian states. Environ Monit Assess 82(2): 203-223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 xml:space="preserve">Hacon S, Rochedo ERR, Campos RRR, </w:t>
      </w:r>
      <w:r w:rsidR="00A6093A" w:rsidRPr="00A6093A">
        <w:rPr>
          <w:i/>
          <w:sz w:val="20"/>
          <w:szCs w:val="20"/>
        </w:rPr>
        <w:t>et al</w:t>
      </w:r>
      <w:r w:rsidRPr="00167819">
        <w:rPr>
          <w:sz w:val="20"/>
          <w:szCs w:val="20"/>
        </w:rPr>
        <w:t>. 1997. Mercury exposure through fish consumption in the urban area of Alta Floresta in the Amazon Basin. J Geochem Explor 58(2-3): 209-216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Hamilton AJ, Stagnitti F, Premier R, </w:t>
      </w:r>
      <w:r w:rsidR="00A6093A" w:rsidRPr="00A6093A">
        <w:rPr>
          <w:i/>
          <w:sz w:val="20"/>
          <w:szCs w:val="20"/>
        </w:rPr>
        <w:t>et al</w:t>
      </w:r>
      <w:r w:rsidRPr="00167819">
        <w:rPr>
          <w:sz w:val="20"/>
          <w:szCs w:val="20"/>
        </w:rPr>
        <w:t>. 2006. Quantitative microbial risk assessment models for consumption of raw vegetables irrigated with reclaimed water. Appl Environ Microbiol 72(5): 3284-3290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Hayes EH and Landis WG. 2004. Regional ecological r</w:t>
      </w:r>
      <w:r w:rsidR="00A54CF0">
        <w:rPr>
          <w:sz w:val="20"/>
          <w:szCs w:val="20"/>
        </w:rPr>
        <w:t xml:space="preserve">isk assessment of a near shore </w:t>
      </w:r>
      <w:r w:rsidRPr="00167819">
        <w:rPr>
          <w:sz w:val="20"/>
          <w:szCs w:val="20"/>
        </w:rPr>
        <w:t xml:space="preserve">marine environment: Cherry Point, WA. </w:t>
      </w:r>
      <w:r w:rsidRPr="00167819">
        <w:rPr>
          <w:iCs/>
          <w:sz w:val="20"/>
          <w:szCs w:val="20"/>
        </w:rPr>
        <w:t xml:space="preserve">Hum Ecol Risk Assess </w:t>
      </w:r>
      <w:r w:rsidRPr="00167819">
        <w:rPr>
          <w:sz w:val="20"/>
          <w:szCs w:val="20"/>
        </w:rPr>
        <w:t>10(2): 299-325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Hays SM, Aylward LL, Gagné M, </w:t>
      </w:r>
      <w:r w:rsidR="00A6093A" w:rsidRPr="00A6093A">
        <w:rPr>
          <w:i/>
          <w:sz w:val="20"/>
          <w:szCs w:val="20"/>
        </w:rPr>
        <w:t>et al</w:t>
      </w:r>
      <w:r w:rsidRPr="00167819">
        <w:rPr>
          <w:sz w:val="20"/>
          <w:szCs w:val="20"/>
        </w:rPr>
        <w:t>. 2009. Derivation of Biomonitoring Equivalents for cyfluthrin. Regul Toxicol Pharm 55(3): 268-275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Henning-De Jong I, van Zelm R, Huijbregts MAJ, </w:t>
      </w:r>
      <w:r w:rsidR="00A6093A" w:rsidRPr="00A6093A">
        <w:rPr>
          <w:i/>
          <w:sz w:val="20"/>
          <w:szCs w:val="20"/>
        </w:rPr>
        <w:t>et al</w:t>
      </w:r>
      <w:r w:rsidRPr="00167819">
        <w:rPr>
          <w:sz w:val="20"/>
          <w:szCs w:val="20"/>
        </w:rPr>
        <w:t>.</w:t>
      </w:r>
      <w:r w:rsidR="00A54CF0">
        <w:rPr>
          <w:sz w:val="20"/>
          <w:szCs w:val="20"/>
        </w:rPr>
        <w:t xml:space="preserve"> 2008. Ranking of agricultural </w:t>
      </w:r>
      <w:r w:rsidRPr="00167819">
        <w:rPr>
          <w:sz w:val="20"/>
          <w:szCs w:val="20"/>
        </w:rPr>
        <w:t>pesticides in the Rhine-Meuse-Scheldt basin based on toxic pressure in marine ecosystems. Environ Toxicol Chem 27(3): 737-745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Hughes K, Meek ME, Walker M, </w:t>
      </w:r>
      <w:r w:rsidR="00A6093A" w:rsidRPr="00A6093A">
        <w:rPr>
          <w:i/>
          <w:sz w:val="20"/>
          <w:szCs w:val="20"/>
        </w:rPr>
        <w:t>et al</w:t>
      </w:r>
      <w:r w:rsidRPr="00167819">
        <w:rPr>
          <w:sz w:val="20"/>
          <w:szCs w:val="20"/>
        </w:rPr>
        <w:t>. 2003. 1,3-Butadiene: Exposure estimation, hazard characterization, and exposure-response analysis. J Toxicol Environ Health Part B6(1): 55-83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Hung ML, Wu SY, Chen YC, </w:t>
      </w:r>
      <w:r w:rsidR="00A6093A" w:rsidRPr="00A6093A">
        <w:rPr>
          <w:i/>
          <w:sz w:val="20"/>
          <w:szCs w:val="20"/>
        </w:rPr>
        <w:t>et al</w:t>
      </w:r>
      <w:r w:rsidRPr="00167819">
        <w:rPr>
          <w:sz w:val="20"/>
          <w:szCs w:val="20"/>
        </w:rPr>
        <w:t>. 2009. The Health Risk Assessment of Pb and Cr leachated from fly ash monolith landfill. Journal of J Hazard Mater 172(1): 316-323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Huysmans M, Madarász T, and Dassargues A. 2006. Risk assessment of groundwater pollution using sensitivity analysis and a worst-case scenario analysis. </w:t>
      </w:r>
      <w:r w:rsidRPr="00167819">
        <w:rPr>
          <w:iCs/>
          <w:sz w:val="20"/>
          <w:szCs w:val="20"/>
        </w:rPr>
        <w:t>Environ Geol</w:t>
      </w:r>
      <w:r w:rsidRPr="00167819">
        <w:rPr>
          <w:sz w:val="20"/>
          <w:szCs w:val="20"/>
        </w:rPr>
        <w:t xml:space="preserve"> 502:180-193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Jackson LE, Bird SL, Matheny RW, </w:t>
      </w:r>
      <w:r w:rsidR="00A6093A" w:rsidRPr="00A6093A">
        <w:rPr>
          <w:i/>
          <w:sz w:val="20"/>
          <w:szCs w:val="20"/>
        </w:rPr>
        <w:t>et al</w:t>
      </w:r>
      <w:r w:rsidRPr="00167819">
        <w:rPr>
          <w:sz w:val="20"/>
          <w:szCs w:val="20"/>
        </w:rPr>
        <w:t>. 2004. A regional approach to projecting land-use change and resulting ecological vulnerability. Environ Monit Assess 94(1-3): 231-248</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Jones DR, Peters JL, Rushton L, </w:t>
      </w:r>
      <w:r w:rsidR="00A6093A" w:rsidRPr="00A6093A">
        <w:rPr>
          <w:i/>
          <w:sz w:val="20"/>
          <w:szCs w:val="20"/>
        </w:rPr>
        <w:t>et al</w:t>
      </w:r>
      <w:r w:rsidRPr="00167819">
        <w:rPr>
          <w:sz w:val="20"/>
          <w:szCs w:val="20"/>
        </w:rPr>
        <w:t>. 2009. Interspecies extrapolation in environmental exposure standard setting: A Bayesian synthesis approach. Regul Toxicol Pharm 53(3): 217-225</w:t>
      </w:r>
    </w:p>
    <w:p w:rsidR="00931CB0" w:rsidRPr="00167819" w:rsidRDefault="00931CB0" w:rsidP="00273EAB">
      <w:pPr>
        <w:autoSpaceDE w:val="0"/>
        <w:autoSpaceDN w:val="0"/>
        <w:adjustRightInd w:val="0"/>
        <w:spacing w:after="0"/>
        <w:ind w:left="567" w:right="230" w:hanging="567"/>
        <w:rPr>
          <w:sz w:val="20"/>
          <w:szCs w:val="20"/>
        </w:rPr>
      </w:pPr>
      <w:r w:rsidRPr="00167819">
        <w:rPr>
          <w:noProof/>
          <w:sz w:val="20"/>
          <w:szCs w:val="20"/>
        </w:rPr>
        <w:t xml:space="preserve">Kaloudis S, Tocatlidou A, Lorentzos NA, </w:t>
      </w:r>
      <w:r w:rsidR="00A6093A" w:rsidRPr="00A6093A">
        <w:rPr>
          <w:i/>
          <w:sz w:val="20"/>
          <w:szCs w:val="20"/>
        </w:rPr>
        <w:t>et al</w:t>
      </w:r>
      <w:r w:rsidRPr="00167819">
        <w:rPr>
          <w:noProof/>
          <w:sz w:val="20"/>
          <w:szCs w:val="20"/>
        </w:rPr>
        <w:t>. 2005. Assessing wildfire destruction danger: a decision support system incorporating uncertainty. Ecol Modell 181(1): 25-38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Kandlikar M, Ramachandran G, Maynard A</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2007. Health risk assessment for nanoparticles: A case for using expert judgment. </w:t>
      </w:r>
      <w:r w:rsidRPr="00167819">
        <w:rPr>
          <w:iCs/>
          <w:sz w:val="20"/>
          <w:szCs w:val="20"/>
        </w:rPr>
        <w:t>JNR</w:t>
      </w:r>
      <w:r w:rsidRPr="00167819">
        <w:rPr>
          <w:sz w:val="20"/>
          <w:szCs w:val="20"/>
        </w:rPr>
        <w:t xml:space="preserve"> 91:137-156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Kapo KE and Burton Jr. GA. 2006. A geographic information systems-based, weights-of-evidence approach for diagnosing aquatic ecosystem impairment. Environ Toxicol Chem 25(8): 2237-2249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Keiter S, Braunbeck T, Heise S, </w:t>
      </w:r>
      <w:r w:rsidR="00A6093A" w:rsidRPr="00A6093A">
        <w:rPr>
          <w:i/>
          <w:sz w:val="20"/>
          <w:szCs w:val="20"/>
        </w:rPr>
        <w:t>et al</w:t>
      </w:r>
      <w:r w:rsidRPr="00167819">
        <w:rPr>
          <w:sz w:val="20"/>
          <w:szCs w:val="20"/>
        </w:rPr>
        <w:t>. 2009. A fuzzy logic-classification of sediments based on data from in vitro biotests. J Soil Sediment 9(3): 168-179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Kelly M, Bennion H, Burgess A, </w:t>
      </w:r>
      <w:r w:rsidR="00A6093A" w:rsidRPr="00A6093A">
        <w:rPr>
          <w:i/>
          <w:sz w:val="20"/>
          <w:szCs w:val="20"/>
        </w:rPr>
        <w:t>et al</w:t>
      </w:r>
      <w:r w:rsidRPr="00167819">
        <w:rPr>
          <w:sz w:val="20"/>
          <w:szCs w:val="20"/>
        </w:rPr>
        <w:t>. 2009. Uncertainty in ec</w:t>
      </w:r>
      <w:r w:rsidR="00A54CF0">
        <w:rPr>
          <w:sz w:val="20"/>
          <w:szCs w:val="20"/>
        </w:rPr>
        <w:t xml:space="preserve">ological status assessments of </w:t>
      </w:r>
      <w:r w:rsidRPr="00167819">
        <w:rPr>
          <w:sz w:val="20"/>
          <w:szCs w:val="20"/>
        </w:rPr>
        <w:t>lakes and rivers using diatoms. Hydrobiologia 633(1): 5-15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Kentel E and Aral MM. 2007. Risk tolerance measure for decision-making in fuzzy analysis: A health risk assessment perspective. Stoch Env Res Risk A 21(4): 405-417</w:t>
      </w:r>
    </w:p>
    <w:p w:rsidR="00931CB0" w:rsidRPr="00167819" w:rsidRDefault="00931CB0" w:rsidP="00273EAB">
      <w:pPr>
        <w:autoSpaceDE w:val="0"/>
        <w:autoSpaceDN w:val="0"/>
        <w:adjustRightInd w:val="0"/>
        <w:spacing w:after="0"/>
        <w:ind w:left="567" w:right="230" w:hanging="567"/>
        <w:rPr>
          <w:sz w:val="20"/>
          <w:szCs w:val="20"/>
        </w:rPr>
      </w:pPr>
      <w:r w:rsidRPr="00167819">
        <w:rPr>
          <w:rFonts w:eastAsia="AdvTimes"/>
          <w:sz w:val="20"/>
          <w:szCs w:val="20"/>
        </w:rPr>
        <w:t>King RS and Richardson CJ. 2003. Integrating bioassessment and ecological risk assessment: an approach to developing numerical water-quality criteria. Environ Manage 31: 795-809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Klier C, Grundmann S, Gayler S</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2008. Modelling the environmental fate of the herbicide glyphosate in soil lysimeters. </w:t>
      </w:r>
      <w:r w:rsidRPr="00167819">
        <w:rPr>
          <w:iCs/>
          <w:sz w:val="20"/>
          <w:szCs w:val="20"/>
        </w:rPr>
        <w:t>Water, Air, and Soil Pollution: Focus</w:t>
      </w:r>
      <w:r w:rsidRPr="00167819">
        <w:rPr>
          <w:sz w:val="20"/>
          <w:szCs w:val="20"/>
        </w:rPr>
        <w:t xml:space="preserve"> 82:187-207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Kooistra L, Huijbregts MAJ, Ragas AMJ, </w:t>
      </w:r>
      <w:r w:rsidR="00A6093A" w:rsidRPr="00A6093A">
        <w:rPr>
          <w:i/>
          <w:sz w:val="20"/>
          <w:szCs w:val="20"/>
        </w:rPr>
        <w:t>et al</w:t>
      </w:r>
      <w:r w:rsidRPr="00167819">
        <w:rPr>
          <w:sz w:val="20"/>
          <w:szCs w:val="20"/>
        </w:rPr>
        <w:t>. 2005. Spatial variability and uncertainty ecological risk assessment: A case study on the potential risk of cadmium for the little owl in a Dutch river flood plain. Environ Sci Technol 39(7): 2177-2187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Kumar V, Mari M, Schuhmacher M</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2009. Partitioning total variance in risk assessment: Application to a municipal solid waste incinerator. </w:t>
      </w:r>
      <w:r w:rsidRPr="00167819">
        <w:rPr>
          <w:iCs/>
          <w:sz w:val="20"/>
          <w:szCs w:val="20"/>
        </w:rPr>
        <w:t>Environ Modell Softw</w:t>
      </w:r>
      <w:r w:rsidRPr="00167819">
        <w:rPr>
          <w:sz w:val="20"/>
          <w:szCs w:val="20"/>
        </w:rPr>
        <w:t xml:space="preserve"> 242:247-261</w:t>
      </w:r>
      <w:r w:rsidRPr="00167819">
        <w:rPr>
          <w:sz w:val="20"/>
          <w:szCs w:val="20"/>
        </w:rPr>
        <w:tab/>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Landis WG, Duncan PB, Hayes EH, </w:t>
      </w:r>
      <w:r w:rsidR="00A6093A" w:rsidRPr="00A6093A">
        <w:rPr>
          <w:i/>
          <w:sz w:val="20"/>
          <w:szCs w:val="20"/>
        </w:rPr>
        <w:t>et al</w:t>
      </w:r>
      <w:r w:rsidRPr="00167819">
        <w:rPr>
          <w:sz w:val="20"/>
          <w:szCs w:val="20"/>
        </w:rPr>
        <w:t>. 2004. A regional retrospective assessment of the potential stressors causing the decline of the cherry point pacific herring run. Hum Ecol Risk Assess 10(2): 271-297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Lee JJ, Jang CS, Liang CP, </w:t>
      </w:r>
      <w:r w:rsidR="00A6093A" w:rsidRPr="00A6093A">
        <w:rPr>
          <w:i/>
          <w:sz w:val="20"/>
          <w:szCs w:val="20"/>
        </w:rPr>
        <w:t>et al</w:t>
      </w:r>
      <w:r w:rsidRPr="00167819">
        <w:rPr>
          <w:sz w:val="20"/>
          <w:szCs w:val="20"/>
        </w:rPr>
        <w:t>. 2008. Assessing carcinogenic risks associated with ingesting arsenic in farmed smeltfish (Ayu, Plecoglossus altirelis) in aseniasis-endemic area of Taiwan. Sci Total Environ 403 1-3): 68-79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Lemke LD and Bahrou AS. 2009. Partitioned multiobjective risk modeling of carcinogenic compounds in groundwater. Stoch Env Res Risk A 23(1): 27-39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 xml:space="preserve">Li HL, Huang GH, and Zou Y. 2008. An integrated fuzzy-stochastic modeling approach for assessing health-impact risk from air pollution. </w:t>
      </w:r>
      <w:r w:rsidRPr="00167819">
        <w:rPr>
          <w:iCs/>
          <w:sz w:val="20"/>
          <w:szCs w:val="20"/>
        </w:rPr>
        <w:t xml:space="preserve">Stoch Environ Res Risk Assess </w:t>
      </w:r>
      <w:r w:rsidRPr="00167819">
        <w:rPr>
          <w:sz w:val="20"/>
          <w:szCs w:val="20"/>
        </w:rPr>
        <w:t>226:789-803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Li J, Huang GH, Zeng G</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2007. An integrated fuzzy-stochastic modeling approach for risk assessment of groundwater contamination. </w:t>
      </w:r>
      <w:r w:rsidRPr="00167819">
        <w:rPr>
          <w:iCs/>
          <w:sz w:val="20"/>
          <w:szCs w:val="20"/>
        </w:rPr>
        <w:t>J Environ Manage</w:t>
      </w:r>
      <w:r w:rsidRPr="00167819">
        <w:rPr>
          <w:sz w:val="20"/>
          <w:szCs w:val="20"/>
        </w:rPr>
        <w:t xml:space="preserve"> 822:173-188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Li J, Liu L, Huang G, </w:t>
      </w:r>
      <w:r w:rsidR="00A6093A" w:rsidRPr="00A6093A">
        <w:rPr>
          <w:i/>
          <w:sz w:val="20"/>
          <w:szCs w:val="20"/>
        </w:rPr>
        <w:t>et al</w:t>
      </w:r>
      <w:r w:rsidRPr="00167819">
        <w:rPr>
          <w:sz w:val="20"/>
          <w:szCs w:val="20"/>
        </w:rPr>
        <w:t>. 2006. A fuzzy-set approach for addressing uncertainties in risk assessment of hydrocarbon-contaminated site. Water, Air, Soil Pollut 171(1-4): 5-18</w:t>
      </w:r>
    </w:p>
    <w:p w:rsidR="00931CB0" w:rsidRPr="00167819" w:rsidRDefault="00931CB0" w:rsidP="00273EAB">
      <w:pPr>
        <w:autoSpaceDE w:val="0"/>
        <w:autoSpaceDN w:val="0"/>
        <w:adjustRightInd w:val="0"/>
        <w:spacing w:after="0"/>
        <w:ind w:left="567" w:right="230" w:hanging="567"/>
        <w:rPr>
          <w:sz w:val="20"/>
          <w:szCs w:val="20"/>
        </w:rPr>
      </w:pPr>
      <w:r w:rsidRPr="00167819">
        <w:rPr>
          <w:noProof/>
          <w:sz w:val="20"/>
          <w:szCs w:val="20"/>
        </w:rPr>
        <w:t>Liao CM and Chou BYH. 2005. Predictive risk thresholds for survival protection of farmed abalone, Haliotis diversicolor supertexta, exposed to waterborne zinc. Environmental Toxicology 20(2): 202-211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Lindenschmidt KE, Huang S, and Baborowski M. 2008. A quasi-2D flood modeling approach to simulate substance transport in polder systems for environment flood risk assessment. Sci Total Environ 397(1-3): 86-102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Linkov I and Burmistrov D. 2005. Sources of uncertainty in model predictions: Lessons </w:t>
      </w:r>
      <w:r w:rsidRPr="00167819">
        <w:rPr>
          <w:sz w:val="20"/>
          <w:szCs w:val="20"/>
        </w:rPr>
        <w:tab/>
        <w:t>learned from the IAEA Forest and Fruit Working Group model intercomparisons. J Environ Radioact 84(2): 297-314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Linkov I, Von Stackelberg KE, Burmistrov D</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2001. Uncertainty and variability in risk from trophic transfer of contaminants in dredged sediments. </w:t>
      </w:r>
      <w:r w:rsidRPr="00167819">
        <w:rPr>
          <w:iCs/>
          <w:sz w:val="20"/>
          <w:szCs w:val="20"/>
        </w:rPr>
        <w:t xml:space="preserve">ScTEn </w:t>
      </w:r>
      <w:r w:rsidRPr="00167819">
        <w:rPr>
          <w:sz w:val="20"/>
          <w:szCs w:val="20"/>
        </w:rPr>
        <w:t>2741-3:255-269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Liu ZQ, Zhang YH, Li GH, </w:t>
      </w:r>
      <w:r w:rsidR="00A6093A" w:rsidRPr="00A6093A">
        <w:rPr>
          <w:i/>
          <w:sz w:val="20"/>
          <w:szCs w:val="20"/>
        </w:rPr>
        <w:t>et al</w:t>
      </w:r>
      <w:r w:rsidRPr="00167819">
        <w:rPr>
          <w:sz w:val="20"/>
          <w:szCs w:val="20"/>
        </w:rPr>
        <w:t>. 2007. Sensitivity of key factors and uncertainties in health risk assessment of benzene pollutant. Journal of Environmental Sciences 19(10): 1272-1280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Loos M, Ragas AMJ, Plasmeijer R, </w:t>
      </w:r>
      <w:r w:rsidR="00A6093A" w:rsidRPr="00A6093A">
        <w:rPr>
          <w:i/>
          <w:sz w:val="20"/>
          <w:szCs w:val="20"/>
        </w:rPr>
        <w:t>et al</w:t>
      </w:r>
      <w:r w:rsidRPr="00167819">
        <w:rPr>
          <w:sz w:val="20"/>
          <w:szCs w:val="20"/>
        </w:rPr>
        <w:t>. 2010. Eco-SpaCE: An object-oriented, spatially explicit model to assess the risk of multiple environmental stressors on terrestrial vertebrate populations. Sci Total Environ 408(18): 3908-3917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Lu H, Axe L, and Tyson TA. 2003. Development and application of computer simulation tools for ecological risk assessment. Environmental Modeling and Assessment 8(4): 311-322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Ma HW. 2002. Stochastic multimedia risk assessment for a site with contaminated groundwater. </w:t>
      </w:r>
      <w:r w:rsidRPr="00167819">
        <w:rPr>
          <w:iCs/>
          <w:sz w:val="20"/>
          <w:szCs w:val="20"/>
        </w:rPr>
        <w:t>J Environ Manage</w:t>
      </w:r>
      <w:r w:rsidRPr="00167819">
        <w:rPr>
          <w:sz w:val="20"/>
          <w:szCs w:val="20"/>
        </w:rPr>
        <w:t xml:space="preserve"> 166:464-478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Ma WC and van der Voet H. 1993. A risk-assessment model for toxic exposure of small mammalian carnivores to cadmium in contaminated natural environments. Sci Total Environ (Suppl. 2): 1701-1714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Matson CW, Gillespie AM, CMcCarthy C, </w:t>
      </w:r>
      <w:r w:rsidR="00A6093A" w:rsidRPr="00A6093A">
        <w:rPr>
          <w:i/>
          <w:sz w:val="20"/>
          <w:szCs w:val="20"/>
        </w:rPr>
        <w:t>et al</w:t>
      </w:r>
      <w:r w:rsidRPr="00167819">
        <w:rPr>
          <w:sz w:val="20"/>
          <w:szCs w:val="20"/>
        </w:rPr>
        <w:t>. 2009. Wildlife toxicology: Biomarkers of genotoxic exposures at a hazardous waste site. Ecotoxicology 18(7): 886-898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Maxim LD and McConnell EE. 2001. Interspecies comparisons of the toxicity of asbestos and synthetic vitreous fibers: A weight-of-the-evidence approach. Regul Toxicol Pharm 33(3): 319-342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Maxwell RM and Kastenberg WE. 1999. Stochastic e</w:t>
      </w:r>
      <w:r w:rsidR="00A54CF0">
        <w:rPr>
          <w:sz w:val="20"/>
          <w:szCs w:val="20"/>
        </w:rPr>
        <w:t xml:space="preserve">nvironmental risk analysis: An </w:t>
      </w:r>
      <w:r w:rsidRPr="00167819">
        <w:rPr>
          <w:sz w:val="20"/>
          <w:szCs w:val="20"/>
        </w:rPr>
        <w:t>integrated methodology for predicting cancer risk from contaminated groundwater. Stoch Env Res Risk A 13(1-2): 27-47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Maycock BJ and Benford DJ. 2007. Risk assessment of dietary exposure to methylmercury in fish in the UK. Human and Experimental Toxicology 26(3): 185-190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McDonald BG and Wilcockson JB. 2003. Improving the use of toxicity reference values in wildlife food chain modeling and ecological risk assessment. Hum Ecol Risk Assess 9(7): 1585-1594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Meek ME and Hughes K. 1995. Approach to health risk determination for metals and their compounds under the Canadian Environmental Protection Act. </w:t>
      </w:r>
      <w:r w:rsidRPr="00167819">
        <w:rPr>
          <w:iCs/>
          <w:sz w:val="20"/>
          <w:szCs w:val="20"/>
        </w:rPr>
        <w:t>Regul Toxicol Pharm</w:t>
      </w:r>
      <w:r w:rsidRPr="00167819">
        <w:rPr>
          <w:sz w:val="20"/>
          <w:szCs w:val="20"/>
        </w:rPr>
        <w:t xml:space="preserve"> 22(3):206-212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Meek ME, Beauchamp R, Long G, </w:t>
      </w:r>
      <w:r w:rsidR="00A6093A" w:rsidRPr="00A6093A">
        <w:rPr>
          <w:i/>
          <w:sz w:val="20"/>
          <w:szCs w:val="20"/>
        </w:rPr>
        <w:t>et al</w:t>
      </w:r>
      <w:r w:rsidRPr="00167819">
        <w:rPr>
          <w:sz w:val="20"/>
          <w:szCs w:val="20"/>
        </w:rPr>
        <w:t>. 2002. Chloroform: Exposure estimation, hazard characterization, and exposure-response analysis. J Toxicol Environ Health Part B 5(3): 283-334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Meyer V, Scheuer S, and Haase D. 2009. A multicriteria approach for flood risk mapping exemplified at the Mulde river, Germany. Nat Hazards 48(1): 17-39</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Mugglestone MA, Stutt ED, and Rushton L. 2001. Setting microbiological water quality standards for sea bathing - A critical evaluation. Water Sci Technol 43(12): 9-18</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lastRenderedPageBreak/>
        <w:t>Mukhtasor HT, Veitch B, and Bose N. 2004. An ecological risk assessment methodology for screening discharge alternatives of produced water. Hum Ecol Risk Assess 10(3): 505-524</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Naito W, Gamo Y, and Yoshida K. 2006. Screening-level risk assessment of Di(2-ethylhexyl)phthalate for aquatic organisms using monitoring data in Japan. Environ Monit Assess 115(1-3): 451-471</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Nasiri F, Huang G, and Fuller N. 2007. Prioritizing groundwater remediation policies: A fuzzy compatibility analysis decision aid. J Environ Manage 82(1): 13-23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Nazir M, Khan F, Amyotte P, </w:t>
      </w:r>
      <w:r w:rsidR="00A6093A" w:rsidRPr="00A6093A">
        <w:rPr>
          <w:i/>
          <w:sz w:val="20"/>
          <w:szCs w:val="20"/>
        </w:rPr>
        <w:t>et al</w:t>
      </w:r>
      <w:r w:rsidRPr="00167819">
        <w:rPr>
          <w:sz w:val="20"/>
          <w:szCs w:val="20"/>
        </w:rPr>
        <w:t xml:space="preserve">. 2008. Subsea release of oil from a riser: an ecological risk assessment. </w:t>
      </w:r>
      <w:r w:rsidRPr="00167819">
        <w:rPr>
          <w:iCs/>
          <w:sz w:val="20"/>
          <w:szCs w:val="20"/>
        </w:rPr>
        <w:t xml:space="preserve">Risk Anal </w:t>
      </w:r>
      <w:r w:rsidRPr="00167819">
        <w:rPr>
          <w:bCs/>
          <w:sz w:val="20"/>
          <w:szCs w:val="20"/>
        </w:rPr>
        <w:t>28</w:t>
      </w:r>
      <w:r w:rsidRPr="00167819">
        <w:rPr>
          <w:sz w:val="20"/>
          <w:szCs w:val="20"/>
        </w:rPr>
        <w:t>(5): 1173-119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Neuhäuser B and Terhorst B. 2007. Landslide susceptibility assessment using "weights-of-evidence" applied to a study area at the Jurassic escarpment (SW-Germany). Geomorphology 86(1-2): 12-24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Oughton DH, Agüero A, Avila R, </w:t>
      </w:r>
      <w:r w:rsidR="00A6093A" w:rsidRPr="00A6093A">
        <w:rPr>
          <w:i/>
          <w:iCs/>
          <w:sz w:val="20"/>
          <w:szCs w:val="20"/>
        </w:rPr>
        <w:t>et al</w:t>
      </w:r>
      <w:r w:rsidRPr="00167819">
        <w:rPr>
          <w:iCs/>
          <w:sz w:val="20"/>
          <w:szCs w:val="20"/>
        </w:rPr>
        <w:t>.</w:t>
      </w:r>
      <w:r w:rsidRPr="00167819">
        <w:rPr>
          <w:sz w:val="20"/>
          <w:szCs w:val="20"/>
        </w:rPr>
        <w:t xml:space="preserve"> 2008. Addressing uncertainties in the ERICA Integrated Approach. </w:t>
      </w:r>
      <w:r w:rsidRPr="00167819">
        <w:rPr>
          <w:iCs/>
          <w:sz w:val="20"/>
          <w:szCs w:val="20"/>
        </w:rPr>
        <w:t>J</w:t>
      </w:r>
      <w:r w:rsidRPr="00167819">
        <w:rPr>
          <w:sz w:val="20"/>
          <w:szCs w:val="20"/>
        </w:rPr>
        <w:t>. </w:t>
      </w:r>
      <w:r w:rsidRPr="00167819">
        <w:rPr>
          <w:iCs/>
          <w:sz w:val="20"/>
          <w:szCs w:val="20"/>
        </w:rPr>
        <w:t>Environ</w:t>
      </w:r>
      <w:r w:rsidRPr="00167819">
        <w:rPr>
          <w:sz w:val="20"/>
          <w:szCs w:val="20"/>
        </w:rPr>
        <w:t>. </w:t>
      </w:r>
      <w:r w:rsidRPr="00167819">
        <w:rPr>
          <w:iCs/>
          <w:sz w:val="20"/>
          <w:szCs w:val="20"/>
        </w:rPr>
        <w:t>Radioactivity</w:t>
      </w:r>
      <w:r w:rsidRPr="00167819">
        <w:rPr>
          <w:sz w:val="20"/>
          <w:szCs w:val="20"/>
        </w:rPr>
        <w:t xml:space="preserve"> 99:1384-1392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Park RA, Clough JS, and Wellman MC. 2008. AQUATOX: Modeling environmental fate and ecological effects in aquatic ecosystems. Ecol Modell 213(1): 1-15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Pascoe GA, Blanchet RJ, and Linder G. 1993. Ecological risk assessment of a metals-contaminated wetland: Reducing uncertainty. Sci Total Environ (Suppl. 2): 1715-1728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Persson K and Destouni G. 2009. Propagation of water pollution uncertainty and risk from the subsurface to the surface water system of a catchment. J Hydrol 377(3-4): 434-444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Phillips KP, Foster WG, Leiss W</w:t>
      </w:r>
      <w:r w:rsidRPr="00167819">
        <w:rPr>
          <w:iCs/>
          <w:sz w:val="20"/>
          <w:szCs w:val="20"/>
        </w:rPr>
        <w:t xml:space="preserve">, </w:t>
      </w:r>
      <w:r w:rsidR="00A6093A" w:rsidRPr="00A6093A">
        <w:rPr>
          <w:i/>
          <w:iCs/>
          <w:sz w:val="20"/>
          <w:szCs w:val="20"/>
        </w:rPr>
        <w:t>et al</w:t>
      </w:r>
      <w:r w:rsidRPr="00167819">
        <w:rPr>
          <w:iCs/>
          <w:sz w:val="20"/>
          <w:szCs w:val="20"/>
        </w:rPr>
        <w:t>.</w:t>
      </w:r>
      <w:r w:rsidRPr="00167819">
        <w:rPr>
          <w:sz w:val="20"/>
          <w:szCs w:val="20"/>
        </w:rPr>
        <w:t xml:space="preserve"> 2008. Assessing and managing risks arising from exposure to endocrine-active chemicals. </w:t>
      </w:r>
      <w:r w:rsidRPr="00167819">
        <w:rPr>
          <w:iCs/>
          <w:sz w:val="20"/>
          <w:szCs w:val="20"/>
        </w:rPr>
        <w:t>J Toxicol Env Heal B: Critical Reviews</w:t>
      </w:r>
      <w:r w:rsidRPr="00167819">
        <w:rPr>
          <w:sz w:val="20"/>
          <w:szCs w:val="20"/>
        </w:rPr>
        <w:t xml:space="preserve"> 113-4:351-372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Pollino CA, Woodberry O, Nicholson A, </w:t>
      </w:r>
      <w:r w:rsidR="00A6093A" w:rsidRPr="00A6093A">
        <w:rPr>
          <w:i/>
          <w:sz w:val="20"/>
          <w:szCs w:val="20"/>
        </w:rPr>
        <w:t>et al</w:t>
      </w:r>
      <w:r w:rsidRPr="00167819">
        <w:rPr>
          <w:sz w:val="20"/>
          <w:szCs w:val="20"/>
        </w:rPr>
        <w:t>. 2007. Parameterisation and evaluation of a Bayesian network for use in an ecological risk assessment. Environ Modell Softw 22(8): 1140-1152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Proctor DM, Shay EC, Fehling KA, </w:t>
      </w:r>
      <w:r w:rsidR="00A6093A" w:rsidRPr="00A6093A">
        <w:rPr>
          <w:i/>
          <w:sz w:val="20"/>
          <w:szCs w:val="20"/>
        </w:rPr>
        <w:t>et al</w:t>
      </w:r>
      <w:r w:rsidRPr="00167819">
        <w:rPr>
          <w:sz w:val="20"/>
          <w:szCs w:val="20"/>
        </w:rPr>
        <w:t>. 2002. Assessment of human health and ecological risks posed by the uses of steel-industry slags in the environment. Hum Ecol Risk Assess 8(4): 681-711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Prudhomme C, Jakob D, and Svensson C. 2003. Uncertainty and climate change impact on the flood regime of small UK catchments. J Hydrol 277(1-2): 1-23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Qin XS and Huang GH. 2009. Characterizing uncertainties associated with contaminant transport modeling through a coupled fuzzy-stochastic approach. </w:t>
      </w:r>
      <w:r w:rsidRPr="00167819">
        <w:rPr>
          <w:iCs/>
          <w:sz w:val="20"/>
          <w:szCs w:val="20"/>
        </w:rPr>
        <w:t xml:space="preserve">Water Air Soil Poll </w:t>
      </w:r>
      <w:r w:rsidRPr="00167819">
        <w:rPr>
          <w:sz w:val="20"/>
          <w:szCs w:val="20"/>
        </w:rPr>
        <w:t>1971-4:331-348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Ranke J. 2002. Persistence of antifouling agents in the marine biosphere. Environ Sci Technol 36(7): 1539-1545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Rutherford L, Garron C, Ernst W, </w:t>
      </w:r>
      <w:r w:rsidR="00A6093A" w:rsidRPr="00A6093A">
        <w:rPr>
          <w:i/>
          <w:sz w:val="20"/>
          <w:szCs w:val="20"/>
        </w:rPr>
        <w:t>et al</w:t>
      </w:r>
      <w:r w:rsidRPr="00167819">
        <w:rPr>
          <w:sz w:val="20"/>
          <w:szCs w:val="20"/>
        </w:rPr>
        <w:t>. 2003. The aquatic environment and textile mill effluents - An ecological risk assessment. Hum Ecol Risk Assess  9(2): 589-606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Sander P and Öberg T. 2006. Comparing deterministic and probabilistic risk assessments: A case study at a closed steel mill in southern Sweden. J Soil Sediment 6(1): 55-61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Sanderson H, Dyer SD, Price BB, </w:t>
      </w:r>
      <w:r w:rsidR="00A6093A" w:rsidRPr="00A6093A">
        <w:rPr>
          <w:i/>
          <w:sz w:val="20"/>
          <w:szCs w:val="20"/>
        </w:rPr>
        <w:t>et al</w:t>
      </w:r>
      <w:r w:rsidRPr="00167819">
        <w:rPr>
          <w:sz w:val="20"/>
          <w:szCs w:val="20"/>
        </w:rPr>
        <w:t>. 2006. Occurrence and weight-of-evidence risk assessment of alkyl sulfates, alkyl ethoxysulfates, and linear alkylbenzene sulfonates (LAS) in river water and sediments. Sci Total Environ 368(2-3): 695-712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Sanderson H, Laird B, Pope L, </w:t>
      </w:r>
      <w:r w:rsidR="00A6093A" w:rsidRPr="00A6093A">
        <w:rPr>
          <w:i/>
          <w:sz w:val="20"/>
          <w:szCs w:val="20"/>
        </w:rPr>
        <w:t>et al</w:t>
      </w:r>
      <w:r w:rsidRPr="00167819">
        <w:rPr>
          <w:sz w:val="20"/>
          <w:szCs w:val="20"/>
        </w:rPr>
        <w:t>. 2007. Assessment of the environmental fate and effects of ivermectin in aquatic mesocosms. Aquatic Toxicology 85(4): 229-240</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Scherm H. 2000. Simulating uncertainty in climate-pest models with fuzzy numbers. Environ Pollut 108(3): 373-379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Schoeny R, Haber L, and Dourson M. 2006. Data considerations for regulation of water contaminants. Toxicology 221(2-3): 217-224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Schwartz S, Berding V, and Matthies M. 2000. Aquatic fate assessment of the polycyclic musk fragrance HHCB scenario and variability analysis in accordance with the EU risk assessment guidelines. Chemosphere 41(5): 671-679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 xml:space="preserve">Scott MJ, Brandt CA, Bunn AL, </w:t>
      </w:r>
      <w:r w:rsidR="00A6093A" w:rsidRPr="00A6093A">
        <w:rPr>
          <w:i/>
          <w:sz w:val="20"/>
          <w:szCs w:val="20"/>
        </w:rPr>
        <w:t>et al</w:t>
      </w:r>
      <w:r w:rsidRPr="00167819">
        <w:rPr>
          <w:sz w:val="20"/>
          <w:szCs w:val="20"/>
        </w:rPr>
        <w:t>. 2005. Modeling long-term risk to environmental and human systems at the Hanford nuclear reservation: Scope and findings from the initial model. Environ Manage 35(1): 84-98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Shakhawat C, Tahir H, and Neil B. 2006. Fuzzy rule-based modelling for human health risk from naturally occurring radioactive materials in produced water. J Environ Radioact 89(1): 1-17</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Smith JT, Walker LA, Shore RF, </w:t>
      </w:r>
      <w:r w:rsidR="00A6093A" w:rsidRPr="00A6093A">
        <w:rPr>
          <w:i/>
          <w:sz w:val="20"/>
          <w:szCs w:val="20"/>
        </w:rPr>
        <w:t>et al</w:t>
      </w:r>
      <w:r w:rsidRPr="00167819">
        <w:rPr>
          <w:sz w:val="20"/>
          <w:szCs w:val="20"/>
        </w:rPr>
        <w:t>. 2009. Do estuaries pose a toxic contamination risk for wading birds? Ecotoxicology 18(7): 906-917</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Smith PN, Cobb GP, Godard-Codding C, </w:t>
      </w:r>
      <w:r w:rsidR="00A6093A" w:rsidRPr="00A6093A">
        <w:rPr>
          <w:i/>
          <w:sz w:val="20"/>
          <w:szCs w:val="20"/>
        </w:rPr>
        <w:t>et al</w:t>
      </w:r>
      <w:r w:rsidRPr="00167819">
        <w:rPr>
          <w:sz w:val="20"/>
          <w:szCs w:val="20"/>
        </w:rPr>
        <w:t>. 2007. Contaminant exposure in terrestrial vertebrates. Environ Pollut 150(1): 41-64</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Son HV, Ishihara S, and Watanabe H. 2006. Exposure risk assessment and evaluation of the best management practice for controlling pesticide runoff from paddy fields. Part 1: Paddy watershed monitoring. Pest Manag Sci 62(12): 1193-1206</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Staples CA, Woodburn K, Caspers N, </w:t>
      </w:r>
      <w:r w:rsidR="00A6093A" w:rsidRPr="00A6093A">
        <w:rPr>
          <w:i/>
          <w:sz w:val="20"/>
          <w:szCs w:val="20"/>
        </w:rPr>
        <w:t>et al</w:t>
      </w:r>
      <w:r w:rsidRPr="00167819">
        <w:rPr>
          <w:sz w:val="20"/>
          <w:szCs w:val="20"/>
        </w:rPr>
        <w:t>. 2002. A weight of evidence approach to the aquatic hazard assessment of bisphenol A. Hum Ecol Risk Assess  8(5): 1083-1105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Stevens G, de Foy B, West JJ, </w:t>
      </w:r>
      <w:r w:rsidR="00A6093A" w:rsidRPr="00A6093A">
        <w:rPr>
          <w:i/>
          <w:sz w:val="20"/>
          <w:szCs w:val="20"/>
        </w:rPr>
        <w:t>et al</w:t>
      </w:r>
      <w:r w:rsidRPr="00167819">
        <w:rPr>
          <w:sz w:val="20"/>
          <w:szCs w:val="20"/>
        </w:rPr>
        <w:t>. 2007. Developing intake fraction estimates with limited data: Comparison of methods in Mexico City. Atmos Environ 41(17): 3672-3683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Teunis PFM, Medema GJ, Kruidenier L, </w:t>
      </w:r>
      <w:r w:rsidR="00A6093A" w:rsidRPr="00A6093A">
        <w:rPr>
          <w:i/>
          <w:sz w:val="20"/>
          <w:szCs w:val="20"/>
        </w:rPr>
        <w:t>et al</w:t>
      </w:r>
      <w:r w:rsidRPr="00167819">
        <w:rPr>
          <w:sz w:val="20"/>
          <w:szCs w:val="20"/>
        </w:rPr>
        <w:t>. 1997. Assessment of the risk of infection by Cryptosporidium or Giardia in drinking water from a surface water source. Water Res 31(6): 1333-1346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Therriault TW and Herborg LM. 2008. A qualitative biological risk assessment for vase tunicate Ciona intestinalis in Canadian waters: Using expert knowledge. ICES J Mar Sci 65(5): 781-787</w:t>
      </w:r>
    </w:p>
    <w:p w:rsidR="00931CB0" w:rsidRPr="00167819" w:rsidRDefault="00931CB0" w:rsidP="00273EAB">
      <w:pPr>
        <w:autoSpaceDE w:val="0"/>
        <w:autoSpaceDN w:val="0"/>
        <w:adjustRightInd w:val="0"/>
        <w:spacing w:after="0"/>
        <w:ind w:left="567" w:right="230" w:hanging="567"/>
        <w:rPr>
          <w:sz w:val="20"/>
          <w:szCs w:val="20"/>
        </w:rPr>
      </w:pPr>
      <w:r w:rsidRPr="00167819">
        <w:rPr>
          <w:noProof/>
          <w:sz w:val="20"/>
          <w:szCs w:val="20"/>
        </w:rPr>
        <w:t xml:space="preserve">Thorsen M, Refsgaard JC, Hansen S, </w:t>
      </w:r>
      <w:r w:rsidR="00A6093A" w:rsidRPr="00A6093A">
        <w:rPr>
          <w:i/>
          <w:sz w:val="20"/>
          <w:szCs w:val="20"/>
        </w:rPr>
        <w:t>et al</w:t>
      </w:r>
      <w:r w:rsidRPr="00167819">
        <w:rPr>
          <w:noProof/>
          <w:sz w:val="20"/>
          <w:szCs w:val="20"/>
        </w:rPr>
        <w:t>. 2001. Assessment of uncertainty in simulation of nitrate leaching to aquifers at catchment scale. J Hydrol 242(3-4): 210-227</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Tillman Jr. FD and Weaver JM. 2006. Uncertainty from synergistic effects of multiple parameters in the Johnson and Ettinger (1991) vapor intrusion model. Atmos Environ 40(22): 4098-4112</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Tsuji JS, Benson R, Schoof RA, </w:t>
      </w:r>
      <w:r w:rsidR="00A6093A" w:rsidRPr="00A6093A">
        <w:rPr>
          <w:i/>
          <w:sz w:val="20"/>
          <w:szCs w:val="20"/>
        </w:rPr>
        <w:t>et al</w:t>
      </w:r>
      <w:r w:rsidRPr="00167819">
        <w:rPr>
          <w:sz w:val="20"/>
          <w:szCs w:val="20"/>
        </w:rPr>
        <w:t>. 2004. Health effect levels for risk assessment of childhood exposure to arsenic. Regul Toxicol Pharm 39(2): 99-110</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Twining JR and Cameron RF. 1997. Decision-making processes in ecological risk assessment using copper pollution of macquarie harbour from Mt. Lyell, Tasmania, as a case study. Hydrobiologia 352(1-3): 207-218</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Vallack HW, Bakker DJ, Brandt I, </w:t>
      </w:r>
      <w:r w:rsidR="00A6093A" w:rsidRPr="00A6093A">
        <w:rPr>
          <w:i/>
          <w:sz w:val="20"/>
          <w:szCs w:val="20"/>
        </w:rPr>
        <w:t>et al</w:t>
      </w:r>
      <w:r w:rsidRPr="00167819">
        <w:rPr>
          <w:sz w:val="20"/>
          <w:szCs w:val="20"/>
        </w:rPr>
        <w:t>. 1998. Controlling persistent organic pollutants-what next? Environ Toxicol Pharmacol 6(3): 143-175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van den Brink C, Zaadnoordijk WJ, Burgers S, </w:t>
      </w:r>
      <w:r w:rsidR="00A6093A" w:rsidRPr="00A6093A">
        <w:rPr>
          <w:i/>
          <w:sz w:val="20"/>
          <w:szCs w:val="20"/>
        </w:rPr>
        <w:t>et al</w:t>
      </w:r>
      <w:r w:rsidRPr="00167819">
        <w:rPr>
          <w:sz w:val="20"/>
          <w:szCs w:val="20"/>
        </w:rPr>
        <w:t>. 2008. Stochastic uncertainties and sensitivities of a regional-scale transport model of nitrate in groundwater. J Hydrol 361(3-4): 309-318</w:t>
      </w:r>
    </w:p>
    <w:p w:rsidR="00931CB0" w:rsidRPr="00167819" w:rsidRDefault="00931CB0" w:rsidP="00273EAB">
      <w:pPr>
        <w:autoSpaceDE w:val="0"/>
        <w:autoSpaceDN w:val="0"/>
        <w:adjustRightInd w:val="0"/>
        <w:spacing w:after="0"/>
        <w:ind w:left="567" w:right="230" w:hanging="567"/>
        <w:rPr>
          <w:iCs/>
          <w:sz w:val="20"/>
          <w:szCs w:val="20"/>
        </w:rPr>
      </w:pPr>
      <w:r w:rsidRPr="00167819">
        <w:rPr>
          <w:sz w:val="20"/>
          <w:szCs w:val="20"/>
        </w:rPr>
        <w:t xml:space="preserve">van Sprang PA, Verdonck FAM, van Assche F, </w:t>
      </w:r>
      <w:r w:rsidR="00A6093A" w:rsidRPr="00A6093A">
        <w:rPr>
          <w:i/>
          <w:sz w:val="20"/>
          <w:szCs w:val="20"/>
        </w:rPr>
        <w:t>et al</w:t>
      </w:r>
      <w:r w:rsidRPr="00167819">
        <w:rPr>
          <w:sz w:val="20"/>
          <w:szCs w:val="20"/>
        </w:rPr>
        <w:t>. 2009. Environmental risk assessment of zinc in European freshwaters: A critical appraisal. Sci Total Environ 407(20): 5373-5391</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Verdonck FAM, van Sprang PA, and Vanrolleghem PA. 2008. An intelligent data collection tool for chemical safety/risk assessment. Chemosphere 70(10): 1818-1826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Walker R, Landis W, and Brown P. 2001. Developing a regional ecological risk assessment: A case study of a Tasmanian agricultural catchment. Hum Ecol Risk Assess  7(2): 417-439</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Wang B, Yu G, Huang J, </w:t>
      </w:r>
      <w:r w:rsidR="00A6093A" w:rsidRPr="00A6093A">
        <w:rPr>
          <w:i/>
          <w:sz w:val="20"/>
          <w:szCs w:val="20"/>
        </w:rPr>
        <w:t>et al</w:t>
      </w:r>
      <w:r w:rsidRPr="00167819">
        <w:rPr>
          <w:sz w:val="20"/>
          <w:szCs w:val="20"/>
        </w:rPr>
        <w:t>. 2009. Tiered aquatic ecological risk assessment of organochlorine pesticides and their mixture in Jiangsu reach of Huaihe River, China. Environ Monit Assess 157(1-4): 29-42</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Weyers A, Sokull-Klüttgen B, Knacker T, </w:t>
      </w:r>
      <w:r w:rsidR="00A6093A" w:rsidRPr="00A6093A">
        <w:rPr>
          <w:i/>
          <w:sz w:val="20"/>
          <w:szCs w:val="20"/>
        </w:rPr>
        <w:t>et al</w:t>
      </w:r>
      <w:r w:rsidRPr="00167819">
        <w:rPr>
          <w:sz w:val="20"/>
          <w:szCs w:val="20"/>
        </w:rPr>
        <w:t>. 2004. Use of Terrestrial Model Ecosystem Data in Environmental Risk Assessment for Industrial Chemicals, Biocides and Plant Protection Products in the EU. Ecotoxicology 13(1-2): 163-176</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lastRenderedPageBreak/>
        <w:t xml:space="preserve">Wiegers JK, Feder HM, Mortensen LS, </w:t>
      </w:r>
      <w:r w:rsidR="00A6093A" w:rsidRPr="00A6093A">
        <w:rPr>
          <w:i/>
          <w:sz w:val="20"/>
          <w:szCs w:val="20"/>
        </w:rPr>
        <w:t>et al</w:t>
      </w:r>
      <w:r w:rsidRPr="00167819">
        <w:rPr>
          <w:sz w:val="20"/>
          <w:szCs w:val="20"/>
        </w:rPr>
        <w:t>. 1998.A regional multiple-stressor rank-based ecological risk assessment for the fjord of Port Valdez, Alaska. Hum Ecol Risk Assess  4(5): 1125-1173</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Wright-Walters M, Volz C, Talbott E, </w:t>
      </w:r>
      <w:r w:rsidR="00A6093A" w:rsidRPr="00A6093A">
        <w:rPr>
          <w:i/>
          <w:iCs/>
          <w:sz w:val="20"/>
          <w:szCs w:val="20"/>
        </w:rPr>
        <w:t>et al</w:t>
      </w:r>
      <w:r w:rsidRPr="00167819">
        <w:rPr>
          <w:sz w:val="20"/>
          <w:szCs w:val="20"/>
        </w:rPr>
        <w:t xml:space="preserve">. 2011. An updated weight of evidence approach to the aquatic hazard assessment of Bisphenol A and the derivation a new predicted no effect concentration (Pnec) using a non-parametric methodology. </w:t>
      </w:r>
      <w:r w:rsidRPr="00167819">
        <w:rPr>
          <w:iCs/>
          <w:sz w:val="20"/>
          <w:szCs w:val="20"/>
        </w:rPr>
        <w:t>Sci Total Environ</w:t>
      </w:r>
      <w:r w:rsidRPr="00167819">
        <w:rPr>
          <w:sz w:val="20"/>
          <w:szCs w:val="20"/>
        </w:rPr>
        <w:t xml:space="preserve"> 409(4):676-685</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Wu FC and Tsang YP. 2004. Second-order Monte Carlo uncertainty/variability analysis using correlated model parameters: Application to salmonid embryo survival risk assessment. </w:t>
      </w:r>
      <w:r w:rsidRPr="00167819">
        <w:rPr>
          <w:iCs/>
          <w:sz w:val="20"/>
          <w:szCs w:val="20"/>
        </w:rPr>
        <w:t>Ecol Model</w:t>
      </w:r>
      <w:r w:rsidRPr="00167819">
        <w:rPr>
          <w:sz w:val="20"/>
          <w:szCs w:val="20"/>
        </w:rPr>
        <w:t xml:space="preserve"> 1773-4:393-414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Xiao X, Zhang Y, and Li S. 2008. Ecological risk assessment of DDT accumulation in aquatic organisms of Taihu Lake, China. Hum Ecol Risk Assess  14(4): 819-834</w:t>
      </w:r>
    </w:p>
    <w:p w:rsidR="00931CB0" w:rsidRPr="00167819" w:rsidRDefault="00931CB0" w:rsidP="00273EAB">
      <w:pPr>
        <w:autoSpaceDE w:val="0"/>
        <w:autoSpaceDN w:val="0"/>
        <w:adjustRightInd w:val="0"/>
        <w:spacing w:after="0"/>
        <w:ind w:left="567" w:right="230" w:hanging="567"/>
        <w:rPr>
          <w:sz w:val="20"/>
          <w:szCs w:val="20"/>
        </w:rPr>
      </w:pPr>
      <w:r w:rsidRPr="00167819">
        <w:rPr>
          <w:sz w:val="20"/>
          <w:szCs w:val="20"/>
        </w:rPr>
        <w:t xml:space="preserve">Zalk D, Paik S, and Swuste P. 2009. Evaluating the Control Banding Nanotool: a qualitative risk assessment method for controlling nanoparticle exposures. </w:t>
      </w:r>
      <w:r w:rsidRPr="00167819">
        <w:rPr>
          <w:iCs/>
          <w:sz w:val="20"/>
          <w:szCs w:val="20"/>
        </w:rPr>
        <w:t xml:space="preserve">J Nanopart Res </w:t>
      </w:r>
      <w:r w:rsidRPr="00167819">
        <w:rPr>
          <w:sz w:val="20"/>
          <w:szCs w:val="20"/>
        </w:rPr>
        <w:t>11(7):1685-1704</w:t>
      </w:r>
    </w:p>
    <w:p w:rsidR="0001224A" w:rsidRPr="0056199D" w:rsidRDefault="00931CB0" w:rsidP="00273EAB">
      <w:pPr>
        <w:autoSpaceDE w:val="0"/>
        <w:autoSpaceDN w:val="0"/>
        <w:adjustRightInd w:val="0"/>
        <w:spacing w:after="0"/>
        <w:ind w:left="567" w:right="230" w:hanging="567"/>
        <w:rPr>
          <w:sz w:val="20"/>
          <w:szCs w:val="20"/>
        </w:rPr>
      </w:pPr>
      <w:r w:rsidRPr="00167819">
        <w:rPr>
          <w:sz w:val="20"/>
          <w:szCs w:val="20"/>
        </w:rPr>
        <w:t>Zhang H, Huang GH, and Zeng GM. 2009. Health risks from arsenic-contaminated soil in Flin Flon-Creighton, Canada: Integrating geostatistical simulation and dose-response model. Environ Pollut 157(8-9): 2413-2420</w:t>
      </w:r>
    </w:p>
    <w:sectPr w:rsidR="0001224A" w:rsidRPr="0056199D" w:rsidSect="00E9242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Lt BT">
    <w:altName w:val="Swis 72 1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Times">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9242F"/>
    <w:rsid w:val="0001224A"/>
    <w:rsid w:val="000527AA"/>
    <w:rsid w:val="00167819"/>
    <w:rsid w:val="00225024"/>
    <w:rsid w:val="00273EAB"/>
    <w:rsid w:val="0038418D"/>
    <w:rsid w:val="00434959"/>
    <w:rsid w:val="0051444A"/>
    <w:rsid w:val="0056199D"/>
    <w:rsid w:val="00853260"/>
    <w:rsid w:val="00880E93"/>
    <w:rsid w:val="008F1E14"/>
    <w:rsid w:val="00931CB0"/>
    <w:rsid w:val="009E2726"/>
    <w:rsid w:val="00A54CF0"/>
    <w:rsid w:val="00A6093A"/>
    <w:rsid w:val="00AA136B"/>
    <w:rsid w:val="00B34169"/>
    <w:rsid w:val="00BD14F7"/>
    <w:rsid w:val="00CE1247"/>
    <w:rsid w:val="00DA5256"/>
    <w:rsid w:val="00DE5B75"/>
    <w:rsid w:val="00DF37D4"/>
    <w:rsid w:val="00E9242F"/>
    <w:rsid w:val="00EC7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2F"/>
    <w:pPr>
      <w:spacing w:line="36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E9242F"/>
    <w:pPr>
      <w:outlineLvl w:val="0"/>
    </w:pPr>
    <w:rPr>
      <w:i w:val="0"/>
    </w:rPr>
  </w:style>
  <w:style w:type="paragraph" w:styleId="Heading2">
    <w:name w:val="heading 2"/>
    <w:basedOn w:val="NoSpacing"/>
    <w:next w:val="Normal"/>
    <w:link w:val="Heading2Char"/>
    <w:uiPriority w:val="9"/>
    <w:unhideWhenUsed/>
    <w:qFormat/>
    <w:rsid w:val="00E9242F"/>
    <w:pPr>
      <w:outlineLvl w:val="1"/>
    </w:pPr>
    <w:rPr>
      <w:b/>
    </w:rPr>
  </w:style>
  <w:style w:type="paragraph" w:styleId="Heading3">
    <w:name w:val="heading 3"/>
    <w:basedOn w:val="Heading2"/>
    <w:next w:val="Normal"/>
    <w:link w:val="Heading3Char"/>
    <w:uiPriority w:val="9"/>
    <w:unhideWhenUsed/>
    <w:qFormat/>
    <w:rsid w:val="00E9242F"/>
    <w:pPr>
      <w:outlineLvl w:val="2"/>
    </w:pPr>
  </w:style>
  <w:style w:type="paragraph" w:styleId="Heading4">
    <w:name w:val="heading 4"/>
    <w:basedOn w:val="Normal"/>
    <w:next w:val="Normal"/>
    <w:link w:val="Heading4Char"/>
    <w:uiPriority w:val="9"/>
    <w:unhideWhenUsed/>
    <w:qFormat/>
    <w:rsid w:val="00E9242F"/>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42F"/>
    <w:rPr>
      <w:rFonts w:ascii="Times New Roman" w:eastAsiaTheme="majorEastAsia" w:hAnsi="Times New Roman" w:cs="Times New Roman"/>
      <w:b/>
      <w:color w:val="17365D" w:themeColor="text2" w:themeShade="BF"/>
      <w:spacing w:val="5"/>
      <w:kern w:val="28"/>
      <w:sz w:val="28"/>
      <w:szCs w:val="28"/>
    </w:rPr>
  </w:style>
  <w:style w:type="character" w:customStyle="1" w:styleId="Heading2Char">
    <w:name w:val="Heading 2 Char"/>
    <w:basedOn w:val="DefaultParagraphFont"/>
    <w:link w:val="Heading2"/>
    <w:uiPriority w:val="9"/>
    <w:rsid w:val="00E9242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9242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9242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9242F"/>
    <w:pPr>
      <w:pBdr>
        <w:bottom w:val="single" w:sz="8" w:space="4" w:color="4F81BD" w:themeColor="accent1"/>
      </w:pBdr>
      <w:spacing w:after="300"/>
      <w:ind w:left="1134"/>
      <w:contextualSpacing/>
    </w:pPr>
    <w:rPr>
      <w:rFonts w:eastAsiaTheme="majorEastAsia"/>
      <w:b/>
      <w:i/>
      <w:color w:val="17365D" w:themeColor="text2" w:themeShade="BF"/>
      <w:spacing w:val="5"/>
      <w:kern w:val="28"/>
      <w:sz w:val="28"/>
      <w:szCs w:val="28"/>
    </w:rPr>
  </w:style>
  <w:style w:type="character" w:customStyle="1" w:styleId="TitleChar">
    <w:name w:val="Title Char"/>
    <w:basedOn w:val="DefaultParagraphFont"/>
    <w:link w:val="Title"/>
    <w:uiPriority w:val="10"/>
    <w:rsid w:val="00E9242F"/>
    <w:rPr>
      <w:rFonts w:ascii="Times New Roman" w:eastAsiaTheme="majorEastAsia" w:hAnsi="Times New Roman" w:cs="Times New Roman"/>
      <w:b/>
      <w:i/>
      <w:color w:val="17365D" w:themeColor="text2" w:themeShade="BF"/>
      <w:spacing w:val="5"/>
      <w:kern w:val="28"/>
      <w:sz w:val="28"/>
      <w:szCs w:val="28"/>
    </w:rPr>
  </w:style>
  <w:style w:type="paragraph" w:styleId="NoSpacing">
    <w:name w:val="No Spacing"/>
    <w:basedOn w:val="Normal"/>
    <w:uiPriority w:val="1"/>
    <w:qFormat/>
    <w:rsid w:val="00E9242F"/>
    <w:pPr>
      <w:jc w:val="both"/>
    </w:pPr>
  </w:style>
  <w:style w:type="paragraph" w:customStyle="1" w:styleId="Default">
    <w:name w:val="Default"/>
    <w:rsid w:val="00E9242F"/>
    <w:pPr>
      <w:autoSpaceDE w:val="0"/>
      <w:autoSpaceDN w:val="0"/>
      <w:adjustRightInd w:val="0"/>
      <w:spacing w:after="0" w:line="240" w:lineRule="auto"/>
    </w:pPr>
    <w:rPr>
      <w:rFonts w:ascii="Swis721 Lt BT" w:hAnsi="Swis721 Lt BT" w:cs="Swis721 Lt BT"/>
      <w:color w:val="000000"/>
      <w:sz w:val="24"/>
      <w:szCs w:val="24"/>
    </w:rPr>
  </w:style>
  <w:style w:type="character" w:customStyle="1" w:styleId="apple-style-span">
    <w:name w:val="apple-style-span"/>
    <w:basedOn w:val="DefaultParagraphFont"/>
    <w:rsid w:val="00E9242F"/>
  </w:style>
  <w:style w:type="paragraph" w:styleId="IntenseQuote">
    <w:name w:val="Intense Quote"/>
    <w:basedOn w:val="Caption"/>
    <w:next w:val="Normal"/>
    <w:link w:val="IntenseQuoteChar"/>
    <w:uiPriority w:val="30"/>
    <w:qFormat/>
    <w:rsid w:val="00E9242F"/>
  </w:style>
  <w:style w:type="character" w:customStyle="1" w:styleId="IntenseQuoteChar">
    <w:name w:val="Intense Quote Char"/>
    <w:basedOn w:val="DefaultParagraphFont"/>
    <w:link w:val="IntenseQuote"/>
    <w:uiPriority w:val="30"/>
    <w:rsid w:val="00E9242F"/>
    <w:rPr>
      <w:rFonts w:ascii="Times New Roman" w:hAnsi="Times New Roman" w:cs="Times New Roman"/>
      <w:sz w:val="24"/>
      <w:szCs w:val="24"/>
    </w:rPr>
  </w:style>
  <w:style w:type="paragraph" w:styleId="Caption">
    <w:name w:val="caption"/>
    <w:basedOn w:val="NoSpacing"/>
    <w:next w:val="Normal"/>
    <w:uiPriority w:val="35"/>
    <w:unhideWhenUsed/>
    <w:qFormat/>
    <w:rsid w:val="00E9242F"/>
    <w:pPr>
      <w:spacing w:after="0"/>
    </w:pPr>
  </w:style>
  <w:style w:type="paragraph" w:styleId="Subtitle">
    <w:name w:val="Subtitle"/>
    <w:basedOn w:val="NoSpacing"/>
    <w:next w:val="Normal"/>
    <w:link w:val="SubtitleChar"/>
    <w:uiPriority w:val="11"/>
    <w:qFormat/>
    <w:rsid w:val="00E9242F"/>
  </w:style>
  <w:style w:type="character" w:customStyle="1" w:styleId="SubtitleChar">
    <w:name w:val="Subtitle Char"/>
    <w:basedOn w:val="DefaultParagraphFont"/>
    <w:link w:val="Subtitle"/>
    <w:uiPriority w:val="11"/>
    <w:rsid w:val="00E9242F"/>
    <w:rPr>
      <w:rFonts w:ascii="Times New Roman" w:hAnsi="Times New Roman" w:cs="Times New Roman"/>
      <w:sz w:val="24"/>
      <w:szCs w:val="24"/>
    </w:rPr>
  </w:style>
  <w:style w:type="character" w:styleId="SubtleEmphasis">
    <w:name w:val="Subtle Emphasis"/>
    <w:basedOn w:val="DefaultParagraphFont"/>
    <w:uiPriority w:val="19"/>
    <w:qFormat/>
    <w:rsid w:val="00E9242F"/>
    <w:rPr>
      <w:rFonts w:ascii="Times New Roman" w:hAnsi="Times New Roman" w:cs="Times New Roman"/>
      <w:i/>
      <w:iCs/>
      <w:color w:val="auto"/>
    </w:rPr>
  </w:style>
  <w:style w:type="paragraph" w:styleId="BalloonText">
    <w:name w:val="Balloon Text"/>
    <w:basedOn w:val="Normal"/>
    <w:link w:val="BalloonTextChar"/>
    <w:uiPriority w:val="99"/>
    <w:semiHidden/>
    <w:unhideWhenUsed/>
    <w:rsid w:val="00E9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2F"/>
    <w:rPr>
      <w:rFonts w:ascii="Tahoma" w:hAnsi="Tahoma" w:cs="Tahoma"/>
      <w:sz w:val="16"/>
      <w:szCs w:val="16"/>
    </w:rPr>
  </w:style>
  <w:style w:type="paragraph" w:styleId="Footer">
    <w:name w:val="footer"/>
    <w:basedOn w:val="Normal"/>
    <w:link w:val="FooterChar"/>
    <w:uiPriority w:val="99"/>
    <w:unhideWhenUsed/>
    <w:rsid w:val="00E9242F"/>
    <w:pPr>
      <w:tabs>
        <w:tab w:val="center" w:pos="4513"/>
        <w:tab w:val="right" w:pos="9026"/>
      </w:tabs>
      <w:spacing w:after="0" w:line="240" w:lineRule="auto"/>
      <w:ind w:firstLine="720"/>
      <w:jc w:val="both"/>
    </w:pPr>
    <w:rPr>
      <w:sz w:val="20"/>
      <w:szCs w:val="20"/>
    </w:rPr>
  </w:style>
  <w:style w:type="character" w:customStyle="1" w:styleId="FooterChar">
    <w:name w:val="Footer Char"/>
    <w:basedOn w:val="DefaultParagraphFont"/>
    <w:link w:val="Footer"/>
    <w:uiPriority w:val="99"/>
    <w:rsid w:val="00E9242F"/>
    <w:rPr>
      <w:rFonts w:ascii="Times New Roman" w:hAnsi="Times New Roman" w:cs="Times New Roman"/>
      <w:sz w:val="20"/>
      <w:szCs w:val="20"/>
    </w:rPr>
  </w:style>
  <w:style w:type="character" w:customStyle="1" w:styleId="HeaderChar">
    <w:name w:val="Header Char"/>
    <w:basedOn w:val="DefaultParagraphFont"/>
    <w:link w:val="Header"/>
    <w:uiPriority w:val="99"/>
    <w:rsid w:val="00E9242F"/>
    <w:rPr>
      <w:rFonts w:ascii="Times New Roman" w:hAnsi="Times New Roman" w:cs="Times New Roman"/>
      <w:sz w:val="24"/>
      <w:szCs w:val="24"/>
    </w:rPr>
  </w:style>
  <w:style w:type="paragraph" w:styleId="Header">
    <w:name w:val="header"/>
    <w:basedOn w:val="Normal"/>
    <w:link w:val="HeaderChar"/>
    <w:uiPriority w:val="99"/>
    <w:unhideWhenUsed/>
    <w:rsid w:val="00E9242F"/>
    <w:pPr>
      <w:tabs>
        <w:tab w:val="center" w:pos="4513"/>
        <w:tab w:val="right" w:pos="9026"/>
      </w:tabs>
      <w:spacing w:after="0" w:line="240" w:lineRule="auto"/>
      <w:ind w:firstLine="720"/>
      <w:jc w:val="both"/>
    </w:pPr>
  </w:style>
  <w:style w:type="character" w:customStyle="1" w:styleId="HeaderChar1">
    <w:name w:val="Header Char1"/>
    <w:basedOn w:val="DefaultParagraphFont"/>
    <w:uiPriority w:val="99"/>
    <w:semiHidden/>
    <w:rsid w:val="00E9242F"/>
    <w:rPr>
      <w:rFonts w:ascii="Times New Roman" w:hAnsi="Times New Roman" w:cs="Times New Roman"/>
      <w:sz w:val="24"/>
      <w:szCs w:val="24"/>
    </w:rPr>
  </w:style>
  <w:style w:type="character" w:styleId="Emphasis">
    <w:name w:val="Emphasis"/>
    <w:uiPriority w:val="20"/>
    <w:qFormat/>
    <w:rsid w:val="00E9242F"/>
  </w:style>
  <w:style w:type="paragraph" w:styleId="ListParagraph">
    <w:name w:val="List Paragraph"/>
    <w:basedOn w:val="Normal"/>
    <w:uiPriority w:val="34"/>
    <w:qFormat/>
    <w:rsid w:val="00E9242F"/>
    <w:pPr>
      <w:spacing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9242F"/>
    <w:rPr>
      <w:color w:val="0000FF" w:themeColor="hyperlink"/>
      <w:u w:val="single"/>
    </w:rPr>
  </w:style>
  <w:style w:type="character" w:customStyle="1" w:styleId="apple-converted-space">
    <w:name w:val="apple-converted-space"/>
    <w:basedOn w:val="DefaultParagraphFont"/>
    <w:rsid w:val="00E9242F"/>
  </w:style>
  <w:style w:type="paragraph" w:styleId="TOCHeading">
    <w:name w:val="TOC Heading"/>
    <w:basedOn w:val="Normal"/>
    <w:next w:val="Normal"/>
    <w:uiPriority w:val="39"/>
    <w:unhideWhenUsed/>
    <w:qFormat/>
    <w:rsid w:val="00E9242F"/>
    <w:pPr>
      <w:jc w:val="both"/>
    </w:pPr>
  </w:style>
  <w:style w:type="paragraph" w:styleId="TOC1">
    <w:name w:val="toc 1"/>
    <w:basedOn w:val="Normal"/>
    <w:next w:val="Normal"/>
    <w:autoRedefine/>
    <w:uiPriority w:val="39"/>
    <w:unhideWhenUsed/>
    <w:rsid w:val="00E9242F"/>
    <w:pPr>
      <w:tabs>
        <w:tab w:val="right" w:leader="dot" w:pos="9016"/>
      </w:tabs>
      <w:spacing w:after="100" w:line="240" w:lineRule="auto"/>
      <w:jc w:val="both"/>
    </w:pPr>
    <w:rPr>
      <w:b/>
      <w:noProof/>
      <w:sz w:val="22"/>
      <w:szCs w:val="22"/>
    </w:rPr>
  </w:style>
  <w:style w:type="paragraph" w:styleId="TOC2">
    <w:name w:val="toc 2"/>
    <w:basedOn w:val="Normal"/>
    <w:next w:val="Normal"/>
    <w:autoRedefine/>
    <w:uiPriority w:val="39"/>
    <w:unhideWhenUsed/>
    <w:rsid w:val="00E9242F"/>
    <w:pPr>
      <w:spacing w:after="100" w:line="276"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E9242F"/>
    <w:pPr>
      <w:spacing w:after="100" w:line="276" w:lineRule="auto"/>
      <w:ind w:left="440"/>
    </w:pPr>
    <w:rPr>
      <w:rFonts w:asciiTheme="minorHAnsi" w:hAnsiTheme="minorHAnsi" w:cstheme="minorBidi"/>
      <w:sz w:val="22"/>
      <w:szCs w:val="22"/>
    </w:rPr>
  </w:style>
  <w:style w:type="paragraph" w:styleId="TableofFigures">
    <w:name w:val="table of figures"/>
    <w:basedOn w:val="Normal"/>
    <w:next w:val="Normal"/>
    <w:uiPriority w:val="99"/>
    <w:unhideWhenUsed/>
    <w:rsid w:val="00E9242F"/>
    <w:pPr>
      <w:spacing w:after="0" w:line="276" w:lineRule="auto"/>
    </w:pPr>
    <w:rPr>
      <w:rFonts w:asciiTheme="minorHAnsi" w:hAnsiTheme="minorHAnsi" w:cstheme="minorBidi"/>
      <w:sz w:val="22"/>
      <w:szCs w:val="22"/>
    </w:rPr>
  </w:style>
  <w:style w:type="character" w:customStyle="1" w:styleId="highlight">
    <w:name w:val="highlight"/>
    <w:basedOn w:val="DefaultParagraphFont"/>
    <w:rsid w:val="00E9242F"/>
  </w:style>
  <w:style w:type="character" w:customStyle="1" w:styleId="fn">
    <w:name w:val="fn"/>
    <w:basedOn w:val="DefaultParagraphFont"/>
    <w:rsid w:val="00E9242F"/>
  </w:style>
  <w:style w:type="paragraph" w:styleId="PlainText">
    <w:name w:val="Plain Text"/>
    <w:basedOn w:val="Normal"/>
    <w:link w:val="PlainTextChar"/>
    <w:uiPriority w:val="99"/>
    <w:unhideWhenUsed/>
    <w:rsid w:val="00E9242F"/>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E9242F"/>
    <w:rPr>
      <w:rFonts w:ascii="Consolas" w:hAnsi="Consolas"/>
      <w:sz w:val="21"/>
      <w:szCs w:val="21"/>
    </w:rPr>
  </w:style>
  <w:style w:type="paragraph" w:styleId="TOC4">
    <w:name w:val="toc 4"/>
    <w:basedOn w:val="Normal"/>
    <w:next w:val="Normal"/>
    <w:autoRedefine/>
    <w:uiPriority w:val="39"/>
    <w:unhideWhenUsed/>
    <w:rsid w:val="00E9242F"/>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9242F"/>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9242F"/>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9242F"/>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9242F"/>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9242F"/>
    <w:pPr>
      <w:spacing w:after="100" w:line="276" w:lineRule="auto"/>
      <w:ind w:left="1760"/>
    </w:pPr>
    <w:rPr>
      <w:rFonts w:asciiTheme="minorHAnsi" w:eastAsiaTheme="minorEastAsia" w:hAnsiTheme="minorHAnsi" w:cstheme="minorBidi"/>
      <w:sz w:val="22"/>
      <w:szCs w:val="22"/>
      <w:lang w:eastAsia="en-GB"/>
    </w:rPr>
  </w:style>
  <w:style w:type="character" w:styleId="IntenseEmphasis">
    <w:name w:val="Intense Emphasis"/>
    <w:uiPriority w:val="21"/>
    <w:qFormat/>
    <w:rsid w:val="00E9242F"/>
  </w:style>
  <w:style w:type="table" w:styleId="TableGrid">
    <w:name w:val="Table Grid"/>
    <w:basedOn w:val="TableNormal"/>
    <w:uiPriority w:val="59"/>
    <w:rsid w:val="00E9242F"/>
    <w:pPr>
      <w:spacing w:after="0" w:line="240" w:lineRule="auto"/>
      <w:jc w:val="both"/>
    </w:pPr>
    <w:rPr>
      <w:rFonts w:eastAsiaTheme="minorEastAsia"/>
      <w:szCs w:val="20"/>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9242F"/>
  </w:style>
  <w:style w:type="paragraph" w:styleId="FootnoteText">
    <w:name w:val="footnote text"/>
    <w:basedOn w:val="Normal"/>
    <w:link w:val="FootnoteTextChar"/>
    <w:uiPriority w:val="99"/>
    <w:semiHidden/>
    <w:unhideWhenUsed/>
    <w:rsid w:val="00E9242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242F"/>
    <w:rPr>
      <w:sz w:val="20"/>
      <w:szCs w:val="20"/>
    </w:rPr>
  </w:style>
  <w:style w:type="character" w:styleId="FootnoteReference">
    <w:name w:val="footnote reference"/>
    <w:basedOn w:val="DefaultParagraphFont"/>
    <w:uiPriority w:val="99"/>
    <w:semiHidden/>
    <w:unhideWhenUsed/>
    <w:rsid w:val="00E9242F"/>
    <w:rPr>
      <w:vertAlign w:val="superscript"/>
    </w:rPr>
  </w:style>
  <w:style w:type="character" w:styleId="Strong">
    <w:name w:val="Strong"/>
    <w:basedOn w:val="DefaultParagraphFont"/>
    <w:uiPriority w:val="22"/>
    <w:qFormat/>
    <w:rsid w:val="00E9242F"/>
    <w:rPr>
      <w:b/>
      <w:bCs/>
    </w:rPr>
  </w:style>
  <w:style w:type="paragraph" w:styleId="NormalWeb">
    <w:name w:val="Normal (Web)"/>
    <w:basedOn w:val="Normal"/>
    <w:uiPriority w:val="99"/>
    <w:unhideWhenUsed/>
    <w:rsid w:val="00E9242F"/>
    <w:pPr>
      <w:spacing w:before="100" w:beforeAutospacing="1" w:after="100" w:afterAutospacing="1" w:line="240" w:lineRule="auto"/>
    </w:pPr>
    <w:rPr>
      <w:rFonts w:eastAsia="Times New Roman"/>
      <w:lang w:eastAsia="en-GB"/>
    </w:rPr>
  </w:style>
  <w:style w:type="character" w:styleId="CommentReference">
    <w:name w:val="annotation reference"/>
    <w:basedOn w:val="DefaultParagraphFont"/>
    <w:uiPriority w:val="99"/>
    <w:semiHidden/>
    <w:unhideWhenUsed/>
    <w:rsid w:val="0001224A"/>
    <w:rPr>
      <w:sz w:val="16"/>
      <w:szCs w:val="16"/>
    </w:rPr>
  </w:style>
  <w:style w:type="paragraph" w:styleId="CommentText">
    <w:name w:val="annotation text"/>
    <w:basedOn w:val="Normal"/>
    <w:link w:val="CommentTextChar"/>
    <w:uiPriority w:val="99"/>
    <w:unhideWhenUsed/>
    <w:rsid w:val="0001224A"/>
    <w:pPr>
      <w:spacing w:after="0" w:line="240" w:lineRule="auto"/>
      <w:ind w:firstLine="720"/>
      <w:jc w:val="both"/>
    </w:pPr>
    <w:rPr>
      <w:rFonts w:eastAsiaTheme="minorEastAsia"/>
      <w:sz w:val="20"/>
      <w:szCs w:val="20"/>
      <w:lang w:eastAsia="en-GB"/>
    </w:rPr>
  </w:style>
  <w:style w:type="character" w:customStyle="1" w:styleId="CommentTextChar">
    <w:name w:val="Comment Text Char"/>
    <w:basedOn w:val="DefaultParagraphFont"/>
    <w:link w:val="CommentText"/>
    <w:uiPriority w:val="99"/>
    <w:rsid w:val="0001224A"/>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224A"/>
    <w:rPr>
      <w:b/>
      <w:bCs/>
    </w:rPr>
  </w:style>
  <w:style w:type="character" w:customStyle="1" w:styleId="CommentSubjectChar">
    <w:name w:val="Comment Subject Char"/>
    <w:basedOn w:val="CommentTextChar"/>
    <w:link w:val="CommentSubject"/>
    <w:uiPriority w:val="99"/>
    <w:semiHidden/>
    <w:rsid w:val="0001224A"/>
    <w:rPr>
      <w:rFonts w:ascii="Times New Roman" w:eastAsiaTheme="minorEastAsia" w:hAnsi="Times New Roman" w:cs="Times New Roman"/>
      <w:b/>
      <w:bCs/>
      <w:sz w:val="20"/>
      <w:szCs w:val="20"/>
      <w:lang w:eastAsia="en-GB"/>
    </w:rPr>
  </w:style>
  <w:style w:type="table" w:customStyle="1" w:styleId="LightShading1">
    <w:name w:val="Light Shading1"/>
    <w:basedOn w:val="TableNormal"/>
    <w:uiPriority w:val="60"/>
    <w:rsid w:val="0001224A"/>
    <w:pPr>
      <w:spacing w:after="0" w:line="240" w:lineRule="auto"/>
    </w:pPr>
    <w:rPr>
      <w:rFonts w:eastAsiaTheme="minorEastAsia"/>
      <w:color w:val="000000" w:themeColor="text1" w:themeShade="BF"/>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0122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1224A"/>
    <w:pPr>
      <w:spacing w:after="0" w:line="240" w:lineRule="auto"/>
    </w:pPr>
  </w:style>
  <w:style w:type="table" w:customStyle="1" w:styleId="LightList2">
    <w:name w:val="Light List2"/>
    <w:basedOn w:val="TableNormal"/>
    <w:uiPriority w:val="61"/>
    <w:rsid w:val="000122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0122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9392</Words>
  <Characters>53540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dcterms:created xsi:type="dcterms:W3CDTF">2013-02-17T11:05:00Z</dcterms:created>
  <dcterms:modified xsi:type="dcterms:W3CDTF">2013-02-17T12:12:00Z</dcterms:modified>
</cp:coreProperties>
</file>