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color w:val="000000"/>
        </w:rPr>
      </w:pPr>
      <w:r>
        <w:rPr>
          <w:rFonts w:ascii="Times New Roman" w:hAnsi="Times New Roman"/>
          <w:b/>
          <w:bCs/>
          <w:color w:val="000000"/>
          <w:lang w:val="en-US"/>
        </w:rPr>
        <w:t xml:space="preserve"> </w:t>
      </w:r>
      <w:r>
        <w:rPr>
          <w:rFonts w:ascii="Times New Roman" w:hAnsi="Times New Roman"/>
          <w:b w:val="false"/>
          <w:bCs w:val="false"/>
          <w:color w:val="000000"/>
          <w:lang w:val="en-US"/>
        </w:rPr>
        <w:t>Title: Intertidal Mediterranean coralline algae reef is expecting a shift towards a reduced growth and a simplified associated fauna under climate change</w:t>
        <w:br/>
        <w:t>Authors: Agnese Marchini, Federica Ragazzola, Claudio Vasapollo, Alberto Castelli, Gabriella Cerrati, Federica Gazzola, Chulin Jiang, Joachim Langene</w:t>
      </w:r>
      <w:r>
        <w:rPr>
          <w:rFonts w:ascii="Times New Roman" w:hAnsi="Times New Roman"/>
          <w:b w:val="false"/>
          <w:bCs w:val="false"/>
          <w:color w:val="000000"/>
          <w:lang w:val="en-US"/>
        </w:rPr>
        <w:t>c</w:t>
      </w:r>
      <w:r>
        <w:rPr>
          <w:rFonts w:ascii="Times New Roman" w:hAnsi="Times New Roman"/>
          <w:b w:val="false"/>
          <w:bCs w:val="false"/>
          <w:color w:val="000000"/>
          <w:lang w:val="en-US"/>
        </w:rPr>
        <w:t xml:space="preserve">k, Maria Chiara Manauzzi, Luigi Musco, Matteo Nannini, Jurgita Zekonyte, Chiara Lombardi </w:t>
        <w:br/>
        <w:t>Frontiers in Marine Science (2019) Volume 6, Article 106; doi: 10.3389/fmars.2019.00106</w:t>
      </w:r>
    </w:p>
    <w:p>
      <w:pPr>
        <w:pStyle w:val="Normal"/>
        <w:spacing w:lineRule="auto" w:line="480"/>
        <w:jc w:val="center"/>
        <w:rPr>
          <w:sz w:val="28"/>
          <w:szCs w:val="28"/>
        </w:rPr>
      </w:pPr>
      <w:r>
        <w:rPr>
          <w:rFonts w:ascii="Times New Roman" w:hAnsi="Times New Roman"/>
          <w:b/>
          <w:color w:val="000000"/>
          <w:sz w:val="28"/>
          <w:szCs w:val="28"/>
          <w:lang w:val="en-US"/>
        </w:rPr>
        <w:t>SUPPORTING INFORMATION</w:t>
      </w:r>
    </w:p>
    <w:p>
      <w:pPr>
        <w:pStyle w:val="Normal"/>
        <w:spacing w:lineRule="auto" w:line="480"/>
        <w:rPr>
          <w:rFonts w:ascii="Times New Roman" w:hAnsi="Times New Roman" w:eastAsia="Calibri" w:cs=""/>
          <w:b/>
          <w:b/>
          <w:color w:val="000000"/>
          <w:sz w:val="24"/>
          <w:szCs w:val="24"/>
          <w:lang w:val="en-US" w:eastAsia="en-US" w:bidi="ar-SA"/>
        </w:rPr>
      </w:pPr>
      <w:r>
        <w:rPr>
          <w:rFonts w:eastAsia="Calibri" w:cs="" w:ascii="Times New Roman" w:hAnsi="Times New Roman"/>
          <w:b/>
          <w:color w:val="000000"/>
          <w:sz w:val="24"/>
          <w:szCs w:val="24"/>
          <w:lang w:val="en-US" w:eastAsia="en-US" w:bidi="ar-SA"/>
        </w:rPr>
      </w:r>
    </w:p>
    <w:p>
      <w:pPr>
        <w:pStyle w:val="Normal"/>
        <w:spacing w:lineRule="auto" w:line="480"/>
        <w:rPr>
          <w:rFonts w:ascii="Times New Roman" w:hAnsi="Times New Roman" w:cs="Times New Roman"/>
          <w:b/>
          <w:b/>
          <w:color w:val="000000"/>
          <w:highlight w:val="yellow"/>
          <w:lang w:val="en-US"/>
        </w:rPr>
      </w:pPr>
      <w:r>
        <w:rPr>
          <w:rFonts w:cs="Times New Roman" w:ascii="Times New Roman" w:hAnsi="Times New Roman"/>
          <w:b/>
          <w:color w:val="000000"/>
          <w:lang w:val="en-US"/>
        </w:rPr>
        <w:t>S1. Experimental design</w:t>
      </w:r>
    </w:p>
    <w:p>
      <w:pPr>
        <w:pStyle w:val="P1"/>
        <w:spacing w:lineRule="auto" w:line="480"/>
        <w:jc w:val="both"/>
        <w:rPr>
          <w:rFonts w:eastAsia="Calibri"/>
          <w:color w:val="000000"/>
          <w:sz w:val="24"/>
          <w:szCs w:val="24"/>
          <w:lang w:val="en-GB"/>
        </w:rPr>
      </w:pPr>
      <w:r>
        <w:rPr>
          <w:color w:val="000000"/>
          <w:sz w:val="24"/>
          <w:szCs w:val="24"/>
          <w:lang w:val="en-US"/>
        </w:rPr>
        <w:t xml:space="preserve">An orthogonal design incorporating seawater with two levels of both </w:t>
      </w:r>
      <w:r>
        <w:rPr>
          <w:i/>
          <w:color w:val="000000"/>
          <w:sz w:val="24"/>
          <w:szCs w:val="24"/>
          <w:lang w:val="en-US"/>
        </w:rPr>
        <w:t>p</w:t>
      </w:r>
      <w:r>
        <w:rPr>
          <w:color w:val="000000"/>
          <w:sz w:val="24"/>
          <w:szCs w:val="24"/>
          <w:lang w:val="en-US"/>
        </w:rPr>
        <w:t>CO</w:t>
      </w:r>
      <w:r>
        <w:rPr>
          <w:color w:val="000000"/>
          <w:sz w:val="24"/>
          <w:szCs w:val="24"/>
          <w:vertAlign w:val="subscript"/>
          <w:lang w:val="en-US"/>
        </w:rPr>
        <w:t>2</w:t>
      </w:r>
      <w:r>
        <w:rPr>
          <w:color w:val="000000"/>
          <w:sz w:val="24"/>
          <w:szCs w:val="24"/>
          <w:lang w:val="en-US"/>
        </w:rPr>
        <w:t xml:space="preserve"> and temperature representing current and predicted conditions for the year 2100 were used. </w:t>
      </w:r>
      <w:r>
        <w:rPr>
          <w:i/>
          <w:color w:val="000000"/>
          <w:sz w:val="24"/>
          <w:szCs w:val="24"/>
          <w:lang w:val="en-US"/>
        </w:rPr>
        <w:t>Ellisolandia elongata</w:t>
      </w:r>
      <w:r>
        <w:rPr>
          <w:color w:val="000000"/>
          <w:sz w:val="24"/>
          <w:szCs w:val="24"/>
          <w:lang w:val="en-US"/>
        </w:rPr>
        <w:t xml:space="preserve"> tufts were exposed to one of these two </w:t>
      </w:r>
      <w:r>
        <w:rPr>
          <w:i/>
          <w:color w:val="000000"/>
          <w:sz w:val="24"/>
          <w:szCs w:val="24"/>
          <w:lang w:val="en-US"/>
        </w:rPr>
        <w:t>p</w:t>
      </w:r>
      <w:r>
        <w:rPr>
          <w:color w:val="000000"/>
          <w:sz w:val="24"/>
          <w:szCs w:val="24"/>
          <w:lang w:val="en-US"/>
        </w:rPr>
        <w:t>CO</w:t>
      </w:r>
      <w:r>
        <w:rPr>
          <w:color w:val="000000"/>
          <w:sz w:val="24"/>
          <w:szCs w:val="24"/>
          <w:vertAlign w:val="subscript"/>
          <w:lang w:val="en-US"/>
        </w:rPr>
        <w:t>2</w:t>
      </w:r>
      <w:r>
        <w:rPr>
          <w:rFonts w:eastAsia="Symbol"/>
          <w:color w:val="000000"/>
          <w:sz w:val="24"/>
          <w:szCs w:val="24"/>
          <w:lang w:val="en-GB"/>
        </w:rPr>
        <w:t xml:space="preserve">x </w:t>
      </w:r>
      <w:r>
        <w:rPr>
          <w:color w:val="000000"/>
          <w:sz w:val="24"/>
          <w:szCs w:val="24"/>
          <w:lang w:val="en-US"/>
        </w:rPr>
        <w:t xml:space="preserve">temperature levels for three months (August-October 2015). </w:t>
      </w:r>
      <w:r>
        <w:rPr>
          <w:rFonts w:eastAsia="Calibri"/>
          <w:color w:val="000000"/>
          <w:sz w:val="24"/>
          <w:szCs w:val="24"/>
          <w:lang w:val="en-US"/>
        </w:rPr>
        <w:t>T</w:t>
      </w:r>
      <w:r>
        <w:rPr>
          <w:rFonts w:eastAsia="Calibri"/>
          <w:color w:val="000000"/>
          <w:sz w:val="24"/>
          <w:szCs w:val="24"/>
          <w:lang w:val="en-GB"/>
        </w:rPr>
        <w:t>hree samples of</w:t>
      </w:r>
      <w:r>
        <w:rPr>
          <w:rFonts w:eastAsia="Calibri"/>
          <w:i/>
          <w:iCs/>
          <w:color w:val="000000"/>
          <w:sz w:val="24"/>
          <w:szCs w:val="24"/>
          <w:lang w:val="en-GB"/>
        </w:rPr>
        <w:t xml:space="preserve"> E. elongata</w:t>
      </w:r>
      <w:r>
        <w:rPr>
          <w:rFonts w:eastAsia="Calibri"/>
          <w:color w:val="000000"/>
          <w:sz w:val="24"/>
          <w:szCs w:val="24"/>
          <w:lang w:val="en-GB"/>
        </w:rPr>
        <w:t xml:space="preserve"> tufts were collected monthly from August to October, from four randomly selected areas at the sampling site in Palmaria island, as well as from the control and treatment aquaria of the experimental system.</w:t>
      </w:r>
    </w:p>
    <w:p>
      <w:pPr>
        <w:pStyle w:val="P1"/>
        <w:spacing w:lineRule="auto" w:line="480"/>
        <w:jc w:val="both"/>
        <w:rPr>
          <w:color w:val="000000"/>
        </w:rPr>
      </w:pPr>
      <w:r>
        <w:rPr>
          <w:color w:val="000000"/>
          <w:sz w:val="24"/>
          <w:szCs w:val="24"/>
          <w:lang w:val="en-GB" w:eastAsia="zh-CN" w:bidi="hi-IN"/>
        </w:rPr>
        <w:t xml:space="preserve">The experimental system was set up in a room maintained at approximately 20°C (12h light: 12h dark), and adapted from Melatunan et al. (2011) and Lucey et al. (2016). The system consisted of six header tanks (HT: three control HT + three treatment HT; fiberglass, size (cm): 60 </w:t>
      </w:r>
      <w:r>
        <w:rPr>
          <w:rFonts w:eastAsia="Symbol" w:cs="Symbol" w:ascii="Symbol" w:hAnsi="Symbol"/>
          <w:color w:val="000000"/>
          <w:sz w:val="24"/>
          <w:szCs w:val="24"/>
          <w:lang w:val="en-US" w:eastAsia="it-IT" w:bidi="hi-IN"/>
        </w:rPr>
        <w:t></w:t>
      </w:r>
      <w:r>
        <w:rPr>
          <w:rFonts w:eastAsia="Symbol"/>
          <w:color w:val="000000"/>
          <w:sz w:val="24"/>
          <w:szCs w:val="24"/>
          <w:lang w:val="en-GB"/>
        </w:rPr>
        <w:t xml:space="preserve"> </w:t>
      </w:r>
      <w:r>
        <w:rPr>
          <w:color w:val="000000"/>
          <w:sz w:val="24"/>
          <w:szCs w:val="24"/>
          <w:lang w:val="en-GB" w:eastAsia="zh-CN" w:bidi="hi-IN"/>
        </w:rPr>
        <w:t xml:space="preserve">40 </w:t>
      </w:r>
      <w:r>
        <w:rPr>
          <w:rFonts w:eastAsia="Symbol" w:cs="Symbol" w:ascii="Symbol" w:hAnsi="Symbol"/>
          <w:color w:val="000000"/>
          <w:sz w:val="24"/>
          <w:szCs w:val="24"/>
          <w:lang w:val="en-US" w:eastAsia="it-IT" w:bidi="hi-IN"/>
        </w:rPr>
        <w:t></w:t>
      </w:r>
      <w:r>
        <w:rPr>
          <w:rFonts w:eastAsia="Symbol"/>
          <w:color w:val="000000"/>
          <w:sz w:val="24"/>
          <w:szCs w:val="24"/>
          <w:lang w:val="en-GB"/>
        </w:rPr>
        <w:t xml:space="preserve"> </w:t>
      </w:r>
      <w:r>
        <w:rPr>
          <w:color w:val="000000"/>
          <w:sz w:val="24"/>
          <w:szCs w:val="24"/>
          <w:lang w:val="en-GB" w:eastAsia="zh-CN" w:bidi="hi-IN"/>
        </w:rPr>
        <w:t>45), each containing 108 l of seawater and provided with three air-stones each (As 40, Tetra, Italia) and closed in order to reduce gas exchanges. From each of the control (C) HT (H1-H3-H5), seawater was gravity fed at a rate of 60 ml min</w:t>
      </w:r>
      <w:r>
        <w:rPr>
          <w:color w:val="000000"/>
          <w:sz w:val="24"/>
          <w:szCs w:val="24"/>
          <w:vertAlign w:val="superscript"/>
          <w:lang w:val="en-GB" w:eastAsia="zh-CN" w:bidi="hi-IN"/>
        </w:rPr>
        <w:t>-1</w:t>
      </w:r>
      <w:r>
        <w:rPr>
          <w:color w:val="000000"/>
          <w:sz w:val="24"/>
          <w:szCs w:val="24"/>
          <w:lang w:val="en-GB" w:eastAsia="zh-CN" w:bidi="hi-IN"/>
        </w:rPr>
        <w:t xml:space="preserve"> continuously to control</w:t>
      </w:r>
      <w:r>
        <w:rPr>
          <w:color w:val="000000"/>
          <w:sz w:val="24"/>
          <w:szCs w:val="24"/>
          <w:lang w:val="en-GB" w:eastAsia="zh-CN" w:bidi="hi-IN"/>
        </w:rPr>
        <w:t xml:space="preserve"> each </w:t>
      </w:r>
      <w:r>
        <w:rPr>
          <w:color w:val="000000"/>
          <w:sz w:val="24"/>
          <w:szCs w:val="24"/>
          <w:lang w:val="en-GB" w:eastAsia="zh-CN" w:bidi="hi-IN"/>
        </w:rPr>
        <w:t>aquarium (60 l each) (C1-C2-C3-C4). Conversely from each of the treatment (T) HT (H2-H4-H6) seawater was fed at a reduced rate of 30 ml min</w:t>
      </w:r>
      <w:r>
        <w:rPr>
          <w:color w:val="000000"/>
          <w:sz w:val="24"/>
          <w:szCs w:val="24"/>
          <w:vertAlign w:val="superscript"/>
          <w:lang w:val="en-GB" w:eastAsia="zh-CN" w:bidi="hi-IN"/>
        </w:rPr>
        <w:t>-1</w:t>
      </w:r>
      <w:r>
        <w:rPr>
          <w:color w:val="000000"/>
          <w:sz w:val="24"/>
          <w:szCs w:val="24"/>
          <w:lang w:val="en-GB" w:eastAsia="zh-CN" w:bidi="hi-IN"/>
        </w:rPr>
        <w:t xml:space="preserve"> to </w:t>
      </w:r>
      <w:r>
        <w:rPr>
          <w:color w:val="000000"/>
          <w:sz w:val="24"/>
          <w:szCs w:val="24"/>
          <w:lang w:val="en-GB" w:eastAsia="zh-CN" w:bidi="hi-IN"/>
        </w:rPr>
        <w:t xml:space="preserve">each </w:t>
      </w:r>
      <w:r>
        <w:rPr>
          <w:color w:val="000000"/>
          <w:sz w:val="24"/>
          <w:szCs w:val="24"/>
          <w:lang w:val="en-GB" w:eastAsia="zh-CN" w:bidi="hi-IN"/>
        </w:rPr>
        <w:t xml:space="preserve">treatment aquarium (60 l each) (T1-T2-T3-T4) in order to control degasification and maintain the </w:t>
      </w:r>
      <w:r>
        <w:rPr>
          <w:i/>
          <w:color w:val="000000"/>
          <w:sz w:val="24"/>
          <w:szCs w:val="24"/>
          <w:lang w:val="en-GB" w:eastAsia="zh-CN" w:bidi="hi-IN"/>
        </w:rPr>
        <w:t>p</w:t>
      </w:r>
      <w:r>
        <w:rPr>
          <w:color w:val="000000"/>
          <w:sz w:val="24"/>
          <w:szCs w:val="24"/>
          <w:lang w:val="en-GB" w:eastAsia="zh-CN" w:bidi="hi-IN"/>
        </w:rPr>
        <w:t>CO</w:t>
      </w:r>
      <w:r>
        <w:rPr>
          <w:color w:val="000000"/>
          <w:sz w:val="24"/>
          <w:szCs w:val="24"/>
          <w:vertAlign w:val="subscript"/>
          <w:lang w:val="en-GB" w:eastAsia="zh-CN" w:bidi="hi-IN"/>
        </w:rPr>
        <w:t>2</w:t>
      </w:r>
      <w:r>
        <w:rPr>
          <w:color w:val="000000"/>
          <w:sz w:val="24"/>
          <w:szCs w:val="24"/>
          <w:lang w:val="en-GB" w:eastAsia="zh-CN" w:bidi="hi-IN"/>
        </w:rPr>
        <w:t xml:space="preserve"> levels, through flow control valves on PVC connection tubes. All flow rates were checked three times per day. CO</w:t>
      </w:r>
      <w:r>
        <w:rPr>
          <w:color w:val="000000"/>
          <w:sz w:val="24"/>
          <w:szCs w:val="24"/>
          <w:vertAlign w:val="subscript"/>
          <w:lang w:val="en-GB" w:eastAsia="zh-CN" w:bidi="hi-IN"/>
        </w:rPr>
        <w:t>2</w:t>
      </w:r>
      <w:r>
        <w:rPr>
          <w:color w:val="000000"/>
          <w:sz w:val="24"/>
          <w:szCs w:val="24"/>
          <w:lang w:val="en-GB" w:eastAsia="zh-CN" w:bidi="hi-IN"/>
        </w:rPr>
        <w:t xml:space="preserve"> gas was slowly released </w:t>
      </w:r>
      <w:r>
        <w:rPr>
          <w:i/>
          <w:color w:val="000000"/>
          <w:sz w:val="24"/>
          <w:szCs w:val="24"/>
          <w:lang w:val="en-GB" w:eastAsia="zh-CN" w:bidi="hi-IN"/>
        </w:rPr>
        <w:t>via</w:t>
      </w:r>
      <w:r>
        <w:rPr>
          <w:color w:val="000000"/>
          <w:sz w:val="24"/>
          <w:szCs w:val="24"/>
          <w:lang w:val="en-GB" w:eastAsia="zh-CN" w:bidi="hi-IN"/>
        </w:rPr>
        <w:t xml:space="preserve"> a multistage regulator (6000 CO</w:t>
      </w:r>
      <w:r>
        <w:rPr>
          <w:color w:val="000000"/>
          <w:sz w:val="24"/>
          <w:szCs w:val="24"/>
          <w:vertAlign w:val="subscript"/>
          <w:lang w:val="en-GB" w:eastAsia="zh-CN" w:bidi="hi-IN"/>
        </w:rPr>
        <w:t>2</w:t>
      </w:r>
      <w:r>
        <w:rPr>
          <w:color w:val="000000"/>
          <w:sz w:val="24"/>
          <w:szCs w:val="24"/>
          <w:lang w:val="en-GB" w:eastAsia="zh-CN" w:bidi="hi-IN"/>
        </w:rPr>
        <w:t xml:space="preserve">, BOC, La Spezia) in a Buchner flask to enable mixing, monitored </w:t>
      </w:r>
      <w:r>
        <w:rPr>
          <w:i/>
          <w:color w:val="000000"/>
          <w:sz w:val="24"/>
          <w:szCs w:val="24"/>
          <w:lang w:val="en-GB" w:eastAsia="zh-CN" w:bidi="hi-IN"/>
        </w:rPr>
        <w:t>via</w:t>
      </w:r>
      <w:r>
        <w:rPr>
          <w:color w:val="000000"/>
          <w:sz w:val="24"/>
          <w:szCs w:val="24"/>
          <w:lang w:val="en-GB" w:eastAsia="zh-CN" w:bidi="hi-IN"/>
        </w:rPr>
        <w:t xml:space="preserve"> gas Analyzer (Li- 820, Li-Cor, Biosciences, Lincoln, USA), and then bubbled with powerful air pump (Pro-Plus 4200, Zolux, France) in the </w:t>
      </w:r>
      <w:bookmarkStart w:id="0" w:name="__DdeLink__571_987504080"/>
      <w:r>
        <w:rPr>
          <w:color w:val="000000"/>
          <w:sz w:val="24"/>
          <w:szCs w:val="24"/>
          <w:lang w:val="en-GB" w:eastAsia="zh-CN" w:bidi="hi-IN"/>
        </w:rPr>
        <w:t>treatment HT</w:t>
      </w:r>
      <w:bookmarkEnd w:id="0"/>
      <w:r>
        <w:rPr>
          <w:color w:val="000000"/>
          <w:sz w:val="24"/>
          <w:szCs w:val="24"/>
          <w:lang w:val="en-GB" w:eastAsia="zh-CN" w:bidi="hi-IN"/>
        </w:rPr>
        <w:t>. The pH condition expected in 2100 was progressively (</w:t>
      </w:r>
      <w:r>
        <w:rPr>
          <w:color w:val="000000"/>
          <w:sz w:val="24"/>
          <w:szCs w:val="24"/>
          <w:shd w:fill="auto" w:val="clear"/>
          <w:lang w:val="en-GB" w:eastAsia="zh-CN" w:bidi="hi-IN"/>
        </w:rPr>
        <w:t>one month</w:t>
      </w:r>
      <w:r>
        <w:rPr>
          <w:color w:val="000000"/>
          <w:sz w:val="24"/>
          <w:szCs w:val="24"/>
          <w:lang w:val="en-GB" w:eastAsia="zh-CN" w:bidi="hi-IN"/>
        </w:rPr>
        <w:t>) reached in each treatment HT.</w:t>
      </w:r>
    </w:p>
    <w:p>
      <w:pPr>
        <w:pStyle w:val="Normal"/>
        <w:spacing w:lineRule="auto" w:line="480" w:before="0" w:after="0"/>
        <w:contextualSpacing/>
        <w:jc w:val="both"/>
        <w:rPr>
          <w:color w:val="000000"/>
        </w:rPr>
      </w:pPr>
      <w:r>
        <w:rPr>
          <w:rFonts w:cs="Times New Roman" w:ascii="Times New Roman" w:hAnsi="Times New Roman"/>
          <w:color w:val="000000"/>
          <w:lang w:val="en-GB" w:eastAsia="zh-CN" w:bidi="hi-IN"/>
        </w:rPr>
        <w:t xml:space="preserve">All aquaria (glass, 50 </w:t>
      </w:r>
      <w:r>
        <w:rPr>
          <w:rFonts w:eastAsia="Symbol" w:cs="Symbol" w:ascii="Symbol" w:hAnsi="Symbol"/>
          <w:color w:val="000000"/>
          <w:lang w:val="en-US" w:eastAsia="it-IT" w:bidi="hi-IN"/>
        </w:rPr>
        <w:t></w:t>
      </w:r>
      <w:r>
        <w:rPr>
          <w:rFonts w:eastAsia="Symbol" w:cs="Times New Roman" w:ascii="Times New Roman" w:hAnsi="Times New Roman"/>
          <w:color w:val="000000"/>
          <w:lang w:val="en-GB" w:eastAsia="it-IT"/>
        </w:rPr>
        <w:t xml:space="preserve"> </w:t>
      </w:r>
      <w:r>
        <w:rPr>
          <w:rFonts w:cs="Times New Roman" w:ascii="Times New Roman" w:hAnsi="Times New Roman"/>
          <w:color w:val="000000"/>
          <w:lang w:val="en-GB" w:eastAsia="zh-CN" w:bidi="hi-IN"/>
        </w:rPr>
        <w:t xml:space="preserve">35 </w:t>
      </w:r>
      <w:r>
        <w:rPr>
          <w:rFonts w:eastAsia="Symbol" w:cs="Symbol" w:ascii="Symbol" w:hAnsi="Symbol"/>
          <w:color w:val="000000"/>
          <w:lang w:val="en-US" w:eastAsia="it-IT" w:bidi="hi-IN"/>
        </w:rPr>
        <w:t></w:t>
      </w:r>
      <w:r>
        <w:rPr>
          <w:rFonts w:cs="Times New Roman" w:ascii="Times New Roman" w:hAnsi="Times New Roman"/>
          <w:color w:val="000000"/>
          <w:lang w:val="en-GB" w:eastAsia="zh-CN" w:bidi="hi-IN"/>
        </w:rPr>
        <w:t xml:space="preserve"> 35 cm) were provided with a submersible pump for circulation and wave simulation (Wave &amp; Circulation Pump 2200 l h</w:t>
      </w:r>
      <w:r>
        <w:rPr>
          <w:rFonts w:cs="Times New Roman" w:ascii="Times New Roman" w:hAnsi="Times New Roman"/>
          <w:color w:val="000000"/>
          <w:vertAlign w:val="superscript"/>
          <w:lang w:val="en-GB" w:eastAsia="zh-CN" w:bidi="hi-IN"/>
        </w:rPr>
        <w:t>-1</w:t>
      </w:r>
      <w:r>
        <w:rPr>
          <w:rFonts w:cs="Times New Roman" w:ascii="Times New Roman" w:hAnsi="Times New Roman"/>
          <w:color w:val="000000"/>
          <w:lang w:val="en-GB" w:eastAsia="zh-CN" w:bidi="hi-IN"/>
        </w:rPr>
        <w:t>, Hydor Koralia, USA) and another submersible pump dedicated to ensuring an effective gas exchange with the surface (HJ-311 300 l h</w:t>
      </w:r>
      <w:r>
        <w:rPr>
          <w:rFonts w:cs="Times New Roman" w:ascii="Times New Roman" w:hAnsi="Times New Roman"/>
          <w:color w:val="000000"/>
          <w:vertAlign w:val="superscript"/>
          <w:lang w:val="en-GB" w:eastAsia="zh-CN" w:bidi="hi-IN"/>
        </w:rPr>
        <w:t>-1</w:t>
      </w:r>
      <w:r>
        <w:rPr>
          <w:rFonts w:cs="Times New Roman" w:ascii="Times New Roman" w:hAnsi="Times New Roman"/>
          <w:color w:val="000000"/>
          <w:lang w:val="en-GB" w:eastAsia="zh-CN" w:bidi="hi-IN"/>
        </w:rPr>
        <w:t>, Sunsun, China). On each aquarium, light was guaranteed by suspended metal halide ceiling (Radior TS 150/230V, Ndl) equipped with two bulbs (32 HITLITE 150W – 10,000 K, HQI-Metal Halide Lamp) positioned at 19 cm from the</w:t>
      </w:r>
      <w:r>
        <w:rPr>
          <w:rFonts w:cs="Times New Roman" w:ascii="Times New Roman" w:hAnsi="Times New Roman"/>
          <w:color w:val="000000"/>
          <w:lang w:val="en-GB" w:eastAsia="zh-CN" w:bidi="hi-IN"/>
        </w:rPr>
        <w:t xml:space="preserve"> aquarium</w:t>
      </w:r>
      <w:r>
        <w:rPr>
          <w:rFonts w:cs="Times New Roman" w:ascii="Times New Roman" w:hAnsi="Times New Roman"/>
          <w:color w:val="000000"/>
          <w:lang w:val="en-GB" w:eastAsia="zh-CN" w:bidi="hi-IN"/>
        </w:rPr>
        <w:t xml:space="preserve"> cover for avoiding any heating on the sea water due to the intense light. Neutral gray-scale filters (15%) were placed on each cover (about 5 cm below the water surface) control the light intensity and the photoperiod was fixed at 10 h light:14 h dark for the entire duration of the experiment.</w:t>
      </w:r>
      <w:r>
        <w:rPr>
          <w:rFonts w:cs="Times New Roman" w:ascii="Times New Roman" w:hAnsi="Times New Roman"/>
          <w:color w:val="000000"/>
          <w:lang w:val="en-GB" w:eastAsia="zh-CN" w:bidi="hi-IN"/>
        </w:rPr>
        <w:t xml:space="preserve"> At the beginning of the experiment, </w:t>
      </w:r>
      <w:r>
        <w:rPr>
          <w:rFonts w:cs="Times New Roman" w:ascii="Times New Roman" w:hAnsi="Times New Roman"/>
          <w:color w:val="000000"/>
          <w:lang w:val="en-GB" w:eastAsia="zh-CN" w:bidi="hi-IN"/>
        </w:rPr>
        <w:t>the projected 2100 temperature (+3 °C of the monthly mean)</w:t>
      </w:r>
      <w:r>
        <w:rPr>
          <w:rFonts w:cs="Times New Roman" w:ascii="Times New Roman" w:hAnsi="Times New Roman"/>
          <w:color w:val="000000"/>
          <w:lang w:val="en-GB" w:eastAsia="zh-CN" w:bidi="hi-IN"/>
        </w:rPr>
        <w:t xml:space="preserve"> was gradually (</w:t>
      </w:r>
      <w:r>
        <w:rPr>
          <w:rFonts w:cs="Times New Roman" w:ascii="Times New Roman" w:hAnsi="Times New Roman"/>
          <w:color w:val="000000"/>
          <w:shd w:fill="auto" w:val="clear"/>
          <w:lang w:val="en-GB" w:eastAsia="zh-CN" w:bidi="hi-IN"/>
        </w:rPr>
        <w:t>one month</w:t>
      </w:r>
      <w:r>
        <w:rPr>
          <w:rFonts w:cs="Times New Roman" w:ascii="Times New Roman" w:hAnsi="Times New Roman"/>
          <w:color w:val="000000"/>
          <w:lang w:val="en-GB" w:eastAsia="zh-CN" w:bidi="hi-IN"/>
        </w:rPr>
        <w:t xml:space="preserve">) reached by adding a heater in </w:t>
      </w:r>
      <w:r>
        <w:rPr>
          <w:rFonts w:cs="Times New Roman" w:ascii="Times New Roman" w:hAnsi="Times New Roman"/>
          <w:color w:val="000000"/>
          <w:lang w:val="en-GB" w:eastAsia="zh-CN" w:bidi="hi-IN"/>
        </w:rPr>
        <w:t>each treatment aquarium (V2 Therm 300 W, TMC, Portugal).</w:t>
      </w:r>
    </w:p>
    <w:p>
      <w:pPr>
        <w:pStyle w:val="Normal"/>
        <w:spacing w:lineRule="auto" w:line="480" w:before="0" w:after="0"/>
        <w:contextualSpacing/>
        <w:jc w:val="both"/>
        <w:rPr>
          <w:color w:val="000000"/>
        </w:rPr>
      </w:pPr>
      <w:r>
        <w:rPr>
          <w:rFonts w:cs="Times New Roman" w:ascii="Times New Roman" w:hAnsi="Times New Roman"/>
          <w:color w:val="000000"/>
          <w:lang w:val="en-US" w:eastAsia="it-IT"/>
        </w:rPr>
        <w:t>From each aquarium, the overflow was filtered through a</w:t>
      </w:r>
      <w:r>
        <w:rPr>
          <w:rFonts w:cs="Times New Roman" w:ascii="Times New Roman" w:hAnsi="Times New Roman"/>
          <w:color w:val="000000"/>
          <w:lang w:val="en-GB" w:eastAsia="zh-CN" w:bidi="hi-IN"/>
        </w:rPr>
        <w:t xml:space="preserve"> mesh (0.125 </w:t>
      </w:r>
      <w:r>
        <w:rPr>
          <w:rFonts w:cs="Times New Roman" w:ascii="Times New Roman" w:hAnsi="Times New Roman"/>
          <w:color w:val="000000"/>
          <w:lang w:val="en-GB" w:eastAsia="zh-CN" w:bidi="hi-IN"/>
        </w:rPr>
        <w:t>µ</w:t>
      </w:r>
      <w:r>
        <w:rPr>
          <w:rFonts w:cs="Times New Roman" w:ascii="Times New Roman" w:hAnsi="Times New Roman"/>
          <w:color w:val="000000"/>
          <w:lang w:val="en-US"/>
        </w:rPr>
        <w:t>m</w:t>
      </w:r>
      <w:r>
        <w:rPr>
          <w:rFonts w:cs="Times New Roman" w:ascii="Times New Roman" w:hAnsi="Times New Roman"/>
          <w:color w:val="000000"/>
          <w:lang w:val="en-GB" w:eastAsia="zh-CN" w:bidi="hi-IN"/>
        </w:rPr>
        <w:t xml:space="preserve">) for avoiding the loss of the macro-fauna associated to the </w:t>
      </w:r>
      <w:r>
        <w:rPr>
          <w:rFonts w:cs="Times New Roman" w:ascii="Times New Roman" w:hAnsi="Times New Roman"/>
          <w:color w:val="000000"/>
          <w:lang w:val="en-GB" w:eastAsia="zh-CN" w:bidi="hi-IN"/>
        </w:rPr>
        <w:t>turfs</w:t>
      </w:r>
      <w:r>
        <w:rPr>
          <w:rFonts w:cs="Times New Roman" w:ascii="Times New Roman" w:hAnsi="Times New Roman"/>
          <w:color w:val="000000"/>
          <w:lang w:val="en-GB" w:eastAsia="zh-CN" w:bidi="hi-IN"/>
        </w:rPr>
        <w:t xml:space="preserve">, and then drained into the sump by gravity </w:t>
      </w:r>
      <w:r>
        <w:rPr>
          <w:rFonts w:cs="Times New Roman" w:ascii="Times New Roman" w:hAnsi="Times New Roman"/>
          <w:color w:val="000000"/>
          <w:lang w:val="en-US" w:eastAsia="it-IT"/>
        </w:rPr>
        <w:t xml:space="preserve">(750 l) (fiberglass, size (cm): 250 </w:t>
      </w:r>
      <w:r>
        <w:rPr>
          <w:rFonts w:eastAsia="Symbol" w:cs="Symbol" w:ascii="Symbol" w:hAnsi="Symbol"/>
          <w:color w:val="000000"/>
          <w:lang w:val="en-US" w:eastAsia="it-IT"/>
        </w:rPr>
        <w:t></w:t>
      </w:r>
      <w:r>
        <w:rPr>
          <w:rFonts w:eastAsia="Symbol" w:cs="Times New Roman" w:ascii="Times New Roman" w:hAnsi="Times New Roman"/>
          <w:color w:val="000000"/>
          <w:lang w:val="en-GB" w:eastAsia="it-IT"/>
        </w:rPr>
        <w:t xml:space="preserve"> </w:t>
      </w:r>
      <w:r>
        <w:rPr>
          <w:rFonts w:cs="Times New Roman" w:ascii="Times New Roman" w:hAnsi="Times New Roman"/>
          <w:color w:val="000000"/>
          <w:lang w:val="en-US" w:eastAsia="it-IT"/>
        </w:rPr>
        <w:t xml:space="preserve">100 </w:t>
      </w:r>
      <w:r>
        <w:rPr>
          <w:rFonts w:eastAsia="Symbol" w:cs="Symbol" w:ascii="Symbol" w:hAnsi="Symbol"/>
          <w:color w:val="000000"/>
          <w:lang w:val="en-US" w:eastAsia="it-IT"/>
        </w:rPr>
        <w:t></w:t>
      </w:r>
      <w:r>
        <w:rPr>
          <w:rFonts w:eastAsia="Symbol" w:cs="Times New Roman" w:ascii="Times New Roman" w:hAnsi="Times New Roman"/>
          <w:color w:val="000000"/>
          <w:lang w:val="en-GB" w:eastAsia="it-IT"/>
        </w:rPr>
        <w:t xml:space="preserve"> </w:t>
      </w:r>
      <w:r>
        <w:rPr>
          <w:rFonts w:cs="Times New Roman" w:ascii="Times New Roman" w:hAnsi="Times New Roman"/>
          <w:color w:val="000000"/>
          <w:lang w:val="en-US" w:eastAsia="it-IT"/>
        </w:rPr>
        <w:t>40)</w:t>
      </w:r>
      <w:r>
        <w:rPr>
          <w:rFonts w:cs="Times New Roman" w:ascii="Times New Roman" w:hAnsi="Times New Roman"/>
          <w:color w:val="000000"/>
          <w:lang w:val="en-GB" w:eastAsia="zh-CN" w:bidi="hi-IN"/>
        </w:rPr>
        <w:t xml:space="preserve"> passing through a system for seawater degasification. This system comprised rigid drilled tubes (ø: 1, 1.5, 2, 2.5 mm), a bio-balls layer and a pierced PVC sheet. Once on the bottom of the sump, two pumps (NJ3000 l h</w:t>
      </w:r>
      <w:r>
        <w:rPr>
          <w:rFonts w:cs="Times New Roman" w:ascii="Times New Roman" w:hAnsi="Times New Roman"/>
          <w:color w:val="000000"/>
          <w:vertAlign w:val="superscript"/>
          <w:lang w:val="en-GB" w:eastAsia="zh-CN" w:bidi="hi-IN"/>
        </w:rPr>
        <w:t>-1</w:t>
      </w:r>
      <w:r>
        <w:rPr>
          <w:rFonts w:cs="Times New Roman" w:ascii="Times New Roman" w:hAnsi="Times New Roman"/>
          <w:color w:val="000000"/>
          <w:lang w:val="en-GB" w:eastAsia="zh-CN" w:bidi="hi-IN"/>
        </w:rPr>
        <w:t>, Newa Jet, UK) were designed for favouring complete CO</w:t>
      </w:r>
      <w:r>
        <w:rPr>
          <w:rFonts w:cs="Times New Roman" w:ascii="Times New Roman" w:hAnsi="Times New Roman"/>
          <w:color w:val="000000"/>
          <w:vertAlign w:val="subscript"/>
          <w:lang w:val="en-GB" w:eastAsia="zh-CN" w:bidi="hi-IN"/>
        </w:rPr>
        <w:t>2</w:t>
      </w:r>
      <w:r>
        <w:rPr>
          <w:rFonts w:cs="Times New Roman" w:ascii="Times New Roman" w:hAnsi="Times New Roman"/>
          <w:color w:val="000000"/>
          <w:lang w:val="en-GB" w:eastAsia="zh-CN" w:bidi="hi-IN"/>
        </w:rPr>
        <w:t xml:space="preserve"> removal. </w:t>
      </w:r>
    </w:p>
    <w:p>
      <w:pPr>
        <w:pStyle w:val="Normal"/>
        <w:spacing w:lineRule="auto" w:line="480" w:before="0" w:after="0"/>
        <w:contextualSpacing/>
        <w:jc w:val="both"/>
        <w:rPr>
          <w:rFonts w:ascii="Times New Roman" w:hAnsi="Times New Roman"/>
          <w:lang w:val="en-US"/>
        </w:rPr>
      </w:pPr>
      <w:r>
        <w:rPr>
          <w:rFonts w:cs="Times New Roman" w:ascii="Times New Roman" w:hAnsi="Times New Roman"/>
          <w:color w:val="000000"/>
          <w:lang w:val="en-GB" w:eastAsia="zh-CN" w:bidi="hi-IN"/>
        </w:rPr>
        <w:t xml:space="preserve">In order to guarantee sea water cleaning, sterilization and to reach the control temperature, the sump was provided with two protein skimmers </w:t>
      </w:r>
      <w:r>
        <w:rPr>
          <w:rFonts w:cs="Times New Roman" w:ascii="Times New Roman" w:hAnsi="Times New Roman"/>
          <w:color w:val="000000"/>
          <w:lang w:val="en-US" w:eastAsia="it-IT"/>
        </w:rPr>
        <w:t>(</w:t>
      </w:r>
      <w:r>
        <w:rPr>
          <w:rFonts w:cs="Times New Roman" w:ascii="Times New Roman" w:hAnsi="Times New Roman"/>
          <w:color w:val="000000"/>
          <w:lang w:val="en-GB" w:eastAsia="zh-CN" w:bidi="hi-IN"/>
        </w:rPr>
        <w:t>diameter: 5 cm, height: 50 cm), each one equipped with two submerged pump (NJ400 l h</w:t>
      </w:r>
      <w:r>
        <w:rPr>
          <w:rFonts w:cs="Times New Roman" w:ascii="Times New Roman" w:hAnsi="Times New Roman"/>
          <w:color w:val="000000"/>
          <w:vertAlign w:val="superscript"/>
          <w:lang w:val="en-GB" w:eastAsia="zh-CN" w:bidi="hi-IN"/>
        </w:rPr>
        <w:t>-1</w:t>
      </w:r>
      <w:r>
        <w:rPr>
          <w:rFonts w:cs="Times New Roman" w:ascii="Times New Roman" w:hAnsi="Times New Roman"/>
          <w:color w:val="000000"/>
          <w:lang w:val="en-GB" w:eastAsia="zh-CN" w:bidi="hi-IN"/>
        </w:rPr>
        <w:t xml:space="preserve"> and NJ3000 l h</w:t>
      </w:r>
      <w:r>
        <w:rPr>
          <w:rFonts w:cs="Times New Roman" w:ascii="Times New Roman" w:hAnsi="Times New Roman"/>
          <w:color w:val="000000"/>
          <w:vertAlign w:val="superscript"/>
          <w:lang w:val="en-GB" w:eastAsia="zh-CN" w:bidi="hi-IN"/>
        </w:rPr>
        <w:t>-1</w:t>
      </w:r>
      <w:r>
        <w:rPr>
          <w:rFonts w:cs="Times New Roman" w:ascii="Times New Roman" w:hAnsi="Times New Roman"/>
          <w:color w:val="000000"/>
          <w:lang w:val="en-GB" w:eastAsia="zh-CN" w:bidi="hi-IN"/>
        </w:rPr>
        <w:t>, New Jet, UK) and an air pump (Mouse Air Pump 4, Delta, USA), and with a chiller (TK3000H, Teco, Italy) provided with a UV bulb. Once degassed, sterilized and bring at the required temperature, part of the seawater was pumped back to the HT (</w:t>
      </w:r>
      <w:r>
        <w:rPr>
          <w:rFonts w:cs="Times New Roman" w:ascii="Times New Roman" w:hAnsi="Times New Roman"/>
          <w:i/>
          <w:color w:val="000000"/>
          <w:lang w:val="en-GB" w:eastAsia="zh-CN" w:bidi="hi-IN"/>
        </w:rPr>
        <w:t>via</w:t>
      </w:r>
      <w:r>
        <w:rPr>
          <w:rFonts w:cs="Times New Roman" w:ascii="Times New Roman" w:hAnsi="Times New Roman"/>
          <w:color w:val="000000"/>
          <w:lang w:val="en-GB" w:eastAsia="zh-CN" w:bidi="hi-IN"/>
        </w:rPr>
        <w:t xml:space="preserve"> pump </w:t>
      </w:r>
      <w:r>
        <w:rPr>
          <w:rFonts w:cs="Times New Roman" w:ascii="Times New Roman" w:hAnsi="Times New Roman"/>
          <w:color w:val="000000"/>
          <w:lang w:val="en-US"/>
        </w:rPr>
        <w:t>NJ 3000 l h</w:t>
      </w:r>
      <w:r>
        <w:rPr>
          <w:rFonts w:cs="Times New Roman" w:ascii="Times New Roman" w:hAnsi="Times New Roman"/>
          <w:color w:val="000000"/>
          <w:vertAlign w:val="superscript"/>
          <w:lang w:val="en-US"/>
        </w:rPr>
        <w:t>-1</w:t>
      </w:r>
      <w:r>
        <w:rPr>
          <w:rFonts w:cs="Times New Roman" w:ascii="Times New Roman" w:hAnsi="Times New Roman"/>
          <w:color w:val="000000"/>
          <w:lang w:val="en-US"/>
        </w:rPr>
        <w:t xml:space="preserve"> for </w:t>
      </w:r>
      <w:r>
        <w:rPr>
          <w:rFonts w:cs="Times New Roman" w:ascii="Times New Roman" w:hAnsi="Times New Roman"/>
          <w:color w:val="000000"/>
          <w:lang w:val="en-GB" w:eastAsia="zh-CN" w:bidi="hi-IN"/>
        </w:rPr>
        <w:t xml:space="preserve">each couple of HT) whereas a part was discharged. </w:t>
      </w:r>
    </w:p>
    <w:p>
      <w:pPr>
        <w:pStyle w:val="Normal"/>
        <w:spacing w:lineRule="auto" w:line="480" w:before="0" w:after="0"/>
        <w:contextualSpacing/>
        <w:jc w:val="both"/>
        <w:rPr/>
      </w:pPr>
      <w:r>
        <w:rPr>
          <w:rFonts w:cs="Times New Roman" w:ascii="Times New Roman" w:hAnsi="Times New Roman"/>
          <w:color w:val="000000"/>
          <w:lang w:val="en-GB" w:eastAsia="zh-CN" w:bidi="hi-IN"/>
        </w:rPr>
        <w:t xml:space="preserve">Temperature in the experimental system was controlled </w:t>
      </w:r>
      <w:r>
        <w:rPr>
          <w:rFonts w:cs="Times New Roman" w:ascii="Times New Roman" w:hAnsi="Times New Roman"/>
          <w:i/>
          <w:color w:val="000000"/>
          <w:lang w:val="en-GB" w:eastAsia="zh-CN" w:bidi="hi-IN"/>
        </w:rPr>
        <w:t>via</w:t>
      </w:r>
      <w:r>
        <w:rPr>
          <w:rFonts w:cs="Times New Roman" w:ascii="Times New Roman" w:hAnsi="Times New Roman"/>
          <w:color w:val="000000"/>
          <w:lang w:val="en-GB" w:eastAsia="zh-CN" w:bidi="hi-IN"/>
        </w:rPr>
        <w:t xml:space="preserve"> chiller to follow the mean monthly temperatures from July to October recorded in the Gulf of La Spezia in 2013 and 2014 by the ENEA observatory (</w:t>
      </w:r>
      <w:hyperlink r:id="rId2">
        <w:r>
          <w:rPr>
            <w:rStyle w:val="CollegamentoInternet"/>
            <w:rFonts w:cs="Times New Roman" w:ascii="Times New Roman" w:hAnsi="Times New Roman"/>
            <w:color w:val="000000"/>
            <w:lang w:val="en-GB" w:eastAsia="zh-CN" w:bidi="hi-IN"/>
          </w:rPr>
          <w:t>http://www.santateresa.enea.it/wwwste/osservatori/osservatorio_portovenere_parametri_fisici4.html</w:t>
        </w:r>
      </w:hyperlink>
      <w:r>
        <w:rPr>
          <w:rFonts w:cs="Times New Roman" w:ascii="Times New Roman" w:hAnsi="Times New Roman"/>
          <w:color w:val="000000"/>
          <w:lang w:val="en-GB" w:eastAsia="zh-CN" w:bidi="hi-IN"/>
        </w:rPr>
        <w:t>; Accessed July 2018) and adjusted on real-time weekly temperature collection.</w:t>
      </w:r>
    </w:p>
    <w:p>
      <w:pPr>
        <w:pStyle w:val="Normal"/>
        <w:spacing w:lineRule="auto" w:line="480" w:before="0" w:after="0"/>
        <w:contextualSpacing/>
        <w:jc w:val="both"/>
        <w:rPr>
          <w:color w:val="000000"/>
        </w:rPr>
      </w:pPr>
      <w:r>
        <w:rPr>
          <w:rFonts w:cs="Times New Roman" w:ascii="Times New Roman" w:hAnsi="Times New Roman"/>
          <w:color w:val="000000"/>
          <w:lang w:val="en-GB" w:eastAsia="zh-CN" w:bidi="hi-IN"/>
        </w:rPr>
        <w:t xml:space="preserve">In the aquaria, </w:t>
      </w:r>
      <w:r>
        <w:rPr>
          <w:rFonts w:cs="Times New Roman" w:ascii="Times New Roman" w:hAnsi="Times New Roman"/>
          <w:i/>
          <w:iCs/>
          <w:color w:val="000000"/>
          <w:lang w:val="en-GB" w:eastAsia="zh-CN" w:bidi="hi-IN"/>
        </w:rPr>
        <w:t>E. elongata</w:t>
      </w:r>
      <w:r>
        <w:rPr>
          <w:rFonts w:cs="Times New Roman" w:ascii="Times New Roman" w:hAnsi="Times New Roman"/>
          <w:i/>
          <w:iCs/>
          <w:color w:val="000000"/>
          <w:lang w:val="en-GB" w:eastAsia="zh-CN" w:bidi="hi-IN"/>
        </w:rPr>
        <w:t xml:space="preserve"> </w:t>
      </w:r>
      <w:r>
        <w:rPr>
          <w:rFonts w:cs="Times New Roman" w:ascii="Times New Roman" w:hAnsi="Times New Roman"/>
          <w:i w:val="false"/>
          <w:iCs w:val="false"/>
          <w:color w:val="000000"/>
          <w:lang w:val="en-GB" w:eastAsia="zh-CN" w:bidi="hi-IN"/>
        </w:rPr>
        <w:t>turfs</w:t>
      </w:r>
      <w:r>
        <w:rPr>
          <w:rFonts w:cs="Times New Roman" w:ascii="Times New Roman" w:hAnsi="Times New Roman"/>
          <w:color w:val="000000"/>
          <w:lang w:val="en-GB" w:eastAsia="zh-CN" w:bidi="hi-IN"/>
        </w:rPr>
        <w:t xml:space="preserve"> were self-sustained, however 1 l (0.125 l per aquarium) of </w:t>
      </w:r>
      <w:r>
        <w:rPr>
          <w:rFonts w:cs="Times New Roman" w:ascii="Times New Roman" w:hAnsi="Times New Roman"/>
          <w:i/>
          <w:iCs/>
          <w:color w:val="000000"/>
          <w:lang w:val="en-GB" w:eastAsia="zh-CN" w:bidi="hi-IN"/>
        </w:rPr>
        <w:t>Chlorella</w:t>
      </w:r>
      <w:r>
        <w:rPr>
          <w:rFonts w:cs="Times New Roman" w:ascii="Times New Roman" w:hAnsi="Times New Roman"/>
          <w:color w:val="000000"/>
          <w:lang w:val="en-GB" w:eastAsia="zh-CN" w:bidi="hi-IN"/>
        </w:rPr>
        <w:t xml:space="preserve"> sp. mix (concentration: 2.3 </w:t>
      </w:r>
      <w:r>
        <w:rPr>
          <w:rFonts w:eastAsia="Symbol" w:cs="Symbol" w:ascii="Symbol" w:hAnsi="Symbol"/>
          <w:color w:val="000000"/>
          <w:lang w:val="en-US" w:eastAsia="it-IT" w:bidi="hi-IN"/>
        </w:rPr>
        <w:t></w:t>
      </w:r>
      <w:r>
        <w:rPr>
          <w:rFonts w:eastAsia="Symbol" w:cs="Times New Roman" w:ascii="Times New Roman" w:hAnsi="Times New Roman"/>
          <w:color w:val="000000"/>
          <w:lang w:val="en-GB" w:eastAsia="it-IT"/>
        </w:rPr>
        <w:t xml:space="preserve"> </w:t>
      </w:r>
      <w:r>
        <w:rPr>
          <w:rFonts w:cs="Times New Roman" w:ascii="Times New Roman" w:hAnsi="Times New Roman"/>
          <w:color w:val="000000"/>
          <w:lang w:val="en-GB" w:eastAsia="zh-CN" w:bidi="hi-IN"/>
        </w:rPr>
        <w:t>105 algae l</w:t>
      </w:r>
      <w:r>
        <w:rPr>
          <w:rFonts w:cs="Times New Roman" w:ascii="Times New Roman" w:hAnsi="Times New Roman"/>
          <w:color w:val="000000"/>
          <w:vertAlign w:val="superscript"/>
          <w:lang w:val="en-GB" w:eastAsia="zh-CN" w:bidi="hi-IN"/>
        </w:rPr>
        <w:t>-1</w:t>
      </w:r>
      <w:r>
        <w:rPr>
          <w:rFonts w:cs="Times New Roman" w:ascii="Times New Roman" w:hAnsi="Times New Roman"/>
          <w:color w:val="000000"/>
          <w:lang w:val="en-GB" w:eastAsia="zh-CN" w:bidi="hi-IN"/>
        </w:rPr>
        <w:t>) was provided to the ecosystem once a week in order to guarantee enough food for the associated fauna.</w:t>
      </w:r>
    </w:p>
    <w:p>
      <w:pPr>
        <w:pStyle w:val="Normal"/>
        <w:spacing w:lineRule="auto" w:line="480" w:before="0" w:after="0"/>
        <w:contextualSpacing/>
        <w:jc w:val="both"/>
        <w:rPr>
          <w:color w:val="000000"/>
        </w:rPr>
      </w:pPr>
      <w:r>
        <w:rPr>
          <w:rFonts w:cs="Times New Roman" w:ascii="Times New Roman" w:hAnsi="Times New Roman"/>
          <w:color w:val="000000"/>
          <w:lang w:val="en-GB" w:eastAsia="zh-CN" w:bidi="hi-IN"/>
        </w:rPr>
        <w:t>Fifty percent of the seawater in the system, approximately 1000 l, was replaced weekly,</w:t>
      </w:r>
      <w:r>
        <w:rPr>
          <w:rFonts w:eastAsia="Calibri" w:cs="Times New Roman" w:ascii="Times New Roman" w:hAnsi="Times New Roman"/>
          <w:color w:val="000000"/>
          <w:sz w:val="24"/>
          <w:szCs w:val="24"/>
          <w:lang w:val="en-GB" w:eastAsia="zh-CN" w:bidi="hi-IN"/>
        </w:rPr>
        <w:t xml:space="preserve"> aquaria</w:t>
      </w:r>
      <w:r>
        <w:rPr>
          <w:rFonts w:cs="Times New Roman" w:ascii="Times New Roman" w:hAnsi="Times New Roman"/>
          <w:color w:val="000000"/>
          <w:lang w:val="en-GB" w:eastAsia="zh-CN" w:bidi="hi-IN"/>
        </w:rPr>
        <w:t xml:space="preserve"> were cleaned once per month, and deionized water was added as needed to maintain stable salinity levels and guarantee good water quality (i.e., to minimize ammonia accumulation).</w:t>
      </w:r>
    </w:p>
    <w:p>
      <w:pPr>
        <w:pStyle w:val="Normal"/>
        <w:spacing w:lineRule="auto" w:line="480" w:before="0" w:after="0"/>
        <w:contextualSpacing/>
        <w:jc w:val="both"/>
        <w:rPr>
          <w:rFonts w:ascii="Times New Roman" w:hAnsi="Times New Roman"/>
          <w:lang w:val="en-US"/>
        </w:rPr>
      </w:pPr>
      <w:r>
        <w:rPr>
          <w:rFonts w:cs="Times New Roman" w:ascii="Times New Roman" w:hAnsi="Times New Roman"/>
          <w:color w:val="000000"/>
          <w:lang w:val="en-GB" w:eastAsia="zh-CN" w:bidi="hi-IN"/>
        </w:rPr>
        <w:t>New seawater was collected once per week from a site nearby the laboratory, prior pH and temperature monitoring, by pumping the water (RAY mod 91855, 230V, 50Hz 600W, 3000 l h</w:t>
      </w:r>
      <w:r>
        <w:rPr>
          <w:rFonts w:cs="Times New Roman" w:ascii="Times New Roman" w:hAnsi="Times New Roman"/>
          <w:color w:val="000000"/>
          <w:vertAlign w:val="superscript"/>
          <w:lang w:val="en-GB" w:eastAsia="zh-CN" w:bidi="hi-IN"/>
        </w:rPr>
        <w:t>-1</w:t>
      </w:r>
      <w:r>
        <w:rPr>
          <w:rFonts w:cs="Times New Roman" w:ascii="Times New Roman" w:hAnsi="Times New Roman"/>
          <w:color w:val="000000"/>
          <w:lang w:val="en-GB" w:eastAsia="zh-CN" w:bidi="hi-IN"/>
        </w:rPr>
        <w:t xml:space="preserve">, Papillon; USA) into 20 l and 30 l tanks transported in the laboratory with the van. Once in the laboratory, the water was stored in two connected containers (capability: 1000 l and 500 l) provided with submergible air pumps (NJ 3000 l </w:t>
      </w:r>
      <w:r>
        <w:rPr>
          <w:rFonts w:cs="Times New Roman" w:ascii="Times New Roman" w:hAnsi="Times New Roman"/>
          <w:color w:val="000000"/>
          <w:vertAlign w:val="superscript"/>
          <w:lang w:val="en-GB" w:eastAsia="zh-CN" w:bidi="hi-IN"/>
        </w:rPr>
        <w:t>-1</w:t>
      </w:r>
      <w:r>
        <w:rPr>
          <w:rFonts w:cs="Times New Roman" w:ascii="Times New Roman" w:hAnsi="Times New Roman"/>
          <w:color w:val="000000"/>
          <w:lang w:val="en-GB" w:eastAsia="zh-CN" w:bidi="hi-IN"/>
        </w:rPr>
        <w:t>h, Newa Jet, UK), and then filtered for 24 hours by using either mechanical (0.1 µm) and UV light filters (V2ecton 120, TMC, Portugal). After 24 hours, the water was pumped (NJ3000 l h</w:t>
      </w:r>
      <w:r>
        <w:rPr>
          <w:rFonts w:cs="Times New Roman" w:ascii="Times New Roman" w:hAnsi="Times New Roman"/>
          <w:color w:val="000000"/>
          <w:vertAlign w:val="superscript"/>
          <w:lang w:val="en-GB" w:eastAsia="zh-CN" w:bidi="hi-IN"/>
        </w:rPr>
        <w:t>-1</w:t>
      </w:r>
      <w:r>
        <w:rPr>
          <w:rFonts w:cs="Times New Roman" w:ascii="Times New Roman" w:hAnsi="Times New Roman"/>
          <w:color w:val="000000"/>
          <w:lang w:val="en-GB" w:eastAsia="zh-CN" w:bidi="hi-IN"/>
        </w:rPr>
        <w:t xml:space="preserve">, Newa Jet, UK) to the mesocosm </w:t>
      </w:r>
      <w:r>
        <w:rPr>
          <w:rFonts w:cs="Times New Roman" w:ascii="Times New Roman" w:hAnsi="Times New Roman"/>
          <w:i/>
          <w:color w:val="000000"/>
          <w:lang w:val="en-GB" w:eastAsia="zh-CN" w:bidi="hi-IN"/>
        </w:rPr>
        <w:t>via</w:t>
      </w:r>
      <w:r>
        <w:rPr>
          <w:rFonts w:cs="Times New Roman" w:ascii="Times New Roman" w:hAnsi="Times New Roman"/>
          <w:color w:val="000000"/>
          <w:lang w:val="en-GB" w:eastAsia="zh-CN" w:bidi="hi-IN"/>
        </w:rPr>
        <w:t xml:space="preserve"> an irrigation system consisting of PVC tubes positioned on the top of the six HT and provided with flow control valves calibrated on a water flow rate of 60 ml min</w:t>
      </w:r>
      <w:r>
        <w:rPr>
          <w:rFonts w:cs="Times New Roman" w:ascii="Times New Roman" w:hAnsi="Times New Roman"/>
          <w:color w:val="000000"/>
          <w:vertAlign w:val="superscript"/>
          <w:lang w:val="en-GB" w:eastAsia="zh-CN" w:bidi="hi-IN"/>
        </w:rPr>
        <w:t>-1</w:t>
      </w:r>
      <w:r>
        <w:rPr>
          <w:rFonts w:cs="Times New Roman" w:ascii="Times New Roman" w:hAnsi="Times New Roman"/>
          <w:color w:val="000000"/>
          <w:lang w:val="en-GB" w:eastAsia="zh-CN" w:bidi="hi-IN"/>
        </w:rPr>
        <w:t xml:space="preserve"> (flow-rate check: three times per day).  </w:t>
      </w:r>
    </w:p>
    <w:p>
      <w:pPr>
        <w:pStyle w:val="Normal"/>
        <w:spacing w:lineRule="auto" w:line="480" w:before="0" w:after="0"/>
        <w:contextualSpacing/>
        <w:jc w:val="both"/>
        <w:rPr>
          <w:color w:val="000000"/>
        </w:rPr>
      </w:pPr>
      <w:r>
        <w:rPr>
          <w:rFonts w:cs="Times New Roman" w:ascii="Times New Roman" w:hAnsi="Times New Roman"/>
          <w:color w:val="000000"/>
          <w:lang w:val="en-GB" w:eastAsia="zh-CN" w:bidi="hi-IN"/>
        </w:rPr>
        <w:t>Temperature (</w:t>
      </w:r>
      <w:r>
        <w:rPr>
          <w:rFonts w:cs="Times New Roman" w:ascii="Times New Roman" w:hAnsi="Times New Roman"/>
          <w:color w:val="000000"/>
          <w:lang w:val="en-US"/>
        </w:rPr>
        <w:t xml:space="preserve">HI 935005 K-Thermocouple, Hanna, Usa), pH (pH meter SevenGo, electrode: </w:t>
      </w:r>
      <w:r>
        <w:rPr>
          <w:rFonts w:cs="Times New Roman" w:ascii="Times New Roman" w:hAnsi="Times New Roman"/>
          <w:color w:val="000000"/>
          <w:lang w:val="en-US" w:eastAsia="it-IT"/>
        </w:rPr>
        <w:t>inLAB® 413 SG/2m</w:t>
      </w:r>
      <w:r>
        <w:rPr>
          <w:rFonts w:cs="Times New Roman" w:ascii="Times New Roman" w:hAnsi="Times New Roman"/>
          <w:color w:val="000000"/>
          <w:lang w:val="en-US"/>
        </w:rPr>
        <w:t xml:space="preserve">, Metter Toledo, Switzerland), </w:t>
      </w:r>
      <w:r>
        <w:rPr>
          <w:rFonts w:cs="Times New Roman" w:ascii="Times New Roman" w:hAnsi="Times New Roman"/>
          <w:color w:val="000000"/>
          <w:lang w:val="en-GB" w:eastAsia="zh-CN" w:bidi="hi-IN"/>
        </w:rPr>
        <w:t>salinity</w:t>
      </w:r>
      <w:r>
        <w:rPr>
          <w:rFonts w:cs="Times New Roman" w:ascii="Times New Roman" w:hAnsi="Times New Roman"/>
          <w:color w:val="000000"/>
          <w:lang w:val="en-US"/>
        </w:rPr>
        <w:t xml:space="preserve"> and oxygen</w:t>
      </w:r>
      <w:r>
        <w:rPr>
          <w:rFonts w:cs="Times New Roman" w:ascii="Times New Roman" w:hAnsi="Times New Roman"/>
          <w:color w:val="000000"/>
          <w:lang w:val="en-GB" w:eastAsia="zh-CN" w:bidi="hi-IN"/>
        </w:rPr>
        <w:t xml:space="preserve"> (HQ30d Felxi and LDO probe, Hach, Usa) were collected three times per day (at 9:00, 13:00 and 16:00) for the entire experiment duration (from August to October 2015) from each HT, aquarium and the sump (Tab. 1, see main text). Water samples for total alkalinity (A</w:t>
      </w:r>
      <w:r>
        <w:rPr>
          <w:rFonts w:cs="Times New Roman" w:ascii="Times New Roman" w:hAnsi="Times New Roman"/>
          <w:color w:val="000000"/>
          <w:vertAlign w:val="subscript"/>
          <w:lang w:val="en-GB" w:eastAsia="zh-CN" w:bidi="hi-IN"/>
        </w:rPr>
        <w:t>T</w:t>
      </w:r>
      <w:r>
        <w:rPr>
          <w:rFonts w:cs="Times New Roman" w:ascii="Times New Roman" w:hAnsi="Times New Roman"/>
          <w:color w:val="000000"/>
          <w:lang w:val="en-GB" w:eastAsia="zh-CN" w:bidi="hi-IN"/>
        </w:rPr>
        <w:t xml:space="preserve">) were collected one time per day at 14.00 randomly from one aquarium in both conditions, control and treatment, and measured using Grant titration method (Dickson et al. 2007) (794 Basic Titrino, electrode: LL Unitrode Pt1000, Metrohm, </w:t>
      </w:r>
      <w:r>
        <w:rPr>
          <w:rFonts w:cs="Times New Roman" w:ascii="Times New Roman" w:hAnsi="Times New Roman"/>
          <w:color w:val="000000"/>
          <w:lang w:val="en-US"/>
        </w:rPr>
        <w:t>Switzerland</w:t>
      </w:r>
      <w:r>
        <w:rPr>
          <w:rFonts w:cs="Times New Roman" w:ascii="Times New Roman" w:hAnsi="Times New Roman"/>
          <w:color w:val="000000"/>
          <w:lang w:val="en-GB" w:eastAsia="zh-CN" w:bidi="hi-IN"/>
        </w:rPr>
        <w:t>). Water sample for determining nutrient concentrations (N-</w:t>
      </w:r>
      <w:r>
        <w:rPr>
          <w:rFonts w:cs="Times New Roman" w:ascii="Times New Roman" w:hAnsi="Times New Roman"/>
          <w:color w:val="000000"/>
          <w:lang w:val="en-US" w:eastAsia="it-IT"/>
        </w:rPr>
        <w:t>NO</w:t>
      </w:r>
      <w:r>
        <w:rPr>
          <w:rFonts w:cs="Times New Roman" w:ascii="Times New Roman" w:hAnsi="Times New Roman"/>
          <w:color w:val="000000"/>
          <w:vertAlign w:val="subscript"/>
          <w:lang w:val="en-US" w:eastAsia="it-IT"/>
        </w:rPr>
        <w:t>2</w:t>
      </w:r>
      <w:r>
        <w:rPr>
          <w:rFonts w:cs="Times New Roman" w:ascii="Times New Roman" w:hAnsi="Times New Roman"/>
          <w:color w:val="000000"/>
          <w:lang w:val="en-US" w:eastAsia="it-IT"/>
        </w:rPr>
        <w:t>, N-NO</w:t>
      </w:r>
      <w:r>
        <w:rPr>
          <w:rFonts w:cs="Times New Roman" w:ascii="Times New Roman" w:hAnsi="Times New Roman"/>
          <w:color w:val="000000"/>
          <w:vertAlign w:val="subscript"/>
          <w:lang w:val="en-US" w:eastAsia="it-IT"/>
        </w:rPr>
        <w:t>3</w:t>
      </w:r>
      <w:r>
        <w:rPr>
          <w:rFonts w:cs="Times New Roman" w:ascii="Times New Roman" w:hAnsi="Times New Roman"/>
          <w:color w:val="000000"/>
          <w:lang w:val="en-US" w:eastAsia="it-IT"/>
        </w:rPr>
        <w:t>, Si-Si(HO</w:t>
      </w:r>
      <w:r>
        <w:rPr>
          <w:rFonts w:cs="Times New Roman" w:ascii="Times New Roman" w:hAnsi="Times New Roman"/>
          <w:color w:val="000000"/>
          <w:vertAlign w:val="subscript"/>
          <w:lang w:val="en-US" w:eastAsia="it-IT"/>
        </w:rPr>
        <w:t>4</w:t>
      </w:r>
      <w:r>
        <w:rPr>
          <w:rFonts w:cs="Times New Roman" w:ascii="Times New Roman" w:hAnsi="Times New Roman"/>
          <w:color w:val="000000"/>
          <w:lang w:val="en-US" w:eastAsia="it-IT"/>
        </w:rPr>
        <w:t>) and P-PO</w:t>
      </w:r>
      <w:r>
        <w:rPr>
          <w:rFonts w:cs="Times New Roman" w:ascii="Times New Roman" w:hAnsi="Times New Roman"/>
          <w:color w:val="000000"/>
          <w:vertAlign w:val="subscript"/>
          <w:lang w:val="en-US" w:eastAsia="it-IT"/>
        </w:rPr>
        <w:t>4</w:t>
      </w:r>
      <w:r>
        <w:rPr>
          <w:rFonts w:cs="Times New Roman" w:ascii="Times New Roman" w:hAnsi="Times New Roman"/>
          <w:color w:val="000000"/>
          <w:lang w:val="en-US" w:eastAsia="it-IT"/>
        </w:rPr>
        <w:t xml:space="preserve">) </w:t>
      </w:r>
      <w:r>
        <w:rPr>
          <w:rFonts w:cs="Times New Roman" w:ascii="Times New Roman" w:hAnsi="Times New Roman"/>
          <w:color w:val="000000"/>
          <w:lang w:val="en-GB" w:eastAsia="zh-CN" w:bidi="hi-IN"/>
        </w:rPr>
        <w:t>were collected from each condition once a week and measured (Autoanalyzer 3, Bran + Luebbe, Germany). Once a month, nutrient concentrations were also checked in the protein skimmers and the heater tanks (Tab. 2, see main text). Carbonate system parameters that were not directly measured were calculated using CO</w:t>
      </w:r>
      <w:r>
        <w:rPr>
          <w:rFonts w:cs="Times New Roman" w:ascii="Times New Roman" w:hAnsi="Times New Roman"/>
          <w:color w:val="000000"/>
          <w:vertAlign w:val="subscript"/>
          <w:lang w:val="en-GB" w:eastAsia="zh-CN" w:bidi="hi-IN"/>
        </w:rPr>
        <w:t>2</w:t>
      </w:r>
      <w:r>
        <w:rPr>
          <w:rFonts w:cs="Times New Roman" w:ascii="Times New Roman" w:hAnsi="Times New Roman"/>
          <w:color w:val="000000"/>
          <w:lang w:val="en-GB" w:eastAsia="zh-CN" w:bidi="hi-IN"/>
        </w:rPr>
        <w:t>SYS (Pierrot et al. 2006), employing constants from Mehrbach et al. (1973) refitted to the NBS pH scale by Dickson and Millero (1987) and the KSO</w:t>
      </w:r>
      <w:r>
        <w:rPr>
          <w:rFonts w:cs="Times New Roman" w:ascii="Times New Roman" w:hAnsi="Times New Roman"/>
          <w:color w:val="000000"/>
          <w:vertAlign w:val="subscript"/>
          <w:lang w:val="en-GB" w:eastAsia="zh-CN" w:bidi="hi-IN"/>
        </w:rPr>
        <w:t xml:space="preserve">4 </w:t>
      </w:r>
      <w:r>
        <w:rPr>
          <w:rFonts w:cs="Times New Roman" w:ascii="Times New Roman" w:hAnsi="Times New Roman"/>
          <w:color w:val="000000"/>
          <w:lang w:val="en-GB" w:eastAsia="zh-CN" w:bidi="hi-IN"/>
        </w:rPr>
        <w:t>dissociation constant from Dickson (1990) (</w:t>
      </w:r>
      <w:r>
        <w:rPr>
          <w:rFonts w:cs="Times New Roman" w:ascii="Times New Roman" w:hAnsi="Times New Roman"/>
          <w:b/>
          <w:bCs/>
          <w:color w:val="000000"/>
          <w:lang w:val="en-GB" w:eastAsia="zh-CN" w:bidi="hi-IN"/>
        </w:rPr>
        <w:t xml:space="preserve">Table </w:t>
      </w:r>
      <w:r>
        <w:rPr>
          <w:rFonts w:ascii="Times New Roman" w:hAnsi="Times New Roman"/>
          <w:b/>
          <w:bCs/>
          <w:color w:val="000000"/>
          <w:lang w:val="en-GB" w:eastAsia="zh-CN" w:bidi="hi-IN"/>
        </w:rPr>
        <w:t>S</w:t>
      </w:r>
      <w:r>
        <w:rPr>
          <w:rFonts w:cs="Times New Roman" w:ascii="Times New Roman" w:hAnsi="Times New Roman"/>
          <w:b/>
          <w:bCs/>
          <w:color w:val="000000"/>
          <w:lang w:val="en-GB" w:eastAsia="zh-CN" w:bidi="hi-IN"/>
        </w:rPr>
        <w:t>1</w:t>
      </w:r>
      <w:r>
        <w:rPr>
          <w:rFonts w:cs="Times New Roman" w:ascii="Times New Roman" w:hAnsi="Times New Roman"/>
          <w:color w:val="000000"/>
          <w:lang w:val="en-GB" w:eastAsia="zh-CN" w:bidi="hi-IN"/>
        </w:rPr>
        <w:t>).</w:t>
      </w:r>
    </w:p>
    <w:p>
      <w:pPr>
        <w:pStyle w:val="Normal"/>
        <w:spacing w:lineRule="auto" w:line="480" w:before="0" w:after="0"/>
        <w:contextualSpacing/>
        <w:jc w:val="both"/>
        <w:rPr>
          <w:rFonts w:ascii="Times New Roman" w:hAnsi="Times New Roman" w:eastAsia="Calibri" w:cs="Times New Roman"/>
          <w:color w:val="000000"/>
          <w:sz w:val="24"/>
          <w:szCs w:val="24"/>
          <w:lang w:val="en-GB" w:eastAsia="zh-CN" w:bidi="hi-IN"/>
        </w:rPr>
      </w:pPr>
      <w:r>
        <w:rPr>
          <w:rFonts w:eastAsia="Calibri" w:cs="Times New Roman" w:ascii="Times New Roman" w:hAnsi="Times New Roman"/>
          <w:color w:val="000000"/>
          <w:sz w:val="24"/>
          <w:szCs w:val="24"/>
          <w:lang w:val="en-GB" w:eastAsia="zh-CN" w:bidi="hi-IN"/>
        </w:rPr>
      </w:r>
    </w:p>
    <w:p>
      <w:pPr>
        <w:pStyle w:val="Normal"/>
        <w:spacing w:lineRule="auto" w:line="480"/>
        <w:jc w:val="both"/>
        <w:rPr>
          <w:color w:val="000000"/>
        </w:rPr>
      </w:pPr>
      <w:bookmarkStart w:id="1" w:name="__DdeLink__619_2902673125"/>
      <w:bookmarkEnd w:id="1"/>
      <w:r>
        <w:rPr>
          <w:rFonts w:cs="Times New Roman" w:ascii="Times New Roman" w:hAnsi="Times New Roman"/>
          <w:b/>
          <w:color w:val="000000"/>
          <w:lang w:val="en-US"/>
        </w:rPr>
        <w:t>S2. Physico-chemical conditions of the mescosm unit</w:t>
      </w:r>
    </w:p>
    <w:p>
      <w:pPr>
        <w:pStyle w:val="P1"/>
        <w:spacing w:lineRule="auto" w:line="480"/>
        <w:jc w:val="both"/>
        <w:rPr>
          <w:sz w:val="24"/>
          <w:szCs w:val="24"/>
          <w:lang w:val="en-US"/>
        </w:rPr>
      </w:pPr>
      <w:r>
        <w:rPr>
          <w:color w:val="000000"/>
          <w:sz w:val="24"/>
          <w:szCs w:val="24"/>
          <w:lang w:val="en-US"/>
        </w:rPr>
        <w:t>In order to confirm that the values of temperature, salinity and CO</w:t>
      </w:r>
      <w:r>
        <w:rPr>
          <w:color w:val="000000"/>
          <w:sz w:val="24"/>
          <w:szCs w:val="24"/>
          <w:vertAlign w:val="subscript"/>
          <w:lang w:val="en-US"/>
        </w:rPr>
        <w:t>3</w:t>
      </w:r>
      <w:r>
        <w:rPr>
          <w:color w:val="000000"/>
          <w:sz w:val="24"/>
          <w:szCs w:val="24"/>
          <w:vertAlign w:val="superscript"/>
          <w:lang w:val="en-US"/>
        </w:rPr>
        <w:t>2-</w:t>
      </w:r>
      <w:r>
        <w:rPr>
          <w:color w:val="000000"/>
          <w:sz w:val="24"/>
          <w:szCs w:val="24"/>
          <w:lang w:val="en-US"/>
        </w:rPr>
        <w:t xml:space="preserve"> monitored during the experiment differed significantly between control and treatment conditions and among months, data were analyzed by using General Linear Model (GLM). Normality and homoscedasticity were assessed by visually checking the residuals distributions and relation versus predicted values (Zuur et al., 2007). A more formal Levene’s test was also used to assess the variance homogeneity. When the test was significant (p &lt; 0.05), transformations (square root, logarithmic) were applied. In the case of failure of the transformation, the more stringent criterion of </w:t>
      </w:r>
      <w:r>
        <w:rPr>
          <w:rFonts w:eastAsia="Calibri" w:cs="Calibri" w:ascii="Calibri" w:hAnsi="Calibri"/>
          <w:color w:val="000000"/>
          <w:sz w:val="24"/>
          <w:szCs w:val="24"/>
          <w:lang w:val="en-US"/>
        </w:rPr>
        <w:t>α</w:t>
      </w:r>
      <w:r>
        <w:rPr>
          <w:color w:val="000000"/>
          <w:sz w:val="24"/>
          <w:szCs w:val="24"/>
          <w:lang w:val="en-US"/>
        </w:rPr>
        <w:t>&lt; 0.01 was applied (Underwood, 1997). Post-hoc Student-Newman- Kelus (SNK) tests was performed whenever a significant difference was found. These statistical analyses were performed using Statistica® v.7.</w:t>
      </w:r>
    </w:p>
    <w:p>
      <w:pPr>
        <w:pStyle w:val="P1"/>
        <w:spacing w:lineRule="auto" w:line="480"/>
        <w:jc w:val="both"/>
        <w:rPr>
          <w:color w:val="000000"/>
        </w:rPr>
      </w:pPr>
      <w:r>
        <w:rPr>
          <w:color w:val="000000"/>
          <w:sz w:val="24"/>
          <w:szCs w:val="24"/>
          <w:lang w:val="en-US"/>
        </w:rPr>
        <w:t>The analyses of physico-chemical variables confirmed that temperature, salinity and CO</w:t>
      </w:r>
      <w:r>
        <w:rPr>
          <w:color w:val="000000"/>
          <w:sz w:val="24"/>
          <w:szCs w:val="24"/>
          <w:vertAlign w:val="subscript"/>
          <w:lang w:val="en-US"/>
        </w:rPr>
        <w:t>3</w:t>
      </w:r>
      <w:r>
        <w:rPr>
          <w:color w:val="000000"/>
          <w:sz w:val="24"/>
          <w:szCs w:val="24"/>
          <w:vertAlign w:val="superscript"/>
          <w:lang w:val="en-US"/>
        </w:rPr>
        <w:t>2-</w:t>
      </w:r>
      <w:r>
        <w:rPr>
          <w:color w:val="000000"/>
          <w:sz w:val="24"/>
          <w:szCs w:val="24"/>
          <w:lang w:val="en-US"/>
        </w:rPr>
        <w:t xml:space="preserve"> significantly differed between conditions (temperature: F</w:t>
      </w:r>
      <w:r>
        <w:rPr>
          <w:color w:val="000000"/>
          <w:sz w:val="24"/>
          <w:szCs w:val="24"/>
          <w:vertAlign w:val="subscript"/>
          <w:lang w:val="en-US"/>
        </w:rPr>
        <w:t>1</w:t>
      </w:r>
      <w:r>
        <w:rPr>
          <w:color w:val="000000"/>
          <w:sz w:val="24"/>
          <w:szCs w:val="24"/>
          <w:lang w:val="en-US"/>
        </w:rPr>
        <w:t>= 190.40, p &lt; 0.01; salinity: F</w:t>
      </w:r>
      <w:r>
        <w:rPr>
          <w:color w:val="000000"/>
          <w:sz w:val="24"/>
          <w:szCs w:val="24"/>
          <w:vertAlign w:val="subscript"/>
          <w:lang w:val="en-US"/>
        </w:rPr>
        <w:t>1</w:t>
      </w:r>
      <w:r>
        <w:rPr>
          <w:color w:val="000000"/>
          <w:sz w:val="24"/>
          <w:szCs w:val="24"/>
          <w:lang w:val="en-US"/>
        </w:rPr>
        <w:t>= 425.4, p &lt; 0.05; CO</w:t>
      </w:r>
      <w:r>
        <w:rPr>
          <w:color w:val="000000"/>
          <w:sz w:val="24"/>
          <w:szCs w:val="24"/>
          <w:vertAlign w:val="subscript"/>
          <w:lang w:val="en-US"/>
        </w:rPr>
        <w:t>3</w:t>
      </w:r>
      <w:r>
        <w:rPr>
          <w:color w:val="000000"/>
          <w:sz w:val="24"/>
          <w:szCs w:val="24"/>
          <w:vertAlign w:val="superscript"/>
          <w:lang w:val="en-US"/>
        </w:rPr>
        <w:t>2-</w:t>
      </w:r>
      <w:r>
        <w:rPr>
          <w:color w:val="000000"/>
          <w:sz w:val="24"/>
          <w:szCs w:val="24"/>
          <w:lang w:val="en-US"/>
        </w:rPr>
        <w:t>: F</w:t>
      </w:r>
      <w:r>
        <w:rPr>
          <w:color w:val="000000"/>
          <w:sz w:val="24"/>
          <w:szCs w:val="24"/>
          <w:vertAlign w:val="subscript"/>
          <w:lang w:val="en-US"/>
        </w:rPr>
        <w:t>1</w:t>
      </w:r>
      <w:r>
        <w:rPr>
          <w:color w:val="000000"/>
          <w:sz w:val="24"/>
          <w:szCs w:val="24"/>
          <w:lang w:val="en-US"/>
        </w:rPr>
        <w:t>= 82.76, p &lt; 0.01). Temperature was significantly different between treatments (pH: F</w:t>
      </w:r>
      <w:r>
        <w:rPr>
          <w:color w:val="000000"/>
          <w:sz w:val="24"/>
          <w:szCs w:val="24"/>
          <w:vertAlign w:val="subscript"/>
          <w:lang w:val="en-US"/>
        </w:rPr>
        <w:t>1</w:t>
      </w:r>
      <w:r>
        <w:rPr>
          <w:color w:val="000000"/>
          <w:sz w:val="24"/>
          <w:szCs w:val="24"/>
          <w:lang w:val="en-US"/>
        </w:rPr>
        <w:t>= 94556.25, p &lt; 0.01) and months (F</w:t>
      </w:r>
      <w:r>
        <w:rPr>
          <w:color w:val="000000"/>
          <w:sz w:val="24"/>
          <w:szCs w:val="24"/>
          <w:vertAlign w:val="subscript"/>
          <w:lang w:val="en-US"/>
        </w:rPr>
        <w:t>2</w:t>
      </w:r>
      <w:r>
        <w:rPr>
          <w:color w:val="000000"/>
          <w:sz w:val="24"/>
          <w:szCs w:val="24"/>
          <w:lang w:val="en-US"/>
        </w:rPr>
        <w:t>= 59105.08, p &lt; 0.01) and post-hoc showed significant differences in August, September and October (p &lt; 0.01) (SNK: August &gt; September &gt; October) (</w:t>
      </w:r>
      <w:r>
        <w:rPr>
          <w:b/>
          <w:bCs/>
          <w:color w:val="000000"/>
          <w:sz w:val="24"/>
          <w:szCs w:val="24"/>
          <w:lang w:val="en-US"/>
        </w:rPr>
        <w:t>Table S1</w:t>
      </w:r>
      <w:r>
        <w:rPr>
          <w:color w:val="000000"/>
          <w:sz w:val="24"/>
          <w:szCs w:val="24"/>
          <w:lang w:val="en-US"/>
        </w:rPr>
        <w:t>). Dissolved inorganic carbon was significantly different between conditions (F</w:t>
      </w:r>
      <w:r>
        <w:rPr>
          <w:color w:val="000000"/>
          <w:sz w:val="24"/>
          <w:szCs w:val="24"/>
          <w:vertAlign w:val="subscript"/>
          <w:lang w:val="en-US"/>
        </w:rPr>
        <w:t>1</w:t>
      </w:r>
      <w:r>
        <w:rPr>
          <w:color w:val="000000"/>
          <w:sz w:val="24"/>
          <w:szCs w:val="24"/>
          <w:lang w:val="en-US"/>
        </w:rPr>
        <w:t>= 174.95, p &lt; 0.05) and among months (F</w:t>
      </w:r>
      <w:r>
        <w:rPr>
          <w:color w:val="000000"/>
          <w:sz w:val="24"/>
          <w:szCs w:val="24"/>
          <w:vertAlign w:val="subscript"/>
          <w:lang w:val="en-US"/>
        </w:rPr>
        <w:t>2</w:t>
      </w:r>
      <w:r>
        <w:rPr>
          <w:color w:val="000000"/>
          <w:sz w:val="24"/>
          <w:szCs w:val="24"/>
          <w:lang w:val="en-US"/>
        </w:rPr>
        <w:t xml:space="preserve">=166.96, p &lt; 0.05; SNK: August &lt; September = October). Similarly, </w:t>
      </w:r>
      <w:r>
        <w:rPr>
          <w:i/>
          <w:color w:val="000000"/>
          <w:sz w:val="24"/>
          <w:szCs w:val="24"/>
          <w:lang w:val="en-US"/>
        </w:rPr>
        <w:t>p</w:t>
      </w:r>
      <w:r>
        <w:rPr>
          <w:color w:val="000000"/>
          <w:sz w:val="24"/>
          <w:szCs w:val="24"/>
          <w:lang w:val="en-US"/>
        </w:rPr>
        <w:t>CO</w:t>
      </w:r>
      <w:r>
        <w:rPr>
          <w:color w:val="000000"/>
          <w:sz w:val="24"/>
          <w:szCs w:val="24"/>
          <w:vertAlign w:val="subscript"/>
          <w:lang w:val="en-US"/>
        </w:rPr>
        <w:t>2</w:t>
      </w:r>
      <w:r>
        <w:rPr>
          <w:color w:val="000000"/>
          <w:sz w:val="24"/>
          <w:szCs w:val="24"/>
          <w:lang w:val="en-US"/>
        </w:rPr>
        <w:t xml:space="preserve"> was significantly different between conditions (F</w:t>
      </w:r>
      <w:r>
        <w:rPr>
          <w:color w:val="000000"/>
          <w:sz w:val="24"/>
          <w:szCs w:val="24"/>
          <w:vertAlign w:val="subscript"/>
          <w:lang w:val="en-US"/>
        </w:rPr>
        <w:t>1</w:t>
      </w:r>
      <w:r>
        <w:rPr>
          <w:color w:val="000000"/>
          <w:sz w:val="24"/>
          <w:szCs w:val="24"/>
          <w:lang w:val="en-US"/>
        </w:rPr>
        <w:t>= 3080.65, p &lt; 0.01) and among months (F</w:t>
      </w:r>
      <w:r>
        <w:rPr>
          <w:color w:val="000000"/>
          <w:sz w:val="24"/>
          <w:szCs w:val="24"/>
          <w:vertAlign w:val="subscript"/>
          <w:lang w:val="en-US"/>
        </w:rPr>
        <w:t>2</w:t>
      </w:r>
      <w:r>
        <w:rPr>
          <w:color w:val="000000"/>
          <w:sz w:val="24"/>
          <w:szCs w:val="24"/>
          <w:lang w:val="en-US"/>
        </w:rPr>
        <w:t>= 69.96, p&lt;0.01; SNK: August=September&lt; October) and condition * month (F</w:t>
      </w:r>
      <w:r>
        <w:rPr>
          <w:color w:val="000000"/>
          <w:sz w:val="24"/>
          <w:szCs w:val="24"/>
          <w:vertAlign w:val="subscript"/>
          <w:lang w:val="en-US"/>
        </w:rPr>
        <w:t>2</w:t>
      </w:r>
      <w:r>
        <w:rPr>
          <w:color w:val="000000"/>
          <w:sz w:val="24"/>
          <w:szCs w:val="24"/>
          <w:lang w:val="en-US"/>
        </w:rPr>
        <w:t>= 42.53, p &lt; 0.01). Finally, also HCO</w:t>
      </w:r>
      <w:r>
        <w:rPr>
          <w:color w:val="000000"/>
          <w:sz w:val="24"/>
          <w:szCs w:val="24"/>
          <w:vertAlign w:val="subscript"/>
          <w:lang w:val="en-US"/>
        </w:rPr>
        <w:t>3</w:t>
      </w:r>
      <w:r>
        <w:rPr>
          <w:color w:val="000000"/>
          <w:sz w:val="24"/>
          <w:szCs w:val="24"/>
          <w:vertAlign w:val="superscript"/>
          <w:lang w:val="en-US"/>
        </w:rPr>
        <w:t>-</w:t>
      </w:r>
      <w:r>
        <w:rPr>
          <w:color w:val="000000"/>
          <w:sz w:val="24"/>
          <w:szCs w:val="24"/>
          <w:lang w:val="en-US"/>
        </w:rPr>
        <w:t xml:space="preserve"> was significantly different between conditions (F</w:t>
      </w:r>
      <w:r>
        <w:rPr>
          <w:color w:val="000000"/>
          <w:sz w:val="24"/>
          <w:szCs w:val="24"/>
          <w:vertAlign w:val="subscript"/>
          <w:lang w:val="en-US"/>
        </w:rPr>
        <w:t>1</w:t>
      </w:r>
      <w:r>
        <w:rPr>
          <w:color w:val="000000"/>
          <w:sz w:val="24"/>
          <w:szCs w:val="24"/>
          <w:lang w:val="en-US"/>
        </w:rPr>
        <w:t>=127.75, p &lt; 0.05), among months (F</w:t>
      </w:r>
      <w:r>
        <w:rPr>
          <w:color w:val="000000"/>
          <w:sz w:val="24"/>
          <w:szCs w:val="24"/>
          <w:vertAlign w:val="subscript"/>
          <w:lang w:val="en-US"/>
        </w:rPr>
        <w:t>3</w:t>
      </w:r>
      <w:r>
        <w:rPr>
          <w:color w:val="000000"/>
          <w:sz w:val="24"/>
          <w:szCs w:val="24"/>
          <w:lang w:val="en-US"/>
        </w:rPr>
        <w:t>=46.05, p&lt;0.05; SNK: August&gt;September&gt;October) and condition * month (F</w:t>
      </w:r>
      <w:r>
        <w:rPr>
          <w:color w:val="000000"/>
          <w:sz w:val="24"/>
          <w:szCs w:val="24"/>
          <w:vertAlign w:val="subscript"/>
          <w:lang w:val="en-US"/>
        </w:rPr>
        <w:t>2</w:t>
      </w:r>
      <w:r>
        <w:rPr>
          <w:color w:val="000000"/>
          <w:sz w:val="24"/>
          <w:szCs w:val="24"/>
          <w:lang w:val="en-US"/>
        </w:rPr>
        <w:t xml:space="preserve">=65.07, p &lt; 0.01). Regarding saturation states, both </w:t>
      </w:r>
      <w:r>
        <w:rPr>
          <w:rFonts w:eastAsia="Calibri" w:cs="Calibri" w:ascii="Calibri" w:hAnsi="Calibri"/>
          <w:color w:val="000000"/>
          <w:sz w:val="24"/>
          <w:szCs w:val="24"/>
          <w:lang w:val="en-US"/>
        </w:rPr>
        <w:t>Ω</w:t>
      </w:r>
      <w:r>
        <w:rPr>
          <w:color w:val="000000"/>
          <w:sz w:val="24"/>
          <w:szCs w:val="24"/>
          <w:lang w:val="en-US"/>
        </w:rPr>
        <w:t xml:space="preserve"> calcite and </w:t>
      </w:r>
      <w:r>
        <w:rPr>
          <w:rFonts w:eastAsia="Calibri" w:cs="Calibri" w:ascii="Calibri" w:hAnsi="Calibri"/>
          <w:color w:val="000000"/>
          <w:sz w:val="24"/>
          <w:szCs w:val="24"/>
          <w:lang w:val="en-US"/>
        </w:rPr>
        <w:t>Ω</w:t>
      </w:r>
      <w:r>
        <w:rPr>
          <w:color w:val="000000"/>
          <w:sz w:val="24"/>
          <w:szCs w:val="24"/>
          <w:lang w:val="en-US"/>
        </w:rPr>
        <w:t xml:space="preserve"> aragonite were significantly different between conditions (</w:t>
      </w:r>
      <w:r>
        <w:rPr>
          <w:rFonts w:eastAsia="Calibri" w:cs="Calibri" w:ascii="Calibri" w:hAnsi="Calibri"/>
          <w:color w:val="000000"/>
          <w:sz w:val="24"/>
          <w:szCs w:val="24"/>
          <w:lang w:val="en-US"/>
        </w:rPr>
        <w:t>Ω</w:t>
      </w:r>
      <w:r>
        <w:rPr>
          <w:color w:val="000000"/>
          <w:sz w:val="24"/>
          <w:szCs w:val="24"/>
          <w:vertAlign w:val="subscript"/>
          <w:lang w:val="en-US"/>
        </w:rPr>
        <w:t>Cal</w:t>
      </w:r>
      <w:r>
        <w:rPr>
          <w:color w:val="000000"/>
          <w:sz w:val="24"/>
          <w:szCs w:val="24"/>
          <w:lang w:val="en-US"/>
        </w:rPr>
        <w:t xml:space="preserve"> F</w:t>
      </w:r>
      <w:r>
        <w:rPr>
          <w:color w:val="000000"/>
          <w:sz w:val="24"/>
          <w:szCs w:val="24"/>
          <w:vertAlign w:val="subscript"/>
          <w:lang w:val="en-US"/>
        </w:rPr>
        <w:t>1</w:t>
      </w:r>
      <w:r>
        <w:rPr>
          <w:color w:val="000000"/>
          <w:sz w:val="24"/>
          <w:szCs w:val="24"/>
          <w:lang w:val="en-US"/>
        </w:rPr>
        <w:t xml:space="preserve">=86.24, p &lt; 0.01; </w:t>
      </w:r>
      <w:r>
        <w:rPr>
          <w:rFonts w:eastAsia="Calibri" w:cs="Calibri" w:ascii="Calibri" w:hAnsi="Calibri"/>
          <w:color w:val="000000"/>
          <w:sz w:val="24"/>
          <w:szCs w:val="24"/>
          <w:lang w:val="en-US"/>
        </w:rPr>
        <w:t>Ω</w:t>
      </w:r>
      <w:r>
        <w:rPr>
          <w:color w:val="000000"/>
          <w:sz w:val="24"/>
          <w:szCs w:val="24"/>
          <w:vertAlign w:val="subscript"/>
          <w:lang w:val="en-US"/>
        </w:rPr>
        <w:t>Ara</w:t>
      </w:r>
      <w:r>
        <w:rPr>
          <w:color w:val="000000"/>
          <w:sz w:val="24"/>
          <w:szCs w:val="24"/>
          <w:lang w:val="en-US"/>
        </w:rPr>
        <w:t xml:space="preserve"> F</w:t>
      </w:r>
      <w:r>
        <w:rPr>
          <w:color w:val="000000"/>
          <w:sz w:val="24"/>
          <w:szCs w:val="24"/>
          <w:vertAlign w:val="subscript"/>
          <w:lang w:val="en-US"/>
        </w:rPr>
        <w:t>1</w:t>
      </w:r>
      <w:r>
        <w:rPr>
          <w:color w:val="000000"/>
          <w:sz w:val="24"/>
          <w:szCs w:val="24"/>
          <w:lang w:val="en-US"/>
        </w:rPr>
        <w:t>=84.17, p &lt; 0.01) and condition * month (</w:t>
      </w:r>
      <w:r>
        <w:rPr>
          <w:rFonts w:eastAsia="Calibri" w:cs="Calibri" w:ascii="Calibri" w:hAnsi="Calibri"/>
          <w:color w:val="000000"/>
          <w:sz w:val="24"/>
          <w:szCs w:val="24"/>
          <w:lang w:val="en-US"/>
        </w:rPr>
        <w:t>Ω</w:t>
      </w:r>
      <w:r>
        <w:rPr>
          <w:color w:val="000000"/>
          <w:sz w:val="24"/>
          <w:szCs w:val="24"/>
          <w:vertAlign w:val="subscript"/>
          <w:lang w:val="en-US"/>
        </w:rPr>
        <w:t>Cal</w:t>
      </w:r>
      <w:r>
        <w:rPr>
          <w:color w:val="000000"/>
          <w:sz w:val="24"/>
          <w:szCs w:val="24"/>
          <w:lang w:val="en-US"/>
        </w:rPr>
        <w:t xml:space="preserve"> F</w:t>
      </w:r>
      <w:r>
        <w:rPr>
          <w:color w:val="000000"/>
          <w:sz w:val="24"/>
          <w:szCs w:val="24"/>
          <w:vertAlign w:val="subscript"/>
          <w:lang w:val="en-US"/>
        </w:rPr>
        <w:t>1</w:t>
      </w:r>
      <w:r>
        <w:rPr>
          <w:color w:val="000000"/>
          <w:sz w:val="24"/>
          <w:szCs w:val="24"/>
          <w:lang w:val="en-US"/>
        </w:rPr>
        <w:t xml:space="preserve">=110.39, p &lt; 0.01; </w:t>
      </w:r>
      <w:r>
        <w:rPr>
          <w:rFonts w:eastAsia="Calibri" w:cs="Calibri" w:ascii="Calibri" w:hAnsi="Calibri"/>
          <w:color w:val="000000"/>
          <w:sz w:val="24"/>
          <w:szCs w:val="24"/>
          <w:lang w:val="en-US"/>
        </w:rPr>
        <w:t>Ω</w:t>
      </w:r>
      <w:r>
        <w:rPr>
          <w:color w:val="000000"/>
          <w:sz w:val="24"/>
          <w:szCs w:val="24"/>
          <w:vertAlign w:val="subscript"/>
          <w:lang w:val="en-US"/>
        </w:rPr>
        <w:t>Ara</w:t>
      </w:r>
      <w:r>
        <w:rPr>
          <w:color w:val="000000"/>
          <w:sz w:val="24"/>
          <w:szCs w:val="24"/>
          <w:lang w:val="en-US"/>
        </w:rPr>
        <w:t xml:space="preserve"> F</w:t>
      </w:r>
      <w:r>
        <w:rPr>
          <w:color w:val="000000"/>
          <w:sz w:val="24"/>
          <w:szCs w:val="24"/>
          <w:vertAlign w:val="subscript"/>
          <w:lang w:val="en-US"/>
        </w:rPr>
        <w:t>2</w:t>
      </w:r>
      <w:r>
        <w:rPr>
          <w:color w:val="000000"/>
          <w:sz w:val="24"/>
          <w:szCs w:val="24"/>
          <w:lang w:val="en-US"/>
        </w:rPr>
        <w:t>= 106.72, p &lt; 0.01).</w:t>
      </w:r>
    </w:p>
    <w:p>
      <w:pPr>
        <w:pStyle w:val="Normal"/>
        <w:spacing w:lineRule="auto" w:line="480"/>
        <w:jc w:val="both"/>
        <w:rPr>
          <w:color w:val="000000"/>
        </w:rPr>
      </w:pPr>
      <w:r>
        <w:rPr>
          <w:rFonts w:cs="Times New Roman" w:ascii="Times New Roman" w:hAnsi="Times New Roman"/>
          <w:color w:val="000000"/>
          <w:lang w:val="en-US"/>
        </w:rPr>
        <w:t>Regarding nutrients, both forms of nitrogen (N-NO</w:t>
      </w:r>
      <w:r>
        <w:rPr>
          <w:rFonts w:cs="Times New Roman" w:ascii="Times New Roman" w:hAnsi="Times New Roman"/>
          <w:color w:val="000000"/>
          <w:vertAlign w:val="subscript"/>
          <w:lang w:val="en-US"/>
        </w:rPr>
        <w:t>3</w:t>
      </w:r>
      <w:r>
        <w:rPr>
          <w:rFonts w:cs="Times New Roman" w:ascii="Times New Roman" w:hAnsi="Times New Roman"/>
          <w:color w:val="000000"/>
          <w:lang w:val="en-US"/>
        </w:rPr>
        <w:t xml:space="preserve"> and N-NO</w:t>
      </w:r>
      <w:r>
        <w:rPr>
          <w:rFonts w:cs="Times New Roman" w:ascii="Times New Roman" w:hAnsi="Times New Roman"/>
          <w:color w:val="000000"/>
          <w:vertAlign w:val="subscript"/>
          <w:lang w:val="en-US"/>
        </w:rPr>
        <w:t>2</w:t>
      </w:r>
      <w:r>
        <w:rPr>
          <w:rFonts w:cs="Times New Roman" w:ascii="Times New Roman" w:hAnsi="Times New Roman"/>
          <w:color w:val="000000"/>
          <w:lang w:val="en-US"/>
        </w:rPr>
        <w:t>), as well as silica (Si(OH)</w:t>
      </w:r>
      <w:r>
        <w:rPr>
          <w:rFonts w:cs="Times New Roman" w:ascii="Times New Roman" w:hAnsi="Times New Roman"/>
          <w:color w:val="000000"/>
          <w:vertAlign w:val="subscript"/>
          <w:lang w:val="en-US"/>
        </w:rPr>
        <w:t>4</w:t>
      </w:r>
      <w:r>
        <w:rPr>
          <w:rFonts w:cs="Times New Roman" w:ascii="Times New Roman" w:hAnsi="Times New Roman"/>
          <w:color w:val="000000"/>
          <w:lang w:val="en-US"/>
        </w:rPr>
        <w:t>) did not differ between treatments, although they all differed among months (N-NO</w:t>
      </w:r>
      <w:r>
        <w:rPr>
          <w:rFonts w:cs="Times New Roman" w:ascii="Times New Roman" w:hAnsi="Times New Roman"/>
          <w:color w:val="000000"/>
          <w:vertAlign w:val="subscript"/>
          <w:lang w:val="en-US"/>
        </w:rPr>
        <w:t>3</w:t>
      </w:r>
      <w:r>
        <w:rPr>
          <w:rFonts w:cs="Times New Roman" w:ascii="Times New Roman" w:hAnsi="Times New Roman"/>
          <w:color w:val="000000"/>
          <w:lang w:val="en-US"/>
        </w:rPr>
        <w:t>: F</w:t>
      </w:r>
      <w:r>
        <w:rPr>
          <w:rFonts w:cs="Times New Roman" w:ascii="Times New Roman" w:hAnsi="Times New Roman"/>
          <w:color w:val="000000"/>
          <w:vertAlign w:val="subscript"/>
          <w:lang w:val="en-US"/>
        </w:rPr>
        <w:t>2</w:t>
      </w:r>
      <w:r>
        <w:rPr>
          <w:rFonts w:cs="Times New Roman" w:ascii="Times New Roman" w:hAnsi="Times New Roman"/>
          <w:color w:val="000000"/>
          <w:lang w:val="en-US"/>
        </w:rPr>
        <w:t>= 247.31, p &lt; 0.01; SNK: August = September &gt; October; N-NO</w:t>
      </w:r>
      <w:r>
        <w:rPr>
          <w:rFonts w:cs="Times New Roman" w:ascii="Times New Roman" w:hAnsi="Times New Roman"/>
          <w:color w:val="000000"/>
          <w:vertAlign w:val="subscript"/>
          <w:lang w:val="en-US"/>
        </w:rPr>
        <w:t>2</w:t>
      </w:r>
      <w:r>
        <w:rPr>
          <w:rFonts w:cs="Times New Roman" w:ascii="Times New Roman" w:hAnsi="Times New Roman"/>
          <w:color w:val="000000"/>
          <w:lang w:val="en-US"/>
        </w:rPr>
        <w:t>: F</w:t>
      </w:r>
      <w:r>
        <w:rPr>
          <w:rFonts w:cs="Times New Roman" w:ascii="Times New Roman" w:hAnsi="Times New Roman"/>
          <w:color w:val="000000"/>
          <w:vertAlign w:val="subscript"/>
          <w:lang w:val="en-US"/>
        </w:rPr>
        <w:t>2</w:t>
      </w:r>
      <w:r>
        <w:rPr>
          <w:rFonts w:cs="Times New Roman" w:ascii="Times New Roman" w:hAnsi="Times New Roman"/>
          <w:color w:val="000000"/>
          <w:lang w:val="en-US"/>
        </w:rPr>
        <w:t>= 88.72, p &lt; 0.05; SNK: August = September &gt; October; Si(OH)</w:t>
      </w:r>
      <w:r>
        <w:rPr>
          <w:rFonts w:cs="Times New Roman" w:ascii="Times New Roman" w:hAnsi="Times New Roman"/>
          <w:color w:val="000000"/>
          <w:vertAlign w:val="subscript"/>
          <w:lang w:val="en-US"/>
        </w:rPr>
        <w:t>4</w:t>
      </w:r>
      <w:r>
        <w:rPr>
          <w:rFonts w:cs="Times New Roman" w:ascii="Times New Roman" w:hAnsi="Times New Roman"/>
          <w:color w:val="000000"/>
          <w:lang w:val="en-US"/>
        </w:rPr>
        <w:t>: F</w:t>
      </w:r>
      <w:r>
        <w:rPr>
          <w:rFonts w:cs="Times New Roman" w:ascii="Times New Roman" w:hAnsi="Times New Roman"/>
          <w:color w:val="000000"/>
          <w:vertAlign w:val="subscript"/>
          <w:lang w:val="en-US"/>
        </w:rPr>
        <w:t>2</w:t>
      </w:r>
      <w:r>
        <w:rPr>
          <w:rFonts w:cs="Times New Roman" w:ascii="Times New Roman" w:hAnsi="Times New Roman"/>
          <w:color w:val="000000"/>
          <w:lang w:val="en-US"/>
        </w:rPr>
        <w:t xml:space="preserve">= 291.19, p &lt; 0.01; SNK: August = September &gt; October), and both forms of nitrogen additionally differed significantly in </w:t>
      </w:r>
      <w:r>
        <w:rPr>
          <w:rFonts w:cs="Times New Roman" w:ascii="Times New Roman" w:hAnsi="Times New Roman"/>
          <w:color w:val="000000"/>
          <w:lang w:val="en-US" w:eastAsia="it-IT"/>
        </w:rPr>
        <w:t xml:space="preserve">condition </w:t>
      </w:r>
      <w:r>
        <w:rPr>
          <w:rFonts w:eastAsia="Symbol" w:cs="Symbol" w:ascii="Symbol" w:hAnsi="Symbol"/>
          <w:color w:val="000000"/>
          <w:lang w:val="en-US" w:eastAsia="it-IT"/>
        </w:rPr>
        <w:t></w:t>
      </w:r>
      <w:r>
        <w:rPr>
          <w:rFonts w:cs="Times New Roman" w:ascii="Times New Roman" w:hAnsi="Times New Roman"/>
          <w:color w:val="000000"/>
          <w:lang w:val="en-US" w:eastAsia="it-IT"/>
        </w:rPr>
        <w:t xml:space="preserve"> month (N-NO</w:t>
      </w:r>
      <w:r>
        <w:rPr>
          <w:rFonts w:cs="Times New Roman" w:ascii="Times New Roman" w:hAnsi="Times New Roman"/>
          <w:color w:val="000000"/>
          <w:vertAlign w:val="subscript"/>
          <w:lang w:val="en-US" w:eastAsia="it-IT"/>
        </w:rPr>
        <w:t>3</w:t>
      </w:r>
      <w:r>
        <w:rPr>
          <w:rFonts w:cs="Times New Roman" w:ascii="Times New Roman" w:hAnsi="Times New Roman"/>
          <w:color w:val="000000"/>
          <w:lang w:val="en-US" w:eastAsia="it-IT"/>
        </w:rPr>
        <w:t>: F</w:t>
      </w:r>
      <w:r>
        <w:rPr>
          <w:rFonts w:cs="Times New Roman" w:ascii="Times New Roman" w:hAnsi="Times New Roman"/>
          <w:color w:val="000000"/>
          <w:vertAlign w:val="subscript"/>
          <w:lang w:val="en-US" w:eastAsia="it-IT"/>
        </w:rPr>
        <w:t>2</w:t>
      </w:r>
      <w:r>
        <w:rPr>
          <w:rFonts w:cs="Times New Roman" w:ascii="Times New Roman" w:hAnsi="Times New Roman"/>
          <w:color w:val="000000"/>
          <w:lang w:val="en-US" w:eastAsia="it-IT"/>
        </w:rPr>
        <w:t>= 10.95, p &lt; 0.01; N-NO</w:t>
      </w:r>
      <w:r>
        <w:rPr>
          <w:rFonts w:cs="Times New Roman" w:ascii="Times New Roman" w:hAnsi="Times New Roman"/>
          <w:color w:val="000000"/>
          <w:vertAlign w:val="subscript"/>
          <w:lang w:val="en-US" w:eastAsia="it-IT"/>
        </w:rPr>
        <w:t>2</w:t>
      </w:r>
      <w:r>
        <w:rPr>
          <w:rFonts w:cs="Times New Roman" w:ascii="Times New Roman" w:hAnsi="Times New Roman"/>
          <w:color w:val="000000"/>
          <w:lang w:val="en-US" w:eastAsia="it-IT"/>
        </w:rPr>
        <w:t>: F</w:t>
      </w:r>
      <w:r>
        <w:rPr>
          <w:rFonts w:cs="Times New Roman" w:ascii="Times New Roman" w:hAnsi="Times New Roman"/>
          <w:color w:val="000000"/>
          <w:vertAlign w:val="subscript"/>
          <w:lang w:val="en-US" w:eastAsia="it-IT"/>
        </w:rPr>
        <w:t>2</w:t>
      </w:r>
      <w:r>
        <w:rPr>
          <w:rFonts w:cs="Times New Roman" w:ascii="Times New Roman" w:hAnsi="Times New Roman"/>
          <w:color w:val="000000"/>
          <w:lang w:val="en-US" w:eastAsia="it-IT"/>
        </w:rPr>
        <w:t>= 10.95, p &lt; 0.01).</w:t>
      </w:r>
    </w:p>
    <w:p>
      <w:pPr>
        <w:pStyle w:val="Normal"/>
        <w:rPr>
          <w:rFonts w:ascii="Times New Roman" w:hAnsi="Times New Roman" w:eastAsia="Calibri" w:cs=""/>
          <w:color w:val="000000"/>
          <w:sz w:val="24"/>
          <w:szCs w:val="24"/>
          <w:lang w:val="en-US" w:eastAsia="en-US" w:bidi="ar-SA"/>
        </w:rPr>
      </w:pPr>
      <w:r>
        <w:rPr>
          <w:rFonts w:eastAsia="Calibri" w:cs="" w:ascii="Times New Roman" w:hAnsi="Times New Roman"/>
          <w:color w:val="000000"/>
          <w:sz w:val="24"/>
          <w:szCs w:val="24"/>
          <w:lang w:val="en-US" w:eastAsia="en-US" w:bidi="ar-SA"/>
        </w:rPr>
      </w:r>
    </w:p>
    <w:p>
      <w:pPr>
        <w:pStyle w:val="Normal"/>
        <w:spacing w:lineRule="auto" w:line="480"/>
        <w:jc w:val="both"/>
        <w:rPr>
          <w:color w:val="000000"/>
        </w:rPr>
      </w:pPr>
      <w:r>
        <w:rPr>
          <w:rFonts w:ascii="Times New Roman" w:hAnsi="Times New Roman"/>
          <w:b/>
          <w:bCs/>
          <w:color w:val="000000"/>
          <w:lang w:val="en-US"/>
        </w:rPr>
        <w:t xml:space="preserve">S3. Associated fauna </w:t>
      </w:r>
    </w:p>
    <w:p>
      <w:pPr>
        <w:pStyle w:val="Normal"/>
        <w:spacing w:lineRule="auto" w:line="480"/>
        <w:jc w:val="both"/>
        <w:rPr>
          <w:rFonts w:ascii="Times New Roman" w:hAnsi="Times New Roman"/>
          <w:lang w:val="en-US"/>
        </w:rPr>
      </w:pPr>
      <w:r>
        <w:rPr>
          <w:rFonts w:ascii="Times New Roman" w:hAnsi="Times New Roman"/>
          <w:color w:val="000000"/>
          <w:lang w:val="en-US"/>
        </w:rPr>
        <w:t xml:space="preserve">The peracarid community associated to </w:t>
      </w:r>
      <w:r>
        <w:rPr>
          <w:rFonts w:ascii="Times New Roman" w:hAnsi="Times New Roman"/>
          <w:i/>
          <w:iCs/>
          <w:color w:val="000000"/>
          <w:lang w:val="en-US"/>
        </w:rPr>
        <w:t>E. elongata</w:t>
      </w:r>
      <w:r>
        <w:rPr>
          <w:rFonts w:ascii="Times New Roman" w:hAnsi="Times New Roman"/>
          <w:color w:val="000000"/>
          <w:lang w:val="en-US"/>
        </w:rPr>
        <w:t xml:space="preserve"> at Palmaria exhibited a set of species that are already known to be associated to this alga from other areas of the Atlanto-Mediterranean region (Guerra-Garcia et al. 2009, 2012; Izquierdo &amp; Guerra-Garcia 2011; Zakhama-Sraieb et al., 2011), e.g. </w:t>
      </w:r>
      <w:r>
        <w:rPr>
          <w:rFonts w:ascii="Times New Roman" w:hAnsi="Times New Roman"/>
          <w:i/>
          <w:iCs/>
          <w:color w:val="000000"/>
          <w:lang w:val="en-US"/>
        </w:rPr>
        <w:t>Caprella grandimana</w:t>
      </w:r>
      <w:r>
        <w:rPr>
          <w:rFonts w:ascii="Times New Roman" w:hAnsi="Times New Roman"/>
          <w:color w:val="000000"/>
          <w:lang w:val="en-US"/>
        </w:rPr>
        <w:t xml:space="preserve">, </w:t>
      </w:r>
      <w:r>
        <w:rPr>
          <w:rFonts w:ascii="Times New Roman" w:hAnsi="Times New Roman"/>
          <w:i/>
          <w:iCs/>
          <w:color w:val="000000"/>
          <w:lang w:val="en-US"/>
        </w:rPr>
        <w:t>Elasmopus pocillimanus</w:t>
      </w:r>
      <w:r>
        <w:rPr>
          <w:rFonts w:ascii="Times New Roman" w:hAnsi="Times New Roman"/>
          <w:color w:val="000000"/>
          <w:lang w:val="en-US"/>
        </w:rPr>
        <w:t xml:space="preserve">, </w:t>
      </w:r>
      <w:r>
        <w:rPr>
          <w:rFonts w:ascii="Times New Roman" w:hAnsi="Times New Roman"/>
          <w:i/>
          <w:iCs/>
          <w:color w:val="000000"/>
          <w:lang w:val="en-US"/>
        </w:rPr>
        <w:t>Parhyale stebbingi, Paranthura costana</w:t>
      </w:r>
      <w:r>
        <w:rPr>
          <w:rFonts w:ascii="Times New Roman" w:hAnsi="Times New Roman"/>
          <w:color w:val="000000"/>
          <w:lang w:val="en-US"/>
        </w:rPr>
        <w:t xml:space="preserve">; </w:t>
      </w:r>
      <w:r>
        <w:rPr>
          <w:rFonts w:ascii="Times New Roman" w:hAnsi="Times New Roman"/>
          <w:b/>
          <w:bCs/>
          <w:color w:val="000000"/>
          <w:lang w:val="en-US"/>
        </w:rPr>
        <w:t>(Table S2).</w:t>
      </w:r>
      <w:r>
        <w:rPr>
          <w:rFonts w:ascii="Times New Roman" w:hAnsi="Times New Roman"/>
          <w:color w:val="000000"/>
          <w:lang w:val="en-US"/>
        </w:rPr>
        <w:t xml:space="preserve"> Additionally, we report here for the first time a caprellid amphipod belonging to the </w:t>
      </w:r>
      <w:r>
        <w:rPr>
          <w:rFonts w:ascii="Times New Roman" w:hAnsi="Times New Roman"/>
          <w:i/>
          <w:iCs/>
          <w:color w:val="000000"/>
          <w:lang w:val="en-US"/>
        </w:rPr>
        <w:t>Caprella acanthifera</w:t>
      </w:r>
      <w:r>
        <w:rPr>
          <w:rFonts w:ascii="Times New Roman" w:hAnsi="Times New Roman"/>
          <w:color w:val="000000"/>
          <w:lang w:val="en-US"/>
        </w:rPr>
        <w:t xml:space="preserve"> group (Krapp-Schickel &amp; Wader, 1998), which shows affinity to the species</w:t>
      </w:r>
      <w:r>
        <w:rPr>
          <w:rFonts w:ascii="Times New Roman" w:hAnsi="Times New Roman"/>
          <w:i/>
          <w:iCs/>
          <w:color w:val="000000"/>
          <w:lang w:val="en-US"/>
        </w:rPr>
        <w:t xml:space="preserve"> Caprella stella</w:t>
      </w:r>
      <w:r>
        <w:rPr>
          <w:rFonts w:ascii="Times New Roman" w:hAnsi="Times New Roman"/>
          <w:color w:val="000000"/>
          <w:lang w:val="en-US"/>
        </w:rPr>
        <w:t xml:space="preserve"> (J. Guerra-Garcia, pers. comm.), known from the Azores and Roscoff, but never reported before from the Mediterranean Sea (previous records being questionable, according to Krapp-Schickel &amp; Wader, 1998). Our finding, from samples of August and October, could represent either a first confirmed record of </w:t>
      </w:r>
      <w:r>
        <w:rPr>
          <w:rFonts w:ascii="Times New Roman" w:hAnsi="Times New Roman"/>
          <w:i/>
          <w:iCs/>
          <w:color w:val="000000"/>
          <w:lang w:val="en-US"/>
        </w:rPr>
        <w:t>C. stella</w:t>
      </w:r>
      <w:r>
        <w:rPr>
          <w:rFonts w:ascii="Times New Roman" w:hAnsi="Times New Roman"/>
          <w:color w:val="000000"/>
          <w:lang w:val="en-US"/>
        </w:rPr>
        <w:t xml:space="preserve"> from the Mediterranean, or a population of a related endemic species belonging to the </w:t>
      </w:r>
      <w:r>
        <w:rPr>
          <w:rFonts w:ascii="Times New Roman" w:hAnsi="Times New Roman"/>
          <w:i/>
          <w:iCs/>
          <w:color w:val="000000"/>
          <w:lang w:val="en-US"/>
        </w:rPr>
        <w:t xml:space="preserve">C. acanthifera </w:t>
      </w:r>
      <w:r>
        <w:rPr>
          <w:rFonts w:ascii="Times New Roman" w:hAnsi="Times New Roman"/>
          <w:color w:val="000000"/>
          <w:lang w:val="en-US"/>
        </w:rPr>
        <w:t xml:space="preserve">group, but yet undescribed. However, the juvenile stage of our individuals does not allow to reach a conclusive identification. </w:t>
      </w:r>
    </w:p>
    <w:p>
      <w:pPr>
        <w:pStyle w:val="Normal"/>
        <w:spacing w:lineRule="auto" w:line="480"/>
        <w:jc w:val="both"/>
        <w:rPr>
          <w:color w:val="000000"/>
        </w:rPr>
      </w:pPr>
      <w:r>
        <w:rPr>
          <w:rFonts w:ascii="Times New Roman" w:hAnsi="Times New Roman"/>
          <w:color w:val="000000"/>
          <w:lang w:val="en-US"/>
        </w:rPr>
        <w:t xml:space="preserve">As regards Polychates, most of the species found in the Palmaria </w:t>
      </w:r>
      <w:r>
        <w:rPr>
          <w:rFonts w:ascii="Times New Roman" w:hAnsi="Times New Roman"/>
          <w:i/>
          <w:iCs/>
          <w:color w:val="000000"/>
          <w:lang w:val="en-US"/>
        </w:rPr>
        <w:t>E. elongata</w:t>
      </w:r>
      <w:r>
        <w:rPr>
          <w:rFonts w:ascii="Times New Roman" w:hAnsi="Times New Roman"/>
          <w:i/>
          <w:iCs/>
          <w:color w:val="000000"/>
          <w:lang w:val="en-US"/>
        </w:rPr>
        <w:t xml:space="preserve"> </w:t>
      </w:r>
      <w:r>
        <w:rPr>
          <w:rFonts w:ascii="Times New Roman" w:hAnsi="Times New Roman"/>
          <w:i w:val="false"/>
          <w:iCs w:val="false"/>
          <w:color w:val="000000"/>
          <w:lang w:val="en-US"/>
        </w:rPr>
        <w:t>turfs</w:t>
      </w:r>
      <w:r>
        <w:rPr>
          <w:rFonts w:ascii="Times New Roman" w:hAnsi="Times New Roman"/>
          <w:color w:val="000000"/>
          <w:lang w:val="en-US"/>
        </w:rPr>
        <w:t xml:space="preserve"> were already known to occur from this habitat </w:t>
      </w:r>
      <w:bookmarkStart w:id="2" w:name="__DdeLink__1453_4209842839"/>
      <w:r>
        <w:rPr>
          <w:rFonts w:ascii="Times New Roman" w:hAnsi="Times New Roman"/>
          <w:b/>
          <w:bCs/>
          <w:color w:val="000000"/>
          <w:lang w:val="en-US"/>
        </w:rPr>
        <w:t xml:space="preserve">(Table </w:t>
      </w:r>
      <w:r>
        <w:rPr>
          <w:rFonts w:ascii="Times New Roman" w:hAnsi="Times New Roman"/>
          <w:b/>
          <w:bCs/>
          <w:color w:val="000000"/>
          <w:lang w:val="en-US"/>
        </w:rPr>
        <w:t>S3</w:t>
      </w:r>
      <w:r>
        <w:rPr>
          <w:rFonts w:ascii="Times New Roman" w:hAnsi="Times New Roman"/>
          <w:b/>
          <w:bCs/>
          <w:color w:val="000000"/>
          <w:lang w:val="en-US"/>
        </w:rPr>
        <w:t>)</w:t>
      </w:r>
      <w:bookmarkEnd w:id="2"/>
      <w:r>
        <w:rPr>
          <w:rFonts w:ascii="Times New Roman" w:hAnsi="Times New Roman"/>
          <w:color w:val="000000"/>
          <w:lang w:val="en-US"/>
        </w:rPr>
        <w:t xml:space="preserve">, except from two species, namely </w:t>
      </w:r>
      <w:r>
        <w:rPr>
          <w:rFonts w:ascii="Times New Roman" w:hAnsi="Times New Roman"/>
          <w:i/>
          <w:iCs/>
          <w:color w:val="000000"/>
          <w:lang w:val="en-US"/>
        </w:rPr>
        <w:t xml:space="preserve">Prionospio </w:t>
      </w:r>
      <w:r>
        <w:rPr>
          <w:rFonts w:ascii="Times New Roman" w:hAnsi="Times New Roman"/>
          <w:iCs/>
          <w:color w:val="000000"/>
          <w:lang w:val="en-US"/>
        </w:rPr>
        <w:t>aff.</w:t>
      </w:r>
      <w:r>
        <w:rPr>
          <w:rFonts w:ascii="Times New Roman" w:hAnsi="Times New Roman"/>
          <w:i/>
          <w:iCs/>
          <w:color w:val="000000"/>
          <w:lang w:val="en-US"/>
        </w:rPr>
        <w:t xml:space="preserve"> caspersi</w:t>
      </w:r>
      <w:r>
        <w:rPr>
          <w:rFonts w:ascii="Times New Roman" w:hAnsi="Times New Roman"/>
          <w:color w:val="000000"/>
          <w:lang w:val="en-US"/>
        </w:rPr>
        <w:t xml:space="preserve"> and </w:t>
      </w:r>
      <w:r>
        <w:rPr>
          <w:rFonts w:ascii="Times New Roman" w:hAnsi="Times New Roman"/>
          <w:i/>
          <w:iCs/>
          <w:color w:val="000000"/>
          <w:lang w:val="en-US"/>
        </w:rPr>
        <w:t>Proceraea picta</w:t>
      </w:r>
      <w:r>
        <w:rPr>
          <w:rFonts w:ascii="Times New Roman" w:hAnsi="Times New Roman"/>
          <w:color w:val="000000"/>
          <w:lang w:val="en-US"/>
        </w:rPr>
        <w:t xml:space="preserve">, both occurring very sporadically in the Palmaria island samples, but not yet reported from other </w:t>
      </w:r>
      <w:r>
        <w:rPr>
          <w:rFonts w:ascii="Times New Roman" w:hAnsi="Times New Roman"/>
          <w:i/>
          <w:iCs/>
          <w:color w:val="000000"/>
          <w:lang w:val="en-US"/>
        </w:rPr>
        <w:t>E. elongata</w:t>
      </w:r>
      <w:r>
        <w:rPr>
          <w:rFonts w:ascii="Times New Roman" w:hAnsi="Times New Roman"/>
          <w:i/>
          <w:iCs/>
          <w:color w:val="000000"/>
          <w:lang w:val="en-US"/>
        </w:rPr>
        <w:t xml:space="preserve"> </w:t>
      </w:r>
      <w:r>
        <w:rPr>
          <w:rFonts w:ascii="Times New Roman" w:hAnsi="Times New Roman"/>
          <w:i w:val="false"/>
          <w:iCs w:val="false"/>
          <w:color w:val="000000"/>
          <w:lang w:val="en-US"/>
        </w:rPr>
        <w:t>turfs</w:t>
      </w:r>
      <w:r>
        <w:rPr>
          <w:rFonts w:ascii="Times New Roman" w:hAnsi="Times New Roman"/>
          <w:color w:val="000000"/>
          <w:lang w:val="en-US"/>
        </w:rPr>
        <w:t xml:space="preserve"> (Rubbiani, 1985; Abbiati et al., 1987; Somaschini, 1988; Alos, 1990; Muntoni, 1996; Tena et al., 2000; Kitsos, 2003; Melero et al., 2017; Langeneck &amp; Castelli, unpublished). The recorded individuals identified as </w:t>
      </w:r>
      <w:r>
        <w:rPr>
          <w:rFonts w:ascii="Times New Roman" w:hAnsi="Times New Roman"/>
          <w:i/>
          <w:color w:val="000000"/>
          <w:lang w:val="en-US"/>
        </w:rPr>
        <w:t xml:space="preserve">Prionospio </w:t>
      </w:r>
      <w:r>
        <w:rPr>
          <w:rFonts w:ascii="Times New Roman" w:hAnsi="Times New Roman"/>
          <w:color w:val="000000"/>
          <w:lang w:val="en-US"/>
        </w:rPr>
        <w:t xml:space="preserve">aff. </w:t>
      </w:r>
      <w:r>
        <w:rPr>
          <w:rFonts w:ascii="Times New Roman" w:hAnsi="Times New Roman"/>
          <w:i/>
          <w:color w:val="000000"/>
          <w:lang w:val="en-US"/>
        </w:rPr>
        <w:t>caspersi</w:t>
      </w:r>
      <w:r>
        <w:rPr>
          <w:rFonts w:ascii="Times New Roman" w:hAnsi="Times New Roman"/>
          <w:i w:val="false"/>
          <w:iCs w:val="false"/>
          <w:color w:val="000000"/>
          <w:lang w:val="en-US"/>
        </w:rPr>
        <w:t xml:space="preserve"> correspond well with this species as regards the shape of branchiae, but differ in the absence of eyes (Laubier, 1962; Da</w:t>
      </w:r>
      <w:r>
        <w:rPr>
          <w:rFonts w:cs="Times New Roman" w:ascii="Times New Roman" w:hAnsi="Times New Roman"/>
          <w:i w:val="false"/>
          <w:iCs w:val="false"/>
          <w:color w:val="000000"/>
          <w:lang w:val="en-US"/>
        </w:rPr>
        <w:t>ğ</w:t>
      </w:r>
      <w:r>
        <w:rPr>
          <w:rFonts w:ascii="Times New Roman" w:hAnsi="Times New Roman"/>
          <w:i w:val="false"/>
          <w:iCs w:val="false"/>
          <w:color w:val="000000"/>
          <w:lang w:val="en-US"/>
        </w:rPr>
        <w:t xml:space="preserve">li &amp; </w:t>
      </w:r>
      <w:r>
        <w:rPr>
          <w:rFonts w:cs="Times New Roman" w:ascii="Times New Roman" w:hAnsi="Times New Roman"/>
          <w:i w:val="false"/>
          <w:iCs w:val="false"/>
          <w:color w:val="000000"/>
          <w:lang w:val="en-US"/>
        </w:rPr>
        <w:t>Ç</w:t>
      </w:r>
      <w:r>
        <w:rPr>
          <w:rFonts w:ascii="Times New Roman" w:hAnsi="Times New Roman"/>
          <w:i w:val="false"/>
          <w:iCs w:val="false"/>
          <w:color w:val="000000"/>
          <w:lang w:val="en-US"/>
        </w:rPr>
        <w:t>inar, 2009). Moreover, this species is typically related to clean fine sand, while these individuals occur on hard bottoms among algae. It is possible that these individuals represent an undescribed species, but the scarce number of available specimens compels to be cautious in this regard.</w:t>
      </w:r>
    </w:p>
    <w:p>
      <w:pPr>
        <w:pStyle w:val="Normal"/>
        <w:spacing w:lineRule="auto" w:line="480"/>
        <w:jc w:val="both"/>
        <w:rPr>
          <w:rFonts w:ascii="Times New Roman" w:hAnsi="Times New Roman" w:eastAsia="Calibri" w:cs=""/>
          <w:b/>
          <w:b/>
          <w:bCs/>
          <w:color w:val="000000"/>
          <w:sz w:val="24"/>
          <w:szCs w:val="24"/>
          <w:lang w:val="en-US" w:eastAsia="en-US" w:bidi="ar-SA"/>
        </w:rPr>
      </w:pPr>
      <w:r>
        <w:rPr>
          <w:rFonts w:eastAsia="Calibri" w:cs="" w:ascii="Times New Roman" w:hAnsi="Times New Roman"/>
          <w:b/>
          <w:bCs/>
          <w:color w:val="000000"/>
          <w:sz w:val="24"/>
          <w:szCs w:val="24"/>
          <w:lang w:val="en-US" w:eastAsia="en-US" w:bidi="ar-SA"/>
        </w:rPr>
      </w:r>
    </w:p>
    <w:p>
      <w:pPr>
        <w:pStyle w:val="Normal"/>
        <w:spacing w:lineRule="auto" w:line="480"/>
        <w:jc w:val="both"/>
        <w:rPr>
          <w:color w:val="000000"/>
        </w:rPr>
      </w:pPr>
      <w:r>
        <w:rPr>
          <w:rFonts w:ascii="Times New Roman" w:hAnsi="Times New Roman"/>
          <w:b/>
          <w:bCs/>
          <w:color w:val="000000"/>
          <w:lang w:val="en-US"/>
        </w:rPr>
        <w:t>References</w:t>
      </w:r>
    </w:p>
    <w:p>
      <w:pPr>
        <w:pStyle w:val="P1"/>
        <w:spacing w:lineRule="auto" w:line="240" w:before="0" w:after="113"/>
        <w:jc w:val="both"/>
        <w:rPr>
          <w:sz w:val="22"/>
          <w:szCs w:val="22"/>
        </w:rPr>
      </w:pPr>
      <w:r>
        <w:rPr>
          <w:color w:val="000000"/>
          <w:sz w:val="22"/>
          <w:szCs w:val="22"/>
          <w:lang w:val="en-GB" w:eastAsia="zh-CN" w:bidi="hi-IN"/>
        </w:rPr>
        <w:t xml:space="preserve">Abbiati M., Bianchi C.N., Castelli A. (1987) Polychaete vertical zonation along a littoral cliff in the Western Mediterranean. </w:t>
      </w:r>
      <w:r>
        <w:rPr>
          <w:i/>
          <w:color w:val="000000"/>
          <w:sz w:val="22"/>
          <w:szCs w:val="22"/>
          <w:lang w:val="en-GB" w:eastAsia="zh-CN" w:bidi="hi-IN"/>
        </w:rPr>
        <w:t xml:space="preserve">Marine Ecology </w:t>
      </w:r>
      <w:r>
        <w:rPr>
          <w:color w:val="000000"/>
          <w:sz w:val="22"/>
          <w:szCs w:val="22"/>
          <w:lang w:val="en-GB" w:eastAsia="zh-CN" w:bidi="hi-IN"/>
        </w:rPr>
        <w:t>8: 33-48.</w:t>
      </w:r>
    </w:p>
    <w:p>
      <w:pPr>
        <w:pStyle w:val="P1"/>
        <w:spacing w:lineRule="auto" w:line="240" w:before="0" w:after="113"/>
        <w:jc w:val="both"/>
        <w:rPr>
          <w:sz w:val="22"/>
          <w:szCs w:val="22"/>
        </w:rPr>
      </w:pPr>
      <w:r>
        <w:rPr>
          <w:color w:val="000000"/>
          <w:sz w:val="22"/>
          <w:szCs w:val="22"/>
          <w:lang w:val="en-GB" w:eastAsia="zh-CN" w:bidi="hi-IN"/>
        </w:rPr>
        <w:t xml:space="preserve">Alos C. (1990) Anélidos poliquetos del Cabo de Creus (NE de España). Facies de </w:t>
      </w:r>
      <w:r>
        <w:rPr>
          <w:i/>
          <w:color w:val="000000"/>
          <w:sz w:val="22"/>
          <w:szCs w:val="22"/>
          <w:lang w:val="en-GB" w:eastAsia="zh-CN" w:bidi="hi-IN"/>
        </w:rPr>
        <w:t>Corallina elongata</w:t>
      </w:r>
      <w:r>
        <w:rPr>
          <w:color w:val="000000"/>
          <w:sz w:val="22"/>
          <w:szCs w:val="22"/>
          <w:lang w:val="en-GB" w:eastAsia="zh-CN" w:bidi="hi-IN"/>
        </w:rPr>
        <w:t xml:space="preserve"> Ellis &amp; Solander y de </w:t>
      </w:r>
      <w:r>
        <w:rPr>
          <w:i/>
          <w:color w:val="000000"/>
          <w:sz w:val="22"/>
          <w:szCs w:val="22"/>
          <w:lang w:val="en-GB" w:eastAsia="zh-CN" w:bidi="hi-IN"/>
        </w:rPr>
        <w:t>Cystoseira mediterranea</w:t>
      </w:r>
      <w:r>
        <w:rPr>
          <w:color w:val="000000"/>
          <w:sz w:val="22"/>
          <w:szCs w:val="22"/>
          <w:lang w:val="en-GB" w:eastAsia="zh-CN" w:bidi="hi-IN"/>
        </w:rPr>
        <w:t xml:space="preserve"> (J. Feldmann). </w:t>
      </w:r>
      <w:r>
        <w:rPr>
          <w:i/>
          <w:color w:val="000000"/>
          <w:sz w:val="22"/>
          <w:szCs w:val="22"/>
          <w:lang w:val="en-GB" w:eastAsia="zh-CN" w:bidi="hi-IN"/>
        </w:rPr>
        <w:t>Miscellania Zoologica</w:t>
      </w:r>
      <w:r>
        <w:rPr>
          <w:color w:val="000000"/>
          <w:sz w:val="22"/>
          <w:szCs w:val="22"/>
          <w:lang w:val="en-GB" w:eastAsia="zh-CN" w:bidi="hi-IN"/>
        </w:rPr>
        <w:t xml:space="preserve"> 14: 17-28.</w:t>
      </w:r>
    </w:p>
    <w:p>
      <w:pPr>
        <w:pStyle w:val="Normal"/>
        <w:spacing w:lineRule="auto" w:line="240" w:before="0" w:after="113"/>
        <w:jc w:val="both"/>
        <w:rPr>
          <w:sz w:val="22"/>
          <w:szCs w:val="22"/>
        </w:rPr>
      </w:pPr>
      <w:r>
        <w:rPr>
          <w:rFonts w:cs="Times New Roman" w:ascii="Times New Roman" w:hAnsi="Times New Roman"/>
          <w:color w:val="000000"/>
          <w:sz w:val="22"/>
          <w:szCs w:val="22"/>
          <w:lang w:val="en-GB" w:eastAsia="zh-CN" w:bidi="hi-IN"/>
        </w:rPr>
        <w:t xml:space="preserve">Dağli E., Çinar M.E. (2009) Species of the subgenera </w:t>
      </w:r>
      <w:r>
        <w:rPr>
          <w:rFonts w:cs="Times New Roman" w:ascii="Times New Roman" w:hAnsi="Times New Roman"/>
          <w:i/>
          <w:color w:val="000000"/>
          <w:sz w:val="22"/>
          <w:szCs w:val="22"/>
          <w:lang w:val="en-GB" w:eastAsia="zh-CN" w:bidi="hi-IN"/>
        </w:rPr>
        <w:t>Aquilaspio</w:t>
      </w:r>
      <w:r>
        <w:rPr>
          <w:rFonts w:cs="Times New Roman" w:ascii="Times New Roman" w:hAnsi="Times New Roman"/>
          <w:color w:val="000000"/>
          <w:sz w:val="22"/>
          <w:szCs w:val="22"/>
          <w:lang w:val="en-GB" w:eastAsia="zh-CN" w:bidi="hi-IN"/>
        </w:rPr>
        <w:t xml:space="preserve"> and </w:t>
      </w:r>
      <w:r>
        <w:rPr>
          <w:rFonts w:cs="Times New Roman" w:ascii="Times New Roman" w:hAnsi="Times New Roman"/>
          <w:i/>
          <w:color w:val="000000"/>
          <w:sz w:val="22"/>
          <w:szCs w:val="22"/>
          <w:lang w:val="en-GB" w:eastAsia="zh-CN" w:bidi="hi-IN"/>
        </w:rPr>
        <w:t>Prionospio</w:t>
      </w:r>
      <w:r>
        <w:rPr>
          <w:rFonts w:cs="Times New Roman" w:ascii="Times New Roman" w:hAnsi="Times New Roman"/>
          <w:color w:val="000000"/>
          <w:sz w:val="22"/>
          <w:szCs w:val="22"/>
          <w:lang w:val="en-GB" w:eastAsia="zh-CN" w:bidi="hi-IN"/>
        </w:rPr>
        <w:t xml:space="preserve"> (Polychaeta: Spionidae: Prionospio) from the southern coast of Turkey (Levantine Sea, eastern Mediterranean), with description of a new species and two new reports for the Mediterranean fauna. </w:t>
      </w:r>
      <w:r>
        <w:rPr>
          <w:rFonts w:cs="Times New Roman" w:ascii="Times New Roman" w:hAnsi="Times New Roman"/>
          <w:i/>
          <w:color w:val="000000"/>
          <w:sz w:val="22"/>
          <w:szCs w:val="22"/>
          <w:lang w:val="en-GB" w:eastAsia="zh-CN" w:bidi="hi-IN"/>
        </w:rPr>
        <w:t xml:space="preserve">Zootaxa </w:t>
      </w:r>
      <w:r>
        <w:rPr>
          <w:rFonts w:cs="Times New Roman" w:ascii="Times New Roman" w:hAnsi="Times New Roman"/>
          <w:color w:val="000000"/>
          <w:sz w:val="22"/>
          <w:szCs w:val="22"/>
          <w:lang w:val="en-GB" w:eastAsia="zh-CN" w:bidi="hi-IN"/>
        </w:rPr>
        <w:t>2275: 1-20.</w:t>
      </w:r>
    </w:p>
    <w:p>
      <w:pPr>
        <w:pStyle w:val="Normal"/>
        <w:spacing w:lineRule="auto" w:line="240" w:before="0" w:after="113"/>
        <w:jc w:val="both"/>
        <w:rPr>
          <w:sz w:val="22"/>
          <w:szCs w:val="22"/>
        </w:rPr>
      </w:pPr>
      <w:r>
        <w:rPr>
          <w:rFonts w:cs="Times New Roman" w:ascii="Times New Roman" w:hAnsi="Times New Roman"/>
          <w:color w:val="000000"/>
          <w:sz w:val="22"/>
          <w:szCs w:val="22"/>
          <w:lang w:val="en-GB" w:eastAsia="zh-CN" w:bidi="hi-IN"/>
        </w:rPr>
        <w:t>Dickson A.G. (1990) Standard potential of the reaction: AgCl(s) + 1/2H</w:t>
      </w:r>
      <w:r>
        <w:rPr>
          <w:rFonts w:cs="Times New Roman" w:ascii="Times New Roman" w:hAnsi="Times New Roman"/>
          <w:color w:val="000000"/>
          <w:sz w:val="22"/>
          <w:szCs w:val="22"/>
          <w:vertAlign w:val="subscript"/>
          <w:lang w:val="en-GB" w:eastAsia="zh-CN" w:bidi="hi-IN"/>
        </w:rPr>
        <w:t>2</w:t>
      </w:r>
      <w:r>
        <w:rPr>
          <w:rFonts w:cs="Times New Roman" w:ascii="Times New Roman" w:hAnsi="Times New Roman"/>
          <w:color w:val="000000"/>
          <w:sz w:val="22"/>
          <w:szCs w:val="22"/>
          <w:lang w:val="en-GB" w:eastAsia="zh-CN" w:bidi="hi-IN"/>
        </w:rPr>
        <w:t>(s) + HCl(aqu) and the standard acidity constant of the ion HSO</w:t>
      </w:r>
      <w:r>
        <w:rPr>
          <w:rFonts w:cs="Times New Roman" w:ascii="Times New Roman" w:hAnsi="Times New Roman"/>
          <w:color w:val="000000"/>
          <w:sz w:val="22"/>
          <w:szCs w:val="22"/>
          <w:vertAlign w:val="subscript"/>
          <w:lang w:val="en-GB" w:eastAsia="zh-CN" w:bidi="hi-IN"/>
        </w:rPr>
        <w:t>4</w:t>
      </w:r>
      <w:r>
        <w:rPr>
          <w:rFonts w:cs="Times New Roman" w:ascii="Times New Roman" w:hAnsi="Times New Roman"/>
          <w:color w:val="000000"/>
          <w:sz w:val="22"/>
          <w:szCs w:val="22"/>
          <w:vertAlign w:val="superscript"/>
          <w:lang w:val="en-GB" w:eastAsia="zh-CN" w:bidi="hi-IN"/>
        </w:rPr>
        <w:t>-</w:t>
      </w:r>
      <w:r>
        <w:rPr>
          <w:rFonts w:cs="Times New Roman" w:ascii="Times New Roman" w:hAnsi="Times New Roman"/>
          <w:color w:val="000000"/>
          <w:sz w:val="22"/>
          <w:szCs w:val="22"/>
          <w:lang w:val="en-GB" w:eastAsia="zh-CN" w:bidi="hi-IN"/>
        </w:rPr>
        <w:t xml:space="preserve"> in synthetic sea water from 273.15 to 318.15  K. </w:t>
      </w:r>
      <w:r>
        <w:rPr>
          <w:rFonts w:cs="Times New Roman" w:ascii="Times New Roman" w:hAnsi="Times New Roman"/>
          <w:i/>
          <w:iCs/>
          <w:color w:val="000000"/>
          <w:sz w:val="22"/>
          <w:szCs w:val="22"/>
          <w:lang w:val="en-GB" w:eastAsia="zh-CN" w:bidi="hi-IN"/>
        </w:rPr>
        <w:t>Journal of Chemical Thermodynamics</w:t>
      </w:r>
      <w:r>
        <w:rPr>
          <w:rFonts w:cs="Times New Roman" w:ascii="Times New Roman" w:hAnsi="Times New Roman"/>
          <w:color w:val="000000"/>
          <w:sz w:val="22"/>
          <w:szCs w:val="22"/>
          <w:lang w:val="en-GB" w:eastAsia="zh-CN" w:bidi="hi-IN"/>
        </w:rPr>
        <w:t xml:space="preserve"> 22(2): 113-127.</w:t>
      </w:r>
    </w:p>
    <w:p>
      <w:pPr>
        <w:pStyle w:val="Normal"/>
        <w:spacing w:lineRule="auto" w:line="240" w:before="0" w:after="113"/>
        <w:jc w:val="both"/>
        <w:rPr>
          <w:sz w:val="22"/>
          <w:szCs w:val="22"/>
        </w:rPr>
      </w:pPr>
      <w:r>
        <w:rPr>
          <w:rFonts w:cs="Times New Roman" w:ascii="Times New Roman" w:hAnsi="Times New Roman"/>
          <w:color w:val="000000"/>
          <w:sz w:val="22"/>
          <w:szCs w:val="22"/>
          <w:lang w:val="en-GB" w:eastAsia="zh-CN" w:bidi="hi-IN"/>
        </w:rPr>
        <w:t xml:space="preserve">Dickson A.G., Millero F.J. (1987) A comparison of the equilibrium constants for the dissociation of carbonic acid in seawater media. Deep Sea Research Part A. </w:t>
      </w:r>
      <w:r>
        <w:rPr>
          <w:rFonts w:cs="Times New Roman" w:ascii="Times New Roman" w:hAnsi="Times New Roman"/>
          <w:i/>
          <w:iCs/>
          <w:color w:val="000000"/>
          <w:sz w:val="22"/>
          <w:szCs w:val="22"/>
          <w:lang w:val="en-GB" w:eastAsia="zh-CN" w:bidi="hi-IN"/>
        </w:rPr>
        <w:t>Oceanographic Research Papers</w:t>
      </w:r>
      <w:r>
        <w:rPr>
          <w:rFonts w:cs="Times New Roman" w:ascii="Times New Roman" w:hAnsi="Times New Roman"/>
          <w:color w:val="000000"/>
          <w:sz w:val="22"/>
          <w:szCs w:val="22"/>
          <w:lang w:val="en-GB" w:eastAsia="zh-CN" w:bidi="hi-IN"/>
        </w:rPr>
        <w:t xml:space="preserve"> 34(10): 1733-1743.</w:t>
      </w:r>
    </w:p>
    <w:p>
      <w:pPr>
        <w:pStyle w:val="Normal"/>
        <w:spacing w:lineRule="auto" w:line="240" w:before="0" w:after="113"/>
        <w:jc w:val="both"/>
        <w:rPr>
          <w:sz w:val="22"/>
          <w:szCs w:val="22"/>
        </w:rPr>
      </w:pPr>
      <w:r>
        <w:rPr>
          <w:rFonts w:cs="Times New Roman" w:ascii="Times New Roman" w:hAnsi="Times New Roman"/>
          <w:color w:val="000000"/>
          <w:sz w:val="22"/>
          <w:szCs w:val="22"/>
          <w:lang w:val="en-US" w:eastAsia="zh-CN" w:bidi="hi-IN"/>
        </w:rPr>
        <w:t>Dickson A.G., Sabine C.L., Christian J.R. (Eds) (2007). Guide to best practices for ocean CO</w:t>
      </w:r>
      <w:r>
        <w:rPr>
          <w:rFonts w:cs="Times New Roman" w:ascii="Times New Roman" w:hAnsi="Times New Roman"/>
          <w:color w:val="000000"/>
          <w:sz w:val="22"/>
          <w:szCs w:val="22"/>
          <w:vertAlign w:val="subscript"/>
          <w:lang w:val="en-US" w:eastAsia="zh-CN" w:bidi="hi-IN"/>
        </w:rPr>
        <w:t>2</w:t>
      </w:r>
      <w:r>
        <w:rPr>
          <w:rFonts w:cs="Times New Roman" w:ascii="Times New Roman" w:hAnsi="Times New Roman"/>
          <w:color w:val="000000"/>
          <w:sz w:val="22"/>
          <w:szCs w:val="22"/>
          <w:lang w:val="en-US" w:eastAsia="zh-CN" w:bidi="hi-IN"/>
        </w:rPr>
        <w:t xml:space="preserve"> measurements. North Pacific Marine Science Organization.</w:t>
      </w:r>
    </w:p>
    <w:p>
      <w:pPr>
        <w:pStyle w:val="Normal"/>
        <w:spacing w:lineRule="auto" w:line="240" w:before="0" w:after="113"/>
        <w:jc w:val="both"/>
        <w:rPr>
          <w:sz w:val="22"/>
          <w:szCs w:val="22"/>
        </w:rPr>
      </w:pPr>
      <w:r>
        <w:rPr>
          <w:rFonts w:ascii="Times New Roman" w:hAnsi="Times New Roman"/>
          <w:color w:val="000000"/>
          <w:sz w:val="22"/>
          <w:szCs w:val="22"/>
          <w:lang w:val="en-US"/>
        </w:rPr>
        <w:t xml:space="preserve">Guerra-García J.M., Cabezas P., Baeza-Rojano E., Espinosa F., García-Gómez J.C. (2009) Is the north side of the Strait of Gibraltar more diverse than the south side? A case study using the intertidal peracarids (Crustacea: Malacostraca) associated to the seaweed </w:t>
      </w:r>
      <w:r>
        <w:rPr>
          <w:rFonts w:ascii="Times New Roman" w:hAnsi="Times New Roman"/>
          <w:i/>
          <w:iCs/>
          <w:color w:val="000000"/>
          <w:sz w:val="22"/>
          <w:szCs w:val="22"/>
          <w:lang w:val="en-US"/>
        </w:rPr>
        <w:t>Corallina elongata</w:t>
      </w:r>
      <w:r>
        <w:rPr>
          <w:rFonts w:ascii="Times New Roman" w:hAnsi="Times New Roman"/>
          <w:color w:val="000000"/>
          <w:sz w:val="22"/>
          <w:szCs w:val="22"/>
          <w:lang w:val="en-US"/>
        </w:rPr>
        <w:t xml:space="preserve">. </w:t>
      </w:r>
      <w:r>
        <w:rPr>
          <w:rFonts w:ascii="Times New Roman" w:hAnsi="Times New Roman"/>
          <w:i/>
          <w:iCs/>
          <w:color w:val="000000"/>
          <w:sz w:val="22"/>
          <w:szCs w:val="22"/>
          <w:lang w:val="en-US"/>
        </w:rPr>
        <w:t>Journal of the Marine Biological Association of the United Kingdom</w:t>
      </w:r>
      <w:r>
        <w:rPr>
          <w:rFonts w:ascii="Times New Roman" w:hAnsi="Times New Roman"/>
          <w:color w:val="000000"/>
          <w:sz w:val="22"/>
          <w:szCs w:val="22"/>
          <w:lang w:val="en-US"/>
        </w:rPr>
        <w:t xml:space="preserve"> 89(2): 387-397.</w:t>
      </w:r>
    </w:p>
    <w:p>
      <w:pPr>
        <w:pStyle w:val="Normal"/>
        <w:spacing w:lineRule="auto" w:line="240" w:before="0" w:after="113"/>
        <w:jc w:val="both"/>
        <w:rPr>
          <w:sz w:val="22"/>
          <w:szCs w:val="22"/>
        </w:rPr>
      </w:pPr>
      <w:r>
        <w:rPr>
          <w:rFonts w:ascii="Times New Roman" w:hAnsi="Times New Roman"/>
          <w:color w:val="000000"/>
          <w:sz w:val="22"/>
          <w:szCs w:val="22"/>
          <w:lang w:val="en-US"/>
        </w:rPr>
        <w:t xml:space="preserve">Guerra-García J.M., Ros M., Izquierdo D., Soler-Hurtado M.M. (2012) The invasive </w:t>
      </w:r>
      <w:r>
        <w:rPr>
          <w:rFonts w:ascii="Times New Roman" w:hAnsi="Times New Roman"/>
          <w:i/>
          <w:iCs/>
          <w:color w:val="000000"/>
          <w:sz w:val="22"/>
          <w:szCs w:val="22"/>
          <w:lang w:val="en-US"/>
        </w:rPr>
        <w:t xml:space="preserve">Asparagopsis armata </w:t>
      </w:r>
      <w:r>
        <w:rPr>
          <w:rFonts w:ascii="Times New Roman" w:hAnsi="Times New Roman"/>
          <w:color w:val="000000"/>
          <w:sz w:val="22"/>
          <w:szCs w:val="22"/>
          <w:lang w:val="en-US"/>
        </w:rPr>
        <w:t xml:space="preserve">versus the native </w:t>
      </w:r>
      <w:r>
        <w:rPr>
          <w:rFonts w:ascii="Times New Roman" w:hAnsi="Times New Roman"/>
          <w:i/>
          <w:iCs/>
          <w:color w:val="000000"/>
          <w:sz w:val="22"/>
          <w:szCs w:val="22"/>
          <w:lang w:val="en-US"/>
        </w:rPr>
        <w:t>Corallina elongata</w:t>
      </w:r>
      <w:r>
        <w:rPr>
          <w:rFonts w:ascii="Times New Roman" w:hAnsi="Times New Roman"/>
          <w:color w:val="000000"/>
          <w:sz w:val="22"/>
          <w:szCs w:val="22"/>
          <w:lang w:val="en-US"/>
        </w:rPr>
        <w:t xml:space="preserve">: Differences in associated peracarid assemblages. </w:t>
      </w:r>
      <w:r>
        <w:rPr>
          <w:rFonts w:ascii="Times New Roman" w:hAnsi="Times New Roman"/>
          <w:i/>
          <w:iCs/>
          <w:color w:val="000000"/>
          <w:sz w:val="22"/>
          <w:szCs w:val="22"/>
          <w:lang w:val="en-US"/>
        </w:rPr>
        <w:t>Journal of Experimental Marine Biology and Ecology</w:t>
      </w:r>
      <w:r>
        <w:rPr>
          <w:rFonts w:ascii="Times New Roman" w:hAnsi="Times New Roman"/>
          <w:color w:val="000000"/>
          <w:sz w:val="22"/>
          <w:szCs w:val="22"/>
          <w:lang w:val="en-US"/>
        </w:rPr>
        <w:t xml:space="preserve"> 416: 121-128.</w:t>
      </w:r>
    </w:p>
    <w:p>
      <w:pPr>
        <w:pStyle w:val="Normal"/>
        <w:spacing w:lineRule="auto" w:line="240" w:before="0" w:after="113"/>
        <w:jc w:val="both"/>
        <w:rPr>
          <w:sz w:val="22"/>
          <w:szCs w:val="22"/>
        </w:rPr>
      </w:pPr>
      <w:r>
        <w:rPr>
          <w:rFonts w:ascii="Times New Roman" w:hAnsi="Times New Roman"/>
          <w:color w:val="000000"/>
          <w:sz w:val="22"/>
          <w:szCs w:val="22"/>
          <w:lang w:val="en-US"/>
        </w:rPr>
        <w:t xml:space="preserve">Izquierdo D., Guerra-García J.M. (2011) Distribution patterns of the peracarid crustaceans associated with the alga </w:t>
      </w:r>
      <w:r>
        <w:rPr>
          <w:rFonts w:ascii="Times New Roman" w:hAnsi="Times New Roman"/>
          <w:i/>
          <w:iCs/>
          <w:color w:val="000000"/>
          <w:sz w:val="22"/>
          <w:szCs w:val="22"/>
          <w:lang w:val="en-US"/>
        </w:rPr>
        <w:t xml:space="preserve">Corallina elongata </w:t>
      </w:r>
      <w:r>
        <w:rPr>
          <w:rFonts w:ascii="Times New Roman" w:hAnsi="Times New Roman"/>
          <w:color w:val="000000"/>
          <w:sz w:val="22"/>
          <w:szCs w:val="22"/>
          <w:lang w:val="en-US"/>
        </w:rPr>
        <w:t xml:space="preserve">along the intertidal rocky shores of the Iberian Peninsula. </w:t>
      </w:r>
      <w:r>
        <w:rPr>
          <w:rFonts w:ascii="Times New Roman" w:hAnsi="Times New Roman"/>
          <w:i/>
          <w:iCs/>
          <w:color w:val="000000"/>
          <w:sz w:val="22"/>
          <w:szCs w:val="22"/>
          <w:lang w:val="en-US"/>
        </w:rPr>
        <w:t>Helgoland Marine Research</w:t>
      </w:r>
      <w:r>
        <w:rPr>
          <w:rFonts w:ascii="Times New Roman" w:hAnsi="Times New Roman"/>
          <w:color w:val="000000"/>
          <w:sz w:val="22"/>
          <w:szCs w:val="22"/>
          <w:lang w:val="en-US"/>
        </w:rPr>
        <w:t xml:space="preserve"> 65(2): 233-243.</w:t>
      </w:r>
    </w:p>
    <w:p>
      <w:pPr>
        <w:pStyle w:val="P1"/>
        <w:spacing w:lineRule="auto" w:line="240" w:before="0" w:after="113"/>
        <w:jc w:val="both"/>
        <w:rPr>
          <w:sz w:val="22"/>
          <w:szCs w:val="22"/>
        </w:rPr>
      </w:pPr>
      <w:r>
        <w:rPr>
          <w:color w:val="000000"/>
          <w:sz w:val="22"/>
          <w:szCs w:val="22"/>
          <w:lang w:val="en-GB" w:eastAsia="zh-CN" w:bidi="hi-IN"/>
        </w:rPr>
        <w:t xml:space="preserve">Kitsos M.S. (2003) Contribution to the study of the biodiversity of the midlittoral and supralittoral hard substratum assemblages. </w:t>
      </w:r>
      <w:r>
        <w:rPr>
          <w:i w:val="false"/>
          <w:iCs w:val="false"/>
          <w:color w:val="000000"/>
          <w:sz w:val="22"/>
          <w:szCs w:val="22"/>
          <w:lang w:val="en-GB" w:eastAsia="zh-CN" w:bidi="hi-IN"/>
        </w:rPr>
        <w:t>Ph.D. Thesis, Aristotle University of Thessaloniki, Greece.</w:t>
      </w:r>
    </w:p>
    <w:p>
      <w:pPr>
        <w:pStyle w:val="Normal"/>
        <w:spacing w:lineRule="auto" w:line="240" w:before="0" w:after="113"/>
        <w:jc w:val="both"/>
        <w:rPr>
          <w:sz w:val="22"/>
          <w:szCs w:val="22"/>
        </w:rPr>
      </w:pPr>
      <w:r>
        <w:rPr>
          <w:rFonts w:ascii="Times New Roman" w:hAnsi="Times New Roman"/>
          <w:color w:val="000000"/>
          <w:sz w:val="22"/>
          <w:szCs w:val="22"/>
          <w:lang w:val="en-US"/>
        </w:rPr>
        <w:t xml:space="preserve">Krapp-Schickel T., Vader, W. (1998) What is, and what is not, </w:t>
      </w:r>
      <w:r>
        <w:rPr>
          <w:rFonts w:ascii="Times New Roman" w:hAnsi="Times New Roman"/>
          <w:i/>
          <w:iCs/>
          <w:color w:val="000000"/>
          <w:sz w:val="22"/>
          <w:szCs w:val="22"/>
          <w:lang w:val="en-US"/>
        </w:rPr>
        <w:t>Caprella acanthifera</w:t>
      </w:r>
      <w:r>
        <w:rPr>
          <w:rFonts w:ascii="Times New Roman" w:hAnsi="Times New Roman"/>
          <w:color w:val="000000"/>
          <w:sz w:val="22"/>
          <w:szCs w:val="22"/>
          <w:lang w:val="en-US"/>
        </w:rPr>
        <w:t xml:space="preserve"> Leach, 1814 (Amphipoda, Caprellidae)? Part 1: the </w:t>
      </w:r>
      <w:r>
        <w:rPr>
          <w:rFonts w:ascii="Times New Roman" w:hAnsi="Times New Roman"/>
          <w:i/>
          <w:iCs/>
          <w:color w:val="000000"/>
          <w:sz w:val="22"/>
          <w:szCs w:val="22"/>
          <w:lang w:val="en-US"/>
        </w:rPr>
        <w:t>acanthifera</w:t>
      </w:r>
      <w:r>
        <w:rPr>
          <w:rFonts w:ascii="Times New Roman" w:hAnsi="Times New Roman"/>
          <w:color w:val="000000"/>
          <w:sz w:val="22"/>
          <w:szCs w:val="22"/>
          <w:lang w:val="en-US"/>
        </w:rPr>
        <w:t xml:space="preserve">-group. </w:t>
      </w:r>
      <w:r>
        <w:rPr>
          <w:rFonts w:ascii="Times New Roman" w:hAnsi="Times New Roman"/>
          <w:i/>
          <w:iCs/>
          <w:color w:val="000000"/>
          <w:sz w:val="22"/>
          <w:szCs w:val="22"/>
          <w:lang w:val="en-US"/>
        </w:rPr>
        <w:t>Journal of Natural History</w:t>
      </w:r>
      <w:r>
        <w:rPr>
          <w:rFonts w:ascii="Times New Roman" w:hAnsi="Times New Roman"/>
          <w:color w:val="000000"/>
          <w:sz w:val="22"/>
          <w:szCs w:val="22"/>
          <w:lang w:val="en-US"/>
        </w:rPr>
        <w:t xml:space="preserve"> 32(7): 949-967.</w:t>
      </w:r>
    </w:p>
    <w:p>
      <w:pPr>
        <w:pStyle w:val="P1"/>
        <w:spacing w:lineRule="auto" w:line="240" w:before="0" w:after="113"/>
        <w:jc w:val="both"/>
        <w:rPr>
          <w:sz w:val="22"/>
          <w:szCs w:val="22"/>
        </w:rPr>
      </w:pPr>
      <w:r>
        <w:rPr>
          <w:color w:val="000000"/>
          <w:sz w:val="22"/>
          <w:szCs w:val="22"/>
          <w:lang w:val="en-GB" w:eastAsia="zh-CN" w:bidi="hi-IN"/>
        </w:rPr>
        <w:t xml:space="preserve">Laubier L. (1962) Quelques Annélides polychètes de la lagune de Venise. Description de </w:t>
      </w:r>
      <w:r>
        <w:rPr>
          <w:i/>
          <w:color w:val="000000"/>
          <w:sz w:val="22"/>
          <w:szCs w:val="22"/>
          <w:lang w:val="en-GB" w:eastAsia="zh-CN" w:bidi="hi-IN"/>
        </w:rPr>
        <w:t>Prionospio caspersi</w:t>
      </w:r>
      <w:r>
        <w:rPr>
          <w:color w:val="000000"/>
          <w:sz w:val="22"/>
          <w:szCs w:val="22"/>
          <w:lang w:val="en-GB" w:eastAsia="zh-CN" w:bidi="hi-IN"/>
        </w:rPr>
        <w:t xml:space="preserve"> n. sp. </w:t>
      </w:r>
      <w:r>
        <w:rPr>
          <w:i/>
          <w:color w:val="000000"/>
          <w:sz w:val="22"/>
          <w:szCs w:val="22"/>
          <w:lang w:val="en-GB" w:eastAsia="zh-CN" w:bidi="hi-IN"/>
        </w:rPr>
        <w:t>Vie et Milieu</w:t>
      </w:r>
      <w:r>
        <w:rPr>
          <w:color w:val="000000"/>
          <w:sz w:val="22"/>
          <w:szCs w:val="22"/>
          <w:lang w:val="en-GB" w:eastAsia="zh-CN" w:bidi="hi-IN"/>
        </w:rPr>
        <w:t xml:space="preserve"> 13: 123-159.</w:t>
      </w:r>
    </w:p>
    <w:p>
      <w:pPr>
        <w:pStyle w:val="P1"/>
        <w:spacing w:lineRule="auto" w:line="240" w:before="0" w:after="113"/>
        <w:jc w:val="both"/>
        <w:rPr>
          <w:sz w:val="22"/>
          <w:szCs w:val="22"/>
        </w:rPr>
      </w:pPr>
      <w:r>
        <w:rPr>
          <w:color w:val="000000"/>
          <w:sz w:val="22"/>
          <w:szCs w:val="22"/>
          <w:lang w:val="en-GB" w:eastAsia="zh-CN" w:bidi="hi-IN"/>
        </w:rPr>
        <w:t xml:space="preserve">Lucey N.M., Lombardi C., Florio M., DeMarchi L., Nannini M., Rundle S., Gambi, M.C., Calosi P. (2016) An </w:t>
      </w:r>
      <w:r>
        <w:rPr>
          <w:i/>
          <w:iCs/>
          <w:color w:val="000000"/>
          <w:sz w:val="22"/>
          <w:szCs w:val="22"/>
          <w:lang w:val="en-GB" w:eastAsia="zh-CN" w:bidi="hi-IN"/>
        </w:rPr>
        <w:t>in situ</w:t>
      </w:r>
      <w:r>
        <w:rPr>
          <w:color w:val="000000"/>
          <w:sz w:val="22"/>
          <w:szCs w:val="22"/>
          <w:lang w:val="en-GB" w:eastAsia="zh-CN" w:bidi="hi-IN"/>
        </w:rPr>
        <w:t xml:space="preserve"> assessment of local adaptation in a calcifying polychaete from a shallow CO</w:t>
      </w:r>
      <w:r>
        <w:rPr>
          <w:color w:val="000000"/>
          <w:sz w:val="22"/>
          <w:szCs w:val="22"/>
          <w:vertAlign w:val="subscript"/>
          <w:lang w:val="en-GB" w:eastAsia="zh-CN" w:bidi="hi-IN"/>
        </w:rPr>
        <w:t>2</w:t>
      </w:r>
      <w:r>
        <w:rPr>
          <w:color w:val="000000"/>
          <w:sz w:val="22"/>
          <w:szCs w:val="22"/>
          <w:lang w:val="en-GB" w:eastAsia="zh-CN" w:bidi="hi-IN"/>
        </w:rPr>
        <w:t xml:space="preserve"> vent system. </w:t>
      </w:r>
      <w:r>
        <w:rPr>
          <w:i/>
          <w:iCs/>
          <w:color w:val="000000"/>
          <w:sz w:val="22"/>
          <w:szCs w:val="22"/>
          <w:lang w:val="en-GB" w:eastAsia="zh-CN" w:bidi="hi-IN"/>
        </w:rPr>
        <w:t>Evolutionary Applications</w:t>
      </w:r>
      <w:r>
        <w:rPr>
          <w:color w:val="000000"/>
          <w:sz w:val="22"/>
          <w:szCs w:val="22"/>
          <w:lang w:val="en-GB" w:eastAsia="zh-CN" w:bidi="hi-IN"/>
        </w:rPr>
        <w:t xml:space="preserve"> 9(9): 1054-1071.</w:t>
      </w:r>
    </w:p>
    <w:p>
      <w:pPr>
        <w:pStyle w:val="Normal"/>
        <w:spacing w:lineRule="auto" w:line="240" w:before="0" w:after="113"/>
        <w:jc w:val="both"/>
        <w:rPr>
          <w:sz w:val="22"/>
          <w:szCs w:val="22"/>
        </w:rPr>
      </w:pPr>
      <w:r>
        <w:rPr>
          <w:rFonts w:cs="Times New Roman" w:ascii="Times New Roman" w:hAnsi="Times New Roman"/>
          <w:color w:val="000000"/>
          <w:sz w:val="22"/>
          <w:szCs w:val="22"/>
          <w:lang w:val="en-GB" w:eastAsia="zh-CN" w:bidi="hi-IN"/>
        </w:rPr>
        <w:t xml:space="preserve">Mehrbach C., Culberson C.H., Hawley J.E., Pytkowicx R.M. (1973) Measurement of the apparent dissociation constants of carbonic acid in seawater at atmospheric pressure 1. </w:t>
      </w:r>
      <w:r>
        <w:rPr>
          <w:rFonts w:cs="Times New Roman" w:ascii="Times New Roman" w:hAnsi="Times New Roman"/>
          <w:i/>
          <w:iCs/>
          <w:color w:val="000000"/>
          <w:sz w:val="22"/>
          <w:szCs w:val="22"/>
          <w:lang w:val="en-GB" w:eastAsia="zh-CN" w:bidi="hi-IN"/>
        </w:rPr>
        <w:t>Limnology and Oceanography</w:t>
      </w:r>
      <w:r>
        <w:rPr>
          <w:rFonts w:cs="Times New Roman" w:ascii="Times New Roman" w:hAnsi="Times New Roman"/>
          <w:color w:val="000000"/>
          <w:sz w:val="22"/>
          <w:szCs w:val="22"/>
          <w:lang w:val="en-GB" w:eastAsia="zh-CN" w:bidi="hi-IN"/>
        </w:rPr>
        <w:t xml:space="preserve"> 18(6): 897-907.</w:t>
      </w:r>
    </w:p>
    <w:p>
      <w:pPr>
        <w:pStyle w:val="P1"/>
        <w:spacing w:lineRule="auto" w:line="240" w:before="0" w:after="113"/>
        <w:jc w:val="both"/>
        <w:rPr>
          <w:sz w:val="22"/>
          <w:szCs w:val="22"/>
        </w:rPr>
      </w:pPr>
      <w:r>
        <w:rPr>
          <w:color w:val="000000"/>
          <w:sz w:val="22"/>
          <w:szCs w:val="22"/>
          <w:lang w:val="en-US" w:eastAsia="zh-CN" w:bidi="hi-IN"/>
        </w:rPr>
        <w:t>Melatunan S., Calosi P., Rundle S.D., Moody J.A., Widdicombe S., Moody A.J. (2011) Exposure to elevated temperature and pCO</w:t>
      </w:r>
      <w:r>
        <w:rPr>
          <w:color w:val="000000"/>
          <w:sz w:val="22"/>
          <w:szCs w:val="22"/>
          <w:vertAlign w:val="subscript"/>
          <w:lang w:val="en-US" w:eastAsia="zh-CN" w:bidi="hi-IN"/>
        </w:rPr>
        <w:t>2</w:t>
      </w:r>
      <w:r>
        <w:rPr>
          <w:color w:val="000000"/>
          <w:sz w:val="22"/>
          <w:szCs w:val="22"/>
          <w:lang w:val="en-US" w:eastAsia="zh-CN" w:bidi="hi-IN"/>
        </w:rPr>
        <w:t xml:space="preserve"> reduces respiration rate and energy status in the Periwinkle</w:t>
      </w:r>
      <w:r>
        <w:rPr>
          <w:i/>
          <w:iCs/>
          <w:color w:val="000000"/>
          <w:sz w:val="22"/>
          <w:szCs w:val="22"/>
          <w:lang w:val="en-US" w:eastAsia="zh-CN" w:bidi="hi-IN"/>
        </w:rPr>
        <w:t xml:space="preserve"> Littorina  littorea</w:t>
      </w:r>
      <w:r>
        <w:rPr>
          <w:color w:val="000000"/>
          <w:sz w:val="22"/>
          <w:szCs w:val="22"/>
          <w:lang w:val="en-US" w:eastAsia="zh-CN" w:bidi="hi-IN"/>
        </w:rPr>
        <w:t xml:space="preserve">. </w:t>
      </w:r>
      <w:r>
        <w:rPr>
          <w:i/>
          <w:iCs/>
          <w:color w:val="000000"/>
          <w:sz w:val="22"/>
          <w:szCs w:val="22"/>
          <w:lang w:val="en-US" w:eastAsia="zh-CN" w:bidi="hi-IN"/>
        </w:rPr>
        <w:t>Physiological and Biochemical Zoology</w:t>
      </w:r>
      <w:r>
        <w:rPr>
          <w:color w:val="000000"/>
          <w:sz w:val="22"/>
          <w:szCs w:val="22"/>
          <w:lang w:val="en-US" w:eastAsia="zh-CN" w:bidi="hi-IN"/>
        </w:rPr>
        <w:t xml:space="preserve"> 84:583–594.</w:t>
      </w:r>
    </w:p>
    <w:p>
      <w:pPr>
        <w:pStyle w:val="P1"/>
        <w:spacing w:lineRule="auto" w:line="240" w:before="0" w:after="113"/>
        <w:jc w:val="both"/>
        <w:rPr>
          <w:sz w:val="22"/>
          <w:szCs w:val="22"/>
        </w:rPr>
      </w:pPr>
      <w:r>
        <w:rPr>
          <w:color w:val="000000"/>
          <w:sz w:val="22"/>
          <w:szCs w:val="22"/>
          <w:lang w:val="en-GB" w:eastAsia="zh-CN" w:bidi="hi-IN"/>
        </w:rPr>
        <w:t xml:space="preserve">Melero I., López-Velasco S., López E. (2017) On the role of turf species as refuge in disturbed environments: A case study with polychaetes (Annelida: Polychaeta) in SW Mediterranean Sea. </w:t>
      </w:r>
      <w:r>
        <w:rPr>
          <w:i/>
          <w:color w:val="000000"/>
          <w:sz w:val="22"/>
          <w:szCs w:val="22"/>
          <w:lang w:val="en-GB" w:eastAsia="zh-CN" w:bidi="hi-IN"/>
        </w:rPr>
        <w:t xml:space="preserve">Mediterranean Marine Science </w:t>
      </w:r>
      <w:r>
        <w:rPr>
          <w:color w:val="000000"/>
          <w:sz w:val="22"/>
          <w:szCs w:val="22"/>
          <w:lang w:val="en-GB" w:eastAsia="zh-CN" w:bidi="hi-IN"/>
        </w:rPr>
        <w:t>18: 229-240.</w:t>
      </w:r>
    </w:p>
    <w:p>
      <w:pPr>
        <w:pStyle w:val="P1"/>
        <w:spacing w:lineRule="auto" w:line="240" w:before="0" w:after="113"/>
        <w:jc w:val="both"/>
        <w:rPr>
          <w:sz w:val="22"/>
          <w:szCs w:val="22"/>
        </w:rPr>
      </w:pPr>
      <w:r>
        <w:rPr>
          <w:color w:val="000000"/>
          <w:sz w:val="22"/>
          <w:szCs w:val="22"/>
          <w:lang w:val="en-GB" w:eastAsia="zh-CN" w:bidi="hi-IN"/>
        </w:rPr>
        <w:t xml:space="preserve">Muntoni A. (1996) Distribuzione dei policheti su fondi rocciosi nella zona di transizione tra mesolitorale e infralitorale. </w:t>
      </w:r>
      <w:r>
        <w:rPr>
          <w:i w:val="false"/>
          <w:iCs w:val="false"/>
          <w:color w:val="000000"/>
          <w:sz w:val="22"/>
          <w:szCs w:val="22"/>
          <w:lang w:val="en-GB" w:eastAsia="zh-CN" w:bidi="hi-IN"/>
        </w:rPr>
        <w:t>Unpublished master thesis, University of Sassari</w:t>
      </w:r>
      <w:r>
        <w:rPr>
          <w:i/>
          <w:color w:val="000000"/>
          <w:sz w:val="22"/>
          <w:szCs w:val="22"/>
          <w:lang w:val="en-GB" w:eastAsia="zh-CN" w:bidi="hi-IN"/>
        </w:rPr>
        <w:t>.</w:t>
      </w:r>
      <w:r>
        <w:rPr>
          <w:color w:val="000000"/>
          <w:sz w:val="22"/>
          <w:szCs w:val="22"/>
          <w:lang w:val="en-GB" w:eastAsia="zh-CN" w:bidi="hi-IN"/>
        </w:rPr>
        <w:t xml:space="preserve"> </w:t>
      </w:r>
    </w:p>
    <w:p>
      <w:pPr>
        <w:pStyle w:val="Normal"/>
        <w:spacing w:lineRule="auto" w:line="240" w:before="0" w:after="113"/>
        <w:jc w:val="both"/>
        <w:rPr>
          <w:sz w:val="22"/>
          <w:szCs w:val="22"/>
        </w:rPr>
      </w:pPr>
      <w:r>
        <w:rPr>
          <w:rFonts w:cs="Times New Roman" w:ascii="Times New Roman" w:hAnsi="Times New Roman"/>
          <w:color w:val="000000"/>
          <w:sz w:val="22"/>
          <w:szCs w:val="22"/>
          <w:lang w:val="en-GB" w:eastAsia="zh-CN" w:bidi="hi-IN"/>
        </w:rPr>
        <w:t>Pierrot D., Lewis E., Wallace D.W.R. (2006) CO2SYS - DOS Program developed for CO</w:t>
      </w:r>
      <w:r>
        <w:rPr>
          <w:rFonts w:cs="Times New Roman" w:ascii="Times New Roman" w:hAnsi="Times New Roman"/>
          <w:color w:val="000000"/>
          <w:sz w:val="22"/>
          <w:szCs w:val="22"/>
          <w:vertAlign w:val="subscript"/>
          <w:lang w:val="en-GB" w:eastAsia="zh-CN" w:bidi="hi-IN"/>
        </w:rPr>
        <w:t>2</w:t>
      </w:r>
      <w:r>
        <w:rPr>
          <w:rFonts w:cs="Times New Roman" w:ascii="Times New Roman" w:hAnsi="Times New Roman"/>
          <w:color w:val="000000"/>
          <w:sz w:val="22"/>
          <w:szCs w:val="22"/>
          <w:lang w:val="en-GB" w:eastAsia="zh-CN" w:bidi="hi-IN"/>
        </w:rPr>
        <w:t xml:space="preserve"> system calculations. ORNL/CDIAC-105. Carbon Dioxide Information Analysis Center, Oak Ridge National Laboratory, US Department of Energy, Oak Ridge, TN.</w:t>
      </w:r>
    </w:p>
    <w:p>
      <w:pPr>
        <w:pStyle w:val="Normal"/>
        <w:spacing w:lineRule="auto" w:line="240" w:before="0" w:after="113"/>
        <w:jc w:val="both"/>
        <w:rPr>
          <w:sz w:val="22"/>
          <w:szCs w:val="22"/>
        </w:rPr>
      </w:pPr>
      <w:r>
        <w:rPr>
          <w:rFonts w:cs="Times New Roman" w:ascii="Times New Roman" w:hAnsi="Times New Roman"/>
          <w:color w:val="000000"/>
          <w:sz w:val="22"/>
          <w:szCs w:val="22"/>
        </w:rPr>
        <w:t xml:space="preserve">Rubbiani C. (1985) Distribuzione dei policheti di substrato duro su una parete verticale situata lungo le coste dell’isola di Capraia (arcipelago toscano). </w:t>
      </w:r>
      <w:r>
        <w:rPr>
          <w:rFonts w:cs="Times New Roman" w:ascii="Times New Roman" w:hAnsi="Times New Roman"/>
          <w:i w:val="false"/>
          <w:iCs w:val="false"/>
          <w:color w:val="000000"/>
          <w:sz w:val="22"/>
          <w:szCs w:val="22"/>
        </w:rPr>
        <w:t>Unpublished master Thesis, University of Modena</w:t>
      </w:r>
      <w:r>
        <w:rPr>
          <w:rFonts w:cs="Times New Roman" w:ascii="Times New Roman" w:hAnsi="Times New Roman"/>
          <w:i w:val="false"/>
          <w:iCs w:val="false"/>
          <w:color w:val="000000"/>
          <w:sz w:val="22"/>
          <w:szCs w:val="22"/>
          <w:lang w:val="en-GB" w:eastAsia="zh-CN" w:bidi="hi-IN"/>
        </w:rPr>
        <w:t>.</w:t>
      </w:r>
    </w:p>
    <w:p>
      <w:pPr>
        <w:pStyle w:val="P1"/>
        <w:spacing w:lineRule="auto" w:line="240" w:before="0" w:after="113"/>
        <w:jc w:val="both"/>
        <w:rPr>
          <w:sz w:val="22"/>
          <w:szCs w:val="22"/>
        </w:rPr>
      </w:pPr>
      <w:r>
        <w:rPr>
          <w:color w:val="000000"/>
          <w:sz w:val="22"/>
          <w:szCs w:val="22"/>
          <w:lang w:val="en-GB" w:eastAsia="zh-CN" w:bidi="hi-IN"/>
        </w:rPr>
        <w:t xml:space="preserve">Somaschini A. (1988) Policheti della biocenosi ad alghe fotofile (facies a </w:t>
      </w:r>
      <w:r>
        <w:rPr>
          <w:i/>
          <w:color w:val="000000"/>
          <w:sz w:val="22"/>
          <w:szCs w:val="22"/>
          <w:lang w:val="en-GB" w:eastAsia="zh-CN" w:bidi="hi-IN"/>
        </w:rPr>
        <w:t>Corallina elongata</w:t>
      </w:r>
      <w:r>
        <w:rPr>
          <w:color w:val="000000"/>
          <w:sz w:val="22"/>
          <w:szCs w:val="22"/>
          <w:lang w:val="en-GB" w:eastAsia="zh-CN" w:bidi="hi-IN"/>
        </w:rPr>
        <w:t xml:space="preserve">) nel Lazio settentrionale. </w:t>
      </w:r>
      <w:r>
        <w:rPr>
          <w:i/>
          <w:color w:val="000000"/>
          <w:sz w:val="22"/>
          <w:szCs w:val="22"/>
          <w:lang w:val="en-GB" w:eastAsia="zh-CN" w:bidi="hi-IN"/>
        </w:rPr>
        <w:t xml:space="preserve">Atti della Società Toscana di Scienze Naturali, Memorie, Serie B </w:t>
      </w:r>
      <w:r>
        <w:rPr>
          <w:color w:val="000000"/>
          <w:sz w:val="22"/>
          <w:szCs w:val="22"/>
          <w:lang w:val="en-GB" w:eastAsia="zh-CN" w:bidi="hi-IN"/>
        </w:rPr>
        <w:t>95: 83-94.</w:t>
      </w:r>
    </w:p>
    <w:p>
      <w:pPr>
        <w:pStyle w:val="P1"/>
        <w:spacing w:lineRule="auto" w:line="240" w:before="0" w:after="113"/>
        <w:jc w:val="both"/>
        <w:rPr>
          <w:sz w:val="22"/>
          <w:szCs w:val="22"/>
        </w:rPr>
      </w:pPr>
      <w:r>
        <w:rPr>
          <w:color w:val="000000"/>
          <w:sz w:val="22"/>
          <w:szCs w:val="22"/>
          <w:lang w:val="en-GB" w:eastAsia="zh-CN" w:bidi="hi-IN"/>
        </w:rPr>
        <w:t xml:space="preserve">Tena J., Capaccioni Azzati R., Torres J., García-Carrascosa A.M. (2000) Polychaetes associated with different facies of the photophilic algal community in the Chafarinas Archipelago (SW Mediterranean). </w:t>
      </w:r>
      <w:r>
        <w:rPr>
          <w:i/>
          <w:color w:val="000000"/>
          <w:sz w:val="22"/>
          <w:szCs w:val="22"/>
          <w:lang w:val="en-GB" w:eastAsia="zh-CN" w:bidi="hi-IN"/>
        </w:rPr>
        <w:t xml:space="preserve">Bulletin of Marine Science </w:t>
      </w:r>
      <w:r>
        <w:rPr>
          <w:color w:val="000000"/>
          <w:sz w:val="22"/>
          <w:szCs w:val="22"/>
          <w:lang w:val="en-GB" w:eastAsia="zh-CN" w:bidi="hi-IN"/>
        </w:rPr>
        <w:t>67: 55-72.</w:t>
      </w:r>
    </w:p>
    <w:p>
      <w:pPr>
        <w:pStyle w:val="Normal"/>
        <w:spacing w:lineRule="auto" w:line="240" w:before="0" w:after="113"/>
        <w:jc w:val="both"/>
        <w:rPr>
          <w:sz w:val="22"/>
          <w:szCs w:val="22"/>
        </w:rPr>
      </w:pPr>
      <w:r>
        <w:rPr>
          <w:rFonts w:ascii="Times New Roman" w:hAnsi="Times New Roman"/>
          <w:color w:val="000000"/>
          <w:sz w:val="22"/>
          <w:szCs w:val="22"/>
          <w:lang w:val="en-US"/>
        </w:rPr>
        <w:t>Underwood A.J. (1996) Experiments in Ecology: Their Logical Design and Interpretation Using Analysis of Variance. Cambridge University Press.</w:t>
      </w:r>
    </w:p>
    <w:p>
      <w:pPr>
        <w:pStyle w:val="Normal"/>
        <w:spacing w:lineRule="auto" w:line="240" w:before="0" w:after="113"/>
        <w:jc w:val="both"/>
        <w:rPr>
          <w:sz w:val="22"/>
          <w:szCs w:val="22"/>
        </w:rPr>
      </w:pPr>
      <w:r>
        <w:rPr>
          <w:rFonts w:cs="Times New Roman" w:ascii="Times New Roman" w:hAnsi="Times New Roman"/>
          <w:color w:val="000000"/>
          <w:sz w:val="22"/>
          <w:szCs w:val="22"/>
          <w:lang w:val="en-US" w:eastAsia="zh-CN" w:bidi="hi-IN"/>
        </w:rPr>
        <w:t xml:space="preserve">Zakhama-Sraieb R., Sghaier Y.R., Guesm, S., Charfi-Cheikhrouha F. (2011) Peracarid crustaceans associated with the red alga </w:t>
      </w:r>
      <w:r>
        <w:rPr>
          <w:rFonts w:cs="Times New Roman" w:ascii="Times New Roman" w:hAnsi="Times New Roman"/>
          <w:i/>
          <w:iCs/>
          <w:color w:val="000000"/>
          <w:sz w:val="22"/>
          <w:szCs w:val="22"/>
          <w:lang w:val="en-US" w:eastAsia="zh-CN" w:bidi="hi-IN"/>
        </w:rPr>
        <w:t>Corallina elongata</w:t>
      </w:r>
      <w:r>
        <w:rPr>
          <w:rFonts w:cs="Times New Roman" w:ascii="Times New Roman" w:hAnsi="Times New Roman"/>
          <w:color w:val="000000"/>
          <w:sz w:val="22"/>
          <w:szCs w:val="22"/>
          <w:lang w:val="en-US" w:eastAsia="zh-CN" w:bidi="hi-IN"/>
        </w:rPr>
        <w:t xml:space="preserve"> in Rafraf, Tunisia (Mediterranean Sea). </w:t>
      </w:r>
      <w:r>
        <w:rPr>
          <w:rFonts w:cs="Times New Roman" w:ascii="Times New Roman" w:hAnsi="Times New Roman"/>
          <w:i/>
          <w:iCs/>
          <w:color w:val="000000"/>
          <w:sz w:val="22"/>
          <w:szCs w:val="22"/>
          <w:lang w:val="en-US" w:eastAsia="zh-CN" w:bidi="hi-IN"/>
        </w:rPr>
        <w:t>Crustaceana</w:t>
      </w:r>
      <w:r>
        <w:rPr>
          <w:rFonts w:cs="Times New Roman" w:ascii="Times New Roman" w:hAnsi="Times New Roman"/>
          <w:color w:val="000000"/>
          <w:sz w:val="22"/>
          <w:szCs w:val="22"/>
          <w:lang w:val="en-US" w:eastAsia="zh-CN" w:bidi="hi-IN"/>
        </w:rPr>
        <w:t xml:space="preserve"> 84(1): 69-80.</w:t>
      </w:r>
    </w:p>
    <w:p>
      <w:pPr>
        <w:pStyle w:val="Normal"/>
        <w:spacing w:lineRule="auto" w:line="240" w:before="0" w:after="113"/>
        <w:jc w:val="both"/>
        <w:rPr>
          <w:sz w:val="22"/>
          <w:szCs w:val="22"/>
        </w:rPr>
      </w:pPr>
      <w:r>
        <w:rPr>
          <w:rFonts w:cs="Times New Roman" w:ascii="Times New Roman" w:hAnsi="Times New Roman"/>
          <w:color w:val="000000"/>
          <w:sz w:val="22"/>
          <w:szCs w:val="22"/>
          <w:lang w:val="en-US" w:eastAsia="zh-CN" w:bidi="hi-IN"/>
        </w:rPr>
        <w:t>Zuur A., Ieno E.N., Smith G.M. (2007) Analyzing ecological data. Springer, New York</w:t>
      </w:r>
    </w:p>
    <w:p>
      <w:pPr>
        <w:pStyle w:val="Normal"/>
        <w:spacing w:lineRule="auto" w:line="240" w:before="0" w:after="113"/>
        <w:jc w:val="both"/>
        <w:rPr>
          <w:rFonts w:ascii="Times New Roman" w:hAnsi="Times New Roman" w:eastAsia="Calibri" w:cs=""/>
          <w:b/>
          <w:b/>
          <w:bCs/>
          <w:color w:val="000000"/>
          <w:sz w:val="22"/>
          <w:szCs w:val="22"/>
          <w:lang w:val="en-US" w:eastAsia="en-US" w:bidi="ar-SA"/>
        </w:rPr>
      </w:pPr>
      <w:r>
        <w:rPr>
          <w:rFonts w:eastAsia="Calibri" w:cs="" w:ascii="Times New Roman" w:hAnsi="Times New Roman"/>
          <w:b/>
          <w:bCs/>
          <w:color w:val="000000"/>
          <w:sz w:val="22"/>
          <w:szCs w:val="22"/>
          <w:lang w:val="en-US" w:eastAsia="en-US" w:bidi="ar-SA"/>
        </w:rPr>
      </w:r>
      <w:r>
        <w:br w:type="page"/>
      </w:r>
    </w:p>
    <w:p>
      <w:pPr>
        <w:pStyle w:val="Normal"/>
        <w:spacing w:lineRule="auto" w:line="480"/>
        <w:jc w:val="both"/>
        <w:rPr>
          <w:color w:val="000000"/>
        </w:rPr>
      </w:pPr>
      <w:r>
        <w:rPr>
          <w:rFonts w:ascii="Times New Roman" w:hAnsi="Times New Roman"/>
          <w:b/>
          <w:bCs/>
          <w:color w:val="000000"/>
          <w:lang w:val="en-US"/>
        </w:rPr>
        <w:t xml:space="preserve">List of Tables (see </w:t>
      </w:r>
      <w:bookmarkStart w:id="3" w:name="__DdeLink__990_2334089114"/>
      <w:r>
        <w:rPr>
          <w:rFonts w:ascii="Times New Roman" w:hAnsi="Times New Roman"/>
          <w:b/>
          <w:bCs/>
          <w:color w:val="000000"/>
          <w:lang w:val="en-US"/>
        </w:rPr>
        <w:t>Supporting Information - Tables S1, S2, S3</w:t>
      </w:r>
      <w:bookmarkEnd w:id="3"/>
      <w:r>
        <w:rPr>
          <w:rFonts w:ascii="Times New Roman" w:hAnsi="Times New Roman"/>
          <w:b/>
          <w:bCs/>
          <w:color w:val="000000"/>
          <w:lang w:val="en-US"/>
        </w:rPr>
        <w:t xml:space="preserve">) </w:t>
      </w:r>
    </w:p>
    <w:p>
      <w:pPr>
        <w:pStyle w:val="Normal"/>
        <w:jc w:val="both"/>
        <w:rPr>
          <w:color w:val="000000"/>
        </w:rPr>
      </w:pPr>
      <w:r>
        <w:rPr>
          <w:rFonts w:ascii="Times New Roman" w:hAnsi="Times New Roman"/>
          <w:b/>
          <w:bCs/>
          <w:color w:val="000000"/>
          <w:lang w:val="en-US"/>
        </w:rPr>
        <w:t>Tab. S1 -</w:t>
      </w:r>
      <w:r>
        <w:rPr>
          <w:rFonts w:ascii="Times New Roman" w:hAnsi="Times New Roman"/>
          <w:color w:val="000000"/>
          <w:lang w:val="en-US"/>
        </w:rPr>
        <w:t xml:space="preserve"> Physico-chemical parameters (means ± SD) of the seawater in the mesocosm unit measured or calculated during the duration of the experiment: pH (National Bureau of Standards scale; Mettler-Toledo pH meter), temperature, salinity, oxygen </w:t>
      </w:r>
      <w:r>
        <w:rPr>
          <w:rFonts w:ascii="Times New Roman" w:hAnsi="Times New Roman"/>
          <w:color w:val="000000"/>
          <w:lang w:val="en-US"/>
        </w:rPr>
        <w:t>saturation (</w:t>
      </w:r>
      <w:r>
        <w:rPr>
          <w:rFonts w:ascii="Times New Roman" w:hAnsi="Times New Roman"/>
          <w:color w:val="000000"/>
          <w:position w:val="0"/>
          <w:sz w:val="24"/>
          <w:sz w:val="24"/>
          <w:vertAlign w:val="baseline"/>
          <w:lang w:val="en-US"/>
        </w:rPr>
        <w:t>%</w:t>
      </w:r>
      <w:r>
        <w:rPr>
          <w:rFonts w:ascii="Times New Roman" w:hAnsi="Times New Roman"/>
          <w:color w:val="000000"/>
          <w:lang w:val="en-US"/>
        </w:rPr>
        <w:t>)</w:t>
      </w:r>
      <w:r>
        <w:rPr>
          <w:rFonts w:ascii="Times New Roman" w:hAnsi="Times New Roman"/>
          <w:color w:val="000000"/>
          <w:lang w:val="en-US"/>
        </w:rPr>
        <w:t>, total alkalinity (A</w:t>
      </w:r>
      <w:r>
        <w:rPr>
          <w:rFonts w:ascii="Times New Roman" w:hAnsi="Times New Roman"/>
          <w:color w:val="000000"/>
          <w:vertAlign w:val="subscript"/>
          <w:lang w:val="en-US"/>
        </w:rPr>
        <w:t>T</w:t>
      </w:r>
      <w:r>
        <w:rPr>
          <w:rFonts w:ascii="Times New Roman" w:hAnsi="Times New Roman"/>
          <w:color w:val="000000"/>
          <w:lang w:val="en-US"/>
        </w:rPr>
        <w:t>; Alkalinity Titrator Metrhom) using the method developed by Dickson et al. (2007), dissolved inorganic carbon (DIC; Total CO</w:t>
      </w:r>
      <w:r>
        <w:rPr>
          <w:rFonts w:ascii="Times New Roman" w:hAnsi="Times New Roman"/>
          <w:color w:val="000000"/>
          <w:vertAlign w:val="subscript"/>
          <w:lang w:val="en-US"/>
        </w:rPr>
        <w:t>2</w:t>
      </w:r>
      <w:r>
        <w:rPr>
          <w:rFonts w:ascii="Times New Roman" w:hAnsi="Times New Roman"/>
          <w:color w:val="000000"/>
          <w:lang w:val="en-US"/>
        </w:rPr>
        <w:t xml:space="preserve"> Analyser, CIBA Corning 965D, Essex, United Kingdom, carbon dioxide partial pressure (</w:t>
      </w:r>
      <w:r>
        <w:rPr>
          <w:rFonts w:ascii="Times New Roman" w:hAnsi="Times New Roman"/>
          <w:i/>
          <w:color w:val="000000"/>
          <w:lang w:val="en-US"/>
        </w:rPr>
        <w:t>p</w:t>
      </w:r>
      <w:r>
        <w:rPr>
          <w:rFonts w:ascii="Times New Roman" w:hAnsi="Times New Roman"/>
          <w:color w:val="000000"/>
          <w:lang w:val="en-US"/>
        </w:rPr>
        <w:t>CO</w:t>
      </w:r>
      <w:r>
        <w:rPr>
          <w:rFonts w:ascii="Times New Roman" w:hAnsi="Times New Roman"/>
          <w:color w:val="000000"/>
          <w:vertAlign w:val="subscript"/>
          <w:lang w:val="en-US"/>
        </w:rPr>
        <w:t>2</w:t>
      </w:r>
      <w:r>
        <w:rPr>
          <w:rFonts w:ascii="Times New Roman" w:hAnsi="Times New Roman"/>
          <w:color w:val="000000"/>
          <w:lang w:val="en-US"/>
        </w:rPr>
        <w:t>), bicarbonate and carbonate ion concentration ([HCO</w:t>
      </w:r>
      <w:r>
        <w:rPr>
          <w:rFonts w:ascii="Times New Roman" w:hAnsi="Times New Roman"/>
          <w:color w:val="000000"/>
          <w:vertAlign w:val="subscript"/>
          <w:lang w:val="en-US"/>
        </w:rPr>
        <w:t>3</w:t>
      </w:r>
      <w:r>
        <w:rPr>
          <w:rFonts w:ascii="Times New Roman" w:hAnsi="Times New Roman"/>
          <w:color w:val="000000"/>
          <w:vertAlign w:val="superscript"/>
          <w:lang w:val="en-US"/>
        </w:rPr>
        <w:t>-</w:t>
      </w:r>
      <w:r>
        <w:rPr>
          <w:rFonts w:ascii="Times New Roman" w:hAnsi="Times New Roman"/>
          <w:color w:val="000000"/>
          <w:lang w:val="en-US"/>
        </w:rPr>
        <w:t>] and [CO</w:t>
      </w:r>
      <w:r>
        <w:rPr>
          <w:rFonts w:ascii="Times New Roman" w:hAnsi="Times New Roman"/>
          <w:color w:val="000000"/>
          <w:vertAlign w:val="subscript"/>
          <w:lang w:val="en-US"/>
        </w:rPr>
        <w:t>3</w:t>
      </w:r>
      <w:r>
        <w:rPr>
          <w:rFonts w:ascii="Times New Roman" w:hAnsi="Times New Roman"/>
          <w:color w:val="000000"/>
          <w:vertAlign w:val="superscript"/>
          <w:lang w:val="en-US"/>
        </w:rPr>
        <w:t>2-</w:t>
      </w:r>
      <w:r>
        <w:rPr>
          <w:rFonts w:ascii="Times New Roman" w:hAnsi="Times New Roman"/>
          <w:color w:val="000000"/>
          <w:lang w:val="en-US"/>
        </w:rPr>
        <w:t>]), calcite and aragonite saturation states (</w:t>
      </w:r>
      <w:r>
        <w:rPr>
          <w:rFonts w:cs="Calibri"/>
          <w:color w:val="000000"/>
          <w:lang w:val="en-US"/>
        </w:rPr>
        <w:t>Ω</w:t>
      </w:r>
      <w:r>
        <w:rPr>
          <w:rFonts w:ascii="Times New Roman" w:hAnsi="Times New Roman"/>
          <w:color w:val="000000"/>
          <w:vertAlign w:val="subscript"/>
          <w:lang w:val="en-US"/>
        </w:rPr>
        <w:t>Cal</w:t>
      </w:r>
      <w:r>
        <w:rPr>
          <w:rFonts w:ascii="Times New Roman" w:hAnsi="Times New Roman"/>
          <w:color w:val="000000"/>
          <w:lang w:val="en-US"/>
        </w:rPr>
        <w:t xml:space="preserve"> and </w:t>
      </w:r>
      <w:r>
        <w:rPr>
          <w:rFonts w:cs="Calibri"/>
          <w:color w:val="000000"/>
          <w:lang w:val="en-US"/>
        </w:rPr>
        <w:t>Ω</w:t>
      </w:r>
      <w:r>
        <w:rPr>
          <w:rFonts w:ascii="Times New Roman" w:hAnsi="Times New Roman"/>
          <w:color w:val="000000"/>
          <w:vertAlign w:val="subscript"/>
          <w:lang w:val="en-US"/>
        </w:rPr>
        <w:t>Ara</w:t>
      </w:r>
      <w:r>
        <w:rPr>
          <w:rFonts w:ascii="Times New Roman" w:hAnsi="Times New Roman"/>
          <w:color w:val="000000"/>
          <w:lang w:val="en-US"/>
        </w:rPr>
        <w:t>), and nutrients (N-NO</w:t>
      </w:r>
      <w:r>
        <w:rPr>
          <w:rFonts w:ascii="Times New Roman" w:hAnsi="Times New Roman"/>
          <w:color w:val="000000"/>
          <w:vertAlign w:val="subscript"/>
          <w:lang w:val="en-US"/>
        </w:rPr>
        <w:t>3</w:t>
      </w:r>
      <w:r>
        <w:rPr>
          <w:rFonts w:ascii="Times New Roman" w:hAnsi="Times New Roman"/>
          <w:color w:val="000000"/>
          <w:lang w:val="en-US"/>
        </w:rPr>
        <w:t>, P-PO</w:t>
      </w:r>
      <w:r>
        <w:rPr>
          <w:rFonts w:ascii="Times New Roman" w:hAnsi="Times New Roman"/>
          <w:color w:val="000000"/>
          <w:vertAlign w:val="subscript"/>
          <w:lang w:val="en-US"/>
        </w:rPr>
        <w:t>4</w:t>
      </w:r>
      <w:r>
        <w:rPr>
          <w:rFonts w:ascii="Times New Roman" w:hAnsi="Times New Roman"/>
          <w:color w:val="000000"/>
          <w:lang w:val="en-US"/>
        </w:rPr>
        <w:t>, Si-Si(OH)</w:t>
      </w:r>
      <w:r>
        <w:rPr>
          <w:rFonts w:ascii="Times New Roman" w:hAnsi="Times New Roman"/>
          <w:color w:val="000000"/>
          <w:vertAlign w:val="subscript"/>
          <w:lang w:val="en-US"/>
        </w:rPr>
        <w:t>4</w:t>
      </w:r>
      <w:r>
        <w:rPr>
          <w:rFonts w:ascii="Times New Roman" w:hAnsi="Times New Roman"/>
          <w:color w:val="000000"/>
          <w:lang w:val="en-US"/>
        </w:rPr>
        <w:t>, N-NO</w:t>
      </w:r>
      <w:r>
        <w:rPr>
          <w:rFonts w:ascii="Times New Roman" w:hAnsi="Times New Roman"/>
          <w:color w:val="000000"/>
          <w:vertAlign w:val="subscript"/>
          <w:lang w:val="en-US"/>
        </w:rPr>
        <w:t>2</w:t>
      </w:r>
      <w:r>
        <w:rPr>
          <w:rFonts w:ascii="Times New Roman" w:hAnsi="Times New Roman"/>
          <w:color w:val="000000"/>
          <w:lang w:val="en-US"/>
        </w:rPr>
        <w:t>).</w:t>
      </w:r>
    </w:p>
    <w:p>
      <w:pPr>
        <w:pStyle w:val="Normal"/>
        <w:jc w:val="both"/>
        <w:rPr>
          <w:color w:val="000000"/>
        </w:rPr>
      </w:pPr>
      <w:r>
        <w:rPr>
          <w:rFonts w:ascii="Times New Roman" w:hAnsi="Times New Roman"/>
          <w:color w:val="000000"/>
          <w:lang w:val="en-US"/>
        </w:rPr>
        <w:t>*Parameters were calculated using the CO2SYS program (Pierrot et al. 2006), employing the dissociation constants of Mehrbach et al. (1973) as refitted by Dickson and Millero (1987).</w:t>
      </w:r>
    </w:p>
    <w:p>
      <w:pPr>
        <w:pStyle w:val="Normal"/>
        <w:jc w:val="both"/>
        <w:rPr>
          <w:rFonts w:ascii="Times New Roman" w:hAnsi="Times New Roman" w:eastAsia="Calibri" w:cs=""/>
          <w:color w:val="000000"/>
          <w:sz w:val="24"/>
          <w:szCs w:val="24"/>
          <w:lang w:val="en-US" w:eastAsia="en-US" w:bidi="ar-SA"/>
        </w:rPr>
      </w:pPr>
      <w:r>
        <w:rPr>
          <w:rFonts w:eastAsia="Calibri" w:cs="" w:ascii="Times New Roman" w:hAnsi="Times New Roman"/>
          <w:color w:val="000000"/>
          <w:sz w:val="24"/>
          <w:szCs w:val="24"/>
          <w:lang w:val="en-US" w:eastAsia="en-US" w:bidi="ar-SA"/>
        </w:rPr>
      </w:r>
    </w:p>
    <w:p>
      <w:pPr>
        <w:pStyle w:val="Normal"/>
        <w:jc w:val="both"/>
        <w:rPr>
          <w:color w:val="000000"/>
        </w:rPr>
      </w:pPr>
      <w:r>
        <w:rPr>
          <w:rFonts w:ascii="Times New Roman" w:hAnsi="Times New Roman"/>
          <w:b/>
          <w:bCs/>
          <w:color w:val="000000"/>
          <w:lang w:val="en-US"/>
        </w:rPr>
        <w:t>Tab. S2</w:t>
      </w:r>
      <w:r>
        <w:rPr>
          <w:rFonts w:ascii="Times New Roman" w:hAnsi="Times New Roman"/>
          <w:color w:val="000000"/>
          <w:lang w:val="en-US"/>
        </w:rPr>
        <w:t xml:space="preserve"> - </w:t>
      </w:r>
      <w:r>
        <w:rPr>
          <w:rFonts w:ascii="Times New Roman" w:hAnsi="Times New Roman"/>
          <w:color w:val="000000"/>
          <w:sz w:val="22"/>
          <w:lang w:val="en-US"/>
        </w:rPr>
        <w:t xml:space="preserve">Peracarid crustaceans associated to </w:t>
      </w:r>
      <w:r>
        <w:rPr>
          <w:rFonts w:ascii="Times New Roman" w:hAnsi="Times New Roman"/>
          <w:i/>
          <w:iCs/>
          <w:color w:val="000000"/>
          <w:sz w:val="22"/>
          <w:lang w:val="en-US"/>
        </w:rPr>
        <w:t>Ellisolandia elongata</w:t>
      </w:r>
      <w:r>
        <w:rPr>
          <w:rFonts w:ascii="Times New Roman" w:hAnsi="Times New Roman"/>
          <w:color w:val="000000"/>
          <w:sz w:val="22"/>
          <w:lang w:val="en-US"/>
        </w:rPr>
        <w:t xml:space="preserve"> in the present work and in the literature. Species in bold font are those reported only </w:t>
      </w:r>
      <w:r>
        <w:rPr>
          <w:rFonts w:ascii="Times New Roman" w:hAnsi="Times New Roman"/>
          <w:color w:val="000000"/>
          <w:sz w:val="22"/>
          <w:szCs w:val="22"/>
        </w:rPr>
        <w:t xml:space="preserve">from Palmaria island and not from other </w:t>
      </w:r>
      <w:r>
        <w:rPr>
          <w:rFonts w:ascii="Times New Roman" w:hAnsi="Times New Roman"/>
          <w:color w:val="000000"/>
          <w:sz w:val="22"/>
          <w:szCs w:val="22"/>
        </w:rPr>
        <w:t>areas</w:t>
      </w:r>
      <w:r>
        <w:rPr>
          <w:rFonts w:ascii="Times New Roman" w:hAnsi="Times New Roman"/>
          <w:color w:val="000000"/>
          <w:sz w:val="22"/>
          <w:szCs w:val="22"/>
        </w:rPr>
        <w:t>.</w:t>
      </w:r>
    </w:p>
    <w:p>
      <w:pPr>
        <w:pStyle w:val="Normal"/>
        <w:jc w:val="both"/>
        <w:rPr>
          <w:rFonts w:ascii="Times New Roman" w:hAnsi="Times New Roman" w:eastAsia="Calibri" w:cs=""/>
          <w:color w:val="000000"/>
          <w:sz w:val="24"/>
          <w:szCs w:val="24"/>
          <w:lang w:val="en-US" w:eastAsia="en-US" w:bidi="ar-SA"/>
        </w:rPr>
      </w:pPr>
      <w:r>
        <w:rPr>
          <w:rFonts w:eastAsia="Calibri" w:cs="" w:ascii="Times New Roman" w:hAnsi="Times New Roman"/>
          <w:color w:val="000000"/>
          <w:sz w:val="24"/>
          <w:szCs w:val="24"/>
          <w:lang w:val="en-US" w:eastAsia="en-US" w:bidi="ar-SA"/>
        </w:rPr>
      </w:r>
    </w:p>
    <w:p>
      <w:pPr>
        <w:pStyle w:val="Normal"/>
        <w:jc w:val="both"/>
        <w:rPr>
          <w:color w:val="000000"/>
        </w:rPr>
      </w:pPr>
      <w:r>
        <w:rPr>
          <w:rFonts w:ascii="Times New Roman" w:hAnsi="Times New Roman"/>
          <w:b/>
          <w:bCs/>
          <w:color w:val="000000"/>
          <w:lang w:val="en-US"/>
        </w:rPr>
        <w:t xml:space="preserve">Tab. S3 - </w:t>
      </w:r>
      <w:r>
        <w:rPr>
          <w:rFonts w:ascii="Times New Roman" w:hAnsi="Times New Roman"/>
          <w:color w:val="000000"/>
          <w:sz w:val="22"/>
          <w:lang w:val="en-US"/>
        </w:rPr>
        <w:t xml:space="preserve">Polychaetes associated to </w:t>
      </w:r>
      <w:r>
        <w:rPr>
          <w:rFonts w:ascii="Times New Roman" w:hAnsi="Times New Roman"/>
          <w:i/>
          <w:iCs/>
          <w:color w:val="000000"/>
          <w:sz w:val="22"/>
          <w:lang w:val="en-US"/>
        </w:rPr>
        <w:t>Ellisolandia elongata</w:t>
      </w:r>
      <w:r>
        <w:rPr>
          <w:rFonts w:ascii="Times New Roman" w:hAnsi="Times New Roman"/>
          <w:color w:val="000000"/>
          <w:sz w:val="22"/>
          <w:lang w:val="en-US"/>
        </w:rPr>
        <w:t xml:space="preserve"> in the present work and in the literature. Species in bold font are those reported only </w:t>
      </w:r>
      <w:r>
        <w:rPr>
          <w:rFonts w:ascii="Times New Roman" w:hAnsi="Times New Roman"/>
          <w:color w:val="000000"/>
          <w:sz w:val="22"/>
          <w:szCs w:val="22"/>
          <w:lang w:val="en-US"/>
        </w:rPr>
        <w:t>from Palmaria island and not from other</w:t>
      </w:r>
      <w:r>
        <w:rPr>
          <w:rFonts w:ascii="Times New Roman" w:hAnsi="Times New Roman"/>
          <w:i/>
          <w:iCs/>
          <w:color w:val="000000"/>
          <w:sz w:val="22"/>
          <w:szCs w:val="22"/>
          <w:lang w:val="en-US"/>
        </w:rPr>
        <w:t xml:space="preserve"> E. elongata </w:t>
      </w:r>
      <w:r>
        <w:rPr>
          <w:rFonts w:ascii="Times New Roman" w:hAnsi="Times New Roman"/>
          <w:i w:val="false"/>
          <w:iCs w:val="false"/>
          <w:color w:val="000000"/>
          <w:sz w:val="22"/>
          <w:szCs w:val="22"/>
          <w:lang w:val="en-US"/>
        </w:rPr>
        <w:t>areas</w:t>
      </w:r>
      <w:r>
        <w:rPr>
          <w:rFonts w:ascii="Times New Roman" w:hAnsi="Times New Roman"/>
          <w:color w:val="000000"/>
          <w:sz w:val="22"/>
          <w:szCs w:val="22"/>
          <w:lang w:val="en-US"/>
        </w:rPr>
        <w:t>.</w:t>
      </w:r>
    </w:p>
    <w:p>
      <w:pPr>
        <w:pStyle w:val="Normal"/>
        <w:spacing w:lineRule="auto" w:line="480"/>
        <w:jc w:val="both"/>
        <w:rPr>
          <w:color w:val="000000"/>
        </w:rPr>
      </w:pPr>
      <w:r>
        <w:rPr>
          <w:color w:val="000000"/>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ymbol">
    <w:charset w:val="00"/>
    <w:family w:val="roman"/>
    <w:pitch w:val="variable"/>
  </w:font>
</w:fonts>
</file>

<file path=word/settings.xml><?xml version="1.0" encoding="utf-8"?>
<w:settings xmlns:w="http://schemas.openxmlformats.org/wordprocessingml/2006/main">
  <w:zoom w:percent="100"/>
  <w:defaultTabStop w:val="408"/>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0337"/>
    <w:pPr>
      <w:widowControl/>
      <w:suppressAutoHyphens w:val="true"/>
      <w:bidi w:val="0"/>
      <w:jc w:val="left"/>
    </w:pPr>
    <w:rPr>
      <w:rFonts w:ascii="Calibri" w:hAnsi="Calibri" w:eastAsia="Calibri" w:cs=""/>
      <w:color w:val="00000A"/>
      <w:kern w:val="0"/>
      <w:sz w:val="24"/>
      <w:szCs w:val="24"/>
      <w:lang w:val="it-IT" w:eastAsia="en-US" w:bidi="ar-SA"/>
    </w:rPr>
  </w:style>
  <w:style w:type="paragraph" w:styleId="Titolo3">
    <w:name w:val="Heading 3"/>
    <w:basedOn w:val="Normal"/>
    <w:link w:val="Titolo3Carattere"/>
    <w:uiPriority w:val="9"/>
    <w:qFormat/>
    <w:rsid w:val="00d07ce1"/>
    <w:pPr>
      <w:spacing w:before="280" w:after="280"/>
      <w:outlineLvl w:val="2"/>
    </w:pPr>
    <w:rPr>
      <w:rFonts w:ascii="Times New Roman" w:hAnsi="Times New Roman" w:eastAsia="Times New Roman" w:cs="Times New Roman"/>
      <w:b/>
      <w:bCs/>
      <w:color w:val="00000A"/>
      <w:sz w:val="27"/>
      <w:szCs w:val="27"/>
      <w:lang w:eastAsia="it-IT"/>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d07ce1"/>
    <w:rPr>
      <w:color w:val="0000FF"/>
      <w:u w:val="single"/>
      <w:lang w:val="zxx" w:eastAsia="zxx" w:bidi="zxx"/>
    </w:rPr>
  </w:style>
  <w:style w:type="character" w:styleId="TestofumettoCarattere" w:customStyle="1">
    <w:name w:val="Testo fumetto Carattere"/>
    <w:basedOn w:val="DefaultParagraphFont"/>
    <w:link w:val="Testofumetto"/>
    <w:uiPriority w:val="99"/>
    <w:semiHidden/>
    <w:qFormat/>
    <w:rsid w:val="00ee5581"/>
    <w:rPr>
      <w:rFonts w:ascii="Times New Roman" w:hAnsi="Times New Roman"/>
      <w:sz w:val="18"/>
      <w:szCs w:val="18"/>
    </w:rPr>
  </w:style>
  <w:style w:type="character" w:styleId="ListLabel1" w:customStyle="1">
    <w:name w:val="ListLabel 1"/>
    <w:qFormat/>
    <w:rsid w:val="00390337"/>
    <w:rPr>
      <w:rFonts w:ascii="Times New Roman" w:hAnsi="Times New Roman" w:cs="Times New Roman"/>
      <w:color w:val="000000"/>
      <w:lang w:val="en-GB" w:eastAsia="zh-CN" w:bidi="hi-IN"/>
    </w:rPr>
  </w:style>
  <w:style w:type="character" w:styleId="ListLabel2" w:customStyle="1">
    <w:name w:val="ListLabel 2"/>
    <w:qFormat/>
    <w:rsid w:val="00390337"/>
    <w:rPr>
      <w:rFonts w:ascii="Times New Roman" w:hAnsi="Times New Roman" w:cs="Times New Roman"/>
      <w:color w:val="000000"/>
      <w:lang w:val="en-GB" w:eastAsia="zh-CN" w:bidi="hi-IN"/>
    </w:rPr>
  </w:style>
  <w:style w:type="character" w:styleId="CommentReference" w:customStyle="1">
    <w:name w:val="Comment Reference"/>
    <w:qFormat/>
    <w:rsid w:val="00390337"/>
    <w:rPr>
      <w:sz w:val="18"/>
      <w:szCs w:val="18"/>
    </w:rPr>
  </w:style>
  <w:style w:type="character" w:styleId="ListLabel3" w:customStyle="1">
    <w:name w:val="ListLabel 3"/>
    <w:qFormat/>
    <w:rsid w:val="00390337"/>
    <w:rPr>
      <w:rFonts w:ascii="Times New Roman" w:hAnsi="Times New Roman" w:cs="Times New Roman"/>
      <w:color w:val="000000"/>
      <w:lang w:val="en-GB" w:eastAsia="zh-CN" w:bidi="hi-IN"/>
    </w:rPr>
  </w:style>
  <w:style w:type="character" w:styleId="ListLabel4" w:customStyle="1">
    <w:name w:val="ListLabel 4"/>
    <w:qFormat/>
    <w:rsid w:val="00390337"/>
    <w:rPr>
      <w:rFonts w:ascii="Times New Roman" w:hAnsi="Times New Roman" w:cs="Times New Roman"/>
      <w:color w:val="000000"/>
      <w:lang w:val="en-GB" w:eastAsia="zh-CN" w:bidi="hi-IN"/>
    </w:rPr>
  </w:style>
  <w:style w:type="character" w:styleId="Titolo3Carattere" w:customStyle="1">
    <w:name w:val="Titolo 3 Carattere"/>
    <w:basedOn w:val="DefaultParagraphFont"/>
    <w:link w:val="Titolo3"/>
    <w:uiPriority w:val="9"/>
    <w:qFormat/>
    <w:rsid w:val="00d07ce1"/>
    <w:rPr>
      <w:rFonts w:ascii="Times New Roman" w:hAnsi="Times New Roman" w:eastAsia="Times New Roman" w:cs="Times New Roman"/>
      <w:b/>
      <w:bCs/>
      <w:sz w:val="27"/>
      <w:szCs w:val="27"/>
      <w:lang w:eastAsia="it-IT"/>
    </w:rPr>
  </w:style>
  <w:style w:type="character" w:styleId="Enfasi">
    <w:name w:val="Enfasi"/>
    <w:basedOn w:val="DefaultParagraphFont"/>
    <w:uiPriority w:val="20"/>
    <w:qFormat/>
    <w:rsid w:val="00d07ce1"/>
    <w:rPr>
      <w:i/>
      <w:iCs/>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rFonts w:ascii="Times New Roman" w:hAnsi="Times New Roman" w:cs="Times New Roman"/>
      <w:color w:val="000000"/>
      <w:lang w:val="en-GB" w:eastAsia="zh-CN" w:bidi="hi-IN"/>
    </w:rPr>
  </w:style>
  <w:style w:type="character" w:styleId="ListLabel24">
    <w:name w:val="ListLabel 24"/>
    <w:qFormat/>
    <w:rPr>
      <w:rFonts w:ascii="Times New Roman" w:hAnsi="Times New Roman" w:cs="Times New Roman"/>
      <w:color w:val="000000"/>
      <w:lang w:val="en-GB" w:eastAsia="zh-CN" w:bidi="hi-IN"/>
    </w:rPr>
  </w:style>
  <w:style w:type="character" w:styleId="ListLabel25">
    <w:name w:val="ListLabel 25"/>
    <w:qFormat/>
    <w:rPr>
      <w:rFonts w:ascii="Times New Roman" w:hAnsi="Times New Roman" w:cs="Times New Roman"/>
      <w:color w:val="000000"/>
      <w:lang w:val="en-GB" w:eastAsia="zh-CN" w:bidi="hi-IN"/>
    </w:rPr>
  </w:style>
  <w:style w:type="character" w:styleId="ListLabel26">
    <w:name w:val="ListLabel 26"/>
    <w:qFormat/>
    <w:rPr>
      <w:rFonts w:ascii="Times New Roman" w:hAnsi="Times New Roman" w:cs="Times New Roman"/>
      <w:color w:val="000000"/>
      <w:lang w:val="en-GB" w:eastAsia="zh-CN" w:bidi="hi-IN"/>
    </w:rPr>
  </w:style>
  <w:style w:type="character" w:styleId="ListLabel27">
    <w:name w:val="ListLabel 27"/>
    <w:qFormat/>
    <w:rPr>
      <w:rFonts w:ascii="Times New Roman" w:hAnsi="Times New Roman" w:cs="Times New Roman"/>
      <w:color w:val="000000"/>
      <w:lang w:val="en-GB" w:eastAsia="zh-CN" w:bidi="hi-IN"/>
    </w:rPr>
  </w:style>
  <w:style w:type="character" w:styleId="ListLabel28">
    <w:name w:val="ListLabel 28"/>
    <w:qFormat/>
    <w:rPr>
      <w:rFonts w:ascii="Times New Roman" w:hAnsi="Times New Roman" w:cs="Times New Roman"/>
      <w:color w:val="000000"/>
      <w:lang w:val="en-GB" w:eastAsia="zh-CN" w:bidi="hi-IN"/>
    </w:rPr>
  </w:style>
  <w:style w:type="character" w:styleId="ListLabel29">
    <w:name w:val="ListLabel 29"/>
    <w:qFormat/>
    <w:rPr>
      <w:rFonts w:ascii="Times New Roman" w:hAnsi="Times New Roman" w:cs="Times New Roman"/>
      <w:color w:val="000000"/>
      <w:lang w:val="en-GB" w:eastAsia="zh-CN" w:bidi="hi-IN"/>
    </w:rPr>
  </w:style>
  <w:style w:type="character" w:styleId="ListLabel30">
    <w:name w:val="ListLabel 30"/>
    <w:qFormat/>
    <w:rPr>
      <w:rFonts w:ascii="Times New Roman" w:hAnsi="Times New Roman" w:cs="Times New Roman"/>
      <w:color w:val="000000"/>
      <w:lang w:val="en-GB"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390337"/>
    <w:pPr>
      <w:spacing w:lineRule="auto" w:line="276" w:before="0" w:after="140"/>
    </w:pPr>
    <w:rPr/>
  </w:style>
  <w:style w:type="paragraph" w:styleId="Elenco">
    <w:name w:val="List"/>
    <w:basedOn w:val="Corpodeltesto"/>
    <w:rsid w:val="00390337"/>
    <w:pPr/>
    <w:rPr>
      <w:rFonts w:cs="Arial"/>
    </w:rPr>
  </w:style>
  <w:style w:type="paragraph" w:styleId="Didascalia" w:customStyle="1">
    <w:name w:val="Caption"/>
    <w:basedOn w:val="Normal"/>
    <w:qFormat/>
    <w:rsid w:val="00390337"/>
    <w:pPr>
      <w:suppressLineNumbers/>
      <w:spacing w:before="120" w:after="120"/>
    </w:pPr>
    <w:rPr>
      <w:rFonts w:cs="Arial"/>
      <w:i/>
      <w:iCs/>
      <w:sz w:val="24"/>
      <w:szCs w:val="24"/>
    </w:rPr>
  </w:style>
  <w:style w:type="paragraph" w:styleId="Indice" w:customStyle="1">
    <w:name w:val="Indice"/>
    <w:basedOn w:val="Normal"/>
    <w:qFormat/>
    <w:rsid w:val="00390337"/>
    <w:pPr>
      <w:suppressLineNumbers/>
    </w:pPr>
    <w:rPr>
      <w:rFonts w:cs="Arial"/>
    </w:rPr>
  </w:style>
  <w:style w:type="paragraph" w:styleId="Titoloprincipale">
    <w:name w:val="Title"/>
    <w:basedOn w:val="Normal"/>
    <w:qFormat/>
    <w:rsid w:val="00390337"/>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390337"/>
    <w:pPr>
      <w:suppressLineNumbers/>
      <w:spacing w:before="120" w:after="120"/>
    </w:pPr>
    <w:rPr>
      <w:rFonts w:cs="Arial"/>
      <w:i/>
      <w:iCs/>
    </w:rPr>
  </w:style>
  <w:style w:type="paragraph" w:styleId="P1" w:customStyle="1">
    <w:name w:val="p1"/>
    <w:basedOn w:val="Normal"/>
    <w:qFormat/>
    <w:rsid w:val="00ee5581"/>
    <w:pPr>
      <w:suppressAutoHyphens w:val="true"/>
    </w:pPr>
    <w:rPr>
      <w:rFonts w:ascii="Times New Roman" w:hAnsi="Times New Roman" w:eastAsia="Times New Roman" w:cs="Times New Roman"/>
      <w:sz w:val="20"/>
      <w:szCs w:val="20"/>
      <w:lang w:eastAsia="it-IT"/>
    </w:rPr>
  </w:style>
  <w:style w:type="paragraph" w:styleId="BalloonText">
    <w:name w:val="Balloon Text"/>
    <w:basedOn w:val="Normal"/>
    <w:link w:val="TestofumettoCarattere"/>
    <w:uiPriority w:val="99"/>
    <w:semiHidden/>
    <w:unhideWhenUsed/>
    <w:qFormat/>
    <w:rsid w:val="00ee5581"/>
    <w:pPr/>
    <w:rPr>
      <w:rFonts w:ascii="Times New Roman" w:hAnsi="Times New Roman"/>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ntateresa.enea.it/wwwste/osservatori/osservatorio_portovenere_parametri_fisici4.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5946</TotalTime>
  <Application>LibreOffice/6.0.2.1$Windows_X86_64 LibreOffice_project/f7f06a8f319e4b62f9bc5095aa112a65d2f3ac89</Application>
  <Pages>8</Pages>
  <Words>2843</Words>
  <Characters>15849</Characters>
  <CharactersWithSpaces>18654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2018-08-08T15:19:00Z</dcterms:created>
  <dc:creator>Utente di Microsoft Office</dc:creator>
  <dc:description/>
  <dc:language>it-IT</dc:language>
  <cp:lastModifiedBy>Agnese Marchini</cp:lastModifiedBy>
  <dcterms:modified xsi:type="dcterms:W3CDTF">2019-02-27T16:50:15Z</dcterms:modified>
  <cp:revision>37</cp:revision>
  <dc:subject/>
  <dc:title/>
</cp:coreProperties>
</file>