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BF2083" w:rsidRDefault="00654E8F" w:rsidP="0001436A">
      <w:pPr>
        <w:pStyle w:val="SupplementaryMaterial"/>
        <w:rPr>
          <w:b w:val="0"/>
        </w:rPr>
      </w:pPr>
      <w:r w:rsidRPr="00BF2083">
        <w:t>Supplementary Material</w:t>
      </w:r>
    </w:p>
    <w:p w14:paraId="1104D196" w14:textId="481AF544" w:rsidR="00817DD6" w:rsidRPr="00BF2083" w:rsidRDefault="0006750D" w:rsidP="0001436A">
      <w:pPr>
        <w:pStyle w:val="afd"/>
      </w:pPr>
      <w:r w:rsidRPr="00BF2083">
        <w:t xml:space="preserve">Empagliflozin Contributes to Polyuria via Regulation of </w:t>
      </w:r>
      <w:r w:rsidR="00D61F36" w:rsidRPr="00BF2083">
        <w:rPr>
          <w:rFonts w:hint="eastAsia"/>
          <w:lang w:eastAsia="ko-KR"/>
        </w:rPr>
        <w:t>S</w:t>
      </w:r>
      <w:r w:rsidR="00D61F36" w:rsidRPr="00BF2083">
        <w:rPr>
          <w:lang w:eastAsia="ko-KR"/>
        </w:rPr>
        <w:t xml:space="preserve">odium Transporters and Water Channels </w:t>
      </w:r>
      <w:r w:rsidRPr="00BF2083">
        <w:t>in Diabetic Rat Kidneys</w:t>
      </w:r>
    </w:p>
    <w:p w14:paraId="16502047" w14:textId="77777777" w:rsidR="0006750D" w:rsidRPr="00BF2083" w:rsidRDefault="0006750D" w:rsidP="0006750D">
      <w:pPr>
        <w:pStyle w:val="AuthorList"/>
        <w:jc w:val="both"/>
      </w:pPr>
      <w:r w:rsidRPr="00BF2083">
        <w:t>Sungjin Chung</w:t>
      </w:r>
      <w:r w:rsidRPr="00BF2083">
        <w:rPr>
          <w:vertAlign w:val="superscript"/>
        </w:rPr>
        <w:t>1</w:t>
      </w:r>
      <w:r w:rsidRPr="00BF2083">
        <w:t xml:space="preserve">, </w:t>
      </w:r>
      <w:proofErr w:type="spellStart"/>
      <w:r w:rsidRPr="00BF2083">
        <w:t>Soojeong</w:t>
      </w:r>
      <w:proofErr w:type="spellEnd"/>
      <w:r w:rsidRPr="00BF2083">
        <w:t xml:space="preserve"> Kim</w:t>
      </w:r>
      <w:r w:rsidRPr="00BF2083">
        <w:rPr>
          <w:vertAlign w:val="superscript"/>
        </w:rPr>
        <w:t>2</w:t>
      </w:r>
      <w:r w:rsidRPr="00BF2083">
        <w:t>, Mina Son</w:t>
      </w:r>
      <w:r w:rsidRPr="00BF2083">
        <w:rPr>
          <w:vertAlign w:val="superscript"/>
        </w:rPr>
        <w:t>1</w:t>
      </w:r>
      <w:r w:rsidRPr="00BF2083">
        <w:t xml:space="preserve">, </w:t>
      </w:r>
      <w:proofErr w:type="spellStart"/>
      <w:r w:rsidRPr="00BF2083">
        <w:t>Minyoung</w:t>
      </w:r>
      <w:proofErr w:type="spellEnd"/>
      <w:r w:rsidRPr="00BF2083">
        <w:t xml:space="preserve"> Kim</w:t>
      </w:r>
      <w:r w:rsidRPr="00BF2083">
        <w:rPr>
          <w:vertAlign w:val="superscript"/>
        </w:rPr>
        <w:t>1</w:t>
      </w:r>
      <w:r w:rsidRPr="00BF2083">
        <w:t xml:space="preserve">, </w:t>
      </w:r>
      <w:proofErr w:type="spellStart"/>
      <w:r w:rsidRPr="00BF2083">
        <w:t>Eun</w:t>
      </w:r>
      <w:proofErr w:type="spellEnd"/>
      <w:r w:rsidRPr="00BF2083">
        <w:t xml:space="preserve"> Sil Koh</w:t>
      </w:r>
      <w:r w:rsidRPr="00BF2083">
        <w:rPr>
          <w:vertAlign w:val="superscript"/>
        </w:rPr>
        <w:t>1</w:t>
      </w:r>
      <w:r w:rsidRPr="00BF2083">
        <w:t>, Seok Joon Shin</w:t>
      </w:r>
      <w:proofErr w:type="gramStart"/>
      <w:r w:rsidRPr="00BF2083">
        <w:rPr>
          <w:vertAlign w:val="superscript"/>
        </w:rPr>
        <w:t>1</w:t>
      </w:r>
      <w:r w:rsidRPr="00BF2083">
        <w:t>,  Seung</w:t>
      </w:r>
      <w:proofErr w:type="gramEnd"/>
      <w:r w:rsidRPr="00BF2083">
        <w:t>-Hyun Ko</w:t>
      </w:r>
      <w:r w:rsidRPr="00BF2083">
        <w:rPr>
          <w:vertAlign w:val="superscript"/>
        </w:rPr>
        <w:t>3</w:t>
      </w:r>
      <w:r w:rsidRPr="00BF2083">
        <w:t>,* and Ho-Shik Kim</w:t>
      </w:r>
      <w:r w:rsidRPr="00BF2083">
        <w:rPr>
          <w:vertAlign w:val="superscript"/>
        </w:rPr>
        <w:t>2</w:t>
      </w:r>
      <w:r w:rsidRPr="00BF2083">
        <w:t>,*</w:t>
      </w:r>
    </w:p>
    <w:p w14:paraId="081C223A" w14:textId="77777777" w:rsidR="0006750D" w:rsidRPr="00BF2083" w:rsidRDefault="002868E2" w:rsidP="0006750D">
      <w:pPr>
        <w:spacing w:before="240" w:after="0"/>
        <w:rPr>
          <w:rFonts w:cs="Times New Roman"/>
          <w:b/>
        </w:rPr>
      </w:pPr>
      <w:r w:rsidRPr="00BF2083">
        <w:rPr>
          <w:rFonts w:cs="Times New Roman"/>
          <w:b/>
        </w:rPr>
        <w:t xml:space="preserve">* Correspondence: </w:t>
      </w:r>
    </w:p>
    <w:p w14:paraId="0442FE7A" w14:textId="3A59C06C" w:rsidR="0006750D" w:rsidRPr="00BF2083" w:rsidRDefault="0006750D" w:rsidP="0006750D">
      <w:pPr>
        <w:spacing w:before="240" w:after="0"/>
        <w:rPr>
          <w:rFonts w:cs="Times New Roman"/>
          <w:szCs w:val="24"/>
        </w:rPr>
      </w:pPr>
      <w:r w:rsidRPr="00BF2083">
        <w:rPr>
          <w:rFonts w:cs="Times New Roman"/>
          <w:szCs w:val="24"/>
        </w:rPr>
        <w:t>Seung-Hyun Ko</w:t>
      </w:r>
    </w:p>
    <w:p w14:paraId="19293EF4" w14:textId="77777777" w:rsidR="0006750D" w:rsidRPr="00BF2083" w:rsidRDefault="00F12AAD" w:rsidP="0006750D">
      <w:pPr>
        <w:spacing w:before="240" w:after="0"/>
        <w:jc w:val="both"/>
        <w:rPr>
          <w:rFonts w:cs="Times New Roman"/>
          <w:szCs w:val="24"/>
        </w:rPr>
      </w:pPr>
      <w:hyperlink r:id="rId8" w:history="1">
        <w:r w:rsidR="0006750D" w:rsidRPr="00BF2083">
          <w:rPr>
            <w:rStyle w:val="af4"/>
            <w:rFonts w:cs="Times New Roman"/>
            <w:color w:val="auto"/>
            <w:szCs w:val="24"/>
          </w:rPr>
          <w:t>kosh@catholic.ac.kr</w:t>
        </w:r>
      </w:hyperlink>
      <w:r w:rsidR="0006750D" w:rsidRPr="00BF2083">
        <w:rPr>
          <w:rFonts w:cs="Times New Roman"/>
          <w:szCs w:val="24"/>
        </w:rPr>
        <w:t xml:space="preserve"> or </w:t>
      </w:r>
    </w:p>
    <w:p w14:paraId="5E60C5B2" w14:textId="77777777" w:rsidR="0006750D" w:rsidRPr="00BF2083" w:rsidRDefault="0006750D" w:rsidP="0006750D">
      <w:pPr>
        <w:spacing w:before="240" w:after="0"/>
        <w:jc w:val="both"/>
        <w:rPr>
          <w:rFonts w:cs="Times New Roman"/>
          <w:szCs w:val="24"/>
        </w:rPr>
      </w:pPr>
      <w:r w:rsidRPr="00BF2083">
        <w:t>Ho-Shik Kim</w:t>
      </w:r>
    </w:p>
    <w:p w14:paraId="418D1A33" w14:textId="77777777" w:rsidR="0006750D" w:rsidRPr="00BF2083" w:rsidRDefault="00F12AAD" w:rsidP="0006750D">
      <w:pPr>
        <w:spacing w:before="240" w:after="0"/>
        <w:jc w:val="both"/>
        <w:rPr>
          <w:rFonts w:cs="Times New Roman"/>
          <w:szCs w:val="24"/>
        </w:rPr>
      </w:pPr>
      <w:hyperlink r:id="rId9" w:history="1">
        <w:r w:rsidR="0006750D" w:rsidRPr="00BF2083">
          <w:rPr>
            <w:rStyle w:val="af4"/>
            <w:rFonts w:cs="Times New Roman"/>
            <w:color w:val="auto"/>
            <w:szCs w:val="24"/>
          </w:rPr>
          <w:t>hoshik@catholic.ac.kr</w:t>
        </w:r>
      </w:hyperlink>
    </w:p>
    <w:p w14:paraId="5D32FCE1" w14:textId="77777777" w:rsidR="0006750D" w:rsidRPr="00BF2083" w:rsidRDefault="0006750D" w:rsidP="0006750D">
      <w:pPr>
        <w:spacing w:before="240" w:after="0"/>
        <w:jc w:val="both"/>
        <w:rPr>
          <w:rFonts w:cs="Times New Roman"/>
          <w:b/>
          <w:szCs w:val="24"/>
        </w:rPr>
      </w:pPr>
    </w:p>
    <w:p w14:paraId="6754D378" w14:textId="2037AF4D" w:rsidR="00994A3D" w:rsidRPr="00BF2083" w:rsidRDefault="00654E8F" w:rsidP="0006750D">
      <w:pPr>
        <w:pStyle w:val="1"/>
      </w:pPr>
      <w:r w:rsidRPr="00BF2083">
        <w:t xml:space="preserve">Supplementary Figures </w:t>
      </w:r>
    </w:p>
    <w:p w14:paraId="3C419443" w14:textId="2D6DC475" w:rsidR="00994A3D" w:rsidRPr="00BF2083" w:rsidRDefault="00C14258" w:rsidP="00994A3D">
      <w:pPr>
        <w:keepNext/>
        <w:jc w:val="center"/>
        <w:rPr>
          <w:rFonts w:cs="Times New Roman"/>
          <w:szCs w:val="24"/>
        </w:rPr>
      </w:pPr>
      <w:r w:rsidRPr="00BF2083">
        <w:rPr>
          <w:rFonts w:cs="Times New Roman"/>
          <w:noProof/>
          <w:szCs w:val="24"/>
          <w:lang w:eastAsia="ko-KR"/>
        </w:rPr>
        <w:drawing>
          <wp:inline distT="0" distB="0" distL="0" distR="0" wp14:anchorId="671680C3" wp14:editId="22502A46">
            <wp:extent cx="6208395" cy="2992120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6DF" w14:textId="3F0B9FFE" w:rsidR="00994A3D" w:rsidRPr="00BF2083" w:rsidRDefault="00994A3D" w:rsidP="002B4A57">
      <w:pPr>
        <w:keepNext/>
        <w:rPr>
          <w:rFonts w:cs="Times New Roman"/>
          <w:b/>
          <w:szCs w:val="24"/>
        </w:rPr>
      </w:pPr>
      <w:r w:rsidRPr="00BF2083">
        <w:rPr>
          <w:rFonts w:cs="Times New Roman"/>
          <w:b/>
          <w:szCs w:val="24"/>
        </w:rPr>
        <w:t xml:space="preserve">Supplementary Figure </w:t>
      </w:r>
      <w:r w:rsidRPr="00BF2083">
        <w:rPr>
          <w:rFonts w:cs="Times New Roman"/>
          <w:b/>
          <w:szCs w:val="24"/>
        </w:rPr>
        <w:fldChar w:fldCharType="begin"/>
      </w:r>
      <w:r w:rsidRPr="00BF2083">
        <w:rPr>
          <w:rFonts w:cs="Times New Roman"/>
          <w:b/>
          <w:szCs w:val="24"/>
        </w:rPr>
        <w:instrText xml:space="preserve"> SEQ Figure \* ARABIC </w:instrText>
      </w:r>
      <w:r w:rsidRPr="00BF2083">
        <w:rPr>
          <w:rFonts w:cs="Times New Roman"/>
          <w:b/>
          <w:szCs w:val="24"/>
        </w:rPr>
        <w:fldChar w:fldCharType="separate"/>
      </w:r>
      <w:r w:rsidR="00250A93" w:rsidRPr="00BF2083">
        <w:rPr>
          <w:rFonts w:cs="Times New Roman"/>
          <w:b/>
          <w:noProof/>
          <w:szCs w:val="24"/>
        </w:rPr>
        <w:t>1</w:t>
      </w:r>
      <w:r w:rsidRPr="00BF2083">
        <w:rPr>
          <w:rFonts w:cs="Times New Roman"/>
          <w:b/>
          <w:szCs w:val="24"/>
        </w:rPr>
        <w:fldChar w:fldCharType="end"/>
      </w:r>
      <w:r w:rsidRPr="00BF2083">
        <w:rPr>
          <w:rFonts w:cs="Times New Roman"/>
          <w:b/>
          <w:szCs w:val="24"/>
        </w:rPr>
        <w:t>.</w:t>
      </w:r>
      <w:r w:rsidRPr="00BF2083">
        <w:rPr>
          <w:rFonts w:cs="Times New Roman"/>
          <w:szCs w:val="24"/>
        </w:rPr>
        <w:t xml:space="preserve"> </w:t>
      </w:r>
      <w:r w:rsidR="0006750D" w:rsidRPr="00BF2083">
        <w:rPr>
          <w:rFonts w:cs="Times New Roman"/>
          <w:szCs w:val="24"/>
        </w:rPr>
        <w:t>Empagliflozin may affect fractional excretion of phosphate in diabetic rats.</w:t>
      </w:r>
      <w:r w:rsidR="0006750D" w:rsidRPr="00BF2083">
        <w:rPr>
          <w:rFonts w:cs="Times New Roman"/>
          <w:b/>
          <w:szCs w:val="24"/>
        </w:rPr>
        <w:t xml:space="preserve"> (A) </w:t>
      </w:r>
      <w:r w:rsidR="0006750D" w:rsidRPr="00BF2083">
        <w:rPr>
          <w:rFonts w:cs="Times New Roman"/>
          <w:szCs w:val="24"/>
        </w:rPr>
        <w:t xml:space="preserve">Untreated OLETF rats had higher FeK than LETO rats or lixisenatide-treated OLETF rats. * </w:t>
      </w:r>
      <w:r w:rsidR="0006750D" w:rsidRPr="00BF2083">
        <w:rPr>
          <w:rFonts w:cs="Times New Roman"/>
          <w:i/>
          <w:szCs w:val="24"/>
        </w:rPr>
        <w:t>P=</w:t>
      </w:r>
      <w:r w:rsidR="0006750D" w:rsidRPr="00BF2083">
        <w:rPr>
          <w:rFonts w:cs="Times New Roman"/>
          <w:szCs w:val="24"/>
        </w:rPr>
        <w:t>0.001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>LETO;</w:t>
      </w:r>
      <w:r w:rsidR="0006750D" w:rsidRPr="00BF2083">
        <w:rPr>
          <w:rFonts w:cs="Times New Roman"/>
          <w:i/>
          <w:szCs w:val="24"/>
        </w:rPr>
        <w:t xml:space="preserve"> P=</w:t>
      </w:r>
      <w:r w:rsidR="0006750D" w:rsidRPr="00BF2083">
        <w:rPr>
          <w:rFonts w:cs="Times New Roman"/>
          <w:szCs w:val="24"/>
        </w:rPr>
        <w:t>0.037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 xml:space="preserve">OLETF_L. </w:t>
      </w:r>
      <w:r w:rsidR="0006750D" w:rsidRPr="00BF2083">
        <w:rPr>
          <w:rFonts w:cs="Times New Roman"/>
          <w:b/>
          <w:szCs w:val="24"/>
        </w:rPr>
        <w:t>(B)</w:t>
      </w:r>
      <w:r w:rsidR="0006750D" w:rsidRPr="00BF2083">
        <w:rPr>
          <w:rFonts w:cs="Times New Roman"/>
          <w:szCs w:val="24"/>
        </w:rPr>
        <w:t xml:space="preserve"> TTKG was significantly lower in all OLETF groups compared with the LETO group. * </w:t>
      </w:r>
      <w:r w:rsidR="0006750D" w:rsidRPr="00BF2083">
        <w:rPr>
          <w:rFonts w:cs="Times New Roman"/>
          <w:i/>
          <w:szCs w:val="24"/>
        </w:rPr>
        <w:t>P=</w:t>
      </w:r>
      <w:r w:rsidR="0006750D" w:rsidRPr="00BF2083">
        <w:rPr>
          <w:rFonts w:cs="Times New Roman"/>
          <w:szCs w:val="24"/>
        </w:rPr>
        <w:t>0.001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>OLETF_C and</w:t>
      </w:r>
      <w:r w:rsidR="0006750D" w:rsidRPr="00BF2083">
        <w:rPr>
          <w:rFonts w:cs="Times New Roman"/>
          <w:i/>
          <w:szCs w:val="24"/>
        </w:rPr>
        <w:t xml:space="preserve"> </w:t>
      </w:r>
      <w:r w:rsidR="0006750D" w:rsidRPr="00BF2083">
        <w:rPr>
          <w:rFonts w:cs="Times New Roman"/>
          <w:szCs w:val="24"/>
        </w:rPr>
        <w:t>OLETF_E;</w:t>
      </w:r>
      <w:r w:rsidR="0006750D" w:rsidRPr="00BF2083">
        <w:rPr>
          <w:rFonts w:cs="Times New Roman"/>
          <w:i/>
          <w:szCs w:val="24"/>
        </w:rPr>
        <w:t xml:space="preserve"> P=</w:t>
      </w:r>
      <w:r w:rsidR="0006750D" w:rsidRPr="00BF2083">
        <w:rPr>
          <w:rFonts w:cs="Times New Roman"/>
          <w:szCs w:val="24"/>
        </w:rPr>
        <w:t>0.024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>OLETF_L;</w:t>
      </w:r>
      <w:r w:rsidR="0006750D" w:rsidRPr="00BF2083">
        <w:rPr>
          <w:rFonts w:cs="Times New Roman"/>
          <w:i/>
          <w:szCs w:val="24"/>
        </w:rPr>
        <w:t xml:space="preserve"> P=</w:t>
      </w:r>
      <w:r w:rsidR="0006750D" w:rsidRPr="00BF2083">
        <w:rPr>
          <w:rFonts w:cs="Times New Roman"/>
          <w:szCs w:val="24"/>
        </w:rPr>
        <w:t>0.015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 xml:space="preserve">OLETF_V. </w:t>
      </w:r>
      <w:r w:rsidR="0006750D" w:rsidRPr="00BF2083">
        <w:rPr>
          <w:rFonts w:cs="Times New Roman"/>
          <w:b/>
          <w:szCs w:val="24"/>
        </w:rPr>
        <w:t>(C)</w:t>
      </w:r>
      <w:r w:rsidR="0006750D" w:rsidRPr="00BF2083">
        <w:rPr>
          <w:rFonts w:cs="Times New Roman"/>
          <w:szCs w:val="24"/>
        </w:rPr>
        <w:t xml:space="preserve"> </w:t>
      </w:r>
      <w:proofErr w:type="spellStart"/>
      <w:r w:rsidR="0006750D" w:rsidRPr="00BF2083">
        <w:rPr>
          <w:rFonts w:cs="Times New Roman"/>
          <w:szCs w:val="24"/>
        </w:rPr>
        <w:t>FeCa</w:t>
      </w:r>
      <w:proofErr w:type="spellEnd"/>
      <w:r w:rsidR="0006750D" w:rsidRPr="00BF2083">
        <w:rPr>
          <w:rFonts w:cs="Times New Roman"/>
          <w:szCs w:val="24"/>
        </w:rPr>
        <w:t xml:space="preserve"> was significantly increased in voglibose-treated OLETF rats </w:t>
      </w:r>
      <w:r w:rsidR="0006750D" w:rsidRPr="00BF2083">
        <w:rPr>
          <w:rFonts w:cs="Times New Roman"/>
          <w:szCs w:val="24"/>
        </w:rPr>
        <w:lastRenderedPageBreak/>
        <w:t xml:space="preserve">compared with other groups. * </w:t>
      </w:r>
      <w:r w:rsidR="00204302" w:rsidRPr="00BF2083">
        <w:rPr>
          <w:rFonts w:cs="Times New Roman"/>
          <w:i/>
          <w:szCs w:val="24"/>
        </w:rPr>
        <w:t>P</w:t>
      </w:r>
      <w:r w:rsidR="0006750D" w:rsidRPr="00BF2083">
        <w:rPr>
          <w:rFonts w:cs="Times New Roman"/>
          <w:i/>
          <w:szCs w:val="24"/>
        </w:rPr>
        <w:t xml:space="preserve"> </w:t>
      </w:r>
      <w:r w:rsidR="0006750D" w:rsidRPr="00BF2083">
        <w:rPr>
          <w:rFonts w:cs="Times New Roman"/>
          <w:szCs w:val="24"/>
        </w:rPr>
        <w:t>&lt;0.001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 xml:space="preserve">other groups. </w:t>
      </w:r>
      <w:r w:rsidR="0006750D" w:rsidRPr="00BF2083">
        <w:rPr>
          <w:rFonts w:cs="Times New Roman"/>
          <w:b/>
          <w:szCs w:val="24"/>
        </w:rPr>
        <w:t>(D)</w:t>
      </w:r>
      <w:r w:rsidR="0006750D" w:rsidRPr="00BF2083">
        <w:rPr>
          <w:rFonts w:cs="Times New Roman"/>
          <w:szCs w:val="24"/>
        </w:rPr>
        <w:t xml:space="preserve"> FeP was significantly higher in empagliflozin-treated OLETF rats than LETO rats or lixisenatide-treated OLETF rats. * </w:t>
      </w:r>
      <w:r w:rsidR="0006750D" w:rsidRPr="00BF2083">
        <w:rPr>
          <w:rFonts w:cs="Times New Roman"/>
          <w:i/>
          <w:szCs w:val="24"/>
        </w:rPr>
        <w:t>P</w:t>
      </w:r>
      <w:r w:rsidR="0006750D" w:rsidRPr="00BF2083">
        <w:rPr>
          <w:rFonts w:cs="Times New Roman"/>
          <w:szCs w:val="24"/>
        </w:rPr>
        <w:t xml:space="preserve"> &lt;0.001</w:t>
      </w:r>
      <w:r w:rsidR="0006750D" w:rsidRPr="00BF2083">
        <w:rPr>
          <w:rFonts w:cs="Times New Roman"/>
          <w:i/>
          <w:szCs w:val="24"/>
        </w:rPr>
        <w:t xml:space="preserve"> vs. </w:t>
      </w:r>
      <w:r w:rsidR="0006750D" w:rsidRPr="00BF2083">
        <w:rPr>
          <w:rFonts w:cs="Times New Roman"/>
          <w:szCs w:val="24"/>
        </w:rPr>
        <w:t>LETO and</w:t>
      </w:r>
      <w:r w:rsidR="0006750D" w:rsidRPr="00BF2083">
        <w:rPr>
          <w:rFonts w:cs="Times New Roman"/>
          <w:i/>
          <w:szCs w:val="24"/>
        </w:rPr>
        <w:t xml:space="preserve"> P</w:t>
      </w:r>
      <w:r w:rsidR="0006750D" w:rsidRPr="00BF2083">
        <w:rPr>
          <w:rFonts w:cs="Times New Roman"/>
          <w:szCs w:val="24"/>
        </w:rPr>
        <w:t>=0.009</w:t>
      </w:r>
      <w:r w:rsidR="0006750D" w:rsidRPr="00BF2083">
        <w:rPr>
          <w:rFonts w:cs="Times New Roman"/>
          <w:i/>
          <w:szCs w:val="24"/>
        </w:rPr>
        <w:t xml:space="preserve">vs. </w:t>
      </w:r>
      <w:r w:rsidR="0006750D" w:rsidRPr="00BF2083">
        <w:rPr>
          <w:rFonts w:cs="Times New Roman"/>
          <w:szCs w:val="24"/>
        </w:rPr>
        <w:t xml:space="preserve">OLETF_L. </w:t>
      </w:r>
      <w:r w:rsidR="0006750D" w:rsidRPr="00BF2083">
        <w:rPr>
          <w:rFonts w:cs="Times New Roman"/>
          <w:b/>
          <w:szCs w:val="24"/>
        </w:rPr>
        <w:t>(E)</w:t>
      </w:r>
      <w:r w:rsidR="0006750D" w:rsidRPr="00BF2083">
        <w:rPr>
          <w:rFonts w:cs="Times New Roman"/>
          <w:szCs w:val="24"/>
        </w:rPr>
        <w:t xml:space="preserve"> There was no significant difference in creatinine clearance among the groups.</w:t>
      </w:r>
      <w:r w:rsidR="00D61F36" w:rsidRPr="00BF2083">
        <w:rPr>
          <w:rFonts w:cs="Times New Roman"/>
          <w:szCs w:val="24"/>
        </w:rPr>
        <w:t xml:space="preserve"> </w:t>
      </w:r>
      <w:bookmarkStart w:id="0" w:name="_GoBack"/>
      <w:r w:rsidR="00D61F36" w:rsidRPr="005A6AEB">
        <w:rPr>
          <w:rFonts w:cs="Times New Roman"/>
          <w:i/>
          <w:szCs w:val="24"/>
        </w:rPr>
        <w:t>n</w:t>
      </w:r>
      <w:bookmarkEnd w:id="0"/>
      <w:r w:rsidR="00D61F36" w:rsidRPr="00BF2083">
        <w:rPr>
          <w:rFonts w:cs="Times New Roman"/>
          <w:szCs w:val="24"/>
        </w:rPr>
        <w:t>=8 per each group.</w:t>
      </w:r>
    </w:p>
    <w:p w14:paraId="7B65BC41" w14:textId="77777777" w:rsidR="00DE23E8" w:rsidRPr="00BF2083" w:rsidRDefault="00DE23E8" w:rsidP="00654E8F">
      <w:pPr>
        <w:spacing w:before="240"/>
      </w:pPr>
    </w:p>
    <w:sectPr w:rsidR="00DE23E8" w:rsidRPr="00BF208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E23A" w14:textId="77777777" w:rsidR="00F12AAD" w:rsidRDefault="00F12AAD" w:rsidP="00117666">
      <w:pPr>
        <w:spacing w:after="0"/>
      </w:pPr>
      <w:r>
        <w:separator/>
      </w:r>
    </w:p>
  </w:endnote>
  <w:endnote w:type="continuationSeparator" w:id="0">
    <w:p w14:paraId="66E1E366" w14:textId="77777777" w:rsidR="00F12AAD" w:rsidRDefault="00F12AA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50A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50A9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B5AB" w14:textId="77777777" w:rsidR="00F12AAD" w:rsidRDefault="00F12AAD" w:rsidP="00117666">
      <w:pPr>
        <w:spacing w:after="0"/>
      </w:pPr>
      <w:r>
        <w:separator/>
      </w:r>
    </w:p>
  </w:footnote>
  <w:footnote w:type="continuationSeparator" w:id="0">
    <w:p w14:paraId="4709B0B1" w14:textId="77777777" w:rsidR="00F12AAD" w:rsidRDefault="00F12AA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6750D"/>
    <w:rsid w:val="00077D53"/>
    <w:rsid w:val="00105FD9"/>
    <w:rsid w:val="00117666"/>
    <w:rsid w:val="001549D3"/>
    <w:rsid w:val="00160065"/>
    <w:rsid w:val="00177D84"/>
    <w:rsid w:val="001B5810"/>
    <w:rsid w:val="00204302"/>
    <w:rsid w:val="00250A93"/>
    <w:rsid w:val="00267D18"/>
    <w:rsid w:val="002868E2"/>
    <w:rsid w:val="002869C3"/>
    <w:rsid w:val="002936E4"/>
    <w:rsid w:val="002B4A57"/>
    <w:rsid w:val="002C74CA"/>
    <w:rsid w:val="00312B6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A6AEB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26B58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F2083"/>
    <w:rsid w:val="00C14258"/>
    <w:rsid w:val="00C513AF"/>
    <w:rsid w:val="00C52A7B"/>
    <w:rsid w:val="00C56BAF"/>
    <w:rsid w:val="00C679AA"/>
    <w:rsid w:val="00C75972"/>
    <w:rsid w:val="00CD066B"/>
    <w:rsid w:val="00CE4FEE"/>
    <w:rsid w:val="00D61F36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12AA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002A1DF6-490C-4CEF-8A7F-9CC6356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@catholic.ac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hoshik@catholic.ac.k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9E96D42-F2A0-40CA-B1C8-F9B0E272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Sungjin Chung</cp:lastModifiedBy>
  <cp:revision>5</cp:revision>
  <cp:lastPrinted>2018-11-22T09:35:00Z</cp:lastPrinted>
  <dcterms:created xsi:type="dcterms:W3CDTF">2018-11-22T09:51:00Z</dcterms:created>
  <dcterms:modified xsi:type="dcterms:W3CDTF">2019-03-09T02:18:00Z</dcterms:modified>
</cp:coreProperties>
</file>