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E2" w:rsidRDefault="008B1CF6" w:rsidP="00F93E9D">
      <w:pPr>
        <w:jc w:val="center"/>
        <w:rPr>
          <w:rFonts w:asciiTheme="majorHAnsi" w:hAnsiTheme="majorHAnsi"/>
          <w:bCs/>
          <w:color w:val="000000"/>
          <w:sz w:val="40"/>
          <w:szCs w:val="28"/>
          <w:highlight w:val="yellow"/>
          <w:lang w:eastAsia="en-GB"/>
        </w:rPr>
      </w:pPr>
      <w:bookmarkStart w:id="0" w:name="_GoBack"/>
      <w:bookmarkEnd w:id="0"/>
      <w:r w:rsidRPr="008B1CF6">
        <w:rPr>
          <w:rFonts w:asciiTheme="majorHAnsi" w:hAnsiTheme="majorHAnsi"/>
          <w:bCs/>
          <w:color w:val="000000"/>
          <w:sz w:val="40"/>
          <w:szCs w:val="28"/>
          <w:lang w:eastAsia="en-GB"/>
        </w:rPr>
        <w:t>Crystal structure of human RIOK2 bound to a specific inhibitor</w:t>
      </w:r>
      <w:r w:rsidR="009A2FE2" w:rsidRPr="009A2FE2">
        <w:rPr>
          <w:rFonts w:asciiTheme="majorHAnsi" w:hAnsiTheme="majorHAnsi"/>
          <w:bCs/>
          <w:color w:val="000000"/>
          <w:sz w:val="40"/>
          <w:szCs w:val="28"/>
          <w:highlight w:val="yellow"/>
          <w:lang w:eastAsia="en-GB"/>
        </w:rPr>
        <w:t xml:space="preserve"> </w:t>
      </w:r>
    </w:p>
    <w:p w:rsidR="009A2FE2" w:rsidRDefault="009A2FE2" w:rsidP="00F93E9D">
      <w:pPr>
        <w:jc w:val="center"/>
        <w:rPr>
          <w:rFonts w:ascii="Calibri" w:hAnsi="Calibri"/>
          <w:highlight w:val="yellow"/>
        </w:rPr>
      </w:pPr>
    </w:p>
    <w:p w:rsidR="00F93E9D" w:rsidRDefault="00F93E9D" w:rsidP="00F93E9D"/>
    <w:p w:rsidR="00F93E9D" w:rsidRPr="0088262D" w:rsidRDefault="00F93E9D" w:rsidP="0088262D">
      <w:pPr>
        <w:pStyle w:val="Heading2NotIndexed"/>
      </w:pPr>
      <w:r w:rsidRPr="0088262D">
        <w:t>Supplementary Material</w:t>
      </w:r>
    </w:p>
    <w:sdt>
      <w:sdtPr>
        <w:rPr>
          <w:rFonts w:ascii="Times New Roman" w:eastAsia="Times New Roman" w:hAnsi="Times New Roman" w:cs="Times New Roman"/>
          <w:b w:val="0"/>
          <w:bCs w:val="0"/>
          <w:sz w:val="24"/>
          <w:szCs w:val="24"/>
          <w:lang w:val="en-GB" w:eastAsia="en-US"/>
        </w:rPr>
        <w:id w:val="746227240"/>
        <w:docPartObj>
          <w:docPartGallery w:val="Table of Contents"/>
          <w:docPartUnique/>
        </w:docPartObj>
      </w:sdtPr>
      <w:sdtEndPr>
        <w:rPr>
          <w:noProof/>
        </w:rPr>
      </w:sdtEndPr>
      <w:sdtContent>
        <w:p w:rsidR="0011245C" w:rsidRDefault="0011245C">
          <w:pPr>
            <w:pStyle w:val="TOCHeading"/>
          </w:pPr>
          <w:r>
            <w:t>Contents</w:t>
          </w:r>
        </w:p>
        <w:p w:rsidR="0088262D" w:rsidRDefault="0011245C">
          <w:pPr>
            <w:pStyle w:val="TOC2"/>
            <w:rPr>
              <w:rFonts w:eastAsiaTheme="minorEastAsia" w:cstheme="minorBidi"/>
              <w:noProof/>
              <w:sz w:val="22"/>
              <w:szCs w:val="22"/>
              <w:lang w:eastAsia="en-GB"/>
            </w:rPr>
          </w:pPr>
          <w:r>
            <w:fldChar w:fldCharType="begin"/>
          </w:r>
          <w:r>
            <w:instrText xml:space="preserve"> TOC \o "1-3" \h \z \u </w:instrText>
          </w:r>
          <w:r>
            <w:fldChar w:fldCharType="separate"/>
          </w:r>
          <w:hyperlink w:anchor="_Toc527832082" w:history="1">
            <w:r w:rsidR="0088262D" w:rsidRPr="004D38B8">
              <w:rPr>
                <w:rStyle w:val="Hyperlink"/>
                <w:noProof/>
              </w:rPr>
              <w:t>MD simulations of RIOK2 dimer or monomer interactions with compound 9</w:t>
            </w:r>
            <w:r w:rsidR="0088262D">
              <w:rPr>
                <w:noProof/>
                <w:webHidden/>
              </w:rPr>
              <w:tab/>
            </w:r>
            <w:r w:rsidR="0088262D">
              <w:rPr>
                <w:noProof/>
                <w:webHidden/>
              </w:rPr>
              <w:fldChar w:fldCharType="begin"/>
            </w:r>
            <w:r w:rsidR="0088262D">
              <w:rPr>
                <w:noProof/>
                <w:webHidden/>
              </w:rPr>
              <w:instrText xml:space="preserve"> PAGEREF _Toc527832082 \h </w:instrText>
            </w:r>
            <w:r w:rsidR="0088262D">
              <w:rPr>
                <w:noProof/>
                <w:webHidden/>
              </w:rPr>
            </w:r>
            <w:r w:rsidR="0088262D">
              <w:rPr>
                <w:noProof/>
                <w:webHidden/>
              </w:rPr>
              <w:fldChar w:fldCharType="separate"/>
            </w:r>
            <w:r w:rsidR="00B507E1">
              <w:rPr>
                <w:noProof/>
                <w:webHidden/>
              </w:rPr>
              <w:t>1</w:t>
            </w:r>
            <w:r w:rsidR="0088262D">
              <w:rPr>
                <w:noProof/>
                <w:webHidden/>
              </w:rPr>
              <w:fldChar w:fldCharType="end"/>
            </w:r>
          </w:hyperlink>
        </w:p>
        <w:p w:rsidR="0088262D" w:rsidRDefault="001B6967">
          <w:pPr>
            <w:pStyle w:val="TOC2"/>
            <w:rPr>
              <w:rFonts w:eastAsiaTheme="minorEastAsia" w:cstheme="minorBidi"/>
              <w:noProof/>
              <w:sz w:val="22"/>
              <w:szCs w:val="22"/>
              <w:lang w:eastAsia="en-GB"/>
            </w:rPr>
          </w:pPr>
          <w:hyperlink w:anchor="_Toc527832083" w:history="1">
            <w:r w:rsidR="0088262D" w:rsidRPr="004D38B8">
              <w:rPr>
                <w:rStyle w:val="Hyperlink"/>
                <w:noProof/>
              </w:rPr>
              <w:t>Supplementary Figure S1 – MD simulation of RIOK2 dimer interaction with compound 9</w:t>
            </w:r>
            <w:r w:rsidR="0088262D">
              <w:rPr>
                <w:noProof/>
                <w:webHidden/>
              </w:rPr>
              <w:tab/>
            </w:r>
            <w:r w:rsidR="0088262D">
              <w:rPr>
                <w:noProof/>
                <w:webHidden/>
              </w:rPr>
              <w:fldChar w:fldCharType="begin"/>
            </w:r>
            <w:r w:rsidR="0088262D">
              <w:rPr>
                <w:noProof/>
                <w:webHidden/>
              </w:rPr>
              <w:instrText xml:space="preserve"> PAGEREF _Toc527832083 \h </w:instrText>
            </w:r>
            <w:r w:rsidR="0088262D">
              <w:rPr>
                <w:noProof/>
                <w:webHidden/>
              </w:rPr>
            </w:r>
            <w:r w:rsidR="0088262D">
              <w:rPr>
                <w:noProof/>
                <w:webHidden/>
              </w:rPr>
              <w:fldChar w:fldCharType="separate"/>
            </w:r>
            <w:r w:rsidR="00B507E1">
              <w:rPr>
                <w:noProof/>
                <w:webHidden/>
              </w:rPr>
              <w:t>2</w:t>
            </w:r>
            <w:r w:rsidR="0088262D">
              <w:rPr>
                <w:noProof/>
                <w:webHidden/>
              </w:rPr>
              <w:fldChar w:fldCharType="end"/>
            </w:r>
          </w:hyperlink>
        </w:p>
        <w:p w:rsidR="0088262D" w:rsidRDefault="001B6967">
          <w:pPr>
            <w:pStyle w:val="TOC2"/>
            <w:rPr>
              <w:rFonts w:eastAsiaTheme="minorEastAsia" w:cstheme="minorBidi"/>
              <w:noProof/>
              <w:sz w:val="22"/>
              <w:szCs w:val="22"/>
              <w:lang w:eastAsia="en-GB"/>
            </w:rPr>
          </w:pPr>
          <w:hyperlink w:anchor="_Toc527832084" w:history="1">
            <w:r w:rsidR="0088262D" w:rsidRPr="004D38B8">
              <w:rPr>
                <w:rStyle w:val="Hyperlink"/>
                <w:noProof/>
              </w:rPr>
              <w:t>Supplementary Figure S2 – MD simulation of RIOK2 monomer interaction with compound 9</w:t>
            </w:r>
            <w:r w:rsidR="0088262D">
              <w:rPr>
                <w:noProof/>
                <w:webHidden/>
              </w:rPr>
              <w:tab/>
            </w:r>
            <w:r w:rsidR="0088262D">
              <w:rPr>
                <w:noProof/>
                <w:webHidden/>
              </w:rPr>
              <w:fldChar w:fldCharType="begin"/>
            </w:r>
            <w:r w:rsidR="0088262D">
              <w:rPr>
                <w:noProof/>
                <w:webHidden/>
              </w:rPr>
              <w:instrText xml:space="preserve"> PAGEREF _Toc527832084 \h </w:instrText>
            </w:r>
            <w:r w:rsidR="0088262D">
              <w:rPr>
                <w:noProof/>
                <w:webHidden/>
              </w:rPr>
            </w:r>
            <w:r w:rsidR="0088262D">
              <w:rPr>
                <w:noProof/>
                <w:webHidden/>
              </w:rPr>
              <w:fldChar w:fldCharType="separate"/>
            </w:r>
            <w:r w:rsidR="00B507E1">
              <w:rPr>
                <w:noProof/>
                <w:webHidden/>
              </w:rPr>
              <w:t>3</w:t>
            </w:r>
            <w:r w:rsidR="0088262D">
              <w:rPr>
                <w:noProof/>
                <w:webHidden/>
              </w:rPr>
              <w:fldChar w:fldCharType="end"/>
            </w:r>
          </w:hyperlink>
        </w:p>
        <w:p w:rsidR="0011245C" w:rsidRDefault="0011245C">
          <w:r>
            <w:rPr>
              <w:rFonts w:asciiTheme="minorHAnsi" w:hAnsiTheme="minorHAnsi"/>
            </w:rPr>
            <w:fldChar w:fldCharType="end"/>
          </w:r>
        </w:p>
      </w:sdtContent>
    </w:sdt>
    <w:p w:rsidR="0088262D" w:rsidRDefault="0088262D" w:rsidP="00F93E9D"/>
    <w:p w:rsidR="0088262D" w:rsidRDefault="0088262D" w:rsidP="00F93E9D"/>
    <w:p w:rsidR="0088262D" w:rsidRDefault="0088262D" w:rsidP="00F93E9D"/>
    <w:p w:rsidR="0088262D" w:rsidRDefault="0088262D" w:rsidP="00F93E9D"/>
    <w:p w:rsidR="0088262D" w:rsidRDefault="0088262D" w:rsidP="00F93E9D"/>
    <w:p w:rsidR="0088262D" w:rsidRPr="0088262D" w:rsidRDefault="0088262D" w:rsidP="0088262D">
      <w:pPr>
        <w:pStyle w:val="Heading2"/>
      </w:pPr>
      <w:bookmarkStart w:id="1" w:name="_Toc527832082"/>
      <w:r>
        <w:t>MD simulations of RIOK2 dimer or monomer interactions with compound 9</w:t>
      </w:r>
      <w:bookmarkEnd w:id="1"/>
    </w:p>
    <w:p w:rsidR="0088262D" w:rsidRDefault="0088262D" w:rsidP="0088262D">
      <w:pPr>
        <w:pStyle w:val="Para"/>
      </w:pPr>
      <w:r>
        <w:t xml:space="preserve">System preparation and setup for OPLS3 force field were exactly as described in </w:t>
      </w:r>
      <w:r>
        <w:fldChar w:fldCharType="begin" w:fldLock="1"/>
      </w:r>
      <w:r>
        <w:instrText>ADDIN CSL_CITATION {"citationItems":[{"id":"ITEM-1","itemData":{"DOI":"10.1002/jcc.24714","ISSN":"1096-987X","PMID":"28419481","abstract":"In this work, the ability of molecular dynamics simulations (MD) to prospectively predict regions of ligand binding sites that could undergo induced fit effects was investigated. Conventional MD was run on 39 apo structures (no ligand), and the resulting trajectories were compared to a set of 147 holo X-ray structures (ligand-bound). It was observed from the simulations, in the absence of the ligands, that structures exhibiting large residue conformational changes indicated higher likelihood of induced fit effects. Nevertheless, the simulation results did not perform better than using the normalized crystallographic structural factors as predictors of active-site rigid residues (87% predictive power) and mobile residues (47% predictive power). While the simulations could not produce full active sites conformations similar to holo-like states, it was found that the simulations could reproduce bound state conformations of individual residues. These results suggest potential issues in the use of unligated simulation frames directly for drug design applications such as ligand docking, and an overall caution in the use of protein flexibility in docking protocols should be emphasized. © 2017 Wiley Periodicals, Inc.","author":[{"dropping-particle":"","family":"Gao","given":"Cen","non-dropping-particle":"","parse-names":false,"suffix":""},{"dropping-particle":"","family":"Desaphy","given":"Jeremy","non-dropping-particle":"","parse-names":false,"suffix":""},{"dropping-particle":"","family":"Vieth","given":"Michal","non-dropping-particle":"","parse-names":false,"suffix":""}],"container-title":"Journal of computational chemistry","id":"ITEM-1","issue":"15","issued":{"date-parts":[["2017","6","5"]]},"page":"1229-1237","title":"Are induced fit protein conformational changes caused by ligand-binding predictable? A molecular dynamics investigation.","type":"article-journal","volume":"38"},"uris":["http://www.mendeley.com/documents/?uuid=fbe5e4ed-6a56-33a5-bfff-5dac9910cc65"]}],"mendeley":{"formattedCitation":"(1)","plainTextFormattedCitation":"(1)","previouslyFormattedCitation":"&lt;sup&gt;1&lt;/sup&gt;"},"properties":{"noteIndex":0},"schema":"https://github.com/citation-style-language/schema/raw/master/csl-citation.json"}</w:instrText>
      </w:r>
      <w:r>
        <w:fldChar w:fldCharType="separate"/>
      </w:r>
      <w:r w:rsidRPr="008B1CF6">
        <w:rPr>
          <w:noProof/>
        </w:rPr>
        <w:t>(1)</w:t>
      </w:r>
      <w:r>
        <w:fldChar w:fldCharType="end"/>
      </w:r>
      <w:r>
        <w:t xml:space="preserve"> with Schrodinger Maestro version 17.3. In the dimer the dynamics reveals oscillation around a single torsion C7-C8 (see Figure S1) for the naphthyl group around 90 (as seen in the X-ray structure), while having distribution around -90 (X-ray) and -180/180 for the C6-C7 torsion. Stacking with His201 is maintained over 84% of the time. In the monomer the dynamics shows oscillation around 90 (X-ray) for C7-C8 torsion but also around -90 (180 degree naphthyl flip) and distribution around -90 (X-ray) for C6-C7 torsion. Interactions of compound </w:t>
      </w:r>
      <w:r w:rsidRPr="008B1CF6">
        <w:rPr>
          <w:b/>
        </w:rPr>
        <w:t>9</w:t>
      </w:r>
      <w:r>
        <w:t xml:space="preserve"> with Ile191, Ala121 and Met101 are maintained during the dynamics for both monomer and dimer.</w:t>
      </w:r>
    </w:p>
    <w:p w:rsidR="0088262D" w:rsidRDefault="0088262D" w:rsidP="0088262D">
      <w:pPr>
        <w:pStyle w:val="Para"/>
      </w:pPr>
    </w:p>
    <w:p w:rsidR="0088262D" w:rsidRPr="008B1CF6" w:rsidRDefault="0088262D" w:rsidP="0088262D">
      <w:pPr>
        <w:widowControl w:val="0"/>
        <w:autoSpaceDE w:val="0"/>
        <w:autoSpaceDN w:val="0"/>
        <w:adjustRightInd w:val="0"/>
        <w:spacing w:line="360" w:lineRule="auto"/>
        <w:ind w:left="640" w:hanging="640"/>
        <w:rPr>
          <w:rFonts w:ascii="Calibri" w:hAnsi="Calibri" w:cs="Calibri"/>
          <w:noProof/>
        </w:rPr>
      </w:pPr>
      <w:r>
        <w:rPr>
          <w:bCs/>
        </w:rPr>
        <w:fldChar w:fldCharType="begin" w:fldLock="1"/>
      </w:r>
      <w:r>
        <w:rPr>
          <w:bCs/>
        </w:rPr>
        <w:instrText xml:space="preserve">ADDIN Mendeley Bibliography CSL_BIBLIOGRAPHY </w:instrText>
      </w:r>
      <w:r>
        <w:rPr>
          <w:bCs/>
        </w:rPr>
        <w:fldChar w:fldCharType="separate"/>
      </w:r>
      <w:r w:rsidRPr="008B1CF6">
        <w:rPr>
          <w:rFonts w:ascii="Calibri" w:hAnsi="Calibri" w:cs="Calibri"/>
          <w:noProof/>
        </w:rPr>
        <w:t xml:space="preserve">1. </w:t>
      </w:r>
      <w:r w:rsidRPr="008B1CF6">
        <w:rPr>
          <w:rFonts w:ascii="Calibri" w:hAnsi="Calibri" w:cs="Calibri"/>
          <w:noProof/>
        </w:rPr>
        <w:tab/>
        <w:t xml:space="preserve">Gao, C., Desaphy, J., and Vieth, M. (2017) Are induced fit protein conformational changes caused by ligand-binding predictable? A molecular dynamics investigation. </w:t>
      </w:r>
      <w:r w:rsidRPr="008B1CF6">
        <w:rPr>
          <w:rFonts w:ascii="Calibri" w:hAnsi="Calibri" w:cs="Calibri"/>
          <w:i/>
          <w:iCs/>
          <w:noProof/>
        </w:rPr>
        <w:t>J. Comput. Chem.</w:t>
      </w:r>
      <w:r w:rsidRPr="008B1CF6">
        <w:rPr>
          <w:rFonts w:ascii="Calibri" w:hAnsi="Calibri" w:cs="Calibri"/>
          <w:noProof/>
        </w:rPr>
        <w:t xml:space="preserve"> </w:t>
      </w:r>
      <w:r w:rsidRPr="008B1CF6">
        <w:rPr>
          <w:rFonts w:ascii="Calibri" w:hAnsi="Calibri" w:cs="Calibri"/>
          <w:b/>
          <w:bCs/>
          <w:noProof/>
        </w:rPr>
        <w:t>38</w:t>
      </w:r>
      <w:r w:rsidRPr="008B1CF6">
        <w:rPr>
          <w:rFonts w:ascii="Calibri" w:hAnsi="Calibri" w:cs="Calibri"/>
          <w:noProof/>
        </w:rPr>
        <w:t>, 1229–1237</w:t>
      </w:r>
    </w:p>
    <w:p w:rsidR="0088262D" w:rsidRDefault="0088262D" w:rsidP="0088262D">
      <w:pPr>
        <w:pStyle w:val="Para"/>
      </w:pPr>
      <w:r>
        <w:rPr>
          <w:bCs/>
        </w:rPr>
        <w:fldChar w:fldCharType="end"/>
      </w:r>
    </w:p>
    <w:p w:rsidR="00F93E9D" w:rsidRDefault="00F93E9D" w:rsidP="00F93E9D">
      <w:pPr>
        <w:rPr>
          <w:rFonts w:asciiTheme="majorHAnsi" w:eastAsiaTheme="majorEastAsia" w:hAnsiTheme="majorHAnsi" w:cstheme="majorBidi"/>
          <w:b/>
          <w:bCs/>
          <w:sz w:val="26"/>
        </w:rPr>
      </w:pPr>
      <w:r>
        <w:br w:type="page"/>
      </w:r>
    </w:p>
    <w:p w:rsidR="00F93E9D" w:rsidRDefault="00F93E9D" w:rsidP="00DE0655">
      <w:pPr>
        <w:pStyle w:val="Heading2"/>
      </w:pPr>
      <w:bookmarkStart w:id="2" w:name="_Toc354749641"/>
      <w:bookmarkStart w:id="3" w:name="_Toc354749778"/>
      <w:bookmarkStart w:id="4" w:name="_Toc527832083"/>
      <w:r w:rsidRPr="00D17A9D">
        <w:lastRenderedPageBreak/>
        <w:t xml:space="preserve">Supplementary Figure </w:t>
      </w:r>
      <w:bookmarkEnd w:id="2"/>
      <w:bookmarkEnd w:id="3"/>
      <w:r w:rsidR="008B1CF6">
        <w:t>S</w:t>
      </w:r>
      <w:r>
        <w:t>1</w:t>
      </w:r>
      <w:r w:rsidR="00DE0655">
        <w:t xml:space="preserve"> – </w:t>
      </w:r>
      <w:r w:rsidR="008B1CF6">
        <w:t>M</w:t>
      </w:r>
      <w:r w:rsidR="0088262D">
        <w:t>D</w:t>
      </w:r>
      <w:r w:rsidR="008B1CF6">
        <w:t xml:space="preserve"> simulation of RIOK2 </w:t>
      </w:r>
      <w:r w:rsidR="0088262D">
        <w:t xml:space="preserve">dimer </w:t>
      </w:r>
      <w:r w:rsidR="008B1CF6">
        <w:t>interaction with compound 9</w:t>
      </w:r>
      <w:bookmarkEnd w:id="4"/>
      <w:r w:rsidR="00987CD1">
        <w:t xml:space="preserve"> </w:t>
      </w:r>
    </w:p>
    <w:p w:rsidR="008B1CF6" w:rsidRDefault="00561F14" w:rsidP="008B1CF6">
      <w:pPr>
        <w:pStyle w:val="Para"/>
        <w:rPr>
          <w:lang w:eastAsia="en-GB"/>
        </w:rPr>
      </w:pPr>
      <w:r w:rsidRPr="00561F14">
        <w:rPr>
          <w:noProof/>
          <w:lang w:eastAsia="en-GB"/>
        </w:rPr>
        <w:drawing>
          <wp:inline distT="0" distB="0" distL="0" distR="0">
            <wp:extent cx="5943600" cy="4457700"/>
            <wp:effectExtent l="0" t="0" r="0" b="0"/>
            <wp:docPr id="1" name="Picture 1" descr="D:\Dropbox\Papers\2018 - RIOK2\Supplementary Figure 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Papers\2018 - RIOK2\Supplementary Figure 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61F14" w:rsidRDefault="008B1CF6" w:rsidP="00561F14">
      <w:pPr>
        <w:pStyle w:val="Para"/>
      </w:pPr>
      <w:r w:rsidRPr="00FE2474">
        <w:rPr>
          <w:b/>
        </w:rPr>
        <w:t xml:space="preserve">Figure </w:t>
      </w:r>
      <w:r>
        <w:rPr>
          <w:b/>
        </w:rPr>
        <w:t>S1</w:t>
      </w:r>
      <w:r w:rsidRPr="00FE2474">
        <w:rPr>
          <w:b/>
        </w:rPr>
        <w:t>.</w:t>
      </w:r>
      <w:r w:rsidRPr="00E04E79">
        <w:t xml:space="preserve"> </w:t>
      </w:r>
      <w:bookmarkStart w:id="5" w:name="OLE_LINK1"/>
      <w:r>
        <w:t xml:space="preserve">200ns Molecular Dynamics of RIOK2 </w:t>
      </w:r>
      <w:r w:rsidRPr="00561F14">
        <w:rPr>
          <w:u w:val="single"/>
        </w:rPr>
        <w:t>dimer</w:t>
      </w:r>
      <w:r>
        <w:t xml:space="preserve"> focusing on compound </w:t>
      </w:r>
      <w:r w:rsidRPr="008B1CF6">
        <w:rPr>
          <w:b/>
        </w:rPr>
        <w:t>9</w:t>
      </w:r>
      <w:r>
        <w:t xml:space="preserve"> interactions and torsional space. </w:t>
      </w:r>
      <w:r w:rsidR="00561F14" w:rsidRPr="00FE2474">
        <w:rPr>
          <w:b/>
        </w:rPr>
        <w:t>(A)</w:t>
      </w:r>
      <w:r w:rsidR="00561F14">
        <w:rPr>
          <w:b/>
        </w:rPr>
        <w:t xml:space="preserve"> </w:t>
      </w:r>
      <w:r>
        <w:t xml:space="preserve">Simulation interaction diagram for compound </w:t>
      </w:r>
      <w:r w:rsidRPr="008B1CF6">
        <w:rPr>
          <w:b/>
        </w:rPr>
        <w:t>9</w:t>
      </w:r>
      <w:r>
        <w:t xml:space="preserve"> in dimer</w:t>
      </w:r>
      <w:r w:rsidR="00561F14">
        <w:t>.</w:t>
      </w:r>
      <w:r>
        <w:t xml:space="preserve"> </w:t>
      </w:r>
      <w:r w:rsidRPr="00FE2474">
        <w:rPr>
          <w:b/>
        </w:rPr>
        <w:t>(B)</w:t>
      </w:r>
      <w:r w:rsidR="00561F14" w:rsidRPr="00561F14">
        <w:t xml:space="preserve"> The indicated color-coded rotatable bonds for the ligand were analysed.</w:t>
      </w:r>
      <w:r>
        <w:t xml:space="preserve"> </w:t>
      </w:r>
      <w:r w:rsidR="00561F14" w:rsidRPr="00FE2474">
        <w:rPr>
          <w:b/>
        </w:rPr>
        <w:t>(C)</w:t>
      </w:r>
      <w:r w:rsidR="00561F14">
        <w:rPr>
          <w:b/>
        </w:rPr>
        <w:t xml:space="preserve"> </w:t>
      </w:r>
      <w:r w:rsidR="00561F14">
        <w:t xml:space="preserve">Dial (or radial) plots describe the conformation of the torsion throughout the course of the simulation. The beginning of the simulation is in the </w:t>
      </w:r>
      <w:proofErr w:type="spellStart"/>
      <w:r w:rsidR="00561F14">
        <w:t>center</w:t>
      </w:r>
      <w:proofErr w:type="spellEnd"/>
      <w:r w:rsidR="00561F14">
        <w:t xml:space="preserve"> of the radial plot and the time evolution is plotted radially outwards. The bar plots summarize the data on the dial plots, by showing the probability density of the torsion. If torsional potential information is available, the plot also shows the potential of the rotatable bond (by summing the potential of the related torsions). The values of the potential are on the left Y-axis of the chart, and are expressed in kcal/mol. </w:t>
      </w:r>
      <w:proofErr w:type="gramStart"/>
      <w:r w:rsidR="00561F14">
        <w:t>Looking</w:t>
      </w:r>
      <w:proofErr w:type="gramEnd"/>
      <w:r w:rsidR="00561F14">
        <w:t xml:space="preserve"> at the histogram and torsion potential relationships may give insights into the conformational strain the ligand undergoes to maintain a protein-bound conformation.</w:t>
      </w:r>
    </w:p>
    <w:bookmarkEnd w:id="5"/>
    <w:p w:rsidR="0088262D" w:rsidRDefault="0088262D">
      <w:pPr>
        <w:spacing w:after="160" w:line="259" w:lineRule="auto"/>
        <w:rPr>
          <w:rFonts w:asciiTheme="majorHAnsi" w:hAnsiTheme="majorHAnsi"/>
          <w:b/>
          <w:bCs/>
          <w:sz w:val="28"/>
          <w:szCs w:val="28"/>
          <w:lang w:eastAsia="en-GB"/>
        </w:rPr>
      </w:pPr>
      <w:r>
        <w:br w:type="page"/>
      </w:r>
    </w:p>
    <w:p w:rsidR="00987CD1" w:rsidRDefault="00987CD1" w:rsidP="00987CD1">
      <w:pPr>
        <w:pStyle w:val="Heading2"/>
      </w:pPr>
      <w:bookmarkStart w:id="6" w:name="_Toc527832084"/>
      <w:r w:rsidRPr="00D17A9D">
        <w:lastRenderedPageBreak/>
        <w:t xml:space="preserve">Supplementary Figure </w:t>
      </w:r>
      <w:r>
        <w:t>S2 – M</w:t>
      </w:r>
      <w:r w:rsidR="0088262D">
        <w:t>D</w:t>
      </w:r>
      <w:r>
        <w:t xml:space="preserve"> simulation of RIOK2 </w:t>
      </w:r>
      <w:r w:rsidR="0088262D">
        <w:t xml:space="preserve">monomer </w:t>
      </w:r>
      <w:r>
        <w:t>interaction with compound 9</w:t>
      </w:r>
      <w:bookmarkEnd w:id="6"/>
    </w:p>
    <w:p w:rsidR="00987CD1" w:rsidRDefault="00561F14" w:rsidP="00987CD1">
      <w:pPr>
        <w:pStyle w:val="Para"/>
        <w:rPr>
          <w:lang w:eastAsia="en-GB"/>
        </w:rPr>
      </w:pPr>
      <w:r w:rsidRPr="00561F14">
        <w:rPr>
          <w:noProof/>
          <w:lang w:eastAsia="en-GB"/>
        </w:rPr>
        <w:drawing>
          <wp:inline distT="0" distB="0" distL="0" distR="0">
            <wp:extent cx="5943600" cy="3419856"/>
            <wp:effectExtent l="0" t="0" r="0" b="9525"/>
            <wp:docPr id="2" name="Picture 2" descr="D:\Dropbox\Papers\2018 - RIOK2\Supplementary Figure 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Papers\2018 - RIOK2\Supplementary Figure 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19856"/>
                    </a:xfrm>
                    <a:prstGeom prst="rect">
                      <a:avLst/>
                    </a:prstGeom>
                    <a:noFill/>
                    <a:ln>
                      <a:noFill/>
                    </a:ln>
                  </pic:spPr>
                </pic:pic>
              </a:graphicData>
            </a:graphic>
          </wp:inline>
        </w:drawing>
      </w:r>
    </w:p>
    <w:p w:rsidR="00987CD1" w:rsidRDefault="00987CD1" w:rsidP="00987CD1">
      <w:pPr>
        <w:pStyle w:val="Para"/>
      </w:pPr>
      <w:r w:rsidRPr="00FE2474">
        <w:rPr>
          <w:b/>
        </w:rPr>
        <w:t xml:space="preserve">Figure </w:t>
      </w:r>
      <w:r>
        <w:rPr>
          <w:b/>
        </w:rPr>
        <w:t>S2</w:t>
      </w:r>
      <w:r w:rsidRPr="00FE2474">
        <w:rPr>
          <w:b/>
        </w:rPr>
        <w:t>.</w:t>
      </w:r>
      <w:r w:rsidRPr="00E04E79">
        <w:t xml:space="preserve"> </w:t>
      </w:r>
      <w:r>
        <w:t xml:space="preserve">200ns Molecular Dynamics of RIOK2 </w:t>
      </w:r>
      <w:r w:rsidRPr="00561F14">
        <w:rPr>
          <w:u w:val="single"/>
        </w:rPr>
        <w:t>monomer</w:t>
      </w:r>
      <w:r>
        <w:t xml:space="preserve"> focusing on compound </w:t>
      </w:r>
      <w:r w:rsidRPr="008B1CF6">
        <w:rPr>
          <w:b/>
        </w:rPr>
        <w:t>9</w:t>
      </w:r>
      <w:r>
        <w:t xml:space="preserve"> interactions and torsional space. </w:t>
      </w:r>
      <w:r w:rsidR="00561F14" w:rsidRPr="00FE2474">
        <w:rPr>
          <w:b/>
        </w:rPr>
        <w:t>(A)</w:t>
      </w:r>
      <w:r w:rsidR="00561F14">
        <w:rPr>
          <w:b/>
        </w:rPr>
        <w:t xml:space="preserve"> </w:t>
      </w:r>
      <w:r w:rsidR="00561F14">
        <w:t xml:space="preserve">Simulation interaction diagram for compound </w:t>
      </w:r>
      <w:r w:rsidR="00561F14" w:rsidRPr="008B1CF6">
        <w:rPr>
          <w:b/>
        </w:rPr>
        <w:t>9</w:t>
      </w:r>
      <w:r w:rsidR="00561F14">
        <w:t xml:space="preserve"> in dimer. </w:t>
      </w:r>
      <w:r w:rsidR="00561F14" w:rsidRPr="00FE2474">
        <w:rPr>
          <w:b/>
        </w:rPr>
        <w:t>(B)</w:t>
      </w:r>
      <w:r w:rsidR="00561F14" w:rsidRPr="00561F14">
        <w:t xml:space="preserve"> The indicated color-coded rotatable bonds for the ligand were analysed.</w:t>
      </w:r>
      <w:r w:rsidR="00561F14">
        <w:t xml:space="preserve"> </w:t>
      </w:r>
      <w:r w:rsidRPr="00FE2474">
        <w:rPr>
          <w:b/>
        </w:rPr>
        <w:t>(C)</w:t>
      </w:r>
      <w:r>
        <w:t xml:space="preserve"> </w:t>
      </w:r>
      <w:r w:rsidR="00561F14">
        <w:t xml:space="preserve">Dial (or radial) plots describe the conformation of the torsion throughout the course of the simulation, for comparison with the equivalent simulation data for a RIOK2 dimer in </w:t>
      </w:r>
      <w:r w:rsidR="00561F14" w:rsidRPr="00561F14">
        <w:rPr>
          <w:b/>
        </w:rPr>
        <w:t>Supplementary Figure 1C.</w:t>
      </w:r>
    </w:p>
    <w:p w:rsidR="008B1CF6" w:rsidRDefault="008B1CF6" w:rsidP="008B1CF6">
      <w:pPr>
        <w:pStyle w:val="Para"/>
      </w:pPr>
    </w:p>
    <w:p w:rsidR="00DE0655" w:rsidRDefault="00DE0655" w:rsidP="00F93E9D">
      <w:pPr>
        <w:pStyle w:val="Para"/>
        <w:rPr>
          <w:bCs/>
        </w:rPr>
      </w:pPr>
    </w:p>
    <w:sectPr w:rsidR="00DE0655" w:rsidSect="0088262D">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67" w:rsidRDefault="001B6967">
      <w:r>
        <w:separator/>
      </w:r>
    </w:p>
  </w:endnote>
  <w:endnote w:type="continuationSeparator" w:id="0">
    <w:p w:rsidR="001B6967" w:rsidRDefault="001B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200764"/>
      <w:docPartObj>
        <w:docPartGallery w:val="Page Numbers (Bottom of Page)"/>
        <w:docPartUnique/>
      </w:docPartObj>
    </w:sdtPr>
    <w:sdtEndPr>
      <w:rPr>
        <w:noProof/>
      </w:rPr>
    </w:sdtEndPr>
    <w:sdtContent>
      <w:p w:rsidR="009965FE" w:rsidRDefault="009965FE">
        <w:pPr>
          <w:pStyle w:val="Footer"/>
          <w:jc w:val="center"/>
        </w:pPr>
        <w:r>
          <w:fldChar w:fldCharType="begin"/>
        </w:r>
        <w:r>
          <w:instrText xml:space="preserve"> PAGE   \* MERGEFORMAT </w:instrText>
        </w:r>
        <w:r>
          <w:fldChar w:fldCharType="separate"/>
        </w:r>
        <w:r w:rsidR="00B507E1">
          <w:rPr>
            <w:noProof/>
          </w:rPr>
          <w:t>3</w:t>
        </w:r>
        <w:r>
          <w:rPr>
            <w:noProof/>
          </w:rPr>
          <w:fldChar w:fldCharType="end"/>
        </w:r>
      </w:p>
    </w:sdtContent>
  </w:sdt>
  <w:p w:rsidR="009965FE" w:rsidRDefault="0099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67" w:rsidRDefault="001B6967">
      <w:r>
        <w:separator/>
      </w:r>
    </w:p>
  </w:footnote>
  <w:footnote w:type="continuationSeparator" w:id="0">
    <w:p w:rsidR="001B6967" w:rsidRDefault="001B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63"/>
    <w:rsid w:val="00021C4E"/>
    <w:rsid w:val="00072A23"/>
    <w:rsid w:val="00086E48"/>
    <w:rsid w:val="000B7B94"/>
    <w:rsid w:val="000E05FF"/>
    <w:rsid w:val="000F2F57"/>
    <w:rsid w:val="000F6690"/>
    <w:rsid w:val="0011245C"/>
    <w:rsid w:val="0013197E"/>
    <w:rsid w:val="00142542"/>
    <w:rsid w:val="00161119"/>
    <w:rsid w:val="001B6967"/>
    <w:rsid w:val="001C4D41"/>
    <w:rsid w:val="001D74A1"/>
    <w:rsid w:val="002073EA"/>
    <w:rsid w:val="0021674A"/>
    <w:rsid w:val="0023712C"/>
    <w:rsid w:val="00247863"/>
    <w:rsid w:val="00256102"/>
    <w:rsid w:val="00262199"/>
    <w:rsid w:val="0026432C"/>
    <w:rsid w:val="00273D0B"/>
    <w:rsid w:val="002777CC"/>
    <w:rsid w:val="00284595"/>
    <w:rsid w:val="00287953"/>
    <w:rsid w:val="002A1E3B"/>
    <w:rsid w:val="0030273A"/>
    <w:rsid w:val="00303573"/>
    <w:rsid w:val="003103F4"/>
    <w:rsid w:val="00341AE2"/>
    <w:rsid w:val="00344859"/>
    <w:rsid w:val="00351C56"/>
    <w:rsid w:val="0035282A"/>
    <w:rsid w:val="00352B24"/>
    <w:rsid w:val="00357D8A"/>
    <w:rsid w:val="003811B4"/>
    <w:rsid w:val="003877A6"/>
    <w:rsid w:val="00395A15"/>
    <w:rsid w:val="003C25E2"/>
    <w:rsid w:val="003D456F"/>
    <w:rsid w:val="003D6B40"/>
    <w:rsid w:val="003E7710"/>
    <w:rsid w:val="003F4971"/>
    <w:rsid w:val="00435A3A"/>
    <w:rsid w:val="004524A4"/>
    <w:rsid w:val="00465CF8"/>
    <w:rsid w:val="00484384"/>
    <w:rsid w:val="004C4201"/>
    <w:rsid w:val="004D2074"/>
    <w:rsid w:val="004E05F2"/>
    <w:rsid w:val="004F0569"/>
    <w:rsid w:val="005133F8"/>
    <w:rsid w:val="00561F14"/>
    <w:rsid w:val="005A17DA"/>
    <w:rsid w:val="005D4D37"/>
    <w:rsid w:val="006145E9"/>
    <w:rsid w:val="006350C7"/>
    <w:rsid w:val="00670CB7"/>
    <w:rsid w:val="00671912"/>
    <w:rsid w:val="006903E2"/>
    <w:rsid w:val="006D0A88"/>
    <w:rsid w:val="006F651A"/>
    <w:rsid w:val="00706BC1"/>
    <w:rsid w:val="00710632"/>
    <w:rsid w:val="007261B0"/>
    <w:rsid w:val="007427F5"/>
    <w:rsid w:val="0077463F"/>
    <w:rsid w:val="007C3B59"/>
    <w:rsid w:val="007D01D2"/>
    <w:rsid w:val="007D6E10"/>
    <w:rsid w:val="007E3956"/>
    <w:rsid w:val="007F66CD"/>
    <w:rsid w:val="00806E6B"/>
    <w:rsid w:val="008236E2"/>
    <w:rsid w:val="00855CAB"/>
    <w:rsid w:val="00867672"/>
    <w:rsid w:val="0088262D"/>
    <w:rsid w:val="0088539A"/>
    <w:rsid w:val="008854A2"/>
    <w:rsid w:val="00897415"/>
    <w:rsid w:val="008B1CF6"/>
    <w:rsid w:val="008C336E"/>
    <w:rsid w:val="008F6821"/>
    <w:rsid w:val="0091782C"/>
    <w:rsid w:val="00957669"/>
    <w:rsid w:val="00987CD1"/>
    <w:rsid w:val="009965FE"/>
    <w:rsid w:val="009A2FE2"/>
    <w:rsid w:val="009D5821"/>
    <w:rsid w:val="009E1E7B"/>
    <w:rsid w:val="009E5745"/>
    <w:rsid w:val="00A053E3"/>
    <w:rsid w:val="00A44D98"/>
    <w:rsid w:val="00A52551"/>
    <w:rsid w:val="00A84745"/>
    <w:rsid w:val="00A85FA6"/>
    <w:rsid w:val="00A93429"/>
    <w:rsid w:val="00AA5E8D"/>
    <w:rsid w:val="00AB346B"/>
    <w:rsid w:val="00AC1D78"/>
    <w:rsid w:val="00AC3EFF"/>
    <w:rsid w:val="00AD25B9"/>
    <w:rsid w:val="00B464FB"/>
    <w:rsid w:val="00B507E1"/>
    <w:rsid w:val="00B52EB0"/>
    <w:rsid w:val="00B87259"/>
    <w:rsid w:val="00B87599"/>
    <w:rsid w:val="00BA15F1"/>
    <w:rsid w:val="00BE298E"/>
    <w:rsid w:val="00C05ECF"/>
    <w:rsid w:val="00C10FE7"/>
    <w:rsid w:val="00C11709"/>
    <w:rsid w:val="00C26D49"/>
    <w:rsid w:val="00C32D92"/>
    <w:rsid w:val="00C41DF4"/>
    <w:rsid w:val="00CB1EB9"/>
    <w:rsid w:val="00CC4776"/>
    <w:rsid w:val="00CE4C1B"/>
    <w:rsid w:val="00CF2B32"/>
    <w:rsid w:val="00D07423"/>
    <w:rsid w:val="00D237B5"/>
    <w:rsid w:val="00D80824"/>
    <w:rsid w:val="00D8478C"/>
    <w:rsid w:val="00D97947"/>
    <w:rsid w:val="00DE0655"/>
    <w:rsid w:val="00DF62D2"/>
    <w:rsid w:val="00E11A83"/>
    <w:rsid w:val="00E6019A"/>
    <w:rsid w:val="00E97D58"/>
    <w:rsid w:val="00EB44BD"/>
    <w:rsid w:val="00ED34A0"/>
    <w:rsid w:val="00EE5939"/>
    <w:rsid w:val="00EF2C1A"/>
    <w:rsid w:val="00F075DD"/>
    <w:rsid w:val="00F16255"/>
    <w:rsid w:val="00F238E9"/>
    <w:rsid w:val="00F36A90"/>
    <w:rsid w:val="00F57783"/>
    <w:rsid w:val="00F70DB4"/>
    <w:rsid w:val="00F758A3"/>
    <w:rsid w:val="00F76ACE"/>
    <w:rsid w:val="00F93E9D"/>
    <w:rsid w:val="00FB0ED4"/>
    <w:rsid w:val="00FD2618"/>
    <w:rsid w:val="00FE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82EEB0-D570-43EA-A53E-5770C810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3E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Para"/>
    <w:link w:val="Heading2Char"/>
    <w:autoRedefine/>
    <w:uiPriority w:val="9"/>
    <w:unhideWhenUsed/>
    <w:qFormat/>
    <w:rsid w:val="00DE0655"/>
    <w:pPr>
      <w:keepNext/>
      <w:keepLines/>
      <w:spacing w:after="120" w:line="360" w:lineRule="auto"/>
      <w:outlineLvl w:val="1"/>
    </w:pPr>
    <w:rPr>
      <w:rFonts w:asciiTheme="majorHAnsi" w:hAnsiTheme="majorHAnsi"/>
      <w:b/>
      <w:bCs/>
      <w:sz w:val="28"/>
      <w:szCs w:val="28"/>
      <w:lang w:eastAsia="en-GB"/>
    </w:rPr>
  </w:style>
  <w:style w:type="paragraph" w:styleId="Heading3">
    <w:name w:val="heading 3"/>
    <w:basedOn w:val="Normal"/>
    <w:next w:val="Normal"/>
    <w:link w:val="Heading3Char"/>
    <w:autoRedefine/>
    <w:unhideWhenUsed/>
    <w:qFormat/>
    <w:rsid w:val="00DE0655"/>
    <w:pPr>
      <w:keepNext/>
      <w:keepLines/>
      <w:spacing w:before="240" w:after="12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655"/>
    <w:rPr>
      <w:rFonts w:asciiTheme="majorHAnsi" w:eastAsia="Times New Roman" w:hAnsiTheme="majorHAnsi" w:cs="Times New Roman"/>
      <w:b/>
      <w:bCs/>
      <w:sz w:val="28"/>
      <w:szCs w:val="28"/>
      <w:lang w:eastAsia="en-GB"/>
    </w:rPr>
  </w:style>
  <w:style w:type="character" w:customStyle="1" w:styleId="Heading3Char">
    <w:name w:val="Heading 3 Char"/>
    <w:basedOn w:val="DefaultParagraphFont"/>
    <w:link w:val="Heading3"/>
    <w:rsid w:val="00DE0655"/>
    <w:rPr>
      <w:rFonts w:asciiTheme="majorHAnsi" w:eastAsiaTheme="majorEastAsia" w:hAnsiTheme="majorHAnsi" w:cstheme="majorBidi"/>
      <w:b/>
      <w:bCs/>
      <w:sz w:val="26"/>
      <w:szCs w:val="24"/>
    </w:rPr>
  </w:style>
  <w:style w:type="character" w:styleId="CommentReference">
    <w:name w:val="annotation reference"/>
    <w:rsid w:val="00F93E9D"/>
    <w:rPr>
      <w:rFonts w:cs="Times New Roman"/>
      <w:sz w:val="18"/>
    </w:rPr>
  </w:style>
  <w:style w:type="paragraph" w:styleId="CommentText">
    <w:name w:val="annotation text"/>
    <w:basedOn w:val="Normal"/>
    <w:link w:val="CommentTextChar"/>
    <w:rsid w:val="00F93E9D"/>
    <w:pPr>
      <w:spacing w:line="480" w:lineRule="auto"/>
      <w:jc w:val="both"/>
    </w:pPr>
    <w:rPr>
      <w:rFonts w:ascii="Arial" w:hAnsi="Arial"/>
      <w:sz w:val="22"/>
    </w:rPr>
  </w:style>
  <w:style w:type="character" w:customStyle="1" w:styleId="CommentTextChar">
    <w:name w:val="Comment Text Char"/>
    <w:basedOn w:val="DefaultParagraphFont"/>
    <w:link w:val="CommentText"/>
    <w:rsid w:val="00F93E9D"/>
    <w:rPr>
      <w:rFonts w:ascii="Arial" w:eastAsia="Times New Roman" w:hAnsi="Arial" w:cs="Times New Roman"/>
      <w:szCs w:val="24"/>
    </w:rPr>
  </w:style>
  <w:style w:type="character" w:styleId="Hyperlink">
    <w:name w:val="Hyperlink"/>
    <w:uiPriority w:val="99"/>
    <w:unhideWhenUsed/>
    <w:rsid w:val="00F93E9D"/>
    <w:rPr>
      <w:color w:val="0000FF"/>
      <w:u w:val="single"/>
    </w:rPr>
  </w:style>
  <w:style w:type="paragraph" w:styleId="Footer">
    <w:name w:val="footer"/>
    <w:basedOn w:val="Normal"/>
    <w:link w:val="FooterChar"/>
    <w:uiPriority w:val="99"/>
    <w:rsid w:val="00F93E9D"/>
    <w:pPr>
      <w:tabs>
        <w:tab w:val="center" w:pos="4513"/>
        <w:tab w:val="right" w:pos="9026"/>
      </w:tabs>
    </w:pPr>
  </w:style>
  <w:style w:type="character" w:customStyle="1" w:styleId="FooterChar">
    <w:name w:val="Footer Char"/>
    <w:basedOn w:val="DefaultParagraphFont"/>
    <w:link w:val="Footer"/>
    <w:uiPriority w:val="99"/>
    <w:rsid w:val="00F93E9D"/>
    <w:rPr>
      <w:rFonts w:ascii="Times New Roman" w:eastAsia="Times New Roman" w:hAnsi="Times New Roman" w:cs="Times New Roman"/>
      <w:sz w:val="24"/>
      <w:szCs w:val="24"/>
    </w:rPr>
  </w:style>
  <w:style w:type="paragraph" w:customStyle="1" w:styleId="Para">
    <w:name w:val="Para"/>
    <w:basedOn w:val="Normal"/>
    <w:link w:val="ParaChar"/>
    <w:autoRedefine/>
    <w:qFormat/>
    <w:rsid w:val="00F93E9D"/>
    <w:pPr>
      <w:spacing w:line="360" w:lineRule="auto"/>
      <w:jc w:val="both"/>
    </w:pPr>
    <w:rPr>
      <w:rFonts w:ascii="Calibri" w:hAnsi="Calibri" w:cs="Calibri"/>
    </w:rPr>
  </w:style>
  <w:style w:type="character" w:customStyle="1" w:styleId="ParaChar">
    <w:name w:val="Para Char"/>
    <w:basedOn w:val="DefaultParagraphFont"/>
    <w:link w:val="Para"/>
    <w:rsid w:val="00F93E9D"/>
    <w:rPr>
      <w:rFonts w:ascii="Calibri" w:eastAsia="Times New Roman" w:hAnsi="Calibri" w:cs="Calibri"/>
      <w:sz w:val="24"/>
      <w:szCs w:val="24"/>
    </w:rPr>
  </w:style>
  <w:style w:type="paragraph" w:styleId="NormalWeb">
    <w:name w:val="Normal (Web)"/>
    <w:basedOn w:val="Normal"/>
    <w:uiPriority w:val="99"/>
    <w:unhideWhenUsed/>
    <w:rsid w:val="00F93E9D"/>
    <w:pPr>
      <w:spacing w:before="100" w:beforeAutospacing="1" w:after="100" w:afterAutospacing="1"/>
    </w:pPr>
    <w:rPr>
      <w:rFonts w:eastAsiaTheme="minorEastAsia"/>
      <w:lang w:eastAsia="en-GB"/>
    </w:rPr>
  </w:style>
  <w:style w:type="character" w:customStyle="1" w:styleId="Heading1Char">
    <w:name w:val="Heading 1 Char"/>
    <w:basedOn w:val="DefaultParagraphFont"/>
    <w:link w:val="Heading1"/>
    <w:uiPriority w:val="9"/>
    <w:rsid w:val="00F93E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autoRedefine/>
    <w:uiPriority w:val="39"/>
    <w:unhideWhenUsed/>
    <w:qFormat/>
    <w:rsid w:val="00F93E9D"/>
    <w:pPr>
      <w:spacing w:before="360" w:after="360" w:line="276" w:lineRule="auto"/>
      <w:outlineLvl w:val="9"/>
    </w:pPr>
    <w:rPr>
      <w:b/>
      <w:bCs/>
      <w:color w:val="auto"/>
      <w:sz w:val="28"/>
      <w:szCs w:val="28"/>
      <w:lang w:val="en-US" w:eastAsia="ja-JP"/>
    </w:rPr>
  </w:style>
  <w:style w:type="paragraph" w:customStyle="1" w:styleId="Heading1NotIndexed">
    <w:name w:val="Heading 1 Not Indexed"/>
    <w:basedOn w:val="Heading1"/>
    <w:next w:val="Para"/>
    <w:autoRedefine/>
    <w:qFormat/>
    <w:rsid w:val="00F93E9D"/>
    <w:pPr>
      <w:spacing w:before="480" w:line="276" w:lineRule="auto"/>
      <w:jc w:val="center"/>
      <w:outlineLvl w:val="9"/>
    </w:pPr>
    <w:rPr>
      <w:rFonts w:eastAsia="Times New Roman" w:cs="Times New Roman"/>
      <w:bCs/>
      <w:color w:val="000000"/>
      <w:sz w:val="40"/>
      <w:szCs w:val="28"/>
      <w:lang w:eastAsia="en-GB"/>
    </w:rPr>
  </w:style>
  <w:style w:type="paragraph" w:customStyle="1" w:styleId="Heading2NotIndexed">
    <w:name w:val="Heading 2 Not Indexed"/>
    <w:basedOn w:val="Heading2"/>
    <w:autoRedefine/>
    <w:qFormat/>
    <w:rsid w:val="0088262D"/>
    <w:pPr>
      <w:outlineLvl w:val="9"/>
    </w:pPr>
    <w:rPr>
      <w:b w:val="0"/>
      <w:sz w:val="32"/>
    </w:rPr>
  </w:style>
  <w:style w:type="paragraph" w:styleId="TOC2">
    <w:name w:val="toc 2"/>
    <w:basedOn w:val="Normal"/>
    <w:next w:val="Normal"/>
    <w:autoRedefine/>
    <w:uiPriority w:val="39"/>
    <w:qFormat/>
    <w:rsid w:val="00F93E9D"/>
    <w:pPr>
      <w:tabs>
        <w:tab w:val="right" w:leader="dot" w:pos="9350"/>
      </w:tabs>
      <w:spacing w:after="100"/>
    </w:pPr>
    <w:rPr>
      <w:rFonts w:asciiTheme="minorHAnsi" w:hAnsiTheme="minorHAnsi"/>
    </w:rPr>
  </w:style>
  <w:style w:type="paragraph" w:styleId="BalloonText">
    <w:name w:val="Balloon Text"/>
    <w:basedOn w:val="Normal"/>
    <w:link w:val="BalloonTextChar"/>
    <w:uiPriority w:val="99"/>
    <w:semiHidden/>
    <w:unhideWhenUsed/>
    <w:rsid w:val="00F93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9D"/>
    <w:rPr>
      <w:rFonts w:ascii="Segoe UI" w:eastAsia="Times New Roman" w:hAnsi="Segoe UI" w:cs="Segoe UI"/>
      <w:sz w:val="18"/>
      <w:szCs w:val="18"/>
    </w:rPr>
  </w:style>
  <w:style w:type="paragraph" w:styleId="NoSpacing">
    <w:name w:val="No Spacing"/>
    <w:autoRedefine/>
    <w:uiPriority w:val="1"/>
    <w:qFormat/>
    <w:rsid w:val="00DE0655"/>
    <w:pPr>
      <w:spacing w:after="0" w:line="240" w:lineRule="auto"/>
    </w:pPr>
    <w:rPr>
      <w:rFonts w:ascii="Courier New" w:eastAsia="Times New Roman" w:hAnsi="Courier New" w:cs="Courier New"/>
      <w:sz w:val="24"/>
      <w:szCs w:val="24"/>
    </w:rPr>
  </w:style>
  <w:style w:type="paragraph" w:customStyle="1" w:styleId="TCTableBody">
    <w:name w:val="TC_Table_Body"/>
    <w:basedOn w:val="Normal"/>
    <w:rsid w:val="002A1E3B"/>
    <w:pPr>
      <w:spacing w:after="200"/>
      <w:jc w:val="both"/>
    </w:pPr>
    <w:rPr>
      <w:rFonts w:ascii="Times" w:hAnsi="Times"/>
      <w:szCs w:val="20"/>
    </w:rPr>
  </w:style>
  <w:style w:type="paragraph" w:styleId="TOC3">
    <w:name w:val="toc 3"/>
    <w:basedOn w:val="Normal"/>
    <w:next w:val="Normal"/>
    <w:autoRedefine/>
    <w:uiPriority w:val="39"/>
    <w:unhideWhenUsed/>
    <w:rsid w:val="0011245C"/>
    <w:pPr>
      <w:spacing w:after="100"/>
      <w:ind w:left="480"/>
    </w:pPr>
    <w:rPr>
      <w:rFonts w:asciiTheme="minorHAnsi" w:hAnsiTheme="minorHAnsi"/>
    </w:rPr>
  </w:style>
  <w:style w:type="table" w:styleId="TableGrid">
    <w:name w:val="Table Grid"/>
    <w:basedOn w:val="TableNormal"/>
    <w:uiPriority w:val="39"/>
    <w:rsid w:val="007E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1245C"/>
    <w:pPr>
      <w:spacing w:after="1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6B6-B268-47BA-BC62-B163C4E8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Elkins</dc:creator>
  <cp:keywords/>
  <dc:description/>
  <cp:lastModifiedBy>Jon Elkins</cp:lastModifiedBy>
  <cp:revision>38</cp:revision>
  <cp:lastPrinted>2018-11-01T03:52:00Z</cp:lastPrinted>
  <dcterms:created xsi:type="dcterms:W3CDTF">2015-06-13T15:11:00Z</dcterms:created>
  <dcterms:modified xsi:type="dcterms:W3CDTF">2018-11-01T03:52:00Z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http://www.zotero.org/styles/journal-of-biological-chemistry</vt:lpwstr>
  </property>
  <property fmtid="{D5CDD505-2E9C-101B-9397-08002B2CF9AE}" pid="3" name="Mendeley Document_1">
    <vt:lpwstr>True</vt:lpwstr>
  </property>
  <property fmtid="{D5CDD505-2E9C-101B-9397-08002B2CF9AE}" pid="4" name="Mendeley Recent Style Id 0_1">
    <vt:lpwstr>http://www.zotero.org/styles/biochemistry</vt:lpwstr>
  </property>
  <property fmtid="{D5CDD505-2E9C-101B-9397-08002B2CF9AE}" pid="5" name="Mendeley Recent Style Name 0_1">
    <vt:lpwstr>Biochemistry</vt:lpwstr>
  </property>
  <property fmtid="{D5CDD505-2E9C-101B-9397-08002B2CF9AE}" pid="6" name="Mendeley Recent Style Id 1_1">
    <vt:lpwstr>http://www.zotero.org/styles/harvard1</vt:lpwstr>
  </property>
  <property fmtid="{D5CDD505-2E9C-101B-9397-08002B2CF9AE}" pid="7" name="Mendeley Recent Style Name 1_1">
    <vt:lpwstr>Harvard Reference format 1 (author-date)</vt:lpwstr>
  </property>
  <property fmtid="{D5CDD505-2E9C-101B-9397-08002B2CF9AE}" pid="8" name="Mendeley Recent Style Id 2_1">
    <vt:lpwstr>http://www.zotero.org/styles/ieee</vt:lpwstr>
  </property>
  <property fmtid="{D5CDD505-2E9C-101B-9397-08002B2CF9AE}" pid="9" name="Mendeley Recent Style Name 2_1">
    <vt:lpwstr>IEEE</vt:lpwstr>
  </property>
  <property fmtid="{D5CDD505-2E9C-101B-9397-08002B2CF9AE}" pid="10" name="Mendeley Recent Style Id 3_1">
    <vt:lpwstr>http://www.zotero.org/styles/journal-of-medicinal-chemistry</vt:lpwstr>
  </property>
  <property fmtid="{D5CDD505-2E9C-101B-9397-08002B2CF9AE}" pid="11" name="Mendeley Recent Style Name 3_1">
    <vt:lpwstr>Journal of Medicinal Chemistry</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http://www.zotero.org/styles/nature-cell-biology</vt:lpwstr>
  </property>
  <property fmtid="{D5CDD505-2E9C-101B-9397-08002B2CF9AE}" pid="19" name="Mendeley Recent Style Name 7_1">
    <vt:lpwstr>Nature Cell Biology</vt:lpwstr>
  </property>
  <property fmtid="{D5CDD505-2E9C-101B-9397-08002B2CF9AE}" pid="20" name="Mendeley Recent Style Id 8_1">
    <vt:lpwstr>http://www.zotero.org/styles/pnas</vt:lpwstr>
  </property>
  <property fmtid="{D5CDD505-2E9C-101B-9397-08002B2CF9AE}" pid="21" name="Mendeley Recent Style Name 8_1">
    <vt:lpwstr>Proceedings of the National Academy of Sciences of the United States of America</vt:lpwstr>
  </property>
  <property fmtid="{D5CDD505-2E9C-101B-9397-08002B2CF9AE}" pid="22" name="Mendeley Recent Style Id 9_1">
    <vt:lpwstr>http://www.zotero.org/styles/journal-of-biological-chemistry</vt:lpwstr>
  </property>
  <property fmtid="{D5CDD505-2E9C-101B-9397-08002B2CF9AE}" pid="23" name="Mendeley Recent Style Name 9_1">
    <vt:lpwstr>The Journal of Biological Chemistry</vt:lpwstr>
  </property>
  <property fmtid="{D5CDD505-2E9C-101B-9397-08002B2CF9AE}" pid="24" name="Mendeley Unique User Id_1">
    <vt:lpwstr>a0e52eda-6977-3d19-bb0e-bfad725a2709</vt:lpwstr>
  </property>
</Properties>
</file>