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436E" w14:textId="77777777" w:rsidR="00741793" w:rsidRPr="001A381A" w:rsidRDefault="001A381A" w:rsidP="001A381A">
      <w:pPr>
        <w:rPr>
          <w:b/>
          <w:sz w:val="32"/>
          <w:szCs w:val="32"/>
        </w:rPr>
      </w:pPr>
      <w:bookmarkStart w:id="0" w:name="_Ref509313064"/>
      <w:r w:rsidRPr="001A381A">
        <w:rPr>
          <w:b/>
          <w:sz w:val="32"/>
          <w:szCs w:val="32"/>
        </w:rPr>
        <w:t>S2 Text</w:t>
      </w:r>
      <w:r w:rsidR="00741793" w:rsidRPr="001A381A">
        <w:rPr>
          <w:b/>
          <w:sz w:val="32"/>
          <w:szCs w:val="32"/>
        </w:rPr>
        <w:t xml:space="preserve">. Calculations for </w:t>
      </w:r>
      <w:r w:rsidR="00D92ECE">
        <w:rPr>
          <w:b/>
          <w:sz w:val="32"/>
          <w:szCs w:val="32"/>
        </w:rPr>
        <w:t>s</w:t>
      </w:r>
      <w:r w:rsidR="00D92ECE" w:rsidRPr="001A381A">
        <w:rPr>
          <w:b/>
          <w:sz w:val="32"/>
          <w:szCs w:val="32"/>
        </w:rPr>
        <w:t xml:space="preserve">tatistical </w:t>
      </w:r>
      <w:bookmarkEnd w:id="0"/>
      <w:r w:rsidR="00D92ECE">
        <w:rPr>
          <w:b/>
          <w:sz w:val="32"/>
          <w:szCs w:val="32"/>
        </w:rPr>
        <w:t>p</w:t>
      </w:r>
      <w:r w:rsidR="00D92ECE" w:rsidRPr="001A381A">
        <w:rPr>
          <w:b/>
          <w:sz w:val="32"/>
          <w:szCs w:val="32"/>
        </w:rPr>
        <w:t>ower</w:t>
      </w:r>
    </w:p>
    <w:p w14:paraId="50A5CA15" w14:textId="5B431110" w:rsidR="00741793" w:rsidRDefault="00741793" w:rsidP="007417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6BA0">
        <w:rPr>
          <w:rFonts w:cstheme="minorHAnsi"/>
          <w:sz w:val="24"/>
          <w:szCs w:val="24"/>
        </w:rPr>
        <w:t xml:space="preserve">The statistical power to detect an association between case-control status and a genetic variant is </w:t>
      </w:r>
      <w:r w:rsidRPr="00D84CFA">
        <w:rPr>
          <w:rFonts w:cstheme="minorHAnsi"/>
          <w:sz w:val="24"/>
          <w:szCs w:val="24"/>
        </w:rPr>
        <w:t xml:space="preserve">shown in </w:t>
      </w:r>
      <w:r>
        <w:rPr>
          <w:rFonts w:cstheme="minorHAnsi"/>
          <w:sz w:val="24"/>
          <w:szCs w:val="24"/>
        </w:rPr>
        <w:t xml:space="preserve">Figure </w:t>
      </w:r>
      <w:r w:rsidR="00917B1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 </w:t>
      </w:r>
      <w:r w:rsidRPr="00D84CFA">
        <w:rPr>
          <w:rFonts w:cstheme="minorHAnsi"/>
          <w:sz w:val="24"/>
          <w:szCs w:val="24"/>
        </w:rPr>
        <w:t>For</w:t>
      </w:r>
      <w:r w:rsidRPr="00456BA0">
        <w:rPr>
          <w:rFonts w:cstheme="minorHAnsi"/>
          <w:sz w:val="24"/>
          <w:szCs w:val="24"/>
        </w:rPr>
        <w:t xml:space="preserve"> example, specifying a significance level (alpha) of 0.0500, a two-sided Z test with pooled variance and group sample sizes of 50,000 in group one and 600 in group two achieves 96% power to det</w:t>
      </w:r>
      <w:bookmarkStart w:id="1" w:name="_GoBack"/>
      <w:bookmarkEnd w:id="1"/>
      <w:r w:rsidRPr="00456BA0">
        <w:rPr>
          <w:rFonts w:cstheme="minorHAnsi"/>
          <w:sz w:val="24"/>
          <w:szCs w:val="24"/>
        </w:rPr>
        <w:t xml:space="preserve">ect a ratio in the group proportions of </w:t>
      </w:r>
      <w:r w:rsidRPr="00A903E5">
        <w:rPr>
          <w:rFonts w:cstheme="minorHAnsi"/>
          <w:sz w:val="24"/>
          <w:szCs w:val="24"/>
        </w:rPr>
        <w:t>1.500</w:t>
      </w:r>
      <w:r w:rsidRPr="00456BA0">
        <w:rPr>
          <w:rFonts w:cstheme="minorHAnsi"/>
          <w:sz w:val="24"/>
          <w:szCs w:val="24"/>
        </w:rPr>
        <w:t xml:space="preserve">. The proportion in group one (the treatment group) is assumed to be </w:t>
      </w:r>
      <w:r w:rsidR="00447C41">
        <w:rPr>
          <w:rFonts w:cstheme="minorHAnsi"/>
          <w:sz w:val="24"/>
          <w:szCs w:val="24"/>
        </w:rPr>
        <w:t xml:space="preserve">0.1000 </w:t>
      </w:r>
      <w:r w:rsidRPr="00456BA0">
        <w:rPr>
          <w:rFonts w:cstheme="minorHAnsi"/>
          <w:sz w:val="24"/>
          <w:szCs w:val="24"/>
        </w:rPr>
        <w:t xml:space="preserve">under the null hypothesis and </w:t>
      </w:r>
      <w:r w:rsidR="00447C41">
        <w:rPr>
          <w:rFonts w:cstheme="minorHAnsi"/>
          <w:sz w:val="24"/>
          <w:szCs w:val="24"/>
        </w:rPr>
        <w:t xml:space="preserve">0.1500 </w:t>
      </w:r>
      <w:r w:rsidRPr="00456BA0">
        <w:rPr>
          <w:rFonts w:cstheme="minorHAnsi"/>
          <w:sz w:val="24"/>
          <w:szCs w:val="24"/>
        </w:rPr>
        <w:t xml:space="preserve">under the alternative hypothesis. The proportion in group two (the control group) is 0.1000. </w:t>
      </w:r>
    </w:p>
    <w:p w14:paraId="0346551C" w14:textId="77777777" w:rsidR="00741793" w:rsidRDefault="00741793" w:rsidP="0074179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326C22" w14:textId="1655D4CF" w:rsidR="00741793" w:rsidRDefault="00741793" w:rsidP="006662D0">
      <w:pPr>
        <w:pStyle w:val="Caption"/>
        <w:jc w:val="center"/>
      </w:pPr>
      <w:bookmarkStart w:id="2" w:name="_Ref511217389"/>
      <w:r w:rsidRPr="005118CF">
        <w:rPr>
          <w:rFonts w:asciiTheme="minorHAnsi" w:hAnsiTheme="minorHAnsi" w:cstheme="minorHAnsi"/>
          <w:b w:val="0"/>
          <w:sz w:val="24"/>
          <w:szCs w:val="24"/>
        </w:rPr>
        <w:t xml:space="preserve">Figure </w:t>
      </w:r>
      <w:bookmarkEnd w:id="2"/>
      <w:r w:rsidR="00917B17">
        <w:rPr>
          <w:rFonts w:asciiTheme="minorHAnsi" w:hAnsiTheme="minorHAnsi" w:cstheme="minorHAnsi"/>
          <w:b w:val="0"/>
          <w:sz w:val="24"/>
          <w:szCs w:val="24"/>
        </w:rPr>
        <w:t>A</w:t>
      </w:r>
      <w:r w:rsidR="00A1456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118CF">
        <w:rPr>
          <w:rFonts w:asciiTheme="minorHAnsi" w:hAnsiTheme="minorHAnsi" w:cstheme="minorHAnsi"/>
          <w:b w:val="0"/>
          <w:sz w:val="24"/>
          <w:szCs w:val="24"/>
        </w:rPr>
        <w:t xml:space="preserve">- The </w:t>
      </w:r>
      <w:r w:rsidRPr="00A85B6C">
        <w:rPr>
          <w:rFonts w:asciiTheme="minorHAnsi" w:hAnsiTheme="minorHAnsi" w:cstheme="minorHAnsi"/>
          <w:b w:val="0"/>
          <w:sz w:val="24"/>
        </w:rPr>
        <w:t>statistical power to detect and association between case-control status and a genetic variant</w:t>
      </w:r>
      <w:r>
        <w:rPr>
          <w:rFonts w:asciiTheme="minorHAnsi" w:hAnsiTheme="minorHAnsi" w:cstheme="minorHAnsi"/>
          <w:b w:val="0"/>
          <w:sz w:val="24"/>
        </w:rPr>
        <w:t>.</w:t>
      </w:r>
      <w:r w:rsidR="00D92ECE">
        <w:rPr>
          <w:rFonts w:asciiTheme="minorHAnsi" w:hAnsiTheme="minorHAnsi" w:cstheme="minorHAnsi"/>
          <w:b w:val="0"/>
          <w:sz w:val="24"/>
        </w:rPr>
        <w:t xml:space="preserve"> N1=sample size in case group (50,000); N2=sample size in control group; P1=proportion with variant in case group; P2=proportion with variant in control group; R1=P1/P2 on alternative hypothesis (H1) (</w:t>
      </w:r>
      <w:r w:rsidR="00A903E5">
        <w:rPr>
          <w:rFonts w:asciiTheme="minorHAnsi" w:hAnsiTheme="minorHAnsi" w:cstheme="minorHAnsi"/>
          <w:b w:val="0"/>
          <w:sz w:val="24"/>
        </w:rPr>
        <w:t>1</w:t>
      </w:r>
      <w:r w:rsidR="00D92ECE" w:rsidRPr="00A903E5">
        <w:rPr>
          <w:rFonts w:asciiTheme="minorHAnsi" w:hAnsiTheme="minorHAnsi" w:cstheme="minorHAnsi"/>
          <w:b w:val="0"/>
          <w:sz w:val="24"/>
        </w:rPr>
        <w:t>.</w:t>
      </w:r>
      <w:r w:rsidR="00A903E5">
        <w:rPr>
          <w:rFonts w:asciiTheme="minorHAnsi" w:hAnsiTheme="minorHAnsi" w:cstheme="minorHAnsi"/>
          <w:b w:val="0"/>
          <w:sz w:val="24"/>
        </w:rPr>
        <w:t>5</w:t>
      </w:r>
      <w:r w:rsidR="00D92ECE" w:rsidRPr="00A903E5">
        <w:rPr>
          <w:rFonts w:asciiTheme="minorHAnsi" w:hAnsiTheme="minorHAnsi" w:cstheme="minorHAnsi"/>
          <w:b w:val="0"/>
          <w:sz w:val="24"/>
        </w:rPr>
        <w:t>0</w:t>
      </w:r>
      <w:r w:rsidR="00D92ECE">
        <w:rPr>
          <w:rFonts w:asciiTheme="minorHAnsi" w:hAnsiTheme="minorHAnsi" w:cstheme="minorHAnsi"/>
          <w:b w:val="0"/>
          <w:sz w:val="24"/>
        </w:rPr>
        <w:t>); H0=P1/P2=1; A=probability of rejecting H0 if it is true (2-sided Z-test)</w:t>
      </w:r>
    </w:p>
    <w:p w14:paraId="0B33306F" w14:textId="45D5BD68" w:rsidR="00A903E5" w:rsidRDefault="00A903E5" w:rsidP="00741793">
      <w:pPr>
        <w:jc w:val="center"/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3D029A1" wp14:editId="35059908">
            <wp:extent cx="4165539" cy="3693780"/>
            <wp:effectExtent l="0" t="0" r="635" b="254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79" cy="37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487E" w14:textId="77777777" w:rsidR="00741793" w:rsidRDefault="00741793" w:rsidP="0074179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C8D215" w14:textId="598D91EB" w:rsidR="00741793" w:rsidRPr="00456BA0" w:rsidRDefault="00741793" w:rsidP="007417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6BA0">
        <w:rPr>
          <w:rFonts w:cstheme="minorHAnsi"/>
          <w:sz w:val="24"/>
          <w:szCs w:val="24"/>
        </w:rPr>
        <w:t xml:space="preserve">The statistical power of the proposed study to detect association between a quantitative trait and a genetic variant is shown </w:t>
      </w:r>
      <w:r w:rsidRPr="00D84CFA">
        <w:rPr>
          <w:sz w:val="24"/>
        </w:rPr>
        <w:t>in</w:t>
      </w:r>
      <w:r>
        <w:rPr>
          <w:sz w:val="24"/>
        </w:rPr>
        <w:t xml:space="preserve"> Figure </w:t>
      </w:r>
      <w:r w:rsidR="00917B17">
        <w:rPr>
          <w:sz w:val="24"/>
        </w:rPr>
        <w:t>B</w:t>
      </w:r>
      <w:r>
        <w:rPr>
          <w:sz w:val="24"/>
        </w:rPr>
        <w:t>.</w:t>
      </w:r>
      <w:r w:rsidRPr="00B41EDB">
        <w:rPr>
          <w:rFonts w:cstheme="minorHAnsi"/>
          <w:sz w:val="24"/>
          <w:szCs w:val="24"/>
        </w:rPr>
        <w:t xml:space="preserve">  F</w:t>
      </w:r>
      <w:r w:rsidRPr="00456BA0">
        <w:rPr>
          <w:rFonts w:cstheme="minorHAnsi"/>
          <w:sz w:val="24"/>
          <w:szCs w:val="24"/>
        </w:rPr>
        <w:t xml:space="preserve">or example, assuming a coefficient of </w:t>
      </w:r>
      <w:r>
        <w:rPr>
          <w:rFonts w:cstheme="minorHAnsi"/>
          <w:sz w:val="24"/>
          <w:szCs w:val="24"/>
        </w:rPr>
        <w:t xml:space="preserve">variation (CV) </w:t>
      </w:r>
      <w:r w:rsidRPr="00456BA0">
        <w:rPr>
          <w:rFonts w:cstheme="minorHAnsi"/>
          <w:sz w:val="24"/>
          <w:szCs w:val="24"/>
        </w:rPr>
        <w:t>of 0.150 and specifying a significance level (alpha) of 0.0500, a two-sided, two-sample t-</w:t>
      </w:r>
      <w:r w:rsidRPr="00456BA0">
        <w:rPr>
          <w:rFonts w:cstheme="minorHAnsi"/>
          <w:sz w:val="24"/>
          <w:szCs w:val="24"/>
        </w:rPr>
        <w:lastRenderedPageBreak/>
        <w:t xml:space="preserve">test with group sample sizes of 50,000 and 600 achieves 99% power to detect a ratio of 0.975 when the ratio under the null hypothesis is 1.000. </w:t>
      </w:r>
    </w:p>
    <w:p w14:paraId="61302DF8" w14:textId="77777777" w:rsidR="00741793" w:rsidRDefault="00741793" w:rsidP="00741793">
      <w:pPr>
        <w:pStyle w:val="Caption"/>
        <w:rPr>
          <w:rFonts w:asciiTheme="minorHAnsi" w:hAnsiTheme="minorHAnsi" w:cstheme="minorHAnsi"/>
          <w:b w:val="0"/>
          <w:sz w:val="24"/>
          <w:szCs w:val="24"/>
        </w:rPr>
      </w:pPr>
    </w:p>
    <w:p w14:paraId="106061BB" w14:textId="474DFFA9" w:rsidR="00741793" w:rsidRPr="00A85B6C" w:rsidRDefault="00741793" w:rsidP="00741793">
      <w:pPr>
        <w:pStyle w:val="Caption"/>
        <w:jc w:val="center"/>
        <w:rPr>
          <w:rFonts w:asciiTheme="minorHAnsi" w:hAnsiTheme="minorHAnsi" w:cstheme="minorHAnsi"/>
          <w:b w:val="0"/>
          <w:sz w:val="24"/>
        </w:rPr>
      </w:pPr>
      <w:bookmarkStart w:id="3" w:name="_Ref511217401"/>
      <w:r w:rsidRPr="00A85B6C">
        <w:rPr>
          <w:rFonts w:asciiTheme="minorHAnsi" w:hAnsiTheme="minorHAnsi" w:cstheme="minorHAnsi"/>
          <w:b w:val="0"/>
          <w:sz w:val="24"/>
        </w:rPr>
        <w:t xml:space="preserve">Figure </w:t>
      </w:r>
      <w:bookmarkEnd w:id="3"/>
      <w:r w:rsidR="00917B17">
        <w:rPr>
          <w:rFonts w:asciiTheme="minorHAnsi" w:hAnsiTheme="minorHAnsi" w:cstheme="minorHAnsi"/>
          <w:b w:val="0"/>
          <w:sz w:val="24"/>
        </w:rPr>
        <w:t>B</w:t>
      </w:r>
      <w:r w:rsidR="00A1456A">
        <w:rPr>
          <w:rFonts w:asciiTheme="minorHAnsi" w:hAnsiTheme="minorHAnsi" w:cstheme="minorHAnsi"/>
          <w:b w:val="0"/>
          <w:sz w:val="24"/>
        </w:rPr>
        <w:t xml:space="preserve"> </w:t>
      </w:r>
      <w:r w:rsidRPr="00A85B6C">
        <w:rPr>
          <w:rFonts w:asciiTheme="minorHAnsi" w:hAnsiTheme="minorHAnsi" w:cstheme="minorHAnsi"/>
          <w:b w:val="0"/>
          <w:sz w:val="24"/>
        </w:rPr>
        <w:t>- The statistical power of the proposed study to detect association between a quantitative trait and a genetic variant</w:t>
      </w:r>
      <w:r w:rsidR="00D92ECE">
        <w:rPr>
          <w:rFonts w:asciiTheme="minorHAnsi" w:hAnsiTheme="minorHAnsi" w:cstheme="minorHAnsi"/>
          <w:b w:val="0"/>
          <w:sz w:val="24"/>
        </w:rPr>
        <w:t>. N1=sample size in case group (50,000); N2=sample size in control group; R0=Mean2/Mean1 under the null hypothesis (H0) (1.00); R1=Mean2/Mean1 at which the power is calculated; CV=coefficient of variation on the original scale (0.15); Alpha= probability of rejecting H0 if it is true (2-sided t-test)</w:t>
      </w:r>
    </w:p>
    <w:p w14:paraId="5C920638" w14:textId="77777777" w:rsidR="00741793" w:rsidRDefault="00741793" w:rsidP="0074179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DD43C47" wp14:editId="12195579">
            <wp:extent cx="3703814" cy="33598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ntitative trait and a genetic varia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699" cy="33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7087" w14:textId="77777777" w:rsidR="006656D6" w:rsidRDefault="00A1456A"/>
    <w:sectPr w:rsidR="006656D6" w:rsidSect="000635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2F4B6B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284"/>
        </w:tabs>
      </w:pPr>
      <w:rPr>
        <w:color w:val="auto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56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 w15:restartNumberingAfterBreak="0">
    <w:nsid w:val="185C2D23"/>
    <w:multiLevelType w:val="hybridMultilevel"/>
    <w:tmpl w:val="9AF66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93"/>
    <w:rsid w:val="000635B1"/>
    <w:rsid w:val="00076C4A"/>
    <w:rsid w:val="001A381A"/>
    <w:rsid w:val="003C33FA"/>
    <w:rsid w:val="003F32EF"/>
    <w:rsid w:val="00447C41"/>
    <w:rsid w:val="00500ABD"/>
    <w:rsid w:val="00571F39"/>
    <w:rsid w:val="00662F01"/>
    <w:rsid w:val="006662D0"/>
    <w:rsid w:val="00741793"/>
    <w:rsid w:val="007E6C8E"/>
    <w:rsid w:val="00917B17"/>
    <w:rsid w:val="00A1456A"/>
    <w:rsid w:val="00A3434B"/>
    <w:rsid w:val="00A903E5"/>
    <w:rsid w:val="00BC1926"/>
    <w:rsid w:val="00C1116F"/>
    <w:rsid w:val="00D21140"/>
    <w:rsid w:val="00D92ECE"/>
    <w:rsid w:val="00E13E89"/>
    <w:rsid w:val="00E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F51CB"/>
  <w15:chartTrackingRefBased/>
  <w15:docId w15:val="{B5B6AFF8-8A8A-2548-8725-7E3E25F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93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1793"/>
    <w:pPr>
      <w:keepNext/>
      <w:numPr>
        <w:numId w:val="1"/>
      </w:numPr>
      <w:tabs>
        <w:tab w:val="left" w:pos="1152"/>
      </w:tabs>
      <w:spacing w:before="120" w:after="240" w:line="240" w:lineRule="auto"/>
      <w:outlineLvl w:val="0"/>
    </w:pPr>
    <w:rPr>
      <w:rFonts w:ascii="Calibri" w:eastAsia="Times New Roman" w:hAnsi="Calibri" w:cs="Times New Roman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741793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7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741793"/>
    <w:pPr>
      <w:keepLines w:val="0"/>
      <w:numPr>
        <w:ilvl w:val="3"/>
        <w:numId w:val="1"/>
      </w:numPr>
      <w:tabs>
        <w:tab w:val="left" w:pos="1152"/>
      </w:tabs>
      <w:spacing w:before="120" w:after="240" w:line="240" w:lineRule="auto"/>
      <w:outlineLvl w:val="3"/>
    </w:pPr>
    <w:rPr>
      <w:rFonts w:ascii="Arial" w:eastAsia="Times New Roman" w:hAnsi="Arial" w:cs="Times New Roman"/>
      <w:b/>
      <w:bCs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741793"/>
    <w:pPr>
      <w:numPr>
        <w:ilvl w:val="4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793"/>
    <w:rPr>
      <w:rFonts w:ascii="Calibri" w:eastAsia="Times New Roman" w:hAnsi="Calibri" w:cs="Times New Roman"/>
      <w:b/>
      <w:bCs/>
      <w:cap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741793"/>
    <w:rPr>
      <w:rFonts w:ascii="Calibri" w:eastAsia="Times New Roman" w:hAnsi="Calibri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741793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741793"/>
    <w:rPr>
      <w:rFonts w:ascii="Arial" w:eastAsia="Times New Roman" w:hAnsi="Arial" w:cs="Times New Roman"/>
      <w:b/>
      <w:bCs/>
      <w:i/>
      <w:iCs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41793"/>
    <w:pPr>
      <w:spacing w:after="200"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793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4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14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14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 Reisberg</dc:creator>
  <cp:keywords/>
  <dc:description/>
  <cp:lastModifiedBy>Sulev Reisberg</cp:lastModifiedBy>
  <cp:revision>6</cp:revision>
  <dcterms:created xsi:type="dcterms:W3CDTF">2019-02-13T13:39:00Z</dcterms:created>
  <dcterms:modified xsi:type="dcterms:W3CDTF">2019-03-27T21:35:00Z</dcterms:modified>
</cp:coreProperties>
</file>