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84" w:rsidRPr="00674F5A" w:rsidRDefault="00420F84" w:rsidP="00DA341C">
      <w:pPr>
        <w:pStyle w:val="Default"/>
        <w:rPr>
          <w:rFonts w:asciiTheme="majorBidi" w:hAnsiTheme="majorBidi" w:cstheme="majorBidi"/>
          <w:sz w:val="22"/>
          <w:szCs w:val="22"/>
        </w:rPr>
      </w:pPr>
      <w:r w:rsidRPr="00F0632A">
        <w:rPr>
          <w:rFonts w:asciiTheme="majorBidi" w:hAnsiTheme="majorBidi" w:cstheme="majorBidi"/>
        </w:rPr>
        <w:t xml:space="preserve"> </w:t>
      </w:r>
      <w:r w:rsidRPr="00674F5A">
        <w:rPr>
          <w:rFonts w:asciiTheme="majorBidi" w:hAnsiTheme="majorBidi" w:cstheme="majorBidi"/>
          <w:b/>
          <w:bCs/>
          <w:sz w:val="22"/>
          <w:szCs w:val="22"/>
        </w:rPr>
        <w:t xml:space="preserve">SUPPLEMENTARY MATERIAL </w:t>
      </w:r>
    </w:p>
    <w:p w:rsidR="00420F84" w:rsidRPr="00674F5A" w:rsidRDefault="00420F84" w:rsidP="00420F84">
      <w:pPr>
        <w:pStyle w:val="Default"/>
        <w:rPr>
          <w:rFonts w:asciiTheme="majorBidi" w:hAnsiTheme="majorBidi" w:cstheme="majorBidi"/>
        </w:rPr>
      </w:pPr>
    </w:p>
    <w:p w:rsidR="00420F84" w:rsidRPr="00674F5A" w:rsidRDefault="00420F84" w:rsidP="00420F84">
      <w:pPr>
        <w:pStyle w:val="Default"/>
        <w:rPr>
          <w:rFonts w:asciiTheme="majorBidi" w:hAnsiTheme="majorBidi" w:cstheme="majorBidi"/>
        </w:rPr>
      </w:pPr>
      <w:r w:rsidRPr="00674F5A">
        <w:rPr>
          <w:rFonts w:asciiTheme="majorBidi" w:hAnsiTheme="majorBidi" w:cstheme="majorBidi"/>
        </w:rPr>
        <w:t xml:space="preserve"> </w:t>
      </w:r>
    </w:p>
    <w:p w:rsidR="00420F84" w:rsidRPr="00674F5A" w:rsidRDefault="00420F84" w:rsidP="00420F84">
      <w:pPr>
        <w:tabs>
          <w:tab w:val="left" w:pos="2160"/>
          <w:tab w:val="left" w:pos="2340"/>
          <w:tab w:val="left" w:pos="2700"/>
          <w:tab w:val="right" w:pos="3969"/>
          <w:tab w:val="center" w:pos="4873"/>
          <w:tab w:val="left" w:pos="7226"/>
        </w:tabs>
        <w:bidi w:val="0"/>
        <w:spacing w:before="100" w:beforeAutospacing="1" w:after="100" w:afterAutospacing="1" w:line="360" w:lineRule="auto"/>
        <w:ind w:right="34"/>
        <w:jc w:val="both"/>
        <w:rPr>
          <w:rFonts w:asciiTheme="majorBidi" w:hAnsiTheme="majorBidi" w:cstheme="majorBidi"/>
          <w:b/>
          <w:bCs/>
          <w:sz w:val="24"/>
          <w:szCs w:val="24"/>
          <w:lang w:val="it-IT"/>
        </w:rPr>
      </w:pPr>
      <w:r w:rsidRPr="00674F5A">
        <w:rPr>
          <w:rFonts w:asciiTheme="majorBidi" w:eastAsia="Times New Roman" w:hAnsiTheme="majorBidi" w:cstheme="majorBidi"/>
          <w:b/>
          <w:bCs/>
          <w:color w:val="000000"/>
          <w:sz w:val="24"/>
          <w:szCs w:val="24"/>
        </w:rPr>
        <w:t>Oxidative stress protective</w:t>
      </w:r>
      <w:r w:rsidRPr="00674F5A">
        <w:rPr>
          <w:rFonts w:asciiTheme="majorBidi" w:hAnsiTheme="majorBidi" w:cstheme="majorBidi"/>
          <w:b/>
          <w:bCs/>
          <w:sz w:val="24"/>
          <w:szCs w:val="24"/>
          <w:lang w:val="it-IT"/>
        </w:rPr>
        <w:t xml:space="preserve"> </w:t>
      </w:r>
      <w:r w:rsidRPr="00674F5A">
        <w:rPr>
          <w:rFonts w:asciiTheme="majorBidi" w:eastAsia="Times New Roman" w:hAnsiTheme="majorBidi" w:cstheme="majorBidi"/>
          <w:b/>
          <w:bCs/>
          <w:color w:val="000000"/>
          <w:sz w:val="24"/>
          <w:szCs w:val="24"/>
        </w:rPr>
        <w:t>effect</w:t>
      </w:r>
      <w:r w:rsidRPr="00674F5A">
        <w:rPr>
          <w:rFonts w:asciiTheme="majorBidi" w:hAnsiTheme="majorBidi" w:cstheme="majorBidi"/>
          <w:b/>
          <w:bCs/>
          <w:sz w:val="24"/>
          <w:szCs w:val="24"/>
          <w:lang w:val="it-IT"/>
        </w:rPr>
        <w:t xml:space="preserve"> of </w:t>
      </w:r>
      <w:proofErr w:type="spellStart"/>
      <w:r w:rsidRPr="00674F5A">
        <w:rPr>
          <w:rFonts w:asciiTheme="majorBidi" w:eastAsia="Times New Roman" w:hAnsiTheme="majorBidi" w:cstheme="majorBidi"/>
          <w:b/>
          <w:bCs/>
          <w:i/>
          <w:iCs/>
          <w:color w:val="000000"/>
          <w:sz w:val="24"/>
          <w:szCs w:val="24"/>
        </w:rPr>
        <w:t>Dracocephalum</w:t>
      </w:r>
      <w:proofErr w:type="spellEnd"/>
      <w:r w:rsidRPr="00674F5A">
        <w:rPr>
          <w:rFonts w:asciiTheme="majorBidi" w:eastAsia="Times New Roman" w:hAnsiTheme="majorBidi" w:cstheme="majorBidi"/>
          <w:b/>
          <w:bCs/>
          <w:i/>
          <w:iCs/>
          <w:color w:val="000000"/>
          <w:sz w:val="24"/>
          <w:szCs w:val="24"/>
        </w:rPr>
        <w:t xml:space="preserve"> </w:t>
      </w:r>
      <w:proofErr w:type="spellStart"/>
      <w:r w:rsidRPr="00674F5A">
        <w:rPr>
          <w:rFonts w:asciiTheme="majorBidi" w:eastAsia="Times New Roman" w:hAnsiTheme="majorBidi" w:cstheme="majorBidi"/>
          <w:b/>
          <w:bCs/>
          <w:i/>
          <w:iCs/>
          <w:color w:val="000000"/>
          <w:sz w:val="24"/>
          <w:szCs w:val="24"/>
        </w:rPr>
        <w:t>multicaule</w:t>
      </w:r>
      <w:proofErr w:type="spellEnd"/>
      <w:r w:rsidRPr="00674F5A">
        <w:rPr>
          <w:rFonts w:asciiTheme="majorBidi" w:hAnsiTheme="majorBidi" w:cstheme="majorBidi"/>
          <w:b/>
          <w:bCs/>
          <w:sz w:val="24"/>
          <w:szCs w:val="24"/>
          <w:lang w:val="it-IT"/>
        </w:rPr>
        <w:t xml:space="preserve"> </w:t>
      </w:r>
      <w:bookmarkStart w:id="0" w:name="hit1"/>
      <w:bookmarkEnd w:id="0"/>
      <w:r w:rsidRPr="00674F5A">
        <w:rPr>
          <w:rFonts w:asciiTheme="majorBidi" w:hAnsiTheme="majorBidi" w:cstheme="majorBidi"/>
          <w:b/>
          <w:bCs/>
          <w:sz w:val="24"/>
          <w:szCs w:val="24"/>
          <w:lang w:val="it-IT"/>
        </w:rPr>
        <w:t>essential oil</w:t>
      </w:r>
      <w:r w:rsidRPr="00674F5A">
        <w:rPr>
          <w:rFonts w:asciiTheme="majorBidi" w:eastAsia="Times New Roman" w:hAnsiTheme="majorBidi" w:cstheme="majorBidi"/>
          <w:b/>
          <w:bCs/>
          <w:i/>
          <w:iCs/>
          <w:color w:val="000000"/>
          <w:sz w:val="24"/>
          <w:szCs w:val="24"/>
        </w:rPr>
        <w:t xml:space="preserve"> </w:t>
      </w:r>
      <w:r w:rsidRPr="00674F5A">
        <w:rPr>
          <w:rFonts w:asciiTheme="majorBidi" w:hAnsiTheme="majorBidi" w:cstheme="majorBidi"/>
          <w:b/>
          <w:bCs/>
          <w:sz w:val="24"/>
          <w:szCs w:val="24"/>
          <w:lang w:val="it-IT"/>
        </w:rPr>
        <w:t>against human cancer cell</w:t>
      </w:r>
      <w:r w:rsidRPr="00674F5A">
        <w:rPr>
          <w:rFonts w:asciiTheme="majorBidi" w:hAnsiTheme="majorBidi" w:cstheme="majorBidi"/>
          <w:b/>
          <w:bCs/>
          <w:color w:val="000000"/>
          <w:sz w:val="24"/>
          <w:szCs w:val="24"/>
          <w:lang w:val="it-IT"/>
        </w:rPr>
        <w:t xml:space="preserve"> line</w:t>
      </w:r>
    </w:p>
    <w:p w:rsidR="00420F84" w:rsidRPr="00674F5A" w:rsidRDefault="00420F84" w:rsidP="00420F84">
      <w:pPr>
        <w:tabs>
          <w:tab w:val="left" w:pos="2160"/>
          <w:tab w:val="left" w:pos="2340"/>
          <w:tab w:val="left" w:pos="2700"/>
          <w:tab w:val="right" w:pos="3969"/>
          <w:tab w:val="center" w:pos="4873"/>
          <w:tab w:val="left" w:pos="7226"/>
        </w:tabs>
        <w:bidi w:val="0"/>
        <w:spacing w:before="100" w:beforeAutospacing="1" w:after="100" w:afterAutospacing="1" w:line="360" w:lineRule="auto"/>
        <w:ind w:right="34"/>
        <w:jc w:val="both"/>
        <w:rPr>
          <w:rFonts w:asciiTheme="majorBidi" w:hAnsiTheme="majorBidi" w:cstheme="majorBidi"/>
          <w:bCs/>
          <w:sz w:val="24"/>
          <w:szCs w:val="24"/>
          <w:vertAlign w:val="superscript"/>
          <w:lang w:val="it-IT"/>
        </w:rPr>
      </w:pPr>
      <w:r w:rsidRPr="00674F5A">
        <w:rPr>
          <w:rFonts w:asciiTheme="majorBidi" w:hAnsiTheme="majorBidi" w:cstheme="majorBidi"/>
          <w:bCs/>
          <w:sz w:val="24"/>
          <w:szCs w:val="24"/>
          <w:lang w:val="it-IT"/>
        </w:rPr>
        <w:t>Mohammad Ali Esmaeili</w:t>
      </w:r>
      <w:r w:rsidRPr="00674F5A">
        <w:rPr>
          <w:rFonts w:asciiTheme="majorBidi" w:hAnsiTheme="majorBidi" w:cstheme="majorBidi"/>
          <w:bCs/>
          <w:sz w:val="24"/>
          <w:szCs w:val="24"/>
          <w:vertAlign w:val="superscript"/>
          <w:lang w:val="it-IT"/>
        </w:rPr>
        <w:t>a,</w:t>
      </w:r>
      <w:r w:rsidRPr="00674F5A">
        <w:rPr>
          <w:rFonts w:asciiTheme="majorBidi" w:hAnsiTheme="majorBidi" w:cstheme="majorBidi"/>
          <w:bCs/>
          <w:sz w:val="24"/>
          <w:szCs w:val="24"/>
          <w:lang w:val="it-IT"/>
        </w:rPr>
        <w:t>*, Ali Sonboli</w:t>
      </w:r>
      <w:r w:rsidRPr="00674F5A">
        <w:rPr>
          <w:rFonts w:asciiTheme="majorBidi" w:hAnsiTheme="majorBidi" w:cstheme="majorBidi"/>
          <w:bCs/>
          <w:sz w:val="24"/>
          <w:szCs w:val="24"/>
          <w:vertAlign w:val="superscript"/>
          <w:lang w:val="it-IT"/>
        </w:rPr>
        <w:t>a,</w:t>
      </w:r>
      <w:r w:rsidRPr="00674F5A">
        <w:rPr>
          <w:rFonts w:asciiTheme="majorBidi" w:hAnsiTheme="majorBidi" w:cstheme="majorBidi"/>
          <w:bCs/>
          <w:sz w:val="24"/>
          <w:szCs w:val="24"/>
          <w:lang w:val="it-IT"/>
        </w:rPr>
        <w:t>* and Mohammad Hossein Mirjalili</w:t>
      </w:r>
      <w:r w:rsidRPr="00674F5A">
        <w:rPr>
          <w:rFonts w:asciiTheme="majorBidi" w:hAnsiTheme="majorBidi" w:cstheme="majorBidi"/>
          <w:bCs/>
          <w:sz w:val="24"/>
          <w:szCs w:val="24"/>
          <w:vertAlign w:val="superscript"/>
          <w:lang w:val="it-IT"/>
        </w:rPr>
        <w:t>b</w:t>
      </w:r>
    </w:p>
    <w:p w:rsidR="00420F84" w:rsidRPr="00674F5A" w:rsidRDefault="00420F84" w:rsidP="00420F84">
      <w:pPr>
        <w:pStyle w:val="BodyTextIndent2"/>
        <w:tabs>
          <w:tab w:val="right" w:pos="3969"/>
        </w:tabs>
        <w:spacing w:before="100" w:beforeAutospacing="1" w:after="100" w:afterAutospacing="1" w:line="360" w:lineRule="auto"/>
        <w:ind w:left="0" w:right="27"/>
        <w:contextualSpacing/>
        <w:jc w:val="both"/>
        <w:rPr>
          <w:rFonts w:asciiTheme="majorBidi" w:hAnsiTheme="majorBidi" w:cstheme="majorBidi"/>
          <w:b w:val="0"/>
          <w:bCs w:val="0"/>
          <w:sz w:val="24"/>
        </w:rPr>
      </w:pPr>
    </w:p>
    <w:p w:rsidR="00420F84" w:rsidRPr="00674F5A" w:rsidRDefault="00420F84" w:rsidP="00420F84">
      <w:pPr>
        <w:pStyle w:val="BodyTextIndent2"/>
        <w:tabs>
          <w:tab w:val="right" w:pos="3969"/>
        </w:tabs>
        <w:spacing w:before="100" w:beforeAutospacing="1" w:after="100" w:afterAutospacing="1" w:line="360" w:lineRule="auto"/>
        <w:ind w:left="266" w:right="27" w:hanging="266"/>
        <w:contextualSpacing/>
        <w:rPr>
          <w:rFonts w:asciiTheme="majorBidi" w:hAnsiTheme="majorBidi" w:cstheme="majorBidi"/>
          <w:b w:val="0"/>
          <w:i/>
          <w:iCs/>
          <w:sz w:val="24"/>
        </w:rPr>
      </w:pPr>
      <w:r w:rsidRPr="00674F5A">
        <w:rPr>
          <w:rFonts w:asciiTheme="majorBidi" w:hAnsiTheme="majorBidi" w:cstheme="majorBidi"/>
          <w:b w:val="0"/>
          <w:sz w:val="24"/>
          <w:vertAlign w:val="superscript"/>
        </w:rPr>
        <w:t xml:space="preserve">a </w:t>
      </w:r>
      <w:r w:rsidRPr="00674F5A">
        <w:rPr>
          <w:rFonts w:asciiTheme="majorBidi" w:hAnsiTheme="majorBidi" w:cstheme="majorBidi"/>
          <w:b w:val="0"/>
          <w:i/>
          <w:iCs/>
          <w:sz w:val="24"/>
        </w:rPr>
        <w:t xml:space="preserve">Department of Biology, Medicinal Plants and Drugs Research Institute, Shahid </w:t>
      </w:r>
      <w:proofErr w:type="spellStart"/>
      <w:r w:rsidRPr="00674F5A">
        <w:rPr>
          <w:rFonts w:asciiTheme="majorBidi" w:hAnsiTheme="majorBidi" w:cstheme="majorBidi"/>
          <w:b w:val="0"/>
          <w:i/>
          <w:iCs/>
          <w:sz w:val="24"/>
        </w:rPr>
        <w:t>Beheshti</w:t>
      </w:r>
      <w:proofErr w:type="spellEnd"/>
      <w:r w:rsidRPr="00674F5A">
        <w:rPr>
          <w:rFonts w:asciiTheme="majorBidi" w:hAnsiTheme="majorBidi" w:cstheme="majorBidi"/>
          <w:b w:val="0"/>
          <w:i/>
          <w:iCs/>
          <w:sz w:val="24"/>
        </w:rPr>
        <w:t xml:space="preserve"> University, G.C., </w:t>
      </w:r>
      <w:proofErr w:type="spellStart"/>
      <w:r w:rsidRPr="00674F5A">
        <w:rPr>
          <w:rFonts w:asciiTheme="majorBidi" w:hAnsiTheme="majorBidi" w:cstheme="majorBidi"/>
          <w:b w:val="0"/>
          <w:i/>
          <w:iCs/>
          <w:sz w:val="24"/>
        </w:rPr>
        <w:t>Evin</w:t>
      </w:r>
      <w:proofErr w:type="spellEnd"/>
      <w:r w:rsidRPr="00674F5A">
        <w:rPr>
          <w:rFonts w:asciiTheme="majorBidi" w:hAnsiTheme="majorBidi" w:cstheme="majorBidi"/>
          <w:b w:val="0"/>
          <w:i/>
          <w:iCs/>
          <w:sz w:val="24"/>
        </w:rPr>
        <w:t>, 1983963113, Tehran, Iran</w:t>
      </w:r>
    </w:p>
    <w:p w:rsidR="00420F84" w:rsidRPr="00674F5A" w:rsidRDefault="00420F84" w:rsidP="00420F84">
      <w:pPr>
        <w:pStyle w:val="BodyTextIndent2"/>
        <w:tabs>
          <w:tab w:val="right" w:pos="3969"/>
        </w:tabs>
        <w:spacing w:before="100" w:beforeAutospacing="1" w:after="100" w:afterAutospacing="1" w:line="360" w:lineRule="auto"/>
        <w:ind w:left="266" w:right="27" w:hanging="266"/>
        <w:contextualSpacing/>
        <w:rPr>
          <w:rFonts w:asciiTheme="majorBidi" w:hAnsiTheme="majorBidi" w:cstheme="majorBidi"/>
          <w:b w:val="0"/>
          <w:i/>
          <w:iCs/>
          <w:sz w:val="24"/>
        </w:rPr>
      </w:pPr>
      <w:r w:rsidRPr="00674F5A">
        <w:rPr>
          <w:rFonts w:asciiTheme="majorBidi" w:hAnsiTheme="majorBidi" w:cstheme="majorBidi"/>
          <w:b w:val="0"/>
          <w:sz w:val="24"/>
          <w:vertAlign w:val="superscript"/>
        </w:rPr>
        <w:t xml:space="preserve">b </w:t>
      </w:r>
      <w:r w:rsidRPr="00674F5A">
        <w:rPr>
          <w:rFonts w:asciiTheme="majorBidi" w:hAnsiTheme="majorBidi" w:cstheme="majorBidi"/>
          <w:b w:val="0"/>
          <w:i/>
          <w:iCs/>
          <w:sz w:val="24"/>
        </w:rPr>
        <w:t xml:space="preserve">Department of Agriculture, Medicinal Plants and Drugs Research Institute, Shahid </w:t>
      </w:r>
      <w:proofErr w:type="spellStart"/>
      <w:r w:rsidRPr="00674F5A">
        <w:rPr>
          <w:rFonts w:asciiTheme="majorBidi" w:hAnsiTheme="majorBidi" w:cstheme="majorBidi"/>
          <w:b w:val="0"/>
          <w:i/>
          <w:iCs/>
          <w:sz w:val="24"/>
        </w:rPr>
        <w:t>Beheshti</w:t>
      </w:r>
      <w:proofErr w:type="spellEnd"/>
      <w:r w:rsidRPr="00674F5A">
        <w:rPr>
          <w:rFonts w:asciiTheme="majorBidi" w:hAnsiTheme="majorBidi" w:cstheme="majorBidi"/>
          <w:b w:val="0"/>
          <w:i/>
          <w:iCs/>
          <w:sz w:val="24"/>
        </w:rPr>
        <w:t xml:space="preserve"> University, G.C., </w:t>
      </w:r>
      <w:proofErr w:type="spellStart"/>
      <w:r w:rsidRPr="00674F5A">
        <w:rPr>
          <w:rFonts w:asciiTheme="majorBidi" w:hAnsiTheme="majorBidi" w:cstheme="majorBidi"/>
          <w:b w:val="0"/>
          <w:i/>
          <w:iCs/>
          <w:sz w:val="24"/>
        </w:rPr>
        <w:t>Evin</w:t>
      </w:r>
      <w:proofErr w:type="spellEnd"/>
      <w:r w:rsidRPr="00674F5A">
        <w:rPr>
          <w:rFonts w:asciiTheme="majorBidi" w:hAnsiTheme="majorBidi" w:cstheme="majorBidi"/>
          <w:b w:val="0"/>
          <w:i/>
          <w:iCs/>
          <w:sz w:val="24"/>
        </w:rPr>
        <w:t>, 1983963113, Tehran, Iran</w:t>
      </w:r>
    </w:p>
    <w:p w:rsidR="00420F84" w:rsidRPr="00674F5A" w:rsidRDefault="00420F84" w:rsidP="00420F84">
      <w:pPr>
        <w:pStyle w:val="BodyTextIndent2"/>
        <w:tabs>
          <w:tab w:val="right" w:pos="3969"/>
        </w:tabs>
        <w:spacing w:before="100" w:beforeAutospacing="1" w:after="100" w:afterAutospacing="1" w:line="360" w:lineRule="auto"/>
        <w:ind w:left="266" w:right="27" w:hanging="266"/>
        <w:contextualSpacing/>
        <w:rPr>
          <w:rFonts w:asciiTheme="majorBidi" w:hAnsiTheme="majorBidi" w:cstheme="majorBidi"/>
          <w:b w:val="0"/>
          <w:i/>
          <w:iCs/>
          <w:sz w:val="24"/>
        </w:rPr>
      </w:pPr>
    </w:p>
    <w:p w:rsidR="00420F84" w:rsidRPr="00674F5A" w:rsidRDefault="00420F84" w:rsidP="00420F84">
      <w:pPr>
        <w:pStyle w:val="BodyTextIndent2"/>
        <w:tabs>
          <w:tab w:val="right" w:pos="3969"/>
        </w:tabs>
        <w:ind w:right="27"/>
        <w:contextualSpacing/>
        <w:jc w:val="both"/>
        <w:rPr>
          <w:rFonts w:asciiTheme="majorBidi" w:hAnsiTheme="majorBidi" w:cstheme="majorBidi"/>
          <w:sz w:val="24"/>
        </w:rPr>
      </w:pPr>
      <w:r w:rsidRPr="00674F5A">
        <w:rPr>
          <w:rFonts w:asciiTheme="majorBidi" w:hAnsiTheme="majorBidi" w:cstheme="majorBidi"/>
          <w:sz w:val="24"/>
        </w:rPr>
        <w:t>Abstract</w:t>
      </w:r>
    </w:p>
    <w:p w:rsidR="00420F84" w:rsidRPr="00674F5A" w:rsidRDefault="00420F84" w:rsidP="00420F84">
      <w:pPr>
        <w:pStyle w:val="BodyTextIndent2"/>
        <w:tabs>
          <w:tab w:val="right" w:pos="3969"/>
        </w:tabs>
        <w:ind w:right="27"/>
        <w:contextualSpacing/>
        <w:jc w:val="both"/>
        <w:rPr>
          <w:rFonts w:asciiTheme="majorBidi" w:hAnsiTheme="majorBidi" w:cstheme="majorBidi"/>
          <w:b w:val="0"/>
          <w:bCs w:val="0"/>
          <w:sz w:val="24"/>
        </w:rPr>
      </w:pPr>
      <w:r w:rsidRPr="00674F5A">
        <w:rPr>
          <w:rFonts w:asciiTheme="majorBidi" w:hAnsiTheme="majorBidi" w:cstheme="majorBidi"/>
          <w:b w:val="0"/>
          <w:bCs w:val="0"/>
          <w:sz w:val="24"/>
        </w:rPr>
        <w:t xml:space="preserve">In this study, we report that the </w:t>
      </w:r>
      <w:proofErr w:type="spellStart"/>
      <w:r w:rsidRPr="00674F5A">
        <w:rPr>
          <w:rFonts w:asciiTheme="majorBidi" w:hAnsiTheme="majorBidi" w:cstheme="majorBidi"/>
          <w:b w:val="0"/>
          <w:bCs w:val="0"/>
          <w:sz w:val="24"/>
        </w:rPr>
        <w:t>antioxidative</w:t>
      </w:r>
      <w:proofErr w:type="spellEnd"/>
      <w:r w:rsidRPr="00674F5A">
        <w:rPr>
          <w:rFonts w:asciiTheme="majorBidi" w:hAnsiTheme="majorBidi" w:cstheme="majorBidi"/>
          <w:b w:val="0"/>
          <w:bCs w:val="0"/>
          <w:sz w:val="24"/>
        </w:rPr>
        <w:t xml:space="preserve"> and protective effect of essential oil of </w:t>
      </w:r>
      <w:proofErr w:type="spellStart"/>
      <w:r w:rsidRPr="00674F5A">
        <w:rPr>
          <w:rFonts w:asciiTheme="majorBidi" w:hAnsiTheme="majorBidi" w:cstheme="majorBidi"/>
          <w:b w:val="0"/>
          <w:bCs w:val="0"/>
          <w:i/>
          <w:iCs/>
          <w:sz w:val="24"/>
        </w:rPr>
        <w:t>Dracocephalum</w:t>
      </w:r>
      <w:proofErr w:type="spellEnd"/>
      <w:r w:rsidRPr="00674F5A">
        <w:rPr>
          <w:rFonts w:asciiTheme="majorBidi" w:hAnsiTheme="majorBidi" w:cstheme="majorBidi"/>
          <w:b w:val="0"/>
          <w:bCs w:val="0"/>
          <w:i/>
          <w:iCs/>
          <w:sz w:val="24"/>
        </w:rPr>
        <w:t xml:space="preserve"> </w:t>
      </w:r>
      <w:proofErr w:type="spellStart"/>
      <w:r w:rsidRPr="00674F5A">
        <w:rPr>
          <w:rFonts w:asciiTheme="majorBidi" w:hAnsiTheme="majorBidi" w:cstheme="majorBidi"/>
          <w:b w:val="0"/>
          <w:bCs w:val="0"/>
          <w:i/>
          <w:iCs/>
          <w:sz w:val="24"/>
        </w:rPr>
        <w:t>multicaule</w:t>
      </w:r>
      <w:proofErr w:type="spellEnd"/>
      <w:r w:rsidRPr="00674F5A">
        <w:rPr>
          <w:rFonts w:asciiTheme="majorBidi" w:hAnsiTheme="majorBidi" w:cstheme="majorBidi"/>
          <w:b w:val="0"/>
          <w:bCs w:val="0"/>
          <w:sz w:val="24"/>
        </w:rPr>
        <w:t xml:space="preserve"> on K562 cells. Our results showed that </w:t>
      </w:r>
      <w:proofErr w:type="spellStart"/>
      <w:r w:rsidRPr="00674F5A">
        <w:rPr>
          <w:rFonts w:asciiTheme="majorBidi" w:hAnsiTheme="majorBidi" w:cstheme="majorBidi"/>
          <w:b w:val="0"/>
          <w:bCs w:val="0"/>
          <w:sz w:val="24"/>
        </w:rPr>
        <w:t>monoterpenoids</w:t>
      </w:r>
      <w:proofErr w:type="spellEnd"/>
      <w:r w:rsidRPr="00674F5A">
        <w:rPr>
          <w:rFonts w:asciiTheme="majorBidi" w:hAnsiTheme="majorBidi" w:cstheme="majorBidi"/>
          <w:b w:val="0"/>
          <w:bCs w:val="0"/>
          <w:sz w:val="24"/>
        </w:rPr>
        <w:t xml:space="preserve"> including oxygenated and hydrocarbons ones with 71.5 and 28.3 %, respectively, were the principal essential oil of </w:t>
      </w:r>
      <w:r w:rsidRPr="00674F5A">
        <w:rPr>
          <w:rFonts w:asciiTheme="majorBidi" w:hAnsiTheme="majorBidi" w:cstheme="majorBidi"/>
          <w:b w:val="0"/>
          <w:bCs w:val="0"/>
          <w:i/>
          <w:iCs/>
          <w:sz w:val="24"/>
        </w:rPr>
        <w:t xml:space="preserve">D. </w:t>
      </w:r>
      <w:proofErr w:type="spellStart"/>
      <w:r w:rsidRPr="00674F5A">
        <w:rPr>
          <w:rFonts w:asciiTheme="majorBidi" w:hAnsiTheme="majorBidi" w:cstheme="majorBidi"/>
          <w:b w:val="0"/>
          <w:bCs w:val="0"/>
          <w:i/>
          <w:iCs/>
          <w:sz w:val="24"/>
        </w:rPr>
        <w:t>multicaule</w:t>
      </w:r>
      <w:proofErr w:type="spellEnd"/>
      <w:r w:rsidRPr="00674F5A">
        <w:rPr>
          <w:rFonts w:asciiTheme="majorBidi" w:hAnsiTheme="majorBidi" w:cstheme="majorBidi"/>
          <w:b w:val="0"/>
          <w:bCs w:val="0"/>
          <w:sz w:val="24"/>
        </w:rPr>
        <w:t xml:space="preserve">. </w:t>
      </w:r>
      <w:proofErr w:type="spellStart"/>
      <w:r w:rsidRPr="00674F5A">
        <w:rPr>
          <w:rFonts w:asciiTheme="majorBidi" w:hAnsiTheme="majorBidi" w:cstheme="majorBidi"/>
          <w:b w:val="0"/>
          <w:bCs w:val="0"/>
          <w:sz w:val="24"/>
        </w:rPr>
        <w:t>Perilla</w:t>
      </w:r>
      <w:proofErr w:type="spellEnd"/>
      <w:r w:rsidRPr="00674F5A">
        <w:rPr>
          <w:rFonts w:asciiTheme="majorBidi" w:hAnsiTheme="majorBidi" w:cstheme="majorBidi"/>
          <w:b w:val="0"/>
          <w:bCs w:val="0"/>
          <w:sz w:val="24"/>
        </w:rPr>
        <w:t xml:space="preserve"> aldehyde (71.5%) and limonene (28.1%) were identified as the main components. Antioxidant studies based on DPPH assay indicated that the </w:t>
      </w:r>
      <w:r w:rsidRPr="00674F5A">
        <w:rPr>
          <w:rFonts w:asciiTheme="majorBidi" w:hAnsiTheme="majorBidi" w:cstheme="majorBidi"/>
          <w:b w:val="0"/>
          <w:bCs w:val="0"/>
          <w:i/>
          <w:iCs/>
          <w:sz w:val="24"/>
        </w:rPr>
        <w:t xml:space="preserve">D. </w:t>
      </w:r>
      <w:proofErr w:type="spellStart"/>
      <w:r w:rsidRPr="00674F5A">
        <w:rPr>
          <w:rFonts w:asciiTheme="majorBidi" w:hAnsiTheme="majorBidi" w:cstheme="majorBidi"/>
          <w:b w:val="0"/>
          <w:bCs w:val="0"/>
          <w:i/>
          <w:iCs/>
          <w:sz w:val="24"/>
        </w:rPr>
        <w:t>multicaule</w:t>
      </w:r>
      <w:proofErr w:type="spellEnd"/>
      <w:r w:rsidRPr="00674F5A">
        <w:rPr>
          <w:rFonts w:asciiTheme="majorBidi" w:hAnsiTheme="majorBidi" w:cstheme="majorBidi"/>
          <w:b w:val="0"/>
          <w:bCs w:val="0"/>
          <w:i/>
          <w:iCs/>
          <w:sz w:val="24"/>
        </w:rPr>
        <w:t xml:space="preserve"> </w:t>
      </w:r>
      <w:r w:rsidRPr="00674F5A">
        <w:rPr>
          <w:rFonts w:asciiTheme="majorBidi" w:hAnsiTheme="majorBidi" w:cstheme="majorBidi"/>
          <w:b w:val="0"/>
          <w:bCs w:val="0"/>
          <w:sz w:val="24"/>
        </w:rPr>
        <w:t>essential oil possesses a marked antioxidant and radical scavenging activity with an IC</w:t>
      </w:r>
      <w:r w:rsidRPr="00674F5A">
        <w:rPr>
          <w:rFonts w:asciiTheme="majorBidi" w:hAnsiTheme="majorBidi" w:cstheme="majorBidi"/>
          <w:b w:val="0"/>
          <w:bCs w:val="0"/>
          <w:sz w:val="24"/>
          <w:vertAlign w:val="subscript"/>
        </w:rPr>
        <w:t xml:space="preserve">50 </w:t>
      </w:r>
      <w:r w:rsidRPr="00674F5A">
        <w:rPr>
          <w:rFonts w:asciiTheme="majorBidi" w:hAnsiTheme="majorBidi" w:cstheme="majorBidi"/>
          <w:b w:val="0"/>
          <w:bCs w:val="0"/>
          <w:sz w:val="24"/>
        </w:rPr>
        <w:t xml:space="preserve">value of 438.2 µg/ml. Pre-treatment with essential oil and main </w:t>
      </w:r>
      <w:proofErr w:type="gramStart"/>
      <w:r w:rsidRPr="00674F5A">
        <w:rPr>
          <w:rFonts w:asciiTheme="majorBidi" w:hAnsiTheme="majorBidi" w:cstheme="majorBidi"/>
          <w:b w:val="0"/>
          <w:bCs w:val="0"/>
          <w:sz w:val="24"/>
        </w:rPr>
        <w:t>constituents</w:t>
      </w:r>
      <w:proofErr w:type="gramEnd"/>
      <w:r w:rsidRPr="00674F5A">
        <w:rPr>
          <w:rFonts w:asciiTheme="majorBidi" w:hAnsiTheme="majorBidi" w:cstheme="majorBidi"/>
          <w:b w:val="0"/>
          <w:bCs w:val="0"/>
          <w:sz w:val="24"/>
        </w:rPr>
        <w:t xml:space="preserve"> protected K562 cells 49.5% against H</w:t>
      </w:r>
      <w:r w:rsidRPr="00674F5A">
        <w:rPr>
          <w:rFonts w:asciiTheme="majorBidi" w:hAnsiTheme="majorBidi" w:cstheme="majorBidi"/>
          <w:b w:val="0"/>
          <w:bCs w:val="0"/>
          <w:sz w:val="24"/>
          <w:vertAlign w:val="subscript"/>
        </w:rPr>
        <w:t>2</w:t>
      </w:r>
      <w:r w:rsidRPr="00674F5A">
        <w:rPr>
          <w:rFonts w:asciiTheme="majorBidi" w:hAnsiTheme="majorBidi" w:cstheme="majorBidi"/>
          <w:b w:val="0"/>
          <w:bCs w:val="0"/>
          <w:sz w:val="24"/>
        </w:rPr>
        <w:t>O</w:t>
      </w:r>
      <w:r w:rsidRPr="00674F5A">
        <w:rPr>
          <w:rFonts w:asciiTheme="majorBidi" w:hAnsiTheme="majorBidi" w:cstheme="majorBidi"/>
          <w:b w:val="0"/>
          <w:bCs w:val="0"/>
          <w:sz w:val="24"/>
          <w:vertAlign w:val="subscript"/>
        </w:rPr>
        <w:t>2</w:t>
      </w:r>
      <w:r w:rsidRPr="00674F5A">
        <w:rPr>
          <w:rFonts w:asciiTheme="majorBidi" w:hAnsiTheme="majorBidi" w:cstheme="majorBidi"/>
          <w:b w:val="0"/>
          <w:bCs w:val="0"/>
          <w:sz w:val="24"/>
        </w:rPr>
        <w:t xml:space="preserve"> induced oxidative damage throughout increasing the activities of antioxidant enzymes and glutathione content in K562 cells. Taken together, </w:t>
      </w:r>
      <w:r w:rsidRPr="00674F5A">
        <w:rPr>
          <w:rFonts w:asciiTheme="majorBidi" w:hAnsiTheme="majorBidi" w:cstheme="majorBidi"/>
          <w:b w:val="0"/>
          <w:bCs w:val="0"/>
          <w:i/>
          <w:iCs/>
          <w:sz w:val="24"/>
        </w:rPr>
        <w:t xml:space="preserve">D. </w:t>
      </w:r>
      <w:proofErr w:type="spellStart"/>
      <w:r w:rsidRPr="00674F5A">
        <w:rPr>
          <w:rFonts w:asciiTheme="majorBidi" w:hAnsiTheme="majorBidi" w:cstheme="majorBidi"/>
          <w:b w:val="0"/>
          <w:bCs w:val="0"/>
          <w:i/>
          <w:iCs/>
          <w:sz w:val="24"/>
        </w:rPr>
        <w:t>multicaule</w:t>
      </w:r>
      <w:proofErr w:type="spellEnd"/>
      <w:r w:rsidRPr="00674F5A">
        <w:rPr>
          <w:rFonts w:asciiTheme="majorBidi" w:hAnsiTheme="majorBidi" w:cstheme="majorBidi"/>
          <w:b w:val="0"/>
          <w:bCs w:val="0"/>
          <w:i/>
          <w:iCs/>
          <w:sz w:val="24"/>
        </w:rPr>
        <w:t xml:space="preserve"> </w:t>
      </w:r>
      <w:r w:rsidRPr="00674F5A">
        <w:rPr>
          <w:rFonts w:asciiTheme="majorBidi" w:hAnsiTheme="majorBidi" w:cstheme="majorBidi"/>
          <w:b w:val="0"/>
          <w:bCs w:val="0"/>
          <w:sz w:val="24"/>
        </w:rPr>
        <w:t>essential oil and its main compounds especially in combinatory condition with ratio of 7:3 with high antioxidant properties may be able to protect cells against oxidative stress induced by H</w:t>
      </w:r>
      <w:r w:rsidRPr="00674F5A">
        <w:rPr>
          <w:rFonts w:asciiTheme="majorBidi" w:hAnsiTheme="majorBidi" w:cstheme="majorBidi"/>
          <w:b w:val="0"/>
          <w:bCs w:val="0"/>
          <w:sz w:val="24"/>
          <w:vertAlign w:val="subscript"/>
        </w:rPr>
        <w:t>2</w:t>
      </w:r>
      <w:r w:rsidRPr="00674F5A">
        <w:rPr>
          <w:rFonts w:asciiTheme="majorBidi" w:hAnsiTheme="majorBidi" w:cstheme="majorBidi"/>
          <w:b w:val="0"/>
          <w:bCs w:val="0"/>
          <w:sz w:val="24"/>
        </w:rPr>
        <w:t>O</w:t>
      </w:r>
      <w:r w:rsidRPr="00674F5A">
        <w:rPr>
          <w:rFonts w:asciiTheme="majorBidi" w:hAnsiTheme="majorBidi" w:cstheme="majorBidi"/>
          <w:b w:val="0"/>
          <w:bCs w:val="0"/>
          <w:sz w:val="24"/>
          <w:vertAlign w:val="subscript"/>
        </w:rPr>
        <w:t>2</w:t>
      </w:r>
      <w:r w:rsidRPr="00674F5A">
        <w:rPr>
          <w:rFonts w:asciiTheme="majorBidi" w:hAnsiTheme="majorBidi" w:cstheme="majorBidi"/>
          <w:b w:val="0"/>
          <w:bCs w:val="0"/>
          <w:sz w:val="24"/>
        </w:rPr>
        <w:t xml:space="preserve"> through </w:t>
      </w:r>
      <w:proofErr w:type="spellStart"/>
      <w:r w:rsidRPr="00674F5A">
        <w:rPr>
          <w:rFonts w:asciiTheme="majorBidi" w:hAnsiTheme="majorBidi" w:cstheme="majorBidi"/>
          <w:b w:val="0"/>
          <w:bCs w:val="0"/>
          <w:sz w:val="24"/>
        </w:rPr>
        <w:t>antioxidative</w:t>
      </w:r>
      <w:proofErr w:type="spellEnd"/>
      <w:r w:rsidRPr="00674F5A">
        <w:rPr>
          <w:rFonts w:asciiTheme="majorBidi" w:hAnsiTheme="majorBidi" w:cstheme="majorBidi"/>
          <w:b w:val="0"/>
          <w:bCs w:val="0"/>
          <w:sz w:val="24"/>
        </w:rPr>
        <w:t xml:space="preserve"> mechanisms.</w:t>
      </w:r>
    </w:p>
    <w:p w:rsidR="00420F84" w:rsidRPr="00674F5A" w:rsidRDefault="00420F84" w:rsidP="00420F84">
      <w:pPr>
        <w:pStyle w:val="BodyTextIndent2"/>
        <w:tabs>
          <w:tab w:val="right" w:pos="3969"/>
        </w:tabs>
        <w:ind w:right="27"/>
        <w:contextualSpacing/>
        <w:jc w:val="both"/>
        <w:rPr>
          <w:rFonts w:asciiTheme="majorBidi" w:hAnsiTheme="majorBidi" w:cstheme="majorBidi"/>
          <w:b w:val="0"/>
          <w:bCs w:val="0"/>
          <w:sz w:val="24"/>
        </w:rPr>
      </w:pPr>
    </w:p>
    <w:p w:rsidR="00420F84" w:rsidRPr="00674F5A" w:rsidRDefault="00420F84" w:rsidP="00420F84">
      <w:pPr>
        <w:pStyle w:val="BodyTextIndent2"/>
        <w:tabs>
          <w:tab w:val="right" w:pos="3969"/>
        </w:tabs>
        <w:ind w:right="27"/>
        <w:contextualSpacing/>
        <w:jc w:val="both"/>
        <w:rPr>
          <w:rFonts w:asciiTheme="majorBidi" w:hAnsiTheme="majorBidi" w:cstheme="majorBidi"/>
          <w:b w:val="0"/>
          <w:bCs w:val="0"/>
          <w:sz w:val="24"/>
        </w:rPr>
      </w:pPr>
      <w:proofErr w:type="spellStart"/>
      <w:r w:rsidRPr="00674F5A">
        <w:rPr>
          <w:rFonts w:asciiTheme="majorBidi" w:hAnsiTheme="majorBidi" w:cstheme="majorBidi"/>
          <w:i/>
          <w:iCs/>
          <w:sz w:val="24"/>
        </w:rPr>
        <w:t>Keywors</w:t>
      </w:r>
      <w:proofErr w:type="spellEnd"/>
      <w:r w:rsidRPr="00674F5A">
        <w:rPr>
          <w:rFonts w:asciiTheme="majorBidi" w:hAnsiTheme="majorBidi" w:cstheme="majorBidi"/>
          <w:i/>
          <w:iCs/>
          <w:sz w:val="24"/>
        </w:rPr>
        <w:t>:</w:t>
      </w:r>
      <w:r w:rsidRPr="00674F5A">
        <w:rPr>
          <w:rFonts w:asciiTheme="majorBidi" w:hAnsiTheme="majorBidi" w:cstheme="majorBidi"/>
          <w:b w:val="0"/>
          <w:bCs w:val="0"/>
          <w:sz w:val="24"/>
        </w:rPr>
        <w:t xml:space="preserve"> Antioxidant activity; </w:t>
      </w:r>
      <w:proofErr w:type="gramStart"/>
      <w:r w:rsidRPr="00674F5A">
        <w:rPr>
          <w:rFonts w:asciiTheme="majorBidi" w:hAnsiTheme="majorBidi" w:cstheme="majorBidi"/>
          <w:b w:val="0"/>
          <w:bCs w:val="0"/>
          <w:sz w:val="24"/>
        </w:rPr>
        <w:t>Anticancer</w:t>
      </w:r>
      <w:proofErr w:type="gramEnd"/>
      <w:r w:rsidRPr="00674F5A">
        <w:rPr>
          <w:rFonts w:asciiTheme="majorBidi" w:hAnsiTheme="majorBidi" w:cstheme="majorBidi"/>
          <w:b w:val="0"/>
          <w:bCs w:val="0"/>
          <w:sz w:val="24"/>
        </w:rPr>
        <w:t xml:space="preserve"> activity; </w:t>
      </w:r>
      <w:proofErr w:type="spellStart"/>
      <w:r w:rsidRPr="00674F5A">
        <w:rPr>
          <w:rFonts w:asciiTheme="majorBidi" w:hAnsiTheme="majorBidi" w:cstheme="majorBidi"/>
          <w:b w:val="0"/>
          <w:bCs w:val="0"/>
          <w:i/>
          <w:iCs/>
          <w:sz w:val="24"/>
        </w:rPr>
        <w:t>Dracocephalum</w:t>
      </w:r>
      <w:proofErr w:type="spellEnd"/>
      <w:r w:rsidRPr="00674F5A">
        <w:rPr>
          <w:rFonts w:asciiTheme="majorBidi" w:hAnsiTheme="majorBidi" w:cstheme="majorBidi"/>
          <w:b w:val="0"/>
          <w:bCs w:val="0"/>
          <w:i/>
          <w:iCs/>
          <w:sz w:val="24"/>
        </w:rPr>
        <w:t xml:space="preserve"> </w:t>
      </w:r>
      <w:proofErr w:type="spellStart"/>
      <w:r w:rsidRPr="00674F5A">
        <w:rPr>
          <w:rFonts w:asciiTheme="majorBidi" w:hAnsiTheme="majorBidi" w:cstheme="majorBidi"/>
          <w:b w:val="0"/>
          <w:bCs w:val="0"/>
          <w:i/>
          <w:iCs/>
          <w:sz w:val="24"/>
        </w:rPr>
        <w:t>multicaule</w:t>
      </w:r>
      <w:proofErr w:type="spellEnd"/>
      <w:r w:rsidRPr="00674F5A">
        <w:rPr>
          <w:rFonts w:asciiTheme="majorBidi" w:hAnsiTheme="majorBidi" w:cstheme="majorBidi"/>
          <w:b w:val="0"/>
          <w:bCs w:val="0"/>
          <w:sz w:val="24"/>
        </w:rPr>
        <w:t xml:space="preserve">; Essential oil; </w:t>
      </w:r>
      <w:proofErr w:type="spellStart"/>
      <w:r w:rsidRPr="00674F5A">
        <w:rPr>
          <w:rFonts w:asciiTheme="majorBidi" w:hAnsiTheme="majorBidi" w:cstheme="majorBidi"/>
          <w:b w:val="0"/>
          <w:bCs w:val="0"/>
          <w:sz w:val="24"/>
        </w:rPr>
        <w:t>Perilla</w:t>
      </w:r>
      <w:proofErr w:type="spellEnd"/>
      <w:r w:rsidRPr="00674F5A">
        <w:rPr>
          <w:rFonts w:asciiTheme="majorBidi" w:hAnsiTheme="majorBidi" w:cstheme="majorBidi"/>
          <w:b w:val="0"/>
          <w:bCs w:val="0"/>
          <w:sz w:val="24"/>
        </w:rPr>
        <w:t xml:space="preserve"> aldehyde; </w:t>
      </w:r>
    </w:p>
    <w:p w:rsidR="00420F84" w:rsidRPr="00674F5A" w:rsidRDefault="00420F84"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1368D5" w:rsidRPr="00674F5A" w:rsidRDefault="001368D5"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384AAF" w:rsidRPr="00674F5A" w:rsidRDefault="00384AAF" w:rsidP="00420F84">
      <w:pPr>
        <w:pStyle w:val="BodyTextIndent2"/>
        <w:tabs>
          <w:tab w:val="right" w:pos="3969"/>
        </w:tabs>
        <w:spacing w:before="100" w:beforeAutospacing="1" w:after="100" w:afterAutospacing="1" w:line="360" w:lineRule="auto"/>
        <w:ind w:left="0" w:right="27"/>
        <w:contextualSpacing/>
        <w:rPr>
          <w:rFonts w:asciiTheme="majorBidi" w:hAnsiTheme="majorBidi" w:cstheme="majorBidi"/>
          <w:b w:val="0"/>
          <w:bCs w:val="0"/>
          <w:sz w:val="24"/>
        </w:rPr>
      </w:pPr>
    </w:p>
    <w:p w:rsidR="00420F84" w:rsidRPr="00674F5A" w:rsidRDefault="00420F84" w:rsidP="00420F84">
      <w:pPr>
        <w:bidi w:val="0"/>
        <w:spacing w:before="100" w:beforeAutospacing="1" w:after="100" w:afterAutospacing="1" w:line="360" w:lineRule="auto"/>
        <w:contextualSpacing/>
        <w:jc w:val="both"/>
        <w:rPr>
          <w:rFonts w:asciiTheme="majorBidi" w:hAnsiTheme="majorBidi" w:cstheme="majorBidi"/>
          <w:b/>
          <w:bCs/>
          <w:color w:val="000000"/>
          <w:sz w:val="24"/>
          <w:szCs w:val="24"/>
        </w:rPr>
      </w:pPr>
      <w:r w:rsidRPr="00674F5A">
        <w:rPr>
          <w:rFonts w:asciiTheme="majorBidi" w:hAnsiTheme="majorBidi" w:cstheme="majorBidi"/>
          <w:b/>
          <w:bCs/>
          <w:color w:val="000000"/>
          <w:sz w:val="24"/>
          <w:szCs w:val="24"/>
        </w:rPr>
        <w:lastRenderedPageBreak/>
        <w:t>Experimental</w:t>
      </w:r>
    </w:p>
    <w:p w:rsidR="00420F84" w:rsidRPr="00674F5A" w:rsidRDefault="00420F84" w:rsidP="00420F84">
      <w:pPr>
        <w:bidi w:val="0"/>
        <w:spacing w:before="100" w:beforeAutospacing="1" w:after="100" w:afterAutospacing="1" w:line="360" w:lineRule="auto"/>
        <w:jc w:val="both"/>
        <w:rPr>
          <w:rFonts w:asciiTheme="majorBidi" w:hAnsiTheme="majorBidi" w:cstheme="majorBidi"/>
          <w:b/>
          <w:bCs/>
          <w:i/>
          <w:iCs/>
          <w:sz w:val="24"/>
          <w:szCs w:val="24"/>
        </w:rPr>
      </w:pPr>
      <w:r w:rsidRPr="00674F5A">
        <w:rPr>
          <w:rFonts w:asciiTheme="majorBidi" w:hAnsiTheme="majorBidi" w:cstheme="majorBidi"/>
          <w:b/>
          <w:bCs/>
          <w:i/>
          <w:iCs/>
          <w:sz w:val="24"/>
          <w:szCs w:val="24"/>
        </w:rPr>
        <w:t>Plant material</w:t>
      </w:r>
    </w:p>
    <w:p w:rsidR="00420F84" w:rsidRPr="00674F5A" w:rsidRDefault="00420F84" w:rsidP="00420F84">
      <w:pPr>
        <w:bidi w:val="0"/>
        <w:spacing w:before="100" w:beforeAutospacing="1" w:after="100" w:afterAutospacing="1" w:line="360" w:lineRule="auto"/>
        <w:jc w:val="both"/>
        <w:rPr>
          <w:rFonts w:asciiTheme="majorBidi" w:hAnsiTheme="majorBidi" w:cstheme="majorBidi"/>
          <w:sz w:val="24"/>
          <w:szCs w:val="24"/>
        </w:rPr>
      </w:pPr>
      <w:r w:rsidRPr="00674F5A">
        <w:rPr>
          <w:rFonts w:asciiTheme="majorBidi" w:hAnsiTheme="majorBidi" w:cstheme="majorBidi"/>
          <w:sz w:val="24"/>
          <w:szCs w:val="24"/>
        </w:rPr>
        <w:t xml:space="preserve">The aerial parts of </w:t>
      </w:r>
      <w:r w:rsidRPr="00674F5A">
        <w:rPr>
          <w:rFonts w:asciiTheme="majorBidi" w:hAnsiTheme="majorBidi" w:cstheme="majorBidi"/>
          <w:i/>
          <w:iCs/>
          <w:sz w:val="24"/>
          <w:szCs w:val="24"/>
        </w:rPr>
        <w:t xml:space="preserve">D. </w:t>
      </w:r>
      <w:proofErr w:type="spellStart"/>
      <w:r w:rsidRPr="00674F5A">
        <w:rPr>
          <w:rFonts w:asciiTheme="majorBidi" w:hAnsiTheme="majorBidi" w:cstheme="majorBidi"/>
          <w:i/>
          <w:iCs/>
          <w:sz w:val="24"/>
          <w:szCs w:val="24"/>
        </w:rPr>
        <w:t>multicaule</w:t>
      </w:r>
      <w:proofErr w:type="spellEnd"/>
      <w:r w:rsidRPr="00674F5A">
        <w:rPr>
          <w:rFonts w:asciiTheme="majorBidi" w:hAnsiTheme="majorBidi" w:cstheme="majorBidi"/>
          <w:sz w:val="24"/>
          <w:szCs w:val="24"/>
        </w:rPr>
        <w:t xml:space="preserve"> were collected from West </w:t>
      </w:r>
      <w:proofErr w:type="spellStart"/>
      <w:r w:rsidRPr="00674F5A">
        <w:rPr>
          <w:rFonts w:asciiTheme="majorBidi" w:hAnsiTheme="majorBidi" w:cstheme="majorBidi"/>
          <w:sz w:val="24"/>
          <w:szCs w:val="24"/>
        </w:rPr>
        <w:t>Azarbaijan</w:t>
      </w:r>
      <w:proofErr w:type="spellEnd"/>
      <w:r w:rsidRPr="00674F5A">
        <w:rPr>
          <w:rFonts w:asciiTheme="majorBidi" w:hAnsiTheme="majorBidi" w:cstheme="majorBidi"/>
          <w:sz w:val="24"/>
          <w:szCs w:val="24"/>
        </w:rPr>
        <w:t xml:space="preserve"> province of Iran, in June 3, 2008. A voucher specimen (MPH-1307) has been deposited in Medicinal Plants and Drugs Research Institute Herbarium of Shahid </w:t>
      </w:r>
      <w:proofErr w:type="spellStart"/>
      <w:r w:rsidRPr="00674F5A">
        <w:rPr>
          <w:rFonts w:asciiTheme="majorBidi" w:hAnsiTheme="majorBidi" w:cstheme="majorBidi"/>
          <w:sz w:val="24"/>
          <w:szCs w:val="24"/>
        </w:rPr>
        <w:t>Beheshti</w:t>
      </w:r>
      <w:proofErr w:type="spellEnd"/>
      <w:r w:rsidRPr="00674F5A">
        <w:rPr>
          <w:rFonts w:asciiTheme="majorBidi" w:hAnsiTheme="majorBidi" w:cstheme="majorBidi"/>
          <w:sz w:val="24"/>
          <w:szCs w:val="24"/>
        </w:rPr>
        <w:t xml:space="preserve"> University (MPH), Tehran, Iran.</w:t>
      </w:r>
      <w:bookmarkStart w:id="1" w:name="bbib38"/>
      <w:bookmarkEnd w:id="1"/>
    </w:p>
    <w:p w:rsidR="00420F84" w:rsidRPr="00674F5A" w:rsidRDefault="00420F84" w:rsidP="00420F84">
      <w:pPr>
        <w:tabs>
          <w:tab w:val="right" w:pos="3969"/>
        </w:tabs>
        <w:bidi w:val="0"/>
        <w:spacing w:before="100" w:beforeAutospacing="1" w:after="100" w:afterAutospacing="1" w:line="360" w:lineRule="auto"/>
        <w:jc w:val="both"/>
        <w:rPr>
          <w:rFonts w:asciiTheme="majorBidi" w:hAnsiTheme="majorBidi" w:cstheme="majorBidi"/>
          <w:b/>
          <w:bCs/>
          <w:i/>
          <w:iCs/>
          <w:sz w:val="24"/>
          <w:szCs w:val="24"/>
          <w:lang w:eastAsia="zh-CN"/>
        </w:rPr>
      </w:pPr>
      <w:r w:rsidRPr="00674F5A">
        <w:rPr>
          <w:rFonts w:asciiTheme="majorBidi" w:hAnsiTheme="majorBidi" w:cstheme="majorBidi"/>
          <w:b/>
          <w:bCs/>
          <w:i/>
          <w:iCs/>
          <w:sz w:val="24"/>
          <w:szCs w:val="24"/>
          <w:lang w:eastAsia="zh-CN"/>
        </w:rPr>
        <w:t>Essential oil isolation and analysis</w:t>
      </w:r>
    </w:p>
    <w:p w:rsidR="00420F84" w:rsidRPr="00674F5A" w:rsidRDefault="00420F84" w:rsidP="00420F84">
      <w:pPr>
        <w:tabs>
          <w:tab w:val="right" w:pos="3969"/>
        </w:tabs>
        <w:bidi w:val="0"/>
        <w:spacing w:before="100" w:beforeAutospacing="1" w:after="100" w:afterAutospacing="1" w:line="360" w:lineRule="auto"/>
        <w:jc w:val="both"/>
        <w:rPr>
          <w:rFonts w:asciiTheme="majorBidi" w:hAnsiTheme="majorBidi" w:cstheme="majorBidi"/>
          <w:sz w:val="24"/>
          <w:szCs w:val="24"/>
        </w:rPr>
      </w:pPr>
      <w:r w:rsidRPr="00674F5A">
        <w:rPr>
          <w:rFonts w:asciiTheme="majorBidi" w:hAnsiTheme="majorBidi" w:cstheme="majorBidi"/>
          <w:sz w:val="24"/>
          <w:szCs w:val="24"/>
        </w:rPr>
        <w:t xml:space="preserve">Air-dried plant material (50g) were </w:t>
      </w:r>
      <w:proofErr w:type="spellStart"/>
      <w:r w:rsidRPr="00674F5A">
        <w:rPr>
          <w:rFonts w:asciiTheme="majorBidi" w:hAnsiTheme="majorBidi" w:cstheme="majorBidi"/>
          <w:sz w:val="24"/>
          <w:szCs w:val="24"/>
        </w:rPr>
        <w:t>hydrodistilled</w:t>
      </w:r>
      <w:proofErr w:type="spellEnd"/>
      <w:r w:rsidRPr="00674F5A">
        <w:rPr>
          <w:rFonts w:asciiTheme="majorBidi" w:hAnsiTheme="majorBidi" w:cstheme="majorBidi"/>
          <w:sz w:val="24"/>
          <w:szCs w:val="24"/>
        </w:rPr>
        <w:t xml:space="preserve"> for 2.5 h using a Clevenger type apparatus. The essential oil was dried over anhydrous Na</w:t>
      </w:r>
      <w:r w:rsidRPr="00674F5A">
        <w:rPr>
          <w:rFonts w:asciiTheme="majorBidi" w:hAnsiTheme="majorBidi" w:cstheme="majorBidi"/>
          <w:sz w:val="24"/>
          <w:szCs w:val="24"/>
          <w:vertAlign w:val="subscript"/>
        </w:rPr>
        <w:t>2</w:t>
      </w:r>
      <w:r w:rsidRPr="00674F5A">
        <w:rPr>
          <w:rFonts w:asciiTheme="majorBidi" w:hAnsiTheme="majorBidi" w:cstheme="majorBidi"/>
          <w:sz w:val="24"/>
          <w:szCs w:val="24"/>
        </w:rPr>
        <w:t>SO</w:t>
      </w:r>
      <w:r w:rsidRPr="00674F5A">
        <w:rPr>
          <w:rFonts w:asciiTheme="majorBidi" w:hAnsiTheme="majorBidi" w:cstheme="majorBidi"/>
          <w:sz w:val="24"/>
          <w:szCs w:val="24"/>
          <w:vertAlign w:val="subscript"/>
        </w:rPr>
        <w:t xml:space="preserve">4 </w:t>
      </w:r>
      <w:r w:rsidRPr="00674F5A">
        <w:rPr>
          <w:rFonts w:asciiTheme="majorBidi" w:hAnsiTheme="majorBidi" w:cstheme="majorBidi"/>
          <w:sz w:val="24"/>
          <w:szCs w:val="24"/>
        </w:rPr>
        <w:t>and then was kept in sealed vials at 4</w:t>
      </w:r>
      <w:r w:rsidRPr="00674F5A">
        <w:rPr>
          <w:rFonts w:asciiTheme="majorBidi" w:hAnsiTheme="majorBidi" w:cstheme="majorBidi"/>
          <w:sz w:val="24"/>
          <w:szCs w:val="24"/>
          <w:vertAlign w:val="superscript"/>
        </w:rPr>
        <w:t>ο</w:t>
      </w:r>
      <w:r w:rsidRPr="00674F5A">
        <w:rPr>
          <w:rFonts w:asciiTheme="majorBidi" w:hAnsiTheme="majorBidi" w:cstheme="majorBidi"/>
          <w:sz w:val="24"/>
          <w:szCs w:val="24"/>
        </w:rPr>
        <w:t xml:space="preserve">C until analysis and tests. GC analysis was carried out on a </w:t>
      </w:r>
      <w:proofErr w:type="spellStart"/>
      <w:r w:rsidRPr="00674F5A">
        <w:rPr>
          <w:rFonts w:asciiTheme="majorBidi" w:hAnsiTheme="majorBidi" w:cstheme="majorBidi"/>
          <w:sz w:val="24"/>
          <w:szCs w:val="24"/>
        </w:rPr>
        <w:t>Thermoquest-Finnigan</w:t>
      </w:r>
      <w:proofErr w:type="spellEnd"/>
      <w:r w:rsidRPr="00674F5A">
        <w:rPr>
          <w:rFonts w:asciiTheme="majorBidi" w:hAnsiTheme="majorBidi" w:cstheme="majorBidi"/>
          <w:sz w:val="24"/>
          <w:szCs w:val="24"/>
        </w:rPr>
        <w:t xml:space="preserve"> Trace GC instrument equipped with a capillary DB-5 fused silica column (60 m × 0.25 mm </w:t>
      </w:r>
      <w:proofErr w:type="spellStart"/>
      <w:r w:rsidRPr="00674F5A">
        <w:rPr>
          <w:rFonts w:asciiTheme="majorBidi" w:hAnsiTheme="majorBidi" w:cstheme="majorBidi"/>
          <w:sz w:val="24"/>
          <w:szCs w:val="24"/>
        </w:rPr>
        <w:t>i.d.</w:t>
      </w:r>
      <w:proofErr w:type="spellEnd"/>
      <w:r w:rsidRPr="00674F5A">
        <w:rPr>
          <w:rFonts w:asciiTheme="majorBidi" w:hAnsiTheme="majorBidi" w:cstheme="majorBidi"/>
          <w:sz w:val="24"/>
          <w:szCs w:val="24"/>
        </w:rPr>
        <w:t xml:space="preserve">, film thickness 0.25 </w:t>
      </w:r>
      <w:r w:rsidRPr="00674F5A">
        <w:rPr>
          <w:rFonts w:asciiTheme="majorBidi" w:hAnsiTheme="majorBidi" w:cstheme="majorBidi"/>
          <w:sz w:val="24"/>
          <w:szCs w:val="24"/>
          <w:lang w:val="el-GR"/>
        </w:rPr>
        <w:t>μ</w:t>
      </w:r>
      <w:r w:rsidRPr="00674F5A">
        <w:rPr>
          <w:rFonts w:asciiTheme="majorBidi" w:hAnsiTheme="majorBidi" w:cstheme="majorBidi"/>
          <w:sz w:val="24"/>
          <w:szCs w:val="24"/>
        </w:rPr>
        <w:t>m). The details of GC and GC-MS analyses have already been published (Sonboli et al</w:t>
      </w:r>
      <w:r w:rsidRPr="00674F5A">
        <w:rPr>
          <w:rFonts w:asciiTheme="majorBidi" w:hAnsiTheme="majorBidi" w:cstheme="majorBidi"/>
          <w:i/>
          <w:iCs/>
          <w:sz w:val="24"/>
          <w:szCs w:val="24"/>
        </w:rPr>
        <w:t xml:space="preserve">., </w:t>
      </w:r>
      <w:r w:rsidRPr="00674F5A">
        <w:rPr>
          <w:rFonts w:asciiTheme="majorBidi" w:hAnsiTheme="majorBidi" w:cstheme="majorBidi"/>
          <w:sz w:val="24"/>
          <w:szCs w:val="24"/>
        </w:rPr>
        <w:t xml:space="preserve">2008). The constituents of the oil were identified by calculation of their retention indices under temperature-programmed conditions for </w:t>
      </w:r>
      <w:r w:rsidRPr="00674F5A">
        <w:rPr>
          <w:rFonts w:asciiTheme="majorBidi" w:hAnsiTheme="majorBidi" w:cstheme="majorBidi"/>
          <w:i/>
          <w:iCs/>
          <w:sz w:val="24"/>
          <w:szCs w:val="24"/>
        </w:rPr>
        <w:t>n</w:t>
      </w:r>
      <w:r w:rsidRPr="00674F5A">
        <w:rPr>
          <w:rFonts w:asciiTheme="majorBidi" w:hAnsiTheme="majorBidi" w:cstheme="majorBidi"/>
          <w:sz w:val="24"/>
          <w:szCs w:val="24"/>
        </w:rPr>
        <w:t>-alkanes (C</w:t>
      </w:r>
      <w:r w:rsidRPr="00674F5A">
        <w:rPr>
          <w:rFonts w:asciiTheme="majorBidi" w:hAnsiTheme="majorBidi" w:cstheme="majorBidi"/>
          <w:sz w:val="24"/>
          <w:szCs w:val="24"/>
          <w:vertAlign w:val="subscript"/>
        </w:rPr>
        <w:t>6</w:t>
      </w:r>
      <w:r w:rsidRPr="00674F5A">
        <w:rPr>
          <w:rFonts w:asciiTheme="majorBidi" w:hAnsiTheme="majorBidi" w:cstheme="majorBidi"/>
          <w:sz w:val="24"/>
          <w:szCs w:val="24"/>
        </w:rPr>
        <w:t>–C</w:t>
      </w:r>
      <w:r w:rsidRPr="00674F5A">
        <w:rPr>
          <w:rFonts w:asciiTheme="majorBidi" w:hAnsiTheme="majorBidi" w:cstheme="majorBidi"/>
          <w:sz w:val="24"/>
          <w:szCs w:val="24"/>
          <w:vertAlign w:val="subscript"/>
        </w:rPr>
        <w:t>24</w:t>
      </w:r>
      <w:r w:rsidRPr="00674F5A">
        <w:rPr>
          <w:rFonts w:asciiTheme="majorBidi" w:hAnsiTheme="majorBidi" w:cstheme="majorBidi"/>
          <w:sz w:val="24"/>
          <w:szCs w:val="24"/>
        </w:rPr>
        <w:t>) and the essential oil on DB-5 column. Identification of individual compounds was made by comparison of their mass spectra with those of the internal reference mass spectra library or with authentic compounds and confirmed by comparison of their retention indices with those of reported data in the literature (Adams, 2007).</w:t>
      </w:r>
    </w:p>
    <w:p w:rsidR="00420F84" w:rsidRPr="00674F5A" w:rsidRDefault="00420F84" w:rsidP="00420F84">
      <w:pPr>
        <w:bidi w:val="0"/>
        <w:spacing w:before="100" w:beforeAutospacing="1" w:after="100" w:afterAutospacing="1" w:line="360" w:lineRule="auto"/>
        <w:jc w:val="both"/>
        <w:rPr>
          <w:rFonts w:asciiTheme="majorBidi" w:hAnsiTheme="majorBidi" w:cstheme="majorBidi"/>
          <w:b/>
          <w:bCs/>
          <w:i/>
          <w:iCs/>
          <w:sz w:val="24"/>
          <w:szCs w:val="24"/>
        </w:rPr>
      </w:pPr>
      <w:r w:rsidRPr="00674F5A">
        <w:rPr>
          <w:rFonts w:asciiTheme="majorBidi" w:hAnsiTheme="majorBidi" w:cstheme="majorBidi"/>
          <w:b/>
          <w:bCs/>
          <w:i/>
          <w:iCs/>
          <w:sz w:val="24"/>
          <w:szCs w:val="24"/>
          <w:lang w:eastAsia="zh-CN"/>
        </w:rPr>
        <w:t>DPPH</w:t>
      </w:r>
      <w:r w:rsidRPr="00674F5A">
        <w:rPr>
          <w:rFonts w:asciiTheme="majorBidi" w:hAnsiTheme="majorBidi" w:cstheme="majorBidi"/>
          <w:b/>
          <w:bCs/>
          <w:i/>
          <w:iCs/>
          <w:sz w:val="24"/>
          <w:szCs w:val="24"/>
        </w:rPr>
        <w:t xml:space="preserve"> and </w:t>
      </w:r>
      <w:r w:rsidRPr="00674F5A">
        <w:rPr>
          <w:rFonts w:asciiTheme="majorBidi" w:hAnsiTheme="majorBidi" w:cstheme="majorBidi"/>
          <w:b/>
          <w:bCs/>
          <w:i/>
          <w:iCs/>
          <w:sz w:val="24"/>
          <w:szCs w:val="24"/>
        </w:rPr>
        <w:sym w:font="Symbol" w:char="F062"/>
      </w:r>
      <w:r w:rsidRPr="00674F5A">
        <w:rPr>
          <w:rFonts w:asciiTheme="majorBidi" w:hAnsiTheme="majorBidi" w:cstheme="majorBidi"/>
          <w:b/>
          <w:bCs/>
          <w:i/>
          <w:iCs/>
          <w:sz w:val="24"/>
          <w:szCs w:val="24"/>
        </w:rPr>
        <w:t>-Carotene-linoleic acid bleaching assay</w:t>
      </w:r>
    </w:p>
    <w:p w:rsidR="00420F84" w:rsidRPr="00674F5A" w:rsidRDefault="00420F84" w:rsidP="00420F84">
      <w:pPr>
        <w:bidi w:val="0"/>
        <w:spacing w:before="100" w:beforeAutospacing="1" w:after="100" w:afterAutospacing="1" w:line="360" w:lineRule="auto"/>
        <w:jc w:val="both"/>
        <w:rPr>
          <w:rFonts w:asciiTheme="majorBidi" w:hAnsiTheme="majorBidi" w:cstheme="majorBidi"/>
          <w:sz w:val="24"/>
          <w:szCs w:val="24"/>
        </w:rPr>
      </w:pPr>
      <w:r w:rsidRPr="00674F5A">
        <w:rPr>
          <w:rFonts w:asciiTheme="majorBidi" w:hAnsiTheme="majorBidi" w:cstheme="majorBidi"/>
          <w:sz w:val="24"/>
          <w:szCs w:val="24"/>
        </w:rPr>
        <w:t xml:space="preserve">The DPPH radicals scavenging activity was determined according to published reference (Blois, 1958). </w:t>
      </w:r>
      <w:r w:rsidRPr="00674F5A">
        <w:rPr>
          <w:rFonts w:asciiTheme="majorBidi" w:hAnsiTheme="majorBidi" w:cstheme="majorBidi"/>
          <w:color w:val="000000"/>
          <w:sz w:val="24"/>
          <w:szCs w:val="24"/>
        </w:rPr>
        <w:t>The β-</w:t>
      </w:r>
      <w:r w:rsidRPr="00674F5A">
        <w:rPr>
          <w:rStyle w:val="Emphasis"/>
          <w:rFonts w:asciiTheme="majorBidi" w:hAnsiTheme="majorBidi" w:cstheme="majorBidi"/>
          <w:b w:val="0"/>
          <w:bCs w:val="0"/>
          <w:color w:val="000000"/>
          <w:sz w:val="24"/>
          <w:szCs w:val="24"/>
        </w:rPr>
        <w:t>carotene</w:t>
      </w:r>
      <w:r w:rsidRPr="00674F5A">
        <w:rPr>
          <w:rFonts w:asciiTheme="majorBidi" w:hAnsiTheme="majorBidi" w:cstheme="majorBidi"/>
          <w:color w:val="000000"/>
          <w:sz w:val="24"/>
          <w:szCs w:val="24"/>
        </w:rPr>
        <w:t xml:space="preserve"> bleaching </w:t>
      </w:r>
      <w:r w:rsidRPr="00674F5A">
        <w:rPr>
          <w:rStyle w:val="Emphasis"/>
          <w:rFonts w:asciiTheme="majorBidi" w:hAnsiTheme="majorBidi" w:cstheme="majorBidi"/>
          <w:b w:val="0"/>
          <w:bCs w:val="0"/>
          <w:color w:val="000000"/>
          <w:sz w:val="24"/>
          <w:szCs w:val="24"/>
        </w:rPr>
        <w:t>assay</w:t>
      </w:r>
      <w:r w:rsidRPr="00674F5A">
        <w:rPr>
          <w:rFonts w:asciiTheme="majorBidi" w:hAnsiTheme="majorBidi" w:cstheme="majorBidi"/>
          <w:color w:val="000000"/>
          <w:sz w:val="24"/>
          <w:szCs w:val="24"/>
        </w:rPr>
        <w:t xml:space="preserve"> was carried out to determine the antioxidant activity</w:t>
      </w:r>
      <w:r w:rsidRPr="00674F5A">
        <w:rPr>
          <w:rFonts w:asciiTheme="majorBidi" w:hAnsiTheme="majorBidi" w:cstheme="majorBidi"/>
          <w:b/>
          <w:bCs/>
          <w:sz w:val="24"/>
          <w:szCs w:val="24"/>
        </w:rPr>
        <w:t xml:space="preserve"> </w:t>
      </w:r>
      <w:r w:rsidRPr="00674F5A">
        <w:rPr>
          <w:rFonts w:asciiTheme="majorBidi" w:hAnsiTheme="majorBidi" w:cstheme="majorBidi"/>
          <w:sz w:val="24"/>
          <w:szCs w:val="24"/>
        </w:rPr>
        <w:t>of samples based on Miller's method (Miller 1971)</w:t>
      </w:r>
    </w:p>
    <w:p w:rsidR="00420F84" w:rsidRPr="00674F5A" w:rsidRDefault="00420F84" w:rsidP="00420F84">
      <w:pPr>
        <w:tabs>
          <w:tab w:val="right" w:pos="3969"/>
        </w:tabs>
        <w:bidi w:val="0"/>
        <w:spacing w:before="100" w:beforeAutospacing="1" w:after="100" w:afterAutospacing="1" w:line="360" w:lineRule="auto"/>
        <w:jc w:val="both"/>
        <w:rPr>
          <w:rFonts w:asciiTheme="majorBidi" w:hAnsiTheme="majorBidi" w:cstheme="majorBidi"/>
          <w:b/>
          <w:bCs/>
          <w:sz w:val="24"/>
          <w:szCs w:val="24"/>
        </w:rPr>
      </w:pPr>
      <w:r w:rsidRPr="00674F5A">
        <w:rPr>
          <w:rFonts w:asciiTheme="majorBidi" w:hAnsiTheme="majorBidi" w:cstheme="majorBidi"/>
          <w:b/>
          <w:bCs/>
          <w:i/>
          <w:iCs/>
          <w:sz w:val="24"/>
          <w:szCs w:val="24"/>
        </w:rPr>
        <w:t xml:space="preserve">Cell culture </w:t>
      </w:r>
      <w:r w:rsidRPr="00674F5A">
        <w:rPr>
          <w:rFonts w:asciiTheme="majorBidi" w:hAnsiTheme="majorBidi" w:cstheme="majorBidi"/>
          <w:b/>
          <w:bCs/>
          <w:i/>
          <w:iCs/>
          <w:sz w:val="24"/>
          <w:szCs w:val="24"/>
          <w:lang w:eastAsia="zh-CN"/>
        </w:rPr>
        <w:t>and</w:t>
      </w:r>
      <w:r w:rsidRPr="00674F5A">
        <w:rPr>
          <w:rFonts w:asciiTheme="majorBidi" w:hAnsiTheme="majorBidi" w:cstheme="majorBidi"/>
          <w:b/>
          <w:bCs/>
          <w:i/>
          <w:iCs/>
          <w:sz w:val="24"/>
          <w:szCs w:val="24"/>
        </w:rPr>
        <w:t xml:space="preserve"> cell viability</w:t>
      </w:r>
    </w:p>
    <w:p w:rsidR="00420F84" w:rsidRPr="00674F5A" w:rsidRDefault="00420F84" w:rsidP="00420F84">
      <w:pPr>
        <w:bidi w:val="0"/>
        <w:spacing w:before="100" w:beforeAutospacing="1" w:after="100" w:afterAutospacing="1" w:line="360" w:lineRule="auto"/>
        <w:jc w:val="both"/>
        <w:rPr>
          <w:rFonts w:asciiTheme="majorBidi" w:hAnsiTheme="majorBidi" w:cstheme="majorBidi"/>
          <w:sz w:val="24"/>
          <w:szCs w:val="24"/>
        </w:rPr>
      </w:pPr>
      <w:r w:rsidRPr="00674F5A">
        <w:rPr>
          <w:rFonts w:asciiTheme="majorBidi" w:hAnsiTheme="majorBidi" w:cstheme="majorBidi"/>
          <w:sz w:val="24"/>
          <w:szCs w:val="24"/>
        </w:rPr>
        <w:t xml:space="preserve">The human leukemia K562 cells were cultured in RPMI-1640 medium supplemented with FBS (10%, v/v), streptomycin </w:t>
      </w:r>
      <w:proofErr w:type="gramStart"/>
      <w:r w:rsidRPr="00674F5A">
        <w:rPr>
          <w:rFonts w:asciiTheme="majorBidi" w:hAnsiTheme="majorBidi" w:cstheme="majorBidi"/>
          <w:sz w:val="24"/>
          <w:szCs w:val="24"/>
        </w:rPr>
        <w:t>(100 µg/ml)</w:t>
      </w:r>
      <w:proofErr w:type="gramEnd"/>
      <w:r w:rsidRPr="00674F5A">
        <w:rPr>
          <w:rFonts w:asciiTheme="majorBidi" w:hAnsiTheme="majorBidi" w:cstheme="majorBidi"/>
          <w:sz w:val="24"/>
          <w:szCs w:val="24"/>
        </w:rPr>
        <w:t xml:space="preserve"> and penicillin (100 U/ml). The cells were incubated under 5% CO</w:t>
      </w:r>
      <w:r w:rsidRPr="00674F5A">
        <w:rPr>
          <w:rFonts w:asciiTheme="majorBidi" w:hAnsiTheme="majorBidi" w:cstheme="majorBidi"/>
          <w:sz w:val="24"/>
          <w:szCs w:val="24"/>
          <w:vertAlign w:val="subscript"/>
        </w:rPr>
        <w:t>2</w:t>
      </w:r>
      <w:r w:rsidRPr="00674F5A">
        <w:rPr>
          <w:rFonts w:asciiTheme="majorBidi" w:hAnsiTheme="majorBidi" w:cstheme="majorBidi"/>
          <w:sz w:val="24"/>
          <w:szCs w:val="24"/>
        </w:rPr>
        <w:t xml:space="preserve"> humidified atmosphere at 37 ºC. Cell viability was estimated using the MTT assay.</w:t>
      </w:r>
    </w:p>
    <w:p w:rsidR="00420F84" w:rsidRPr="00674F5A" w:rsidRDefault="00420F84" w:rsidP="00420F84">
      <w:pPr>
        <w:tabs>
          <w:tab w:val="right" w:pos="3969"/>
        </w:tabs>
        <w:bidi w:val="0"/>
        <w:spacing w:before="100" w:beforeAutospacing="1" w:after="100" w:afterAutospacing="1" w:line="360" w:lineRule="auto"/>
        <w:jc w:val="both"/>
        <w:rPr>
          <w:rFonts w:asciiTheme="majorBidi" w:eastAsia="Times New Roman" w:hAnsiTheme="majorBidi" w:cstheme="majorBidi"/>
          <w:b/>
          <w:bCs/>
          <w:i/>
          <w:iCs/>
          <w:color w:val="000000"/>
          <w:sz w:val="24"/>
          <w:szCs w:val="24"/>
        </w:rPr>
      </w:pPr>
      <w:r w:rsidRPr="00674F5A">
        <w:rPr>
          <w:rFonts w:asciiTheme="majorBidi" w:eastAsia="Times New Roman" w:hAnsiTheme="majorBidi" w:cstheme="majorBidi"/>
          <w:b/>
          <w:bCs/>
          <w:i/>
          <w:iCs/>
          <w:color w:val="000000"/>
          <w:sz w:val="24"/>
          <w:szCs w:val="24"/>
        </w:rPr>
        <w:t xml:space="preserve">Lactate </w:t>
      </w:r>
      <w:r w:rsidRPr="00674F5A">
        <w:rPr>
          <w:rFonts w:asciiTheme="majorBidi" w:hAnsiTheme="majorBidi" w:cstheme="majorBidi"/>
          <w:b/>
          <w:bCs/>
          <w:i/>
          <w:iCs/>
          <w:sz w:val="24"/>
          <w:szCs w:val="24"/>
          <w:lang w:eastAsia="zh-CN"/>
        </w:rPr>
        <w:t>dehydrogenase</w:t>
      </w:r>
      <w:r w:rsidRPr="00674F5A">
        <w:rPr>
          <w:rFonts w:asciiTheme="majorBidi" w:eastAsia="Times New Roman" w:hAnsiTheme="majorBidi" w:cstheme="majorBidi"/>
          <w:b/>
          <w:bCs/>
          <w:i/>
          <w:iCs/>
          <w:color w:val="000000"/>
          <w:sz w:val="24"/>
          <w:szCs w:val="24"/>
        </w:rPr>
        <w:t xml:space="preserve"> (LDH) release assay</w:t>
      </w:r>
    </w:p>
    <w:p w:rsidR="00420F84" w:rsidRPr="00674F5A" w:rsidRDefault="00420F84" w:rsidP="00420F84">
      <w:p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4"/>
          <w:szCs w:val="24"/>
        </w:rPr>
      </w:pPr>
      <w:r w:rsidRPr="00674F5A">
        <w:rPr>
          <w:rFonts w:asciiTheme="majorBidi" w:eastAsia="Times New Roman" w:hAnsiTheme="majorBidi" w:cstheme="majorBidi"/>
          <w:color w:val="000000"/>
          <w:sz w:val="24"/>
          <w:szCs w:val="24"/>
        </w:rPr>
        <w:t xml:space="preserve">The LDH activity was assayed </w:t>
      </w:r>
      <w:proofErr w:type="spellStart"/>
      <w:r w:rsidRPr="00674F5A">
        <w:rPr>
          <w:rFonts w:asciiTheme="majorBidi" w:eastAsia="Times New Roman" w:hAnsiTheme="majorBidi" w:cstheme="majorBidi"/>
          <w:color w:val="000000"/>
          <w:sz w:val="24"/>
          <w:szCs w:val="24"/>
        </w:rPr>
        <w:t>spectrophotometrically</w:t>
      </w:r>
      <w:proofErr w:type="spellEnd"/>
      <w:r w:rsidRPr="00674F5A">
        <w:rPr>
          <w:rFonts w:asciiTheme="majorBidi" w:eastAsia="Times New Roman" w:hAnsiTheme="majorBidi" w:cstheme="majorBidi"/>
          <w:color w:val="000000"/>
          <w:sz w:val="24"/>
          <w:szCs w:val="24"/>
        </w:rPr>
        <w:t xml:space="preserve"> according to instructions given by the kit's manufacturer (Pars </w:t>
      </w:r>
      <w:proofErr w:type="spellStart"/>
      <w:r w:rsidRPr="00674F5A">
        <w:rPr>
          <w:rFonts w:asciiTheme="majorBidi" w:eastAsia="Times New Roman" w:hAnsiTheme="majorBidi" w:cstheme="majorBidi"/>
          <w:color w:val="000000"/>
          <w:sz w:val="24"/>
          <w:szCs w:val="24"/>
        </w:rPr>
        <w:t>Azmun</w:t>
      </w:r>
      <w:proofErr w:type="spellEnd"/>
      <w:r w:rsidRPr="00674F5A">
        <w:rPr>
          <w:rFonts w:asciiTheme="majorBidi" w:eastAsia="Times New Roman" w:hAnsiTheme="majorBidi" w:cstheme="majorBidi"/>
          <w:color w:val="000000"/>
          <w:sz w:val="24"/>
          <w:szCs w:val="24"/>
        </w:rPr>
        <w:t>, Iran).</w:t>
      </w:r>
    </w:p>
    <w:p w:rsidR="00420F84" w:rsidRPr="00674F5A" w:rsidRDefault="00420F84" w:rsidP="00420F84">
      <w:pPr>
        <w:tabs>
          <w:tab w:val="right" w:pos="3969"/>
        </w:tabs>
        <w:bidi w:val="0"/>
        <w:spacing w:before="100" w:beforeAutospacing="1" w:after="100" w:afterAutospacing="1" w:line="360" w:lineRule="auto"/>
        <w:jc w:val="both"/>
        <w:rPr>
          <w:rFonts w:asciiTheme="majorBidi" w:hAnsiTheme="majorBidi" w:cstheme="majorBidi"/>
          <w:b/>
          <w:bCs/>
          <w:i/>
          <w:iCs/>
          <w:color w:val="000000"/>
          <w:sz w:val="24"/>
          <w:szCs w:val="24"/>
        </w:rPr>
      </w:pPr>
      <w:r w:rsidRPr="00674F5A">
        <w:rPr>
          <w:rFonts w:asciiTheme="majorBidi" w:hAnsiTheme="majorBidi" w:cstheme="majorBidi"/>
          <w:b/>
          <w:bCs/>
          <w:i/>
          <w:iCs/>
          <w:color w:val="000000"/>
          <w:sz w:val="24"/>
          <w:szCs w:val="24"/>
        </w:rPr>
        <w:lastRenderedPageBreak/>
        <w:t xml:space="preserve">Assay of </w:t>
      </w:r>
      <w:r w:rsidRPr="00674F5A">
        <w:rPr>
          <w:rFonts w:asciiTheme="majorBidi" w:hAnsiTheme="majorBidi" w:cstheme="majorBidi"/>
          <w:b/>
          <w:bCs/>
          <w:i/>
          <w:iCs/>
          <w:sz w:val="24"/>
          <w:szCs w:val="24"/>
          <w:lang w:eastAsia="zh-CN"/>
        </w:rPr>
        <w:t>intracellular</w:t>
      </w:r>
      <w:r w:rsidRPr="00674F5A">
        <w:rPr>
          <w:rFonts w:asciiTheme="majorBidi" w:hAnsiTheme="majorBidi" w:cstheme="majorBidi"/>
          <w:b/>
          <w:bCs/>
          <w:i/>
          <w:iCs/>
          <w:color w:val="000000"/>
          <w:sz w:val="24"/>
          <w:szCs w:val="24"/>
        </w:rPr>
        <w:t xml:space="preserve"> ROS levels</w:t>
      </w:r>
    </w:p>
    <w:p w:rsidR="001368D5" w:rsidRPr="00674F5A" w:rsidRDefault="00420F84" w:rsidP="001368D5">
      <w:pPr>
        <w:autoSpaceDE w:val="0"/>
        <w:autoSpaceDN w:val="0"/>
        <w:bidi w:val="0"/>
        <w:adjustRightInd w:val="0"/>
        <w:spacing w:before="100" w:beforeAutospacing="1" w:after="100" w:afterAutospacing="1" w:line="360" w:lineRule="auto"/>
        <w:jc w:val="both"/>
        <w:rPr>
          <w:rFonts w:asciiTheme="majorBidi" w:eastAsia="AdvGulliv-R" w:hAnsiTheme="majorBidi" w:cstheme="majorBidi"/>
          <w:color w:val="000000"/>
          <w:sz w:val="24"/>
          <w:szCs w:val="24"/>
        </w:rPr>
      </w:pPr>
      <w:bookmarkStart w:id="2" w:name="secx11"/>
      <w:bookmarkEnd w:id="2"/>
      <w:r w:rsidRPr="00674F5A">
        <w:rPr>
          <w:rFonts w:asciiTheme="majorBidi" w:eastAsia="AdvGulliv-R" w:hAnsiTheme="majorBidi" w:cstheme="majorBidi"/>
          <w:color w:val="000000"/>
          <w:sz w:val="24"/>
          <w:szCs w:val="24"/>
        </w:rPr>
        <w:t>The production of ROS was monitored using 2</w:t>
      </w:r>
      <w:r w:rsidRPr="00674F5A">
        <w:rPr>
          <w:rFonts w:asciiTheme="majorBidi" w:hAnsiTheme="majorBidi" w:cstheme="majorBidi"/>
          <w:color w:val="000000"/>
          <w:sz w:val="24"/>
          <w:szCs w:val="24"/>
        </w:rPr>
        <w:t>'</w:t>
      </w:r>
      <w:proofErr w:type="gramStart"/>
      <w:r w:rsidRPr="00674F5A">
        <w:rPr>
          <w:rFonts w:asciiTheme="majorBidi" w:eastAsia="AdvGulliv-R" w:hAnsiTheme="majorBidi" w:cstheme="majorBidi"/>
          <w:color w:val="000000"/>
          <w:sz w:val="24"/>
          <w:szCs w:val="24"/>
        </w:rPr>
        <w:t>,7</w:t>
      </w:r>
      <w:r w:rsidRPr="00674F5A">
        <w:rPr>
          <w:rFonts w:asciiTheme="majorBidi" w:hAnsiTheme="majorBidi" w:cstheme="majorBidi"/>
          <w:color w:val="000000"/>
          <w:sz w:val="24"/>
          <w:szCs w:val="24"/>
        </w:rPr>
        <w:t>'</w:t>
      </w:r>
      <w:proofErr w:type="gramEnd"/>
      <w:r w:rsidRPr="00674F5A">
        <w:rPr>
          <w:rFonts w:asciiTheme="majorBidi" w:eastAsia="AdvGulliv-R" w:hAnsiTheme="majorBidi" w:cstheme="majorBidi"/>
          <w:color w:val="000000"/>
          <w:sz w:val="24"/>
          <w:szCs w:val="24"/>
        </w:rPr>
        <w:t xml:space="preserve">-dichlorofluorescein </w:t>
      </w:r>
      <w:proofErr w:type="spellStart"/>
      <w:r w:rsidRPr="00674F5A">
        <w:rPr>
          <w:rFonts w:asciiTheme="majorBidi" w:eastAsia="AdvGulliv-R" w:hAnsiTheme="majorBidi" w:cstheme="majorBidi"/>
          <w:color w:val="000000"/>
          <w:sz w:val="24"/>
          <w:szCs w:val="24"/>
        </w:rPr>
        <w:t>diacetate</w:t>
      </w:r>
      <w:proofErr w:type="spellEnd"/>
      <w:r w:rsidRPr="00674F5A">
        <w:rPr>
          <w:rFonts w:asciiTheme="majorBidi" w:eastAsia="AdvGulliv-R" w:hAnsiTheme="majorBidi" w:cstheme="majorBidi"/>
          <w:color w:val="000000"/>
          <w:sz w:val="24"/>
          <w:szCs w:val="24"/>
        </w:rPr>
        <w:t xml:space="preserve"> (DCFH-DA) staining regarding the </w:t>
      </w:r>
      <w:proofErr w:type="spellStart"/>
      <w:r w:rsidRPr="00674F5A">
        <w:rPr>
          <w:rFonts w:asciiTheme="majorBidi" w:eastAsia="AdvGulliv-R" w:hAnsiTheme="majorBidi" w:cstheme="majorBidi"/>
          <w:color w:val="000000"/>
          <w:sz w:val="24"/>
          <w:szCs w:val="24"/>
        </w:rPr>
        <w:t>Lebel</w:t>
      </w:r>
      <w:proofErr w:type="spellEnd"/>
      <w:r w:rsidRPr="00674F5A">
        <w:rPr>
          <w:rFonts w:asciiTheme="majorBidi" w:eastAsia="AdvGulliv-R" w:hAnsiTheme="majorBidi" w:cstheme="majorBidi"/>
          <w:color w:val="000000"/>
          <w:sz w:val="24"/>
          <w:szCs w:val="24"/>
        </w:rPr>
        <w:t xml:space="preserve"> method</w:t>
      </w:r>
      <w:r w:rsidRPr="00674F5A">
        <w:rPr>
          <w:rFonts w:asciiTheme="majorBidi" w:hAnsiTheme="majorBidi" w:cstheme="majorBidi"/>
          <w:sz w:val="24"/>
          <w:szCs w:val="24"/>
        </w:rPr>
        <w:t xml:space="preserve"> (</w:t>
      </w:r>
      <w:proofErr w:type="spellStart"/>
      <w:r w:rsidRPr="00674F5A">
        <w:rPr>
          <w:rFonts w:asciiTheme="majorBidi" w:hAnsiTheme="majorBidi" w:cstheme="majorBidi"/>
          <w:sz w:val="24"/>
          <w:szCs w:val="24"/>
        </w:rPr>
        <w:t>Lebel</w:t>
      </w:r>
      <w:proofErr w:type="spellEnd"/>
      <w:r w:rsidRPr="00674F5A">
        <w:rPr>
          <w:rFonts w:asciiTheme="majorBidi" w:hAnsiTheme="majorBidi" w:cstheme="majorBidi"/>
          <w:sz w:val="24"/>
          <w:szCs w:val="24"/>
        </w:rPr>
        <w:t xml:space="preserve"> et al., 1992)</w:t>
      </w:r>
      <w:r w:rsidRPr="00674F5A">
        <w:rPr>
          <w:rFonts w:asciiTheme="majorBidi" w:eastAsia="AdvGulliv-R" w:hAnsiTheme="majorBidi" w:cstheme="majorBidi"/>
          <w:color w:val="000000"/>
          <w:sz w:val="24"/>
          <w:szCs w:val="24"/>
        </w:rPr>
        <w:t xml:space="preserve">. </w:t>
      </w:r>
      <w:r w:rsidR="001368D5" w:rsidRPr="00674F5A">
        <w:rPr>
          <w:rFonts w:asciiTheme="majorBidi" w:eastAsia="AdvGulliv-R" w:hAnsiTheme="majorBidi" w:cstheme="majorBidi"/>
          <w:color w:val="000000"/>
          <w:sz w:val="24"/>
          <w:szCs w:val="24"/>
        </w:rPr>
        <w:t xml:space="preserve">Briefly, in the present study, cells were pretreated with various concentrations of essential oil and major compounds and after 24 h; the cells were treated with 10 µM DCFH-DA for 30 min. Then the compound-treated cells were washed twice with PBS to remove the extracellular compounds, and DCFH-DA green fluorescence was detected using flow </w:t>
      </w:r>
      <w:proofErr w:type="spellStart"/>
      <w:r w:rsidR="001368D5" w:rsidRPr="00674F5A">
        <w:rPr>
          <w:rFonts w:asciiTheme="majorBidi" w:eastAsia="AdvGulliv-R" w:hAnsiTheme="majorBidi" w:cstheme="majorBidi"/>
          <w:color w:val="000000"/>
          <w:sz w:val="24"/>
          <w:szCs w:val="24"/>
        </w:rPr>
        <w:t>cytometry</w:t>
      </w:r>
      <w:proofErr w:type="spellEnd"/>
      <w:r w:rsidR="001368D5" w:rsidRPr="00674F5A">
        <w:rPr>
          <w:rFonts w:asciiTheme="majorBidi" w:eastAsia="AdvGulliv-R" w:hAnsiTheme="majorBidi" w:cstheme="majorBidi"/>
          <w:color w:val="000000"/>
          <w:sz w:val="24"/>
          <w:szCs w:val="24"/>
        </w:rPr>
        <w:t xml:space="preserve"> (</w:t>
      </w:r>
      <w:proofErr w:type="spellStart"/>
      <w:r w:rsidR="001368D5" w:rsidRPr="00674F5A">
        <w:rPr>
          <w:rFonts w:asciiTheme="majorBidi" w:eastAsia="AdvGulliv-R" w:hAnsiTheme="majorBidi" w:cstheme="majorBidi"/>
          <w:color w:val="000000"/>
          <w:sz w:val="24"/>
          <w:szCs w:val="24"/>
        </w:rPr>
        <w:t>Partec</w:t>
      </w:r>
      <w:proofErr w:type="spellEnd"/>
      <w:r w:rsidR="001368D5" w:rsidRPr="00674F5A">
        <w:rPr>
          <w:rFonts w:asciiTheme="majorBidi" w:eastAsia="AdvGulliv-R" w:hAnsiTheme="majorBidi" w:cstheme="majorBidi"/>
          <w:color w:val="000000"/>
          <w:sz w:val="24"/>
          <w:szCs w:val="24"/>
        </w:rPr>
        <w:t xml:space="preserve"> PAS, Germany). </w:t>
      </w:r>
    </w:p>
    <w:p w:rsidR="00420F84" w:rsidRPr="00674F5A" w:rsidRDefault="00420F84" w:rsidP="00420F84">
      <w:pPr>
        <w:autoSpaceDE w:val="0"/>
        <w:autoSpaceDN w:val="0"/>
        <w:bidi w:val="0"/>
        <w:adjustRightInd w:val="0"/>
        <w:spacing w:before="100" w:beforeAutospacing="1" w:after="100" w:afterAutospacing="1" w:line="360" w:lineRule="auto"/>
        <w:jc w:val="both"/>
        <w:rPr>
          <w:rFonts w:asciiTheme="majorBidi" w:eastAsia="Times New Roman" w:hAnsiTheme="majorBidi" w:cstheme="majorBidi"/>
          <w:b/>
          <w:bCs/>
          <w:i/>
          <w:iCs/>
          <w:color w:val="000000"/>
          <w:sz w:val="24"/>
          <w:szCs w:val="24"/>
        </w:rPr>
      </w:pPr>
      <w:r w:rsidRPr="00674F5A">
        <w:rPr>
          <w:rFonts w:asciiTheme="majorBidi" w:hAnsiTheme="majorBidi" w:cstheme="majorBidi"/>
          <w:b/>
          <w:bCs/>
          <w:i/>
          <w:iCs/>
          <w:sz w:val="24"/>
          <w:szCs w:val="24"/>
          <w:lang w:eastAsia="zh-CN"/>
        </w:rPr>
        <w:t>Measurement</w:t>
      </w:r>
      <w:r w:rsidRPr="00674F5A">
        <w:rPr>
          <w:rFonts w:asciiTheme="majorBidi" w:eastAsia="Times New Roman" w:hAnsiTheme="majorBidi" w:cstheme="majorBidi"/>
          <w:b/>
          <w:bCs/>
          <w:i/>
          <w:iCs/>
          <w:color w:val="000000"/>
          <w:sz w:val="24"/>
          <w:szCs w:val="24"/>
        </w:rPr>
        <w:t xml:space="preserve"> of antioxidant defense factors</w:t>
      </w:r>
      <w:bookmarkStart w:id="3" w:name="secx14"/>
      <w:bookmarkEnd w:id="3"/>
    </w:p>
    <w:p w:rsidR="00420F84" w:rsidRPr="00674F5A" w:rsidRDefault="00420F84" w:rsidP="00420F84">
      <w:pPr>
        <w:autoSpaceDE w:val="0"/>
        <w:autoSpaceDN w:val="0"/>
        <w:bidi w:val="0"/>
        <w:adjustRightInd w:val="0"/>
        <w:spacing w:before="100" w:beforeAutospacing="1" w:after="100" w:afterAutospacing="1" w:line="360" w:lineRule="auto"/>
        <w:jc w:val="both"/>
        <w:rPr>
          <w:rFonts w:asciiTheme="majorBidi" w:hAnsiTheme="majorBidi" w:cstheme="majorBidi"/>
          <w:color w:val="000000"/>
          <w:sz w:val="24"/>
          <w:szCs w:val="24"/>
        </w:rPr>
      </w:pPr>
      <w:r w:rsidRPr="00674F5A">
        <w:rPr>
          <w:rFonts w:asciiTheme="majorBidi" w:eastAsia="Times New Roman" w:hAnsiTheme="majorBidi" w:cstheme="majorBidi"/>
          <w:color w:val="000000"/>
          <w:sz w:val="24"/>
          <w:szCs w:val="24"/>
        </w:rPr>
        <w:t xml:space="preserve">The intracellular GSH content was measured using </w:t>
      </w:r>
      <w:proofErr w:type="spellStart"/>
      <w:r w:rsidRPr="00674F5A">
        <w:rPr>
          <w:rFonts w:asciiTheme="majorBidi" w:eastAsia="Times New Roman" w:hAnsiTheme="majorBidi" w:cstheme="majorBidi"/>
          <w:color w:val="000000"/>
          <w:sz w:val="24"/>
          <w:szCs w:val="24"/>
        </w:rPr>
        <w:t>spectrofluorometer</w:t>
      </w:r>
      <w:proofErr w:type="spellEnd"/>
      <w:r w:rsidRPr="00674F5A">
        <w:rPr>
          <w:rFonts w:asciiTheme="majorBidi" w:eastAsia="Times New Roman" w:hAnsiTheme="majorBidi" w:cstheme="majorBidi"/>
          <w:color w:val="000000"/>
          <w:sz w:val="24"/>
          <w:szCs w:val="24"/>
        </w:rPr>
        <w:t xml:space="preserve"> (</w:t>
      </w:r>
      <w:bookmarkStart w:id="4" w:name="bbib16"/>
      <w:bookmarkEnd w:id="4"/>
      <w:proofErr w:type="spellStart"/>
      <w:r w:rsidRPr="00674F5A">
        <w:rPr>
          <w:rFonts w:asciiTheme="majorBidi" w:hAnsiTheme="majorBidi" w:cstheme="majorBidi"/>
          <w:sz w:val="24"/>
          <w:szCs w:val="24"/>
        </w:rPr>
        <w:t>Osseni</w:t>
      </w:r>
      <w:proofErr w:type="spellEnd"/>
      <w:r w:rsidRPr="00674F5A">
        <w:rPr>
          <w:rFonts w:asciiTheme="majorBidi" w:hAnsiTheme="majorBidi" w:cstheme="majorBidi"/>
          <w:sz w:val="24"/>
          <w:szCs w:val="24"/>
        </w:rPr>
        <w:t xml:space="preserve"> et al., 2000).</w:t>
      </w:r>
      <w:r w:rsidRPr="00674F5A">
        <w:rPr>
          <w:rFonts w:asciiTheme="majorBidi" w:hAnsiTheme="majorBidi" w:cstheme="majorBidi"/>
        </w:rPr>
        <w:t xml:space="preserve"> </w:t>
      </w:r>
      <w:r w:rsidRPr="00674F5A">
        <w:rPr>
          <w:rFonts w:asciiTheme="majorBidi" w:hAnsiTheme="majorBidi" w:cstheme="majorBidi"/>
          <w:color w:val="000000"/>
          <w:sz w:val="24"/>
          <w:szCs w:val="24"/>
        </w:rPr>
        <w:t xml:space="preserve">For the assay of the </w:t>
      </w:r>
      <w:proofErr w:type="spellStart"/>
      <w:r w:rsidRPr="00674F5A">
        <w:rPr>
          <w:rFonts w:asciiTheme="majorBidi" w:hAnsiTheme="majorBidi" w:cstheme="majorBidi"/>
          <w:color w:val="000000"/>
          <w:sz w:val="24"/>
          <w:szCs w:val="24"/>
        </w:rPr>
        <w:t>GPx</w:t>
      </w:r>
      <w:proofErr w:type="spellEnd"/>
      <w:r w:rsidRPr="00674F5A">
        <w:rPr>
          <w:rFonts w:asciiTheme="majorBidi" w:hAnsiTheme="majorBidi" w:cstheme="majorBidi"/>
          <w:color w:val="000000"/>
          <w:sz w:val="24"/>
          <w:szCs w:val="24"/>
        </w:rPr>
        <w:t xml:space="preserve"> and GR activities, treated cells (10</w:t>
      </w:r>
      <w:r w:rsidRPr="00674F5A">
        <w:rPr>
          <w:rFonts w:asciiTheme="majorBidi" w:hAnsiTheme="majorBidi" w:cstheme="majorBidi"/>
          <w:color w:val="000000"/>
          <w:sz w:val="24"/>
          <w:szCs w:val="24"/>
          <w:vertAlign w:val="superscript"/>
        </w:rPr>
        <w:t>5</w:t>
      </w:r>
      <w:r w:rsidRPr="00674F5A">
        <w:rPr>
          <w:rFonts w:asciiTheme="majorBidi" w:hAnsiTheme="majorBidi" w:cstheme="majorBidi"/>
          <w:color w:val="000000"/>
          <w:sz w:val="24"/>
          <w:szCs w:val="24"/>
        </w:rPr>
        <w:t>) were suspended in PBS and centrifuged at 300</w:t>
      </w:r>
      <w:r w:rsidRPr="00674F5A">
        <w:rPr>
          <w:rFonts w:asciiTheme="majorBidi" w:hAnsiTheme="majorBidi" w:cstheme="majorBidi"/>
          <w:i/>
          <w:iCs/>
          <w:color w:val="000000"/>
          <w:sz w:val="24"/>
          <w:szCs w:val="24"/>
        </w:rPr>
        <w:t>g</w:t>
      </w:r>
      <w:r w:rsidRPr="00674F5A">
        <w:rPr>
          <w:rFonts w:asciiTheme="majorBidi" w:hAnsiTheme="majorBidi" w:cstheme="majorBidi"/>
          <w:color w:val="000000"/>
          <w:sz w:val="24"/>
          <w:szCs w:val="24"/>
        </w:rPr>
        <w:t xml:space="preserve"> for 5 min to pellet cells. Cell pellets were </w:t>
      </w:r>
      <w:proofErr w:type="spellStart"/>
      <w:r w:rsidRPr="00674F5A">
        <w:rPr>
          <w:rFonts w:asciiTheme="majorBidi" w:hAnsiTheme="majorBidi" w:cstheme="majorBidi"/>
          <w:color w:val="000000"/>
          <w:sz w:val="24"/>
          <w:szCs w:val="24"/>
        </w:rPr>
        <w:t>resuspended</w:t>
      </w:r>
      <w:proofErr w:type="spellEnd"/>
      <w:r w:rsidRPr="00674F5A">
        <w:rPr>
          <w:rFonts w:asciiTheme="majorBidi" w:hAnsiTheme="majorBidi" w:cstheme="majorBidi"/>
          <w:color w:val="000000"/>
          <w:sz w:val="24"/>
          <w:szCs w:val="24"/>
        </w:rPr>
        <w:t xml:space="preserve"> in 20 </w:t>
      </w:r>
      <w:proofErr w:type="spellStart"/>
      <w:r w:rsidRPr="00674F5A">
        <w:rPr>
          <w:rFonts w:asciiTheme="majorBidi" w:hAnsiTheme="majorBidi" w:cstheme="majorBidi"/>
          <w:color w:val="000000"/>
          <w:sz w:val="24"/>
          <w:szCs w:val="24"/>
        </w:rPr>
        <w:t>mM</w:t>
      </w:r>
      <w:proofErr w:type="spellEnd"/>
      <w:r w:rsidRPr="00674F5A">
        <w:rPr>
          <w:rFonts w:asciiTheme="majorBidi" w:hAnsiTheme="majorBidi" w:cstheme="majorBidi"/>
          <w:color w:val="000000"/>
          <w:sz w:val="24"/>
          <w:szCs w:val="24"/>
        </w:rPr>
        <w:t xml:space="preserve"> </w:t>
      </w:r>
      <w:proofErr w:type="spellStart"/>
      <w:r w:rsidRPr="00674F5A">
        <w:rPr>
          <w:rFonts w:asciiTheme="majorBidi" w:hAnsiTheme="majorBidi" w:cstheme="majorBidi"/>
          <w:color w:val="000000"/>
          <w:sz w:val="24"/>
          <w:szCs w:val="24"/>
        </w:rPr>
        <w:t>Tris</w:t>
      </w:r>
      <w:proofErr w:type="spellEnd"/>
      <w:r w:rsidRPr="00674F5A">
        <w:rPr>
          <w:rFonts w:asciiTheme="majorBidi" w:hAnsiTheme="majorBidi" w:cstheme="majorBidi"/>
          <w:color w:val="000000"/>
          <w:sz w:val="24"/>
          <w:szCs w:val="24"/>
        </w:rPr>
        <w:t xml:space="preserve">, 5 </w:t>
      </w:r>
      <w:proofErr w:type="spellStart"/>
      <w:r w:rsidRPr="00674F5A">
        <w:rPr>
          <w:rFonts w:asciiTheme="majorBidi" w:hAnsiTheme="majorBidi" w:cstheme="majorBidi"/>
          <w:color w:val="000000"/>
          <w:sz w:val="24"/>
          <w:szCs w:val="24"/>
        </w:rPr>
        <w:t>mM</w:t>
      </w:r>
      <w:proofErr w:type="spellEnd"/>
      <w:r w:rsidRPr="00674F5A">
        <w:rPr>
          <w:rFonts w:asciiTheme="majorBidi" w:hAnsiTheme="majorBidi" w:cstheme="majorBidi"/>
          <w:color w:val="000000"/>
          <w:sz w:val="24"/>
          <w:szCs w:val="24"/>
        </w:rPr>
        <w:t xml:space="preserve"> EDTA, and 0.5 </w:t>
      </w:r>
      <w:proofErr w:type="spellStart"/>
      <w:r w:rsidRPr="00674F5A">
        <w:rPr>
          <w:rFonts w:asciiTheme="majorBidi" w:hAnsiTheme="majorBidi" w:cstheme="majorBidi"/>
          <w:color w:val="000000"/>
          <w:sz w:val="24"/>
          <w:szCs w:val="24"/>
        </w:rPr>
        <w:t>mM</w:t>
      </w:r>
      <w:proofErr w:type="spellEnd"/>
      <w:r w:rsidRPr="00674F5A">
        <w:rPr>
          <w:rFonts w:asciiTheme="majorBidi" w:hAnsiTheme="majorBidi" w:cstheme="majorBidi"/>
          <w:color w:val="000000"/>
          <w:sz w:val="24"/>
          <w:szCs w:val="24"/>
        </w:rPr>
        <w:t xml:space="preserve"> </w:t>
      </w:r>
      <w:proofErr w:type="spellStart"/>
      <w:r w:rsidRPr="00674F5A">
        <w:rPr>
          <w:rFonts w:asciiTheme="majorBidi" w:hAnsiTheme="majorBidi" w:cstheme="majorBidi"/>
          <w:color w:val="000000"/>
          <w:sz w:val="24"/>
          <w:szCs w:val="24"/>
        </w:rPr>
        <w:t>mercaptoethanol</w:t>
      </w:r>
      <w:proofErr w:type="spellEnd"/>
      <w:r w:rsidRPr="00674F5A">
        <w:rPr>
          <w:rFonts w:asciiTheme="majorBidi" w:hAnsiTheme="majorBidi" w:cstheme="majorBidi"/>
          <w:color w:val="000000"/>
          <w:sz w:val="24"/>
          <w:szCs w:val="24"/>
        </w:rPr>
        <w:t xml:space="preserve">, </w:t>
      </w:r>
      <w:proofErr w:type="spellStart"/>
      <w:r w:rsidRPr="00674F5A">
        <w:rPr>
          <w:rFonts w:asciiTheme="majorBidi" w:hAnsiTheme="majorBidi" w:cstheme="majorBidi"/>
          <w:color w:val="000000"/>
          <w:sz w:val="24"/>
          <w:szCs w:val="24"/>
        </w:rPr>
        <w:t>sonicated</w:t>
      </w:r>
      <w:proofErr w:type="spellEnd"/>
      <w:r w:rsidRPr="00674F5A">
        <w:rPr>
          <w:rFonts w:asciiTheme="majorBidi" w:hAnsiTheme="majorBidi" w:cstheme="majorBidi"/>
          <w:color w:val="000000"/>
          <w:sz w:val="24"/>
          <w:szCs w:val="24"/>
        </w:rPr>
        <w:t>, and centrifuged at 3000</w:t>
      </w:r>
      <w:r w:rsidRPr="00674F5A">
        <w:rPr>
          <w:rFonts w:asciiTheme="majorBidi" w:hAnsiTheme="majorBidi" w:cstheme="majorBidi"/>
          <w:i/>
          <w:iCs/>
          <w:color w:val="000000"/>
          <w:sz w:val="24"/>
          <w:szCs w:val="24"/>
        </w:rPr>
        <w:t>g</w:t>
      </w:r>
      <w:r w:rsidRPr="00674F5A">
        <w:rPr>
          <w:rFonts w:asciiTheme="majorBidi" w:hAnsiTheme="majorBidi" w:cstheme="majorBidi"/>
          <w:color w:val="000000"/>
          <w:sz w:val="24"/>
          <w:szCs w:val="24"/>
        </w:rPr>
        <w:t xml:space="preserve"> for 15 min. the activities of </w:t>
      </w:r>
      <w:proofErr w:type="spellStart"/>
      <w:r w:rsidRPr="00674F5A">
        <w:rPr>
          <w:rFonts w:asciiTheme="majorBidi" w:hAnsiTheme="majorBidi" w:cstheme="majorBidi"/>
          <w:color w:val="000000"/>
          <w:sz w:val="24"/>
          <w:szCs w:val="24"/>
        </w:rPr>
        <w:t>GPx</w:t>
      </w:r>
      <w:proofErr w:type="spellEnd"/>
      <w:r w:rsidRPr="00674F5A">
        <w:rPr>
          <w:rFonts w:asciiTheme="majorBidi" w:hAnsiTheme="majorBidi" w:cstheme="majorBidi"/>
          <w:color w:val="000000"/>
          <w:sz w:val="24"/>
          <w:szCs w:val="24"/>
        </w:rPr>
        <w:t xml:space="preserve"> and GR were determined regarding the methods have been previously described (</w:t>
      </w:r>
      <w:proofErr w:type="spellStart"/>
      <w:r w:rsidRPr="00674F5A">
        <w:rPr>
          <w:rFonts w:asciiTheme="majorBidi" w:hAnsiTheme="majorBidi" w:cstheme="majorBidi"/>
          <w:color w:val="000000"/>
          <w:sz w:val="24"/>
          <w:szCs w:val="24"/>
        </w:rPr>
        <w:t>Gunzler</w:t>
      </w:r>
      <w:proofErr w:type="spellEnd"/>
      <w:r w:rsidRPr="00674F5A">
        <w:rPr>
          <w:rFonts w:asciiTheme="majorBidi" w:hAnsiTheme="majorBidi" w:cstheme="majorBidi"/>
          <w:color w:val="000000"/>
          <w:sz w:val="24"/>
          <w:szCs w:val="24"/>
        </w:rPr>
        <w:t xml:space="preserve"> et al., 1974; Goldberg and Spooner, 1978).</w:t>
      </w:r>
    </w:p>
    <w:p w:rsidR="00420F84" w:rsidRPr="00674F5A" w:rsidRDefault="00420F84" w:rsidP="00420F84">
      <w:pPr>
        <w:pStyle w:val="Default"/>
        <w:rPr>
          <w:rFonts w:asciiTheme="majorBidi" w:hAnsiTheme="majorBidi" w:cstheme="majorBidi"/>
        </w:rPr>
      </w:pPr>
    </w:p>
    <w:p w:rsidR="00F0632A" w:rsidRPr="00674F5A" w:rsidRDefault="00F0632A"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0179B" w:rsidP="00420F84">
      <w:pPr>
        <w:pStyle w:val="Default"/>
        <w:rPr>
          <w:rFonts w:asciiTheme="majorBidi" w:hAnsiTheme="majorBidi" w:cstheme="majorBidi"/>
        </w:rPr>
      </w:pPr>
    </w:p>
    <w:p w:rsidR="0010179B" w:rsidRPr="00674F5A" w:rsidRDefault="001368D5" w:rsidP="00420F84">
      <w:pPr>
        <w:pStyle w:val="Default"/>
        <w:rPr>
          <w:rFonts w:asciiTheme="majorBidi" w:hAnsiTheme="majorBidi" w:cstheme="majorBidi"/>
        </w:rPr>
      </w:pPr>
      <w:r w:rsidRPr="00674F5A">
        <w:rPr>
          <w:noProof/>
          <w:lang w:val="en-GB" w:eastAsia="en-GB"/>
        </w:rPr>
        <w:lastRenderedPageBreak/>
        <w:drawing>
          <wp:inline distT="0" distB="0" distL="0" distR="0" wp14:anchorId="2B9D0301" wp14:editId="41891794">
            <wp:extent cx="5943600" cy="3401060"/>
            <wp:effectExtent l="0" t="0" r="0" b="889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01060"/>
                    </a:xfrm>
                    <a:prstGeom prst="rect">
                      <a:avLst/>
                    </a:prstGeom>
                    <a:noFill/>
                    <a:ln>
                      <a:noFill/>
                    </a:ln>
                    <a:effectLst/>
                    <a:extLst/>
                  </pic:spPr>
                </pic:pic>
              </a:graphicData>
            </a:graphic>
          </wp:inline>
        </w:drawing>
      </w:r>
    </w:p>
    <w:p w:rsidR="001068C7" w:rsidRPr="00674F5A" w:rsidRDefault="001068C7" w:rsidP="0010179B">
      <w:pPr>
        <w:pStyle w:val="NormalWeb"/>
        <w:shd w:val="clear" w:color="auto" w:fill="FFFFFF"/>
        <w:jc w:val="both"/>
        <w:rPr>
          <w:rFonts w:asciiTheme="majorBidi" w:hAnsiTheme="majorBidi" w:cstheme="majorBidi"/>
          <w:sz w:val="20"/>
          <w:szCs w:val="20"/>
        </w:rPr>
      </w:pPr>
      <w:r w:rsidRPr="00674F5A">
        <w:rPr>
          <w:rFonts w:asciiTheme="majorBidi" w:hAnsiTheme="majorBidi" w:cstheme="majorBidi"/>
          <w:b/>
          <w:bCs/>
          <w:sz w:val="20"/>
          <w:szCs w:val="20"/>
        </w:rPr>
        <w:t xml:space="preserve">Figure </w:t>
      </w:r>
      <w:r w:rsidR="0010179B" w:rsidRPr="00674F5A">
        <w:rPr>
          <w:rFonts w:asciiTheme="majorBidi" w:hAnsiTheme="majorBidi" w:cstheme="majorBidi"/>
          <w:b/>
          <w:bCs/>
          <w:sz w:val="20"/>
          <w:szCs w:val="20"/>
        </w:rPr>
        <w:t>S</w:t>
      </w:r>
      <w:r w:rsidRPr="00674F5A">
        <w:rPr>
          <w:rFonts w:asciiTheme="majorBidi" w:hAnsiTheme="majorBidi" w:cstheme="majorBidi"/>
          <w:b/>
          <w:bCs/>
          <w:sz w:val="20"/>
          <w:szCs w:val="20"/>
        </w:rPr>
        <w:t xml:space="preserve">1. </w:t>
      </w:r>
      <w:proofErr w:type="gramStart"/>
      <w:r w:rsidRPr="00674F5A">
        <w:rPr>
          <w:rFonts w:asciiTheme="majorBidi" w:hAnsiTheme="majorBidi" w:cstheme="majorBidi"/>
          <w:sz w:val="20"/>
          <w:szCs w:val="20"/>
        </w:rPr>
        <w:t xml:space="preserve">Protective effect of the essential oil and main compounds of </w:t>
      </w:r>
      <w:proofErr w:type="spellStart"/>
      <w:r w:rsidRPr="00674F5A">
        <w:rPr>
          <w:rFonts w:asciiTheme="majorBidi" w:hAnsiTheme="majorBidi" w:cstheme="majorBidi"/>
          <w:i/>
          <w:iCs/>
          <w:sz w:val="20"/>
          <w:szCs w:val="20"/>
        </w:rPr>
        <w:t>Dracocephalum</w:t>
      </w:r>
      <w:proofErr w:type="spellEnd"/>
      <w:r w:rsidRPr="00674F5A">
        <w:rPr>
          <w:rFonts w:asciiTheme="majorBidi" w:hAnsiTheme="majorBidi" w:cstheme="majorBidi"/>
          <w:i/>
          <w:iCs/>
          <w:sz w:val="20"/>
          <w:szCs w:val="20"/>
        </w:rPr>
        <w:t xml:space="preserve"> </w:t>
      </w:r>
      <w:proofErr w:type="spellStart"/>
      <w:r w:rsidRPr="00674F5A">
        <w:rPr>
          <w:rFonts w:asciiTheme="majorBidi" w:hAnsiTheme="majorBidi" w:cstheme="majorBidi"/>
          <w:i/>
          <w:iCs/>
          <w:sz w:val="20"/>
          <w:szCs w:val="20"/>
        </w:rPr>
        <w:t>multicaule</w:t>
      </w:r>
      <w:proofErr w:type="spellEnd"/>
      <w:r w:rsidRPr="00674F5A">
        <w:rPr>
          <w:rFonts w:asciiTheme="majorBidi" w:hAnsiTheme="majorBidi" w:cstheme="majorBidi"/>
          <w:sz w:val="20"/>
          <w:szCs w:val="20"/>
        </w:rPr>
        <w:t xml:space="preserve"> (single or binary at ratio of 7:3 in mixture) on cellular LDH release (</w:t>
      </w:r>
      <w:r w:rsidRPr="00674F5A">
        <w:rPr>
          <w:rFonts w:asciiTheme="majorBidi" w:hAnsiTheme="majorBidi" w:cstheme="majorBidi"/>
          <w:sz w:val="20"/>
          <w:szCs w:val="20"/>
        </w:rPr>
        <w:sym w:font="Wingdings 2" w:char="F0A2"/>
      </w:r>
      <w:r w:rsidRPr="00674F5A">
        <w:rPr>
          <w:rFonts w:asciiTheme="majorBidi" w:hAnsiTheme="majorBidi" w:cstheme="majorBidi"/>
          <w:sz w:val="20"/>
          <w:szCs w:val="20"/>
        </w:rPr>
        <w:t>) and intracellular ROS generation (</w:t>
      </w:r>
      <w:r w:rsidRPr="00674F5A">
        <w:rPr>
          <w:rFonts w:asciiTheme="majorBidi" w:hAnsiTheme="majorBidi" w:cstheme="majorBidi"/>
          <w:sz w:val="20"/>
          <w:szCs w:val="20"/>
        </w:rPr>
        <w:sym w:font="Wingdings 2" w:char="F0A3"/>
      </w:r>
      <w:r w:rsidRPr="00674F5A">
        <w:rPr>
          <w:rFonts w:asciiTheme="majorBidi" w:hAnsiTheme="majorBidi" w:cstheme="majorBidi"/>
          <w:sz w:val="20"/>
          <w:szCs w:val="20"/>
        </w:rPr>
        <w:t>).</w:t>
      </w:r>
      <w:proofErr w:type="gramEnd"/>
      <w:r w:rsidRPr="00674F5A">
        <w:rPr>
          <w:rFonts w:asciiTheme="majorBidi" w:hAnsiTheme="majorBidi" w:cstheme="majorBidi"/>
          <w:sz w:val="20"/>
          <w:szCs w:val="20"/>
        </w:rPr>
        <w:t xml:space="preserve"> Values are mean ± SD (n=3). Significantly different from H</w:t>
      </w:r>
      <w:r w:rsidRPr="00674F5A">
        <w:rPr>
          <w:rFonts w:asciiTheme="majorBidi" w:hAnsiTheme="majorBidi" w:cstheme="majorBidi"/>
          <w:sz w:val="20"/>
          <w:szCs w:val="20"/>
          <w:vertAlign w:val="subscript"/>
        </w:rPr>
        <w:t>2</w:t>
      </w:r>
      <w:r w:rsidRPr="00674F5A">
        <w:rPr>
          <w:rFonts w:asciiTheme="majorBidi" w:hAnsiTheme="majorBidi" w:cstheme="majorBidi"/>
          <w:sz w:val="20"/>
          <w:szCs w:val="20"/>
        </w:rPr>
        <w:t>O</w:t>
      </w:r>
      <w:r w:rsidRPr="00674F5A">
        <w:rPr>
          <w:rFonts w:asciiTheme="majorBidi" w:hAnsiTheme="majorBidi" w:cstheme="majorBidi"/>
          <w:sz w:val="20"/>
          <w:szCs w:val="20"/>
          <w:vertAlign w:val="subscript"/>
        </w:rPr>
        <w:t>2</w:t>
      </w:r>
      <w:r w:rsidRPr="00674F5A">
        <w:rPr>
          <w:rFonts w:asciiTheme="majorBidi" w:hAnsiTheme="majorBidi" w:cstheme="majorBidi"/>
          <w:sz w:val="20"/>
          <w:szCs w:val="20"/>
        </w:rPr>
        <w:t>-treated cells (</w:t>
      </w:r>
      <w:r w:rsidRPr="00674F5A">
        <w:rPr>
          <w:rFonts w:asciiTheme="majorBidi" w:hAnsiTheme="majorBidi" w:cstheme="majorBidi"/>
          <w:i/>
          <w:iCs/>
          <w:sz w:val="20"/>
          <w:szCs w:val="20"/>
        </w:rPr>
        <w:t>P</w:t>
      </w:r>
      <w:r w:rsidRPr="00674F5A">
        <w:rPr>
          <w:rFonts w:asciiTheme="majorBidi" w:hAnsiTheme="majorBidi" w:cstheme="majorBidi"/>
          <w:sz w:val="20"/>
          <w:szCs w:val="20"/>
        </w:rPr>
        <w:sym w:font="Symbol" w:char="F03C"/>
      </w:r>
      <w:r w:rsidRPr="00674F5A">
        <w:rPr>
          <w:rFonts w:asciiTheme="majorBidi" w:hAnsiTheme="majorBidi" w:cstheme="majorBidi"/>
          <w:sz w:val="20"/>
          <w:szCs w:val="20"/>
        </w:rPr>
        <w:t xml:space="preserve"> 0.05); C: Control; HP: Hydrogen peroxide; other abbreviations are presented as in Table </w:t>
      </w:r>
      <w:r w:rsidR="0010179B" w:rsidRPr="00674F5A">
        <w:rPr>
          <w:rFonts w:asciiTheme="majorBidi" w:hAnsiTheme="majorBidi" w:cstheme="majorBidi"/>
          <w:sz w:val="20"/>
          <w:szCs w:val="20"/>
        </w:rPr>
        <w:t>S</w:t>
      </w:r>
      <w:r w:rsidRPr="00674F5A">
        <w:rPr>
          <w:rFonts w:asciiTheme="majorBidi" w:hAnsiTheme="majorBidi" w:cstheme="majorBidi"/>
          <w:sz w:val="20"/>
          <w:szCs w:val="20"/>
        </w:rPr>
        <w:t>2.</w:t>
      </w: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r w:rsidRPr="00674F5A">
        <w:rPr>
          <w:noProof/>
          <w:lang w:val="en-GB" w:eastAsia="en-GB" w:bidi="ar-SA"/>
        </w:rPr>
        <w:lastRenderedPageBreak/>
        <w:drawing>
          <wp:anchor distT="0" distB="0" distL="114300" distR="114300" simplePos="0" relativeHeight="251660288" behindDoc="0" locked="0" layoutInCell="1" allowOverlap="1" wp14:anchorId="435A56EA" wp14:editId="7BC53A27">
            <wp:simplePos x="0" y="0"/>
            <wp:positionH relativeFrom="column">
              <wp:posOffset>518795</wp:posOffset>
            </wp:positionH>
            <wp:positionV relativeFrom="paragraph">
              <wp:posOffset>-340360</wp:posOffset>
            </wp:positionV>
            <wp:extent cx="5105400" cy="3611880"/>
            <wp:effectExtent l="0" t="0" r="0" b="7620"/>
            <wp:wrapSquare wrapText="bothSides"/>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36118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368D5" w:rsidRPr="00674F5A" w:rsidRDefault="001368D5" w:rsidP="0010179B">
      <w:pPr>
        <w:pStyle w:val="NormalWeb"/>
        <w:shd w:val="clear" w:color="auto" w:fill="FFFFFF"/>
        <w:jc w:val="both"/>
        <w:rPr>
          <w:rFonts w:asciiTheme="majorBidi" w:hAnsiTheme="majorBidi" w:cstheme="majorBidi"/>
          <w:b/>
          <w:bCs/>
          <w:sz w:val="20"/>
          <w:szCs w:val="20"/>
        </w:rPr>
      </w:pPr>
    </w:p>
    <w:p w:rsidR="001068C7" w:rsidRPr="00674F5A" w:rsidRDefault="001068C7" w:rsidP="0010179B">
      <w:pPr>
        <w:pStyle w:val="NormalWeb"/>
        <w:shd w:val="clear" w:color="auto" w:fill="FFFFFF"/>
        <w:jc w:val="both"/>
        <w:rPr>
          <w:rFonts w:asciiTheme="majorBidi" w:hAnsiTheme="majorBidi" w:cstheme="majorBidi"/>
          <w:sz w:val="20"/>
          <w:szCs w:val="20"/>
        </w:rPr>
      </w:pPr>
      <w:r w:rsidRPr="00674F5A">
        <w:rPr>
          <w:rFonts w:asciiTheme="majorBidi" w:hAnsiTheme="majorBidi" w:cstheme="majorBidi"/>
          <w:b/>
          <w:bCs/>
          <w:noProof/>
          <w:sz w:val="20"/>
          <w:szCs w:val="20"/>
          <w:lang w:val="en-GB" w:eastAsia="en-GB" w:bidi="ar-SA"/>
        </w:rPr>
        <mc:AlternateContent>
          <mc:Choice Requires="wps">
            <w:drawing>
              <wp:anchor distT="0" distB="0" distL="114300" distR="114300" simplePos="0" relativeHeight="251659264" behindDoc="0" locked="0" layoutInCell="1" allowOverlap="1" wp14:anchorId="5854E0A1" wp14:editId="4B3A6112">
                <wp:simplePos x="0" y="0"/>
                <wp:positionH relativeFrom="column">
                  <wp:posOffset>1082040</wp:posOffset>
                </wp:positionH>
                <wp:positionV relativeFrom="paragraph">
                  <wp:posOffset>438150</wp:posOffset>
                </wp:positionV>
                <wp:extent cx="68580" cy="125730"/>
                <wp:effectExtent l="9525" t="8255" r="7620" b="8890"/>
                <wp:wrapNone/>
                <wp:docPr id="1" name="Rectangle 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25730"/>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20%" style="position:absolute;margin-left:85.2pt;margin-top:34.5pt;width:5.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" fillcolor="black">
                <v:fill r:id="rId11" o:title="" type="pattern"/>
              </v:rect>
            </w:pict>
          </mc:Fallback>
        </mc:AlternateContent>
      </w:r>
      <w:r w:rsidRPr="00674F5A">
        <w:rPr>
          <w:rFonts w:asciiTheme="majorBidi" w:hAnsiTheme="majorBidi" w:cstheme="majorBidi"/>
          <w:b/>
          <w:bCs/>
          <w:sz w:val="20"/>
          <w:szCs w:val="20"/>
        </w:rPr>
        <w:t xml:space="preserve">Figure </w:t>
      </w:r>
      <w:r w:rsidR="0010179B" w:rsidRPr="00674F5A">
        <w:rPr>
          <w:rFonts w:asciiTheme="majorBidi" w:hAnsiTheme="majorBidi" w:cstheme="majorBidi"/>
          <w:b/>
          <w:bCs/>
          <w:sz w:val="20"/>
          <w:szCs w:val="20"/>
        </w:rPr>
        <w:t>S</w:t>
      </w:r>
      <w:r w:rsidRPr="00674F5A">
        <w:rPr>
          <w:rFonts w:asciiTheme="majorBidi" w:hAnsiTheme="majorBidi" w:cstheme="majorBidi"/>
          <w:b/>
          <w:bCs/>
          <w:sz w:val="20"/>
          <w:szCs w:val="20"/>
        </w:rPr>
        <w:t xml:space="preserve">2. </w:t>
      </w:r>
      <w:r w:rsidRPr="00674F5A">
        <w:rPr>
          <w:rFonts w:asciiTheme="majorBidi" w:hAnsiTheme="majorBidi" w:cstheme="majorBidi"/>
          <w:sz w:val="20"/>
          <w:szCs w:val="20"/>
        </w:rPr>
        <w:t xml:space="preserve">Protective effect of the essential oil and main compounds of </w:t>
      </w:r>
      <w:proofErr w:type="spellStart"/>
      <w:r w:rsidRPr="00674F5A">
        <w:rPr>
          <w:rFonts w:asciiTheme="majorBidi" w:hAnsiTheme="majorBidi" w:cstheme="majorBidi"/>
          <w:i/>
          <w:iCs/>
          <w:sz w:val="20"/>
          <w:szCs w:val="20"/>
        </w:rPr>
        <w:t>Dracocephalum</w:t>
      </w:r>
      <w:proofErr w:type="spellEnd"/>
      <w:r w:rsidRPr="00674F5A">
        <w:rPr>
          <w:rFonts w:asciiTheme="majorBidi" w:hAnsiTheme="majorBidi" w:cstheme="majorBidi"/>
          <w:i/>
          <w:iCs/>
          <w:sz w:val="20"/>
          <w:szCs w:val="20"/>
        </w:rPr>
        <w:t xml:space="preserve"> </w:t>
      </w:r>
      <w:proofErr w:type="spellStart"/>
      <w:r w:rsidRPr="00674F5A">
        <w:rPr>
          <w:rFonts w:asciiTheme="majorBidi" w:hAnsiTheme="majorBidi" w:cstheme="majorBidi"/>
          <w:i/>
          <w:iCs/>
          <w:sz w:val="20"/>
          <w:szCs w:val="20"/>
        </w:rPr>
        <w:t>multicaule</w:t>
      </w:r>
      <w:proofErr w:type="spellEnd"/>
      <w:r w:rsidRPr="00674F5A">
        <w:rPr>
          <w:rFonts w:asciiTheme="majorBidi" w:hAnsiTheme="majorBidi" w:cstheme="majorBidi"/>
          <w:sz w:val="20"/>
          <w:szCs w:val="20"/>
        </w:rPr>
        <w:t xml:space="preserve"> (L, single or binary at ratio of 7:3 in mixture) on antioxidant defenses: GSH content (</w:t>
      </w:r>
      <w:r w:rsidRPr="00674F5A">
        <w:rPr>
          <w:rFonts w:asciiTheme="majorBidi" w:hAnsiTheme="majorBidi" w:cstheme="majorBidi"/>
          <w:sz w:val="20"/>
          <w:szCs w:val="20"/>
        </w:rPr>
        <w:sym w:font="Wingdings 2" w:char="F0A2"/>
      </w:r>
      <w:r w:rsidRPr="00674F5A">
        <w:rPr>
          <w:rFonts w:asciiTheme="majorBidi" w:hAnsiTheme="majorBidi" w:cstheme="majorBidi"/>
          <w:sz w:val="20"/>
          <w:szCs w:val="20"/>
        </w:rPr>
        <w:t xml:space="preserve">) and activities of </w:t>
      </w:r>
      <w:proofErr w:type="spellStart"/>
      <w:r w:rsidRPr="00674F5A">
        <w:rPr>
          <w:rFonts w:asciiTheme="majorBidi" w:hAnsiTheme="majorBidi" w:cstheme="majorBidi"/>
          <w:sz w:val="20"/>
          <w:szCs w:val="20"/>
        </w:rPr>
        <w:t>GPx</w:t>
      </w:r>
      <w:proofErr w:type="spellEnd"/>
      <w:r w:rsidRPr="00674F5A">
        <w:rPr>
          <w:rFonts w:asciiTheme="majorBidi" w:hAnsiTheme="majorBidi" w:cstheme="majorBidi"/>
          <w:sz w:val="20"/>
          <w:szCs w:val="20"/>
        </w:rPr>
        <w:t xml:space="preserve"> (</w:t>
      </w:r>
      <w:r w:rsidRPr="00674F5A">
        <w:rPr>
          <w:rFonts w:asciiTheme="majorBidi" w:hAnsiTheme="majorBidi" w:cstheme="majorBidi"/>
          <w:sz w:val="20"/>
          <w:szCs w:val="20"/>
        </w:rPr>
        <w:sym w:font="Wingdings 2" w:char="F0A3"/>
      </w:r>
      <w:r w:rsidRPr="00674F5A">
        <w:rPr>
          <w:rFonts w:asciiTheme="majorBidi" w:hAnsiTheme="majorBidi" w:cstheme="majorBidi"/>
          <w:sz w:val="20"/>
          <w:szCs w:val="20"/>
        </w:rPr>
        <w:t>) and GR (   ) in K562 cells.</w:t>
      </w:r>
      <w:r w:rsidRPr="00674F5A">
        <w:rPr>
          <w:rFonts w:asciiTheme="majorBidi" w:hAnsiTheme="majorBidi" w:cstheme="majorBidi"/>
          <w:b/>
          <w:bCs/>
          <w:sz w:val="20"/>
          <w:szCs w:val="20"/>
        </w:rPr>
        <w:t xml:space="preserve"> </w:t>
      </w:r>
      <w:r w:rsidRPr="00674F5A">
        <w:rPr>
          <w:rFonts w:asciiTheme="majorBidi" w:hAnsiTheme="majorBidi" w:cstheme="majorBidi"/>
          <w:sz w:val="20"/>
          <w:szCs w:val="20"/>
        </w:rPr>
        <w:t>Values are mean ± SD (n=3). Significantly different from H</w:t>
      </w:r>
      <w:r w:rsidRPr="00674F5A">
        <w:rPr>
          <w:rFonts w:asciiTheme="majorBidi" w:hAnsiTheme="majorBidi" w:cstheme="majorBidi"/>
          <w:sz w:val="20"/>
          <w:szCs w:val="20"/>
          <w:vertAlign w:val="subscript"/>
        </w:rPr>
        <w:t>2</w:t>
      </w:r>
      <w:r w:rsidRPr="00674F5A">
        <w:rPr>
          <w:rFonts w:asciiTheme="majorBidi" w:hAnsiTheme="majorBidi" w:cstheme="majorBidi"/>
          <w:sz w:val="20"/>
          <w:szCs w:val="20"/>
        </w:rPr>
        <w:t>O</w:t>
      </w:r>
      <w:r w:rsidRPr="00674F5A">
        <w:rPr>
          <w:rFonts w:asciiTheme="majorBidi" w:hAnsiTheme="majorBidi" w:cstheme="majorBidi"/>
          <w:sz w:val="20"/>
          <w:szCs w:val="20"/>
          <w:vertAlign w:val="subscript"/>
        </w:rPr>
        <w:t>2</w:t>
      </w:r>
      <w:r w:rsidRPr="00674F5A">
        <w:rPr>
          <w:rFonts w:asciiTheme="majorBidi" w:hAnsiTheme="majorBidi" w:cstheme="majorBidi"/>
          <w:sz w:val="20"/>
          <w:szCs w:val="20"/>
        </w:rPr>
        <w:t>-treated cells (</w:t>
      </w:r>
      <w:r w:rsidRPr="00674F5A">
        <w:rPr>
          <w:rFonts w:asciiTheme="majorBidi" w:hAnsiTheme="majorBidi" w:cstheme="majorBidi"/>
          <w:i/>
          <w:iCs/>
          <w:sz w:val="20"/>
          <w:szCs w:val="20"/>
        </w:rPr>
        <w:t>P</w:t>
      </w:r>
      <w:r w:rsidRPr="00674F5A">
        <w:rPr>
          <w:rFonts w:asciiTheme="majorBidi" w:hAnsiTheme="majorBidi" w:cstheme="majorBidi"/>
          <w:sz w:val="20"/>
          <w:szCs w:val="20"/>
        </w:rPr>
        <w:sym w:font="Symbol" w:char="F03C"/>
      </w:r>
      <w:r w:rsidRPr="00674F5A">
        <w:rPr>
          <w:rFonts w:asciiTheme="majorBidi" w:hAnsiTheme="majorBidi" w:cstheme="majorBidi"/>
          <w:sz w:val="20"/>
          <w:szCs w:val="20"/>
        </w:rPr>
        <w:t xml:space="preserve"> 0.05), Abbreviations are presented as in Fig</w:t>
      </w:r>
      <w:r w:rsidR="0010179B" w:rsidRPr="00674F5A">
        <w:rPr>
          <w:rFonts w:asciiTheme="majorBidi" w:hAnsiTheme="majorBidi" w:cstheme="majorBidi"/>
          <w:sz w:val="20"/>
          <w:szCs w:val="20"/>
        </w:rPr>
        <w:t>ure S1.</w:t>
      </w:r>
    </w:p>
    <w:p w:rsidR="001068C7" w:rsidRPr="00674F5A" w:rsidRDefault="001068C7" w:rsidP="001068C7">
      <w:pPr>
        <w:spacing w:before="100" w:beforeAutospacing="1" w:after="100" w:afterAutospacing="1" w:line="360" w:lineRule="auto"/>
        <w:rPr>
          <w:rFonts w:asciiTheme="majorBidi" w:hAnsiTheme="majorBidi" w:cstheme="majorBidi"/>
          <w:sz w:val="20"/>
          <w:szCs w:val="20"/>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1068C7" w:rsidRPr="00674F5A" w:rsidRDefault="001068C7" w:rsidP="00420F84">
      <w:pPr>
        <w:pStyle w:val="Default"/>
        <w:rPr>
          <w:rFonts w:asciiTheme="majorBidi" w:hAnsiTheme="majorBidi" w:cstheme="majorBidi"/>
        </w:rPr>
      </w:pPr>
    </w:p>
    <w:p w:rsidR="00F0632A" w:rsidRPr="00674F5A" w:rsidRDefault="00F0632A" w:rsidP="00F0632A">
      <w:pPr>
        <w:pStyle w:val="Default"/>
        <w:rPr>
          <w:rFonts w:asciiTheme="majorBidi" w:hAnsiTheme="majorBidi" w:cstheme="majorBidi"/>
          <w:i/>
          <w:iCs/>
        </w:rPr>
      </w:pPr>
      <w:r w:rsidRPr="00674F5A">
        <w:rPr>
          <w:rFonts w:asciiTheme="majorBidi" w:hAnsiTheme="majorBidi" w:cstheme="majorBidi"/>
        </w:rPr>
        <w:lastRenderedPageBreak/>
        <w:t xml:space="preserve">Table S1. </w:t>
      </w:r>
      <w:proofErr w:type="gramStart"/>
      <w:r w:rsidRPr="00674F5A">
        <w:rPr>
          <w:rFonts w:asciiTheme="majorBidi" w:hAnsiTheme="majorBidi" w:cstheme="majorBidi"/>
        </w:rPr>
        <w:t xml:space="preserve">Essential oil composition of </w:t>
      </w:r>
      <w:proofErr w:type="spellStart"/>
      <w:r w:rsidRPr="00674F5A">
        <w:rPr>
          <w:rFonts w:asciiTheme="majorBidi" w:hAnsiTheme="majorBidi" w:cstheme="majorBidi"/>
          <w:i/>
          <w:iCs/>
        </w:rPr>
        <w:t>Dracocephalum</w:t>
      </w:r>
      <w:proofErr w:type="spellEnd"/>
      <w:r w:rsidRPr="00674F5A">
        <w:rPr>
          <w:rFonts w:asciiTheme="majorBidi" w:hAnsiTheme="majorBidi" w:cstheme="majorBidi"/>
          <w:i/>
          <w:iCs/>
        </w:rPr>
        <w:t xml:space="preserve"> </w:t>
      </w:r>
      <w:proofErr w:type="spellStart"/>
      <w:r w:rsidRPr="00674F5A">
        <w:rPr>
          <w:rFonts w:asciiTheme="majorBidi" w:hAnsiTheme="majorBidi" w:cstheme="majorBidi"/>
          <w:i/>
          <w:iCs/>
        </w:rPr>
        <w:t>multicaule</w:t>
      </w:r>
      <w:proofErr w:type="spellEnd"/>
      <w:r w:rsidRPr="00674F5A">
        <w:rPr>
          <w:rFonts w:asciiTheme="majorBidi" w:hAnsiTheme="majorBidi" w:cstheme="majorBidi"/>
          <w:i/>
          <w:iCs/>
        </w:rPr>
        <w:t>.</w:t>
      </w:r>
      <w:proofErr w:type="gramEnd"/>
    </w:p>
    <w:p w:rsidR="00F0632A" w:rsidRPr="00674F5A" w:rsidRDefault="00F0632A" w:rsidP="00F0632A">
      <w:pPr>
        <w:pStyle w:val="Default"/>
        <w:rPr>
          <w:rFonts w:asciiTheme="majorBidi" w:hAnsiTheme="majorBidi" w:cstheme="majorBidi"/>
          <w:i/>
          <w:iCs/>
        </w:rPr>
      </w:pPr>
    </w:p>
    <w:tbl>
      <w:tblPr>
        <w:tblW w:w="5511" w:type="dxa"/>
        <w:tblLayout w:type="fixed"/>
        <w:tblLook w:val="0000" w:firstRow="0" w:lastRow="0" w:firstColumn="0" w:lastColumn="0" w:noHBand="0" w:noVBand="0"/>
      </w:tblPr>
      <w:tblGrid>
        <w:gridCol w:w="2828"/>
        <w:gridCol w:w="1387"/>
        <w:gridCol w:w="1296"/>
      </w:tblGrid>
      <w:tr w:rsidR="00F0632A" w:rsidRPr="00674F5A" w:rsidTr="00B335F8">
        <w:trPr>
          <w:trHeight w:hRule="exact" w:val="340"/>
        </w:trPr>
        <w:tc>
          <w:tcPr>
            <w:tcW w:w="2828" w:type="dxa"/>
            <w:tcBorders>
              <w:top w:val="single" w:sz="4" w:space="0" w:color="auto"/>
              <w:bottom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Compound</w:t>
            </w:r>
          </w:p>
        </w:tc>
        <w:tc>
          <w:tcPr>
            <w:tcW w:w="1387" w:type="dxa"/>
            <w:tcBorders>
              <w:top w:val="single" w:sz="4" w:space="0" w:color="auto"/>
              <w:bottom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tl/>
                <w:lang w:bidi="fa-IR"/>
              </w:rPr>
            </w:pPr>
            <w:r w:rsidRPr="00674F5A">
              <w:rPr>
                <w:rFonts w:asciiTheme="majorBidi" w:hAnsiTheme="majorBidi" w:cstheme="majorBidi"/>
              </w:rPr>
              <w:t>RI</w:t>
            </w:r>
          </w:p>
        </w:tc>
        <w:tc>
          <w:tcPr>
            <w:tcW w:w="1296" w:type="dxa"/>
            <w:tcBorders>
              <w:top w:val="single" w:sz="4" w:space="0" w:color="auto"/>
              <w:bottom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w:t>
            </w:r>
          </w:p>
        </w:tc>
      </w:tr>
      <w:tr w:rsidR="00F0632A" w:rsidRPr="00674F5A" w:rsidTr="00B335F8">
        <w:trPr>
          <w:trHeight w:hRule="exact" w:val="340"/>
        </w:trPr>
        <w:tc>
          <w:tcPr>
            <w:tcW w:w="2828" w:type="dxa"/>
            <w:tcBorders>
              <w:top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β-</w:t>
            </w:r>
            <w:proofErr w:type="spellStart"/>
            <w:r w:rsidRPr="00674F5A">
              <w:rPr>
                <w:rFonts w:asciiTheme="majorBidi" w:hAnsiTheme="majorBidi" w:cstheme="majorBidi"/>
              </w:rPr>
              <w:t>Pinene</w:t>
            </w:r>
            <w:proofErr w:type="spellEnd"/>
          </w:p>
        </w:tc>
        <w:tc>
          <w:tcPr>
            <w:tcW w:w="1387" w:type="dxa"/>
            <w:tcBorders>
              <w:top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974</w:t>
            </w:r>
          </w:p>
        </w:tc>
        <w:tc>
          <w:tcPr>
            <w:tcW w:w="1296" w:type="dxa"/>
            <w:tcBorders>
              <w:top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0.1</w:t>
            </w:r>
          </w:p>
        </w:tc>
      </w:tr>
      <w:tr w:rsidR="00F0632A" w:rsidRPr="00674F5A" w:rsidTr="00B335F8">
        <w:trPr>
          <w:trHeight w:hRule="exact" w:val="340"/>
        </w:trPr>
        <w:tc>
          <w:tcPr>
            <w:tcW w:w="2828" w:type="dxa"/>
            <w:shd w:val="clear" w:color="auto" w:fill="auto"/>
            <w:vAlign w:val="center"/>
          </w:tcPr>
          <w:p w:rsidR="00F0632A" w:rsidRPr="00674F5A" w:rsidRDefault="00F0632A" w:rsidP="00F0632A">
            <w:pPr>
              <w:pStyle w:val="Default"/>
              <w:rPr>
                <w:rFonts w:asciiTheme="majorBidi" w:hAnsiTheme="majorBidi" w:cstheme="majorBidi"/>
              </w:rPr>
            </w:pPr>
            <w:proofErr w:type="spellStart"/>
            <w:r w:rsidRPr="00674F5A">
              <w:rPr>
                <w:rFonts w:asciiTheme="majorBidi" w:hAnsiTheme="majorBidi" w:cstheme="majorBidi"/>
              </w:rPr>
              <w:t>Myrcene</w:t>
            </w:r>
            <w:proofErr w:type="spellEnd"/>
          </w:p>
        </w:tc>
        <w:tc>
          <w:tcPr>
            <w:tcW w:w="1387"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981</w:t>
            </w:r>
          </w:p>
        </w:tc>
        <w:tc>
          <w:tcPr>
            <w:tcW w:w="1296"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0.1</w:t>
            </w:r>
          </w:p>
        </w:tc>
      </w:tr>
      <w:tr w:rsidR="00F0632A" w:rsidRPr="00674F5A" w:rsidTr="00B335F8">
        <w:trPr>
          <w:trHeight w:hRule="exact" w:val="340"/>
        </w:trPr>
        <w:tc>
          <w:tcPr>
            <w:tcW w:w="2828"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Limonene</w:t>
            </w:r>
          </w:p>
        </w:tc>
        <w:tc>
          <w:tcPr>
            <w:tcW w:w="1387"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1026</w:t>
            </w:r>
          </w:p>
        </w:tc>
        <w:tc>
          <w:tcPr>
            <w:tcW w:w="1296"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28.1</w:t>
            </w:r>
          </w:p>
        </w:tc>
      </w:tr>
      <w:tr w:rsidR="00F0632A" w:rsidRPr="00674F5A" w:rsidTr="00B335F8">
        <w:trPr>
          <w:trHeight w:hRule="exact" w:val="340"/>
        </w:trPr>
        <w:tc>
          <w:tcPr>
            <w:tcW w:w="2828" w:type="dxa"/>
            <w:shd w:val="clear" w:color="auto" w:fill="auto"/>
            <w:vAlign w:val="center"/>
          </w:tcPr>
          <w:p w:rsidR="00F0632A" w:rsidRPr="00674F5A" w:rsidRDefault="00F0632A" w:rsidP="00F0632A">
            <w:pPr>
              <w:pStyle w:val="Default"/>
              <w:rPr>
                <w:rFonts w:asciiTheme="majorBidi" w:hAnsiTheme="majorBidi" w:cstheme="majorBidi"/>
              </w:rPr>
            </w:pPr>
            <w:proofErr w:type="spellStart"/>
            <w:r w:rsidRPr="00674F5A">
              <w:rPr>
                <w:rFonts w:asciiTheme="majorBidi" w:hAnsiTheme="majorBidi" w:cstheme="majorBidi"/>
              </w:rPr>
              <w:t>Perilla</w:t>
            </w:r>
            <w:proofErr w:type="spellEnd"/>
            <w:r w:rsidRPr="00674F5A">
              <w:rPr>
                <w:rFonts w:asciiTheme="majorBidi" w:hAnsiTheme="majorBidi" w:cstheme="majorBidi"/>
              </w:rPr>
              <w:t xml:space="preserve"> aldehyde</w:t>
            </w:r>
          </w:p>
        </w:tc>
        <w:tc>
          <w:tcPr>
            <w:tcW w:w="1387"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1192</w:t>
            </w:r>
          </w:p>
        </w:tc>
        <w:tc>
          <w:tcPr>
            <w:tcW w:w="1296"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 xml:space="preserve">71.5 </w:t>
            </w:r>
          </w:p>
        </w:tc>
      </w:tr>
      <w:tr w:rsidR="00F0632A" w:rsidRPr="00674F5A" w:rsidTr="00B335F8">
        <w:trPr>
          <w:trHeight w:hRule="exact" w:val="340"/>
        </w:trPr>
        <w:tc>
          <w:tcPr>
            <w:tcW w:w="2828" w:type="dxa"/>
            <w:shd w:val="clear" w:color="auto" w:fill="auto"/>
            <w:vAlign w:val="center"/>
          </w:tcPr>
          <w:p w:rsidR="00F0632A" w:rsidRPr="00674F5A" w:rsidRDefault="00F0632A" w:rsidP="00F0632A">
            <w:pPr>
              <w:pStyle w:val="Default"/>
              <w:rPr>
                <w:rFonts w:asciiTheme="majorBidi" w:hAnsiTheme="majorBidi" w:cstheme="majorBidi"/>
              </w:rPr>
            </w:pPr>
          </w:p>
        </w:tc>
        <w:tc>
          <w:tcPr>
            <w:tcW w:w="1387" w:type="dxa"/>
            <w:shd w:val="clear" w:color="auto" w:fill="auto"/>
            <w:vAlign w:val="center"/>
          </w:tcPr>
          <w:p w:rsidR="00F0632A" w:rsidRPr="00674F5A" w:rsidRDefault="00F0632A" w:rsidP="00F0632A">
            <w:pPr>
              <w:pStyle w:val="Default"/>
              <w:rPr>
                <w:rFonts w:asciiTheme="majorBidi" w:hAnsiTheme="majorBidi" w:cstheme="majorBidi"/>
              </w:rPr>
            </w:pPr>
          </w:p>
        </w:tc>
        <w:tc>
          <w:tcPr>
            <w:tcW w:w="1296" w:type="dxa"/>
            <w:shd w:val="clear" w:color="auto" w:fill="auto"/>
            <w:vAlign w:val="center"/>
          </w:tcPr>
          <w:p w:rsidR="00F0632A" w:rsidRPr="00674F5A" w:rsidRDefault="00F0632A" w:rsidP="00F0632A">
            <w:pPr>
              <w:pStyle w:val="Default"/>
              <w:rPr>
                <w:rFonts w:asciiTheme="majorBidi" w:hAnsiTheme="majorBidi" w:cstheme="majorBidi"/>
              </w:rPr>
            </w:pPr>
          </w:p>
        </w:tc>
      </w:tr>
      <w:tr w:rsidR="00F0632A" w:rsidRPr="00674F5A" w:rsidTr="00B335F8">
        <w:trPr>
          <w:trHeight w:hRule="exact" w:val="340"/>
        </w:trPr>
        <w:tc>
          <w:tcPr>
            <w:tcW w:w="2828" w:type="dxa"/>
            <w:shd w:val="clear" w:color="auto" w:fill="auto"/>
            <w:vAlign w:val="center"/>
          </w:tcPr>
          <w:p w:rsidR="00F0632A" w:rsidRPr="00674F5A" w:rsidRDefault="00F0632A" w:rsidP="00F0632A">
            <w:pPr>
              <w:pStyle w:val="Default"/>
              <w:rPr>
                <w:rFonts w:asciiTheme="majorBidi" w:hAnsiTheme="majorBidi" w:cstheme="majorBidi"/>
              </w:rPr>
            </w:pPr>
            <w:proofErr w:type="spellStart"/>
            <w:r w:rsidRPr="00674F5A">
              <w:rPr>
                <w:rFonts w:asciiTheme="majorBidi" w:hAnsiTheme="majorBidi" w:cstheme="majorBidi"/>
              </w:rPr>
              <w:t>Monoterpene</w:t>
            </w:r>
            <w:proofErr w:type="spellEnd"/>
            <w:r w:rsidRPr="00674F5A">
              <w:rPr>
                <w:rFonts w:asciiTheme="majorBidi" w:hAnsiTheme="majorBidi" w:cstheme="majorBidi"/>
              </w:rPr>
              <w:t xml:space="preserve"> hydrocarbons</w:t>
            </w:r>
          </w:p>
        </w:tc>
        <w:tc>
          <w:tcPr>
            <w:tcW w:w="1387" w:type="dxa"/>
            <w:shd w:val="clear" w:color="auto" w:fill="auto"/>
            <w:vAlign w:val="center"/>
          </w:tcPr>
          <w:p w:rsidR="00F0632A" w:rsidRPr="00674F5A" w:rsidRDefault="00F0632A" w:rsidP="00F0632A">
            <w:pPr>
              <w:pStyle w:val="Default"/>
              <w:rPr>
                <w:rFonts w:asciiTheme="majorBidi" w:hAnsiTheme="majorBidi" w:cstheme="majorBidi"/>
              </w:rPr>
            </w:pPr>
          </w:p>
        </w:tc>
        <w:tc>
          <w:tcPr>
            <w:tcW w:w="1296"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28.3</w:t>
            </w:r>
          </w:p>
        </w:tc>
      </w:tr>
      <w:tr w:rsidR="00F0632A" w:rsidRPr="00674F5A" w:rsidTr="00B335F8">
        <w:trPr>
          <w:trHeight w:hRule="exact" w:val="340"/>
        </w:trPr>
        <w:tc>
          <w:tcPr>
            <w:tcW w:w="2828"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 xml:space="preserve">Oxygenated </w:t>
            </w:r>
            <w:proofErr w:type="spellStart"/>
            <w:r w:rsidRPr="00674F5A">
              <w:rPr>
                <w:rFonts w:asciiTheme="majorBidi" w:hAnsiTheme="majorBidi" w:cstheme="majorBidi"/>
              </w:rPr>
              <w:t>monoterpenes</w:t>
            </w:r>
            <w:proofErr w:type="spellEnd"/>
          </w:p>
        </w:tc>
        <w:tc>
          <w:tcPr>
            <w:tcW w:w="1387" w:type="dxa"/>
            <w:shd w:val="clear" w:color="auto" w:fill="auto"/>
            <w:vAlign w:val="center"/>
          </w:tcPr>
          <w:p w:rsidR="00F0632A" w:rsidRPr="00674F5A" w:rsidRDefault="00F0632A" w:rsidP="00F0632A">
            <w:pPr>
              <w:pStyle w:val="Default"/>
              <w:rPr>
                <w:rFonts w:asciiTheme="majorBidi" w:hAnsiTheme="majorBidi" w:cstheme="majorBidi"/>
              </w:rPr>
            </w:pPr>
          </w:p>
        </w:tc>
        <w:tc>
          <w:tcPr>
            <w:tcW w:w="1296" w:type="dxa"/>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71.5</w:t>
            </w:r>
          </w:p>
        </w:tc>
      </w:tr>
      <w:tr w:rsidR="00F0632A" w:rsidRPr="00674F5A" w:rsidTr="00B335F8">
        <w:trPr>
          <w:trHeight w:hRule="exact" w:val="340"/>
        </w:trPr>
        <w:tc>
          <w:tcPr>
            <w:tcW w:w="2828" w:type="dxa"/>
            <w:tcBorders>
              <w:bottom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Total (4 Comps.)</w:t>
            </w:r>
          </w:p>
        </w:tc>
        <w:tc>
          <w:tcPr>
            <w:tcW w:w="1387" w:type="dxa"/>
            <w:tcBorders>
              <w:bottom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p>
        </w:tc>
        <w:tc>
          <w:tcPr>
            <w:tcW w:w="1296" w:type="dxa"/>
            <w:tcBorders>
              <w:bottom w:val="single" w:sz="4" w:space="0" w:color="auto"/>
            </w:tcBorders>
            <w:shd w:val="clear" w:color="auto" w:fill="auto"/>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99.8</w:t>
            </w:r>
          </w:p>
        </w:tc>
      </w:tr>
    </w:tbl>
    <w:p w:rsidR="00F0632A" w:rsidRPr="00674F5A" w:rsidRDefault="00F0632A" w:rsidP="00F0632A">
      <w:pPr>
        <w:pStyle w:val="Default"/>
        <w:rPr>
          <w:rFonts w:asciiTheme="majorBidi" w:hAnsiTheme="majorBidi" w:cstheme="majorBidi"/>
        </w:rPr>
      </w:pPr>
      <w:proofErr w:type="gramStart"/>
      <w:r w:rsidRPr="00674F5A">
        <w:rPr>
          <w:rFonts w:asciiTheme="majorBidi" w:hAnsiTheme="majorBidi" w:cstheme="majorBidi"/>
        </w:rPr>
        <w:t>RI, retention indices relative to C</w:t>
      </w:r>
      <w:r w:rsidRPr="00674F5A">
        <w:rPr>
          <w:rFonts w:asciiTheme="majorBidi" w:hAnsiTheme="majorBidi" w:cstheme="majorBidi"/>
          <w:vertAlign w:val="subscript"/>
        </w:rPr>
        <w:t>6</w:t>
      </w:r>
      <w:r w:rsidRPr="00674F5A">
        <w:rPr>
          <w:rFonts w:asciiTheme="majorBidi" w:hAnsiTheme="majorBidi" w:cstheme="majorBidi"/>
        </w:rPr>
        <w:t xml:space="preserve"> - C</w:t>
      </w:r>
      <w:r w:rsidRPr="00674F5A">
        <w:rPr>
          <w:rFonts w:asciiTheme="majorBidi" w:hAnsiTheme="majorBidi" w:cstheme="majorBidi"/>
          <w:vertAlign w:val="subscript"/>
        </w:rPr>
        <w:t>24</w:t>
      </w:r>
      <w:r w:rsidRPr="00674F5A">
        <w:rPr>
          <w:rFonts w:asciiTheme="majorBidi" w:hAnsiTheme="majorBidi" w:cstheme="majorBidi"/>
        </w:rPr>
        <w:t xml:space="preserve"> </w:t>
      </w:r>
      <w:r w:rsidRPr="00674F5A">
        <w:rPr>
          <w:rFonts w:asciiTheme="majorBidi" w:hAnsiTheme="majorBidi" w:cstheme="majorBidi"/>
          <w:i/>
          <w:iCs/>
        </w:rPr>
        <w:t>n</w:t>
      </w:r>
      <w:r w:rsidRPr="00674F5A">
        <w:rPr>
          <w:rFonts w:asciiTheme="majorBidi" w:hAnsiTheme="majorBidi" w:cstheme="majorBidi"/>
        </w:rPr>
        <w:t>-alkanes on the DB-5 column.</w:t>
      </w:r>
      <w:proofErr w:type="gramEnd"/>
    </w:p>
    <w:p w:rsidR="00F0632A" w:rsidRPr="00674F5A" w:rsidRDefault="00F0632A" w:rsidP="00F0632A">
      <w:pPr>
        <w:pStyle w:val="Default"/>
        <w:rPr>
          <w:rFonts w:asciiTheme="majorBidi" w:hAnsiTheme="majorBidi" w:cstheme="majorBidi"/>
        </w:rPr>
      </w:pPr>
    </w:p>
    <w:p w:rsidR="00F0632A" w:rsidRPr="00674F5A" w:rsidRDefault="00F0632A" w:rsidP="00F0632A">
      <w:pPr>
        <w:pStyle w:val="Default"/>
        <w:rPr>
          <w:rFonts w:asciiTheme="majorBidi" w:hAnsiTheme="majorBidi" w:cstheme="majorBidi"/>
        </w:rPr>
      </w:pPr>
    </w:p>
    <w:p w:rsidR="00F0632A" w:rsidRPr="00674F5A" w:rsidRDefault="00F0632A" w:rsidP="00F0632A">
      <w:pPr>
        <w:pStyle w:val="Default"/>
        <w:rPr>
          <w:rFonts w:asciiTheme="majorBidi" w:hAnsiTheme="majorBidi" w:cstheme="majorBidi"/>
          <w:vertAlign w:val="superscript"/>
        </w:rPr>
      </w:pPr>
    </w:p>
    <w:p w:rsidR="00F0632A" w:rsidRPr="00674F5A" w:rsidRDefault="00F0632A" w:rsidP="00F0632A">
      <w:pPr>
        <w:pStyle w:val="Default"/>
        <w:rPr>
          <w:rFonts w:asciiTheme="majorBidi" w:hAnsiTheme="majorBidi" w:cstheme="majorBidi"/>
        </w:rPr>
      </w:pPr>
    </w:p>
    <w:p w:rsidR="00F0632A" w:rsidRPr="00674F5A" w:rsidRDefault="00F0632A" w:rsidP="00F0632A">
      <w:pPr>
        <w:pStyle w:val="Default"/>
        <w:rPr>
          <w:rFonts w:asciiTheme="majorBidi" w:hAnsiTheme="majorBidi" w:cstheme="majorBidi"/>
          <w:b/>
          <w:bCs/>
        </w:rPr>
      </w:pPr>
      <w:r w:rsidRPr="00674F5A">
        <w:rPr>
          <w:rFonts w:asciiTheme="majorBidi" w:hAnsiTheme="majorBidi" w:cstheme="majorBidi"/>
        </w:rPr>
        <w:t xml:space="preserve">Table </w:t>
      </w:r>
      <w:r w:rsidR="00674F5A">
        <w:rPr>
          <w:rFonts w:asciiTheme="majorBidi" w:hAnsiTheme="majorBidi" w:cstheme="majorBidi"/>
        </w:rPr>
        <w:t>S</w:t>
      </w:r>
      <w:r w:rsidRPr="00674F5A">
        <w:rPr>
          <w:rFonts w:asciiTheme="majorBidi" w:hAnsiTheme="majorBidi" w:cstheme="majorBidi"/>
        </w:rPr>
        <w:t xml:space="preserve">2. </w:t>
      </w:r>
      <w:proofErr w:type="gramStart"/>
      <w:r w:rsidRPr="00674F5A">
        <w:rPr>
          <w:rFonts w:asciiTheme="majorBidi" w:hAnsiTheme="majorBidi" w:cstheme="majorBidi"/>
        </w:rPr>
        <w:t xml:space="preserve">Antioxidant activities of </w:t>
      </w:r>
      <w:proofErr w:type="spellStart"/>
      <w:r w:rsidRPr="00674F5A">
        <w:rPr>
          <w:rFonts w:asciiTheme="majorBidi" w:hAnsiTheme="majorBidi" w:cstheme="majorBidi"/>
          <w:i/>
          <w:iCs/>
        </w:rPr>
        <w:t>Dracocephalum</w:t>
      </w:r>
      <w:proofErr w:type="spellEnd"/>
      <w:r w:rsidRPr="00674F5A">
        <w:rPr>
          <w:rFonts w:asciiTheme="majorBidi" w:hAnsiTheme="majorBidi" w:cstheme="majorBidi"/>
          <w:i/>
          <w:iCs/>
        </w:rPr>
        <w:t xml:space="preserve"> </w:t>
      </w:r>
      <w:proofErr w:type="spellStart"/>
      <w:r w:rsidRPr="00674F5A">
        <w:rPr>
          <w:rFonts w:asciiTheme="majorBidi" w:hAnsiTheme="majorBidi" w:cstheme="majorBidi"/>
          <w:i/>
          <w:iCs/>
        </w:rPr>
        <w:t>multicaule</w:t>
      </w:r>
      <w:proofErr w:type="spellEnd"/>
      <w:r w:rsidRPr="00674F5A">
        <w:rPr>
          <w:rFonts w:asciiTheme="majorBidi" w:hAnsiTheme="majorBidi" w:cstheme="majorBidi"/>
        </w:rPr>
        <w:t xml:space="preserve"> essential oil</w:t>
      </w:r>
      <w:r w:rsidRPr="00674F5A">
        <w:rPr>
          <w:rFonts w:asciiTheme="majorBidi" w:hAnsiTheme="majorBidi" w:cstheme="majorBidi"/>
          <w:i/>
          <w:iCs/>
        </w:rPr>
        <w:t xml:space="preserve"> </w:t>
      </w:r>
      <w:r w:rsidRPr="00674F5A">
        <w:rPr>
          <w:rFonts w:asciiTheme="majorBidi" w:hAnsiTheme="majorBidi" w:cstheme="majorBidi"/>
        </w:rPr>
        <w:t>and its main constituents.</w:t>
      </w:r>
      <w:proofErr w:type="gramEnd"/>
    </w:p>
    <w:p w:rsidR="00F0632A" w:rsidRPr="00674F5A" w:rsidRDefault="00F0632A" w:rsidP="00F0632A">
      <w:pPr>
        <w:pStyle w:val="Default"/>
        <w:rPr>
          <w:rFonts w:asciiTheme="majorBidi" w:hAnsiTheme="majorBidi" w:cstheme="majorBidi"/>
        </w:rPr>
      </w:pPr>
    </w:p>
    <w:tbl>
      <w:tblPr>
        <w:tblW w:w="6520" w:type="dxa"/>
        <w:tblLook w:val="04A0" w:firstRow="1" w:lastRow="0" w:firstColumn="1" w:lastColumn="0" w:noHBand="0" w:noVBand="1"/>
      </w:tblPr>
      <w:tblGrid>
        <w:gridCol w:w="2097"/>
        <w:gridCol w:w="2076"/>
        <w:gridCol w:w="2347"/>
      </w:tblGrid>
      <w:tr w:rsidR="00F0632A" w:rsidRPr="00674F5A" w:rsidTr="00B335F8">
        <w:trPr>
          <w:trHeight w:hRule="exact" w:val="284"/>
        </w:trPr>
        <w:tc>
          <w:tcPr>
            <w:tcW w:w="2097" w:type="dxa"/>
            <w:tcBorders>
              <w:top w:val="single" w:sz="4" w:space="0" w:color="auto"/>
              <w:bottom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Sample</w:t>
            </w:r>
          </w:p>
        </w:tc>
        <w:tc>
          <w:tcPr>
            <w:tcW w:w="2076" w:type="dxa"/>
            <w:tcBorders>
              <w:top w:val="single" w:sz="4" w:space="0" w:color="auto"/>
              <w:bottom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DPPH (IC50) (</w:t>
            </w:r>
            <w:r w:rsidRPr="00674F5A">
              <w:rPr>
                <w:rFonts w:asciiTheme="majorBidi" w:hAnsiTheme="majorBidi" w:cstheme="majorBidi"/>
              </w:rPr>
              <w:sym w:font="Symbol" w:char="F06D"/>
            </w:r>
            <w:r w:rsidRPr="00674F5A">
              <w:rPr>
                <w:rFonts w:asciiTheme="majorBidi" w:hAnsiTheme="majorBidi" w:cstheme="majorBidi"/>
              </w:rPr>
              <w:t>g/ml)</w:t>
            </w:r>
          </w:p>
        </w:tc>
        <w:tc>
          <w:tcPr>
            <w:tcW w:w="2347" w:type="dxa"/>
            <w:tcBorders>
              <w:top w:val="single" w:sz="4" w:space="0" w:color="auto"/>
              <w:bottom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sym w:font="Symbol" w:char="F062"/>
            </w:r>
            <w:r w:rsidRPr="00674F5A">
              <w:rPr>
                <w:rFonts w:asciiTheme="majorBidi" w:hAnsiTheme="majorBidi" w:cstheme="majorBidi"/>
              </w:rPr>
              <w:t>-carotene bleaching (%)</w:t>
            </w:r>
          </w:p>
        </w:tc>
      </w:tr>
      <w:tr w:rsidR="00F0632A" w:rsidRPr="00674F5A" w:rsidTr="00B335F8">
        <w:trPr>
          <w:cantSplit/>
          <w:trHeight w:hRule="exact" w:val="253"/>
        </w:trPr>
        <w:tc>
          <w:tcPr>
            <w:tcW w:w="2097" w:type="dxa"/>
            <w:tcBorders>
              <w:top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Essential oil (EO)</w:t>
            </w:r>
          </w:p>
        </w:tc>
        <w:tc>
          <w:tcPr>
            <w:tcW w:w="2076" w:type="dxa"/>
            <w:tcBorders>
              <w:top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438.2 ±4.5</w:t>
            </w:r>
          </w:p>
        </w:tc>
        <w:tc>
          <w:tcPr>
            <w:tcW w:w="2347" w:type="dxa"/>
            <w:tcBorders>
              <w:top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54.2 ± 3.4</w:t>
            </w:r>
          </w:p>
        </w:tc>
      </w:tr>
      <w:tr w:rsidR="00F0632A" w:rsidRPr="00674F5A" w:rsidTr="00B335F8">
        <w:trPr>
          <w:cantSplit/>
          <w:trHeight w:hRule="exact" w:val="284"/>
        </w:trPr>
        <w:tc>
          <w:tcPr>
            <w:tcW w:w="2097" w:type="dxa"/>
            <w:vAlign w:val="center"/>
          </w:tcPr>
          <w:p w:rsidR="00F0632A" w:rsidRPr="00674F5A" w:rsidRDefault="00F0632A" w:rsidP="00F0632A">
            <w:pPr>
              <w:pStyle w:val="Default"/>
              <w:rPr>
                <w:rFonts w:asciiTheme="majorBidi" w:hAnsiTheme="majorBidi" w:cstheme="majorBidi"/>
              </w:rPr>
            </w:pPr>
            <w:proofErr w:type="spellStart"/>
            <w:r w:rsidRPr="00674F5A">
              <w:rPr>
                <w:rFonts w:asciiTheme="majorBidi" w:hAnsiTheme="majorBidi" w:cstheme="majorBidi"/>
              </w:rPr>
              <w:t>Perilla</w:t>
            </w:r>
            <w:proofErr w:type="spellEnd"/>
            <w:r w:rsidRPr="00674F5A">
              <w:rPr>
                <w:rFonts w:asciiTheme="majorBidi" w:hAnsiTheme="majorBidi" w:cstheme="majorBidi"/>
              </w:rPr>
              <w:t xml:space="preserve"> aldehyde (PA) </w:t>
            </w:r>
          </w:p>
        </w:tc>
        <w:tc>
          <w:tcPr>
            <w:tcW w:w="2076"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&gt;1000</w:t>
            </w:r>
          </w:p>
        </w:tc>
        <w:tc>
          <w:tcPr>
            <w:tcW w:w="234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39.3 ± 1.8</w:t>
            </w:r>
          </w:p>
        </w:tc>
      </w:tr>
      <w:tr w:rsidR="00F0632A" w:rsidRPr="00674F5A" w:rsidTr="00B335F8">
        <w:trPr>
          <w:cantSplit/>
          <w:trHeight w:hRule="exact" w:val="284"/>
        </w:trPr>
        <w:tc>
          <w:tcPr>
            <w:tcW w:w="209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Limonene (L)</w:t>
            </w:r>
          </w:p>
        </w:tc>
        <w:tc>
          <w:tcPr>
            <w:tcW w:w="2076"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824.1 ± 3.7</w:t>
            </w:r>
          </w:p>
        </w:tc>
        <w:tc>
          <w:tcPr>
            <w:tcW w:w="234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43.4 ± 2.1</w:t>
            </w:r>
          </w:p>
        </w:tc>
      </w:tr>
      <w:tr w:rsidR="00F0632A" w:rsidRPr="00674F5A" w:rsidTr="00B335F8">
        <w:trPr>
          <w:cantSplit/>
          <w:trHeight w:hRule="exact" w:val="284"/>
        </w:trPr>
        <w:tc>
          <w:tcPr>
            <w:tcW w:w="209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PA/ L (1:1, v/v)</w:t>
            </w:r>
          </w:p>
        </w:tc>
        <w:tc>
          <w:tcPr>
            <w:tcW w:w="2076"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943.2 ± 1.2</w:t>
            </w:r>
          </w:p>
        </w:tc>
        <w:tc>
          <w:tcPr>
            <w:tcW w:w="234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41.7 ± 1.7</w:t>
            </w:r>
          </w:p>
        </w:tc>
      </w:tr>
      <w:tr w:rsidR="00F0632A" w:rsidRPr="00674F5A" w:rsidTr="00B335F8">
        <w:trPr>
          <w:cantSplit/>
          <w:trHeight w:hRule="exact" w:val="284"/>
        </w:trPr>
        <w:tc>
          <w:tcPr>
            <w:tcW w:w="209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PA/ L (3:7, v/v)</w:t>
            </w:r>
          </w:p>
        </w:tc>
        <w:tc>
          <w:tcPr>
            <w:tcW w:w="2076"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741.5 ± 2.5</w:t>
            </w:r>
          </w:p>
        </w:tc>
        <w:tc>
          <w:tcPr>
            <w:tcW w:w="234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40.5 ± 3.3</w:t>
            </w:r>
          </w:p>
        </w:tc>
      </w:tr>
      <w:tr w:rsidR="00F0632A" w:rsidRPr="00674F5A" w:rsidTr="00B335F8">
        <w:trPr>
          <w:cantSplit/>
          <w:trHeight w:hRule="exact" w:val="284"/>
        </w:trPr>
        <w:tc>
          <w:tcPr>
            <w:tcW w:w="209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PA/ L (7:3, v/v)</w:t>
            </w:r>
          </w:p>
        </w:tc>
        <w:tc>
          <w:tcPr>
            <w:tcW w:w="2076"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624.7 ± 3.4</w:t>
            </w:r>
          </w:p>
        </w:tc>
        <w:tc>
          <w:tcPr>
            <w:tcW w:w="2347" w:type="dxa"/>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47.2 ± 2.1</w:t>
            </w:r>
          </w:p>
        </w:tc>
      </w:tr>
      <w:tr w:rsidR="00F0632A" w:rsidRPr="00674F5A" w:rsidTr="00B335F8">
        <w:trPr>
          <w:cantSplit/>
          <w:trHeight w:hRule="exact" w:val="284"/>
        </w:trPr>
        <w:tc>
          <w:tcPr>
            <w:tcW w:w="2097" w:type="dxa"/>
            <w:tcBorders>
              <w:bottom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BHT</w:t>
            </w:r>
          </w:p>
        </w:tc>
        <w:tc>
          <w:tcPr>
            <w:tcW w:w="2076" w:type="dxa"/>
            <w:tcBorders>
              <w:bottom w:val="single" w:sz="4" w:space="0" w:color="auto"/>
            </w:tcBorders>
            <w:vAlign w:val="center"/>
          </w:tcPr>
          <w:p w:rsidR="00F0632A" w:rsidRPr="00674F5A" w:rsidRDefault="00F0632A" w:rsidP="00F0632A">
            <w:pPr>
              <w:pStyle w:val="Default"/>
              <w:rPr>
                <w:rFonts w:asciiTheme="majorBidi" w:hAnsiTheme="majorBidi" w:cstheme="majorBidi"/>
                <w:rtl/>
                <w:lang w:bidi="fa-IR"/>
              </w:rPr>
            </w:pPr>
            <w:r w:rsidRPr="00674F5A">
              <w:rPr>
                <w:rFonts w:asciiTheme="majorBidi" w:hAnsiTheme="majorBidi" w:cstheme="majorBidi"/>
              </w:rPr>
              <w:t>21.34 ± 1.4</w:t>
            </w:r>
          </w:p>
        </w:tc>
        <w:tc>
          <w:tcPr>
            <w:tcW w:w="2347" w:type="dxa"/>
            <w:tcBorders>
              <w:bottom w:val="single" w:sz="4" w:space="0" w:color="auto"/>
            </w:tcBorders>
            <w:vAlign w:val="center"/>
          </w:tcPr>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100</w:t>
            </w:r>
          </w:p>
        </w:tc>
      </w:tr>
    </w:tbl>
    <w:p w:rsidR="00F0632A" w:rsidRPr="00674F5A" w:rsidRDefault="00F0632A" w:rsidP="00F0632A">
      <w:pPr>
        <w:pStyle w:val="Default"/>
        <w:rPr>
          <w:rFonts w:asciiTheme="majorBidi" w:hAnsiTheme="majorBidi" w:cstheme="majorBidi"/>
        </w:rPr>
      </w:pPr>
      <w:r w:rsidRPr="00674F5A">
        <w:rPr>
          <w:rFonts w:asciiTheme="majorBidi" w:hAnsiTheme="majorBidi" w:cstheme="majorBidi"/>
        </w:rPr>
        <w:t>Values are given as average ± SD.</w:t>
      </w:r>
    </w:p>
    <w:p w:rsidR="00F0632A" w:rsidRPr="00674F5A" w:rsidRDefault="00F0632A" w:rsidP="00420F84">
      <w:pPr>
        <w:pStyle w:val="Default"/>
        <w:rPr>
          <w:rFonts w:asciiTheme="majorBidi" w:hAnsiTheme="majorBidi" w:cstheme="majorBidi"/>
        </w:rPr>
      </w:pPr>
    </w:p>
    <w:p w:rsidR="00F0632A" w:rsidRPr="00674F5A" w:rsidRDefault="00F0632A" w:rsidP="00420F84">
      <w:pPr>
        <w:pStyle w:val="Default"/>
        <w:rPr>
          <w:rFonts w:asciiTheme="majorBidi" w:hAnsiTheme="majorBidi" w:cstheme="majorBidi"/>
        </w:rPr>
      </w:pPr>
    </w:p>
    <w:p w:rsidR="00C210DC" w:rsidRDefault="00C210DC">
      <w:pPr>
        <w:bidi w:val="0"/>
        <w:rPr>
          <w:rFonts w:asciiTheme="majorBidi" w:hAnsiTheme="majorBidi" w:cstheme="majorBidi"/>
          <w:b/>
          <w:bCs/>
        </w:rPr>
      </w:pPr>
      <w:r>
        <w:rPr>
          <w:rFonts w:asciiTheme="majorBidi" w:hAnsiTheme="majorBidi" w:cstheme="majorBidi"/>
          <w:b/>
          <w:bCs/>
        </w:rPr>
        <w:br w:type="page"/>
      </w:r>
    </w:p>
    <w:p w:rsidR="00C210DC" w:rsidRPr="00C210DC" w:rsidRDefault="00C210DC" w:rsidP="00C210DC">
      <w:pPr>
        <w:jc w:val="right"/>
        <w:rPr>
          <w:rFonts w:asciiTheme="majorBidi" w:hAnsiTheme="majorBidi" w:cstheme="majorBidi"/>
          <w:b/>
          <w:bCs/>
          <w:sz w:val="28"/>
          <w:szCs w:val="28"/>
        </w:rPr>
      </w:pPr>
      <w:r w:rsidRPr="00C210DC">
        <w:rPr>
          <w:rFonts w:asciiTheme="majorBidi" w:hAnsiTheme="majorBidi" w:cstheme="majorBidi"/>
          <w:b/>
          <w:bCs/>
          <w:sz w:val="28"/>
          <w:szCs w:val="28"/>
        </w:rPr>
        <w:lastRenderedPageBreak/>
        <w:t>References</w:t>
      </w:r>
      <w:bookmarkStart w:id="5" w:name="_GoBack"/>
      <w:bookmarkEnd w:id="5"/>
    </w:p>
    <w:p w:rsidR="00384AAF" w:rsidRPr="00674F5A" w:rsidRDefault="00384AAF" w:rsidP="00F0632A">
      <w:pPr>
        <w:pStyle w:val="NormalWeb"/>
        <w:shd w:val="clear" w:color="auto" w:fill="FFFFFF"/>
        <w:spacing w:before="0" w:beforeAutospacing="0" w:after="0" w:afterAutospacing="0"/>
        <w:contextualSpacing/>
        <w:jc w:val="both"/>
        <w:rPr>
          <w:rFonts w:asciiTheme="majorBidi" w:hAnsiTheme="majorBidi" w:cstheme="majorBidi"/>
        </w:rPr>
      </w:pPr>
      <w:r w:rsidRPr="00674F5A">
        <w:rPr>
          <w:rFonts w:asciiTheme="majorBidi" w:hAnsiTheme="majorBidi" w:cstheme="majorBidi"/>
        </w:rPr>
        <w:t xml:space="preserve">Adams, R.P. (2007). Identification of essential oil components by gas chromatography </w:t>
      </w:r>
    </w:p>
    <w:p w:rsidR="00384AAF" w:rsidRPr="00674F5A" w:rsidRDefault="00384AAF" w:rsidP="00F0632A">
      <w:pPr>
        <w:pStyle w:val="NormalWeb"/>
        <w:shd w:val="clear" w:color="auto" w:fill="FFFFFF"/>
        <w:spacing w:before="0" w:beforeAutospacing="0" w:after="0" w:afterAutospacing="0"/>
        <w:contextualSpacing/>
        <w:jc w:val="both"/>
        <w:rPr>
          <w:rFonts w:asciiTheme="majorBidi" w:hAnsiTheme="majorBidi" w:cstheme="majorBidi"/>
        </w:rPr>
      </w:pPr>
      <w:proofErr w:type="spellStart"/>
      <w:proofErr w:type="gramStart"/>
      <w:r w:rsidRPr="00674F5A">
        <w:rPr>
          <w:rFonts w:asciiTheme="majorBidi" w:hAnsiTheme="majorBidi" w:cstheme="majorBidi"/>
        </w:rPr>
        <w:t>quadropole</w:t>
      </w:r>
      <w:proofErr w:type="spellEnd"/>
      <w:proofErr w:type="gramEnd"/>
      <w:r w:rsidRPr="00674F5A">
        <w:rPr>
          <w:rFonts w:asciiTheme="majorBidi" w:hAnsiTheme="majorBidi" w:cstheme="majorBidi"/>
        </w:rPr>
        <w:t xml:space="preserve"> mass spectroscopy. </w:t>
      </w:r>
      <w:proofErr w:type="gramStart"/>
      <w:r w:rsidRPr="00674F5A">
        <w:rPr>
          <w:rFonts w:asciiTheme="majorBidi" w:hAnsiTheme="majorBidi" w:cstheme="majorBidi"/>
        </w:rPr>
        <w:t>Carol Stream.</w:t>
      </w:r>
      <w:proofErr w:type="gramEnd"/>
      <w:r w:rsidRPr="00674F5A">
        <w:rPr>
          <w:rFonts w:asciiTheme="majorBidi" w:hAnsiTheme="majorBidi" w:cstheme="majorBidi"/>
        </w:rPr>
        <w:t xml:space="preserve"> </w:t>
      </w:r>
      <w:proofErr w:type="gramStart"/>
      <w:r w:rsidRPr="00674F5A">
        <w:rPr>
          <w:rFonts w:asciiTheme="majorBidi" w:hAnsiTheme="majorBidi" w:cstheme="majorBidi"/>
        </w:rPr>
        <w:t>Allured Publishing Corporation.</w:t>
      </w:r>
      <w:proofErr w:type="gramEnd"/>
    </w:p>
    <w:p w:rsidR="00F0632A" w:rsidRPr="00674F5A" w:rsidRDefault="00F0632A" w:rsidP="00F0632A">
      <w:pPr>
        <w:pStyle w:val="NormalWeb"/>
        <w:shd w:val="clear" w:color="auto" w:fill="FFFFFF"/>
        <w:spacing w:before="0" w:beforeAutospacing="0" w:after="0" w:afterAutospacing="0"/>
        <w:contextualSpacing/>
        <w:jc w:val="both"/>
        <w:rPr>
          <w:rFonts w:asciiTheme="majorBidi" w:hAnsiTheme="majorBidi" w:cstheme="majorBidi"/>
        </w:rPr>
      </w:pPr>
      <w:r w:rsidRPr="00674F5A">
        <w:rPr>
          <w:rFonts w:asciiTheme="majorBidi" w:hAnsiTheme="majorBidi" w:cstheme="majorBidi"/>
        </w:rPr>
        <w:t xml:space="preserve">Blois, M.S. (1958). </w:t>
      </w:r>
      <w:proofErr w:type="gramStart"/>
      <w:r w:rsidRPr="00674F5A">
        <w:rPr>
          <w:rFonts w:asciiTheme="majorBidi" w:hAnsiTheme="majorBidi" w:cstheme="majorBidi"/>
        </w:rPr>
        <w:t>Antioxidant determinations by the use of a stable free radical.</w:t>
      </w:r>
      <w:proofErr w:type="gramEnd"/>
      <w:r w:rsidRPr="00674F5A">
        <w:rPr>
          <w:rFonts w:asciiTheme="majorBidi" w:hAnsiTheme="majorBidi" w:cstheme="majorBidi"/>
        </w:rPr>
        <w:t xml:space="preserve"> Nature, 158, </w:t>
      </w:r>
      <w:r w:rsidRPr="00674F5A">
        <w:rPr>
          <w:rStyle w:val="Strong"/>
          <w:rFonts w:asciiTheme="majorBidi" w:hAnsiTheme="majorBidi" w:cstheme="majorBidi"/>
          <w:b w:val="0"/>
          <w:bCs w:val="0"/>
        </w:rPr>
        <w:t>1199-1200</w:t>
      </w:r>
      <w:r w:rsidRPr="00674F5A">
        <w:rPr>
          <w:rFonts w:asciiTheme="majorBidi" w:hAnsiTheme="majorBidi" w:cstheme="majorBidi"/>
        </w:rPr>
        <w:t>.</w:t>
      </w:r>
    </w:p>
    <w:p w:rsidR="00F0632A" w:rsidRPr="00674F5A" w:rsidRDefault="00F0632A" w:rsidP="00F0632A">
      <w:pPr>
        <w:pStyle w:val="NormalWeb"/>
        <w:shd w:val="clear" w:color="auto" w:fill="FFFFFF"/>
        <w:spacing w:before="0" w:beforeAutospacing="0" w:after="0" w:afterAutospacing="0"/>
        <w:contextualSpacing/>
        <w:jc w:val="both"/>
        <w:rPr>
          <w:rFonts w:asciiTheme="majorBidi" w:hAnsiTheme="majorBidi" w:cstheme="majorBidi"/>
        </w:rPr>
      </w:pPr>
      <w:proofErr w:type="gramStart"/>
      <w:r w:rsidRPr="00674F5A">
        <w:rPr>
          <w:rFonts w:asciiTheme="majorBidi" w:hAnsiTheme="majorBidi" w:cstheme="majorBidi"/>
        </w:rPr>
        <w:t>Goldberg, D.M., &amp; Spooner, R.J. (1987).</w:t>
      </w:r>
      <w:proofErr w:type="gramEnd"/>
      <w:r w:rsidRPr="00674F5A">
        <w:rPr>
          <w:rFonts w:asciiTheme="majorBidi" w:hAnsiTheme="majorBidi" w:cstheme="majorBidi"/>
        </w:rPr>
        <w:t xml:space="preserve"> </w:t>
      </w:r>
      <w:proofErr w:type="gramStart"/>
      <w:r w:rsidRPr="00674F5A">
        <w:rPr>
          <w:rStyle w:val="nlmarticle-title"/>
          <w:rFonts w:asciiTheme="majorBidi" w:hAnsiTheme="majorBidi" w:cstheme="majorBidi"/>
        </w:rPr>
        <w:t xml:space="preserve">Glutathione </w:t>
      </w:r>
      <w:proofErr w:type="spellStart"/>
      <w:r w:rsidRPr="00674F5A">
        <w:rPr>
          <w:rStyle w:val="nlmarticle-title"/>
          <w:rFonts w:asciiTheme="majorBidi" w:hAnsiTheme="majorBidi" w:cstheme="majorBidi"/>
        </w:rPr>
        <w:t>reductase</w:t>
      </w:r>
      <w:proofErr w:type="spellEnd"/>
      <w:r w:rsidRPr="00674F5A">
        <w:rPr>
          <w:rStyle w:val="nlmarticle-title"/>
          <w:rFonts w:asciiTheme="majorBidi" w:hAnsiTheme="majorBidi" w:cstheme="majorBidi"/>
        </w:rPr>
        <w:t>.</w:t>
      </w:r>
      <w:proofErr w:type="gramEnd"/>
      <w:r w:rsidRPr="00674F5A">
        <w:rPr>
          <w:rFonts w:asciiTheme="majorBidi" w:hAnsiTheme="majorBidi" w:cstheme="majorBidi"/>
        </w:rPr>
        <w:t xml:space="preserve"> In: </w:t>
      </w:r>
      <w:r w:rsidRPr="00674F5A">
        <w:rPr>
          <w:rStyle w:val="citationsource-book1"/>
          <w:rFonts w:asciiTheme="majorBidi" w:hAnsiTheme="majorBidi" w:cstheme="majorBidi"/>
          <w:i w:val="0"/>
          <w:iCs w:val="0"/>
        </w:rPr>
        <w:t xml:space="preserve">Methods of Enzymatic Analysis. </w:t>
      </w:r>
      <w:proofErr w:type="spellStart"/>
      <w:r w:rsidRPr="00674F5A">
        <w:rPr>
          <w:rFonts w:asciiTheme="majorBidi" w:hAnsiTheme="majorBidi" w:cstheme="majorBidi"/>
        </w:rPr>
        <w:t>Bergmeyer</w:t>
      </w:r>
      <w:proofErr w:type="spellEnd"/>
      <w:r w:rsidRPr="00674F5A">
        <w:rPr>
          <w:rFonts w:asciiTheme="majorBidi" w:hAnsiTheme="majorBidi" w:cstheme="majorBidi"/>
        </w:rPr>
        <w:t xml:space="preserve"> H.V. (Ed.), </w:t>
      </w:r>
      <w:proofErr w:type="spellStart"/>
      <w:r w:rsidRPr="00674F5A">
        <w:rPr>
          <w:rStyle w:val="nlmpublisher-name"/>
          <w:rFonts w:asciiTheme="majorBidi" w:hAnsiTheme="majorBidi" w:cstheme="majorBidi"/>
        </w:rPr>
        <w:t>Verlag-Chemie</w:t>
      </w:r>
      <w:proofErr w:type="spellEnd"/>
      <w:r w:rsidRPr="00674F5A">
        <w:rPr>
          <w:rFonts w:asciiTheme="majorBidi" w:hAnsiTheme="majorBidi" w:cstheme="majorBidi"/>
        </w:rPr>
        <w:t xml:space="preserve">: </w:t>
      </w:r>
      <w:proofErr w:type="spellStart"/>
      <w:r w:rsidRPr="00674F5A">
        <w:rPr>
          <w:rStyle w:val="nlmpublisher-loc"/>
          <w:rFonts w:asciiTheme="majorBidi" w:hAnsiTheme="majorBidi" w:cstheme="majorBidi"/>
        </w:rPr>
        <w:t>Weinheim</w:t>
      </w:r>
      <w:proofErr w:type="spellEnd"/>
      <w:r w:rsidRPr="00674F5A">
        <w:rPr>
          <w:rStyle w:val="nlmpublisher-loc"/>
          <w:rFonts w:asciiTheme="majorBidi" w:hAnsiTheme="majorBidi" w:cstheme="majorBidi"/>
        </w:rPr>
        <w:t>, Germany</w:t>
      </w:r>
      <w:r w:rsidRPr="00674F5A">
        <w:rPr>
          <w:rFonts w:asciiTheme="majorBidi" w:hAnsiTheme="majorBidi" w:cstheme="majorBidi"/>
        </w:rPr>
        <w:t xml:space="preserve">, pp. </w:t>
      </w:r>
      <w:r w:rsidRPr="00674F5A">
        <w:rPr>
          <w:rStyle w:val="nlmfpage"/>
          <w:rFonts w:asciiTheme="majorBidi" w:hAnsiTheme="majorBidi" w:cstheme="majorBidi"/>
        </w:rPr>
        <w:t>258</w:t>
      </w:r>
      <w:r w:rsidRPr="00674F5A">
        <w:rPr>
          <w:rFonts w:asciiTheme="majorBidi" w:hAnsiTheme="majorBidi" w:cstheme="majorBidi"/>
        </w:rPr>
        <w:t xml:space="preserve">- </w:t>
      </w:r>
      <w:r w:rsidRPr="00674F5A">
        <w:rPr>
          <w:rStyle w:val="nlmlpage"/>
          <w:rFonts w:asciiTheme="majorBidi" w:hAnsiTheme="majorBidi" w:cstheme="majorBidi"/>
        </w:rPr>
        <w:t>265</w:t>
      </w:r>
      <w:r w:rsidRPr="00674F5A">
        <w:rPr>
          <w:rFonts w:asciiTheme="majorBidi" w:hAnsiTheme="majorBidi" w:cstheme="majorBidi"/>
        </w:rPr>
        <w:t>.</w:t>
      </w:r>
    </w:p>
    <w:p w:rsidR="00F0632A" w:rsidRPr="00674F5A" w:rsidRDefault="00F0632A" w:rsidP="00F0632A">
      <w:pPr>
        <w:pStyle w:val="NormalWeb"/>
        <w:shd w:val="clear" w:color="auto" w:fill="FFFFFF"/>
        <w:spacing w:before="0" w:beforeAutospacing="0" w:after="0" w:afterAutospacing="0"/>
        <w:contextualSpacing/>
        <w:jc w:val="both"/>
        <w:rPr>
          <w:rFonts w:asciiTheme="majorBidi" w:hAnsiTheme="majorBidi" w:cstheme="majorBidi"/>
        </w:rPr>
      </w:pPr>
      <w:proofErr w:type="spellStart"/>
      <w:proofErr w:type="gramStart"/>
      <w:r w:rsidRPr="00674F5A">
        <w:rPr>
          <w:rFonts w:asciiTheme="majorBidi" w:hAnsiTheme="majorBidi" w:cstheme="majorBidi"/>
        </w:rPr>
        <w:t>Gunzler</w:t>
      </w:r>
      <w:proofErr w:type="spellEnd"/>
      <w:r w:rsidRPr="00674F5A">
        <w:rPr>
          <w:rFonts w:asciiTheme="majorBidi" w:hAnsiTheme="majorBidi" w:cstheme="majorBidi"/>
        </w:rPr>
        <w:t xml:space="preserve">, W.A., </w:t>
      </w:r>
      <w:proofErr w:type="spellStart"/>
      <w:r w:rsidRPr="00674F5A">
        <w:rPr>
          <w:rFonts w:asciiTheme="majorBidi" w:hAnsiTheme="majorBidi" w:cstheme="majorBidi"/>
        </w:rPr>
        <w:t>Kremers</w:t>
      </w:r>
      <w:proofErr w:type="spellEnd"/>
      <w:r w:rsidRPr="00674F5A">
        <w:rPr>
          <w:rFonts w:asciiTheme="majorBidi" w:hAnsiTheme="majorBidi" w:cstheme="majorBidi"/>
        </w:rPr>
        <w:t xml:space="preserve">, H., &amp; </w:t>
      </w:r>
      <w:proofErr w:type="spellStart"/>
      <w:r w:rsidRPr="00674F5A">
        <w:rPr>
          <w:rFonts w:asciiTheme="majorBidi" w:hAnsiTheme="majorBidi" w:cstheme="majorBidi"/>
        </w:rPr>
        <w:t>Flohe</w:t>
      </w:r>
      <w:proofErr w:type="spellEnd"/>
      <w:r w:rsidRPr="00674F5A">
        <w:rPr>
          <w:rFonts w:asciiTheme="majorBidi" w:hAnsiTheme="majorBidi" w:cstheme="majorBidi"/>
        </w:rPr>
        <w:t>, L. (1974).</w:t>
      </w:r>
      <w:proofErr w:type="gramEnd"/>
      <w:r w:rsidRPr="00674F5A">
        <w:rPr>
          <w:rFonts w:asciiTheme="majorBidi" w:hAnsiTheme="majorBidi" w:cstheme="majorBidi"/>
        </w:rPr>
        <w:t xml:space="preserve"> An improved coupled test procedure for glutathione peroxidase in blood. </w:t>
      </w:r>
      <w:r w:rsidRPr="00674F5A">
        <w:rPr>
          <w:rStyle w:val="nlmarticle-title"/>
          <w:rFonts w:asciiTheme="majorBidi" w:hAnsiTheme="majorBidi" w:cstheme="majorBidi"/>
        </w:rPr>
        <w:t xml:space="preserve">Z </w:t>
      </w:r>
      <w:proofErr w:type="spellStart"/>
      <w:r w:rsidRPr="00674F5A">
        <w:rPr>
          <w:rStyle w:val="citationsource-journal1"/>
          <w:rFonts w:asciiTheme="majorBidi" w:hAnsiTheme="majorBidi" w:cstheme="majorBidi"/>
          <w:i w:val="0"/>
          <w:iCs w:val="0"/>
        </w:rPr>
        <w:t>Klin</w:t>
      </w:r>
      <w:proofErr w:type="spellEnd"/>
      <w:r w:rsidRPr="00674F5A">
        <w:rPr>
          <w:rStyle w:val="citationsource-journal1"/>
          <w:rFonts w:asciiTheme="majorBidi" w:hAnsiTheme="majorBidi" w:cstheme="majorBidi"/>
          <w:i w:val="0"/>
          <w:iCs w:val="0"/>
        </w:rPr>
        <w:t xml:space="preserve"> </w:t>
      </w:r>
      <w:proofErr w:type="spellStart"/>
      <w:r w:rsidRPr="00674F5A">
        <w:rPr>
          <w:rStyle w:val="citationsource-journal1"/>
          <w:rFonts w:asciiTheme="majorBidi" w:hAnsiTheme="majorBidi" w:cstheme="majorBidi"/>
          <w:i w:val="0"/>
          <w:iCs w:val="0"/>
        </w:rPr>
        <w:t>Chem</w:t>
      </w:r>
      <w:proofErr w:type="spellEnd"/>
      <w:r w:rsidRPr="00674F5A">
        <w:rPr>
          <w:rStyle w:val="citationsource-journal1"/>
          <w:rFonts w:asciiTheme="majorBidi" w:hAnsiTheme="majorBidi" w:cstheme="majorBidi"/>
          <w:i w:val="0"/>
          <w:iCs w:val="0"/>
        </w:rPr>
        <w:t xml:space="preserve"> </w:t>
      </w:r>
      <w:proofErr w:type="spellStart"/>
      <w:r w:rsidRPr="00674F5A">
        <w:rPr>
          <w:rStyle w:val="citationsource-journal1"/>
          <w:rFonts w:asciiTheme="majorBidi" w:hAnsiTheme="majorBidi" w:cstheme="majorBidi"/>
          <w:i w:val="0"/>
          <w:iCs w:val="0"/>
        </w:rPr>
        <w:t>Klin</w:t>
      </w:r>
      <w:proofErr w:type="spellEnd"/>
      <w:r w:rsidRPr="00674F5A">
        <w:rPr>
          <w:rStyle w:val="citationsource-journal1"/>
          <w:rFonts w:asciiTheme="majorBidi" w:hAnsiTheme="majorBidi" w:cstheme="majorBidi"/>
          <w:i w:val="0"/>
          <w:iCs w:val="0"/>
        </w:rPr>
        <w:t xml:space="preserve"> Biochem</w:t>
      </w:r>
      <w:proofErr w:type="gramStart"/>
      <w:r w:rsidRPr="00674F5A">
        <w:rPr>
          <w:rFonts w:asciiTheme="majorBidi" w:hAnsiTheme="majorBidi" w:cstheme="majorBidi"/>
        </w:rPr>
        <w:t>,12</w:t>
      </w:r>
      <w:proofErr w:type="gramEnd"/>
      <w:r w:rsidRPr="00674F5A">
        <w:rPr>
          <w:rFonts w:asciiTheme="majorBidi" w:hAnsiTheme="majorBidi" w:cstheme="majorBidi"/>
        </w:rPr>
        <w:t>, 444-448.</w:t>
      </w:r>
    </w:p>
    <w:p w:rsidR="00F0632A" w:rsidRPr="00674F5A" w:rsidRDefault="00F0632A" w:rsidP="00F0632A">
      <w:pPr>
        <w:pStyle w:val="NormalWeb"/>
        <w:shd w:val="clear" w:color="auto" w:fill="FFFFFF"/>
        <w:spacing w:before="0" w:beforeAutospacing="0" w:after="0" w:afterAutospacing="0"/>
        <w:contextualSpacing/>
        <w:jc w:val="both"/>
        <w:rPr>
          <w:rFonts w:asciiTheme="majorBidi" w:hAnsiTheme="majorBidi" w:cstheme="majorBidi"/>
        </w:rPr>
      </w:pPr>
      <w:proofErr w:type="spellStart"/>
      <w:proofErr w:type="gramStart"/>
      <w:r w:rsidRPr="00674F5A">
        <w:rPr>
          <w:rFonts w:asciiTheme="majorBidi" w:hAnsiTheme="majorBidi" w:cstheme="majorBidi"/>
        </w:rPr>
        <w:t>Lebel</w:t>
      </w:r>
      <w:proofErr w:type="spellEnd"/>
      <w:r w:rsidRPr="00674F5A">
        <w:rPr>
          <w:rFonts w:asciiTheme="majorBidi" w:hAnsiTheme="majorBidi" w:cstheme="majorBidi"/>
        </w:rPr>
        <w:t xml:space="preserve">, C.P., </w:t>
      </w:r>
      <w:proofErr w:type="spellStart"/>
      <w:r w:rsidRPr="00674F5A">
        <w:rPr>
          <w:rFonts w:asciiTheme="majorBidi" w:hAnsiTheme="majorBidi" w:cstheme="majorBidi"/>
        </w:rPr>
        <w:t>Ischiropoulos</w:t>
      </w:r>
      <w:proofErr w:type="spellEnd"/>
      <w:r w:rsidRPr="00674F5A">
        <w:rPr>
          <w:rFonts w:asciiTheme="majorBidi" w:hAnsiTheme="majorBidi" w:cstheme="majorBidi"/>
        </w:rPr>
        <w:t xml:space="preserve">, H., &amp; </w:t>
      </w:r>
      <w:proofErr w:type="spellStart"/>
      <w:r w:rsidRPr="00674F5A">
        <w:rPr>
          <w:rFonts w:asciiTheme="majorBidi" w:hAnsiTheme="majorBidi" w:cstheme="majorBidi"/>
        </w:rPr>
        <w:t>Bondy</w:t>
      </w:r>
      <w:proofErr w:type="spellEnd"/>
      <w:r w:rsidRPr="00674F5A">
        <w:rPr>
          <w:rFonts w:asciiTheme="majorBidi" w:hAnsiTheme="majorBidi" w:cstheme="majorBidi"/>
        </w:rPr>
        <w:t>, S.C. (1992).</w:t>
      </w:r>
      <w:proofErr w:type="gramEnd"/>
      <w:r w:rsidRPr="00674F5A">
        <w:rPr>
          <w:rFonts w:asciiTheme="majorBidi" w:hAnsiTheme="majorBidi" w:cstheme="majorBidi"/>
          <w:kern w:val="36"/>
        </w:rPr>
        <w:t xml:space="preserve"> Evaluation of the probe 2'</w:t>
      </w:r>
      <w:proofErr w:type="gramStart"/>
      <w:r w:rsidRPr="00674F5A">
        <w:rPr>
          <w:rFonts w:asciiTheme="majorBidi" w:hAnsiTheme="majorBidi" w:cstheme="majorBidi"/>
          <w:kern w:val="36"/>
        </w:rPr>
        <w:t>,7'</w:t>
      </w:r>
      <w:proofErr w:type="gramEnd"/>
      <w:r w:rsidRPr="00674F5A">
        <w:rPr>
          <w:rFonts w:asciiTheme="majorBidi" w:hAnsiTheme="majorBidi" w:cstheme="majorBidi"/>
          <w:kern w:val="36"/>
        </w:rPr>
        <w:t>-dichlorofluorescin as an indicator of reactive oxygen species formation and oxidative stress</w:t>
      </w:r>
      <w:r w:rsidRPr="00674F5A">
        <w:rPr>
          <w:rFonts w:asciiTheme="majorBidi" w:hAnsiTheme="majorBidi" w:cstheme="majorBidi"/>
        </w:rPr>
        <w:t>. Chemical Research in Toxicology, 5, 227-231.</w:t>
      </w:r>
    </w:p>
    <w:p w:rsidR="00384AAF" w:rsidRPr="00F0632A" w:rsidRDefault="00384AAF" w:rsidP="00F0632A">
      <w:pPr>
        <w:pStyle w:val="NormalWeb"/>
        <w:shd w:val="clear" w:color="auto" w:fill="FFFFFF"/>
        <w:spacing w:before="0" w:beforeAutospacing="0" w:after="0" w:afterAutospacing="0"/>
        <w:contextualSpacing/>
        <w:jc w:val="both"/>
        <w:rPr>
          <w:rStyle w:val="Emphasis"/>
          <w:rFonts w:asciiTheme="majorBidi" w:hAnsiTheme="majorBidi" w:cstheme="majorBidi"/>
          <w:b w:val="0"/>
          <w:bCs w:val="0"/>
        </w:rPr>
      </w:pPr>
      <w:r w:rsidRPr="00674F5A">
        <w:rPr>
          <w:rFonts w:asciiTheme="majorBidi" w:hAnsiTheme="majorBidi" w:cstheme="majorBidi"/>
        </w:rPr>
        <w:t xml:space="preserve">Miller, H.E. (1971). </w:t>
      </w:r>
      <w:proofErr w:type="gramStart"/>
      <w:r w:rsidRPr="00674F5A">
        <w:rPr>
          <w:rFonts w:asciiTheme="majorBidi" w:hAnsiTheme="majorBidi" w:cstheme="majorBidi"/>
        </w:rPr>
        <w:t>A simplified method for the evaluation of antioxidants.</w:t>
      </w:r>
      <w:proofErr w:type="gramEnd"/>
      <w:r w:rsidRPr="00674F5A">
        <w:rPr>
          <w:rFonts w:asciiTheme="majorBidi" w:hAnsiTheme="majorBidi" w:cstheme="majorBidi"/>
        </w:rPr>
        <w:t xml:space="preserve"> Journal of </w:t>
      </w:r>
      <w:r w:rsidRPr="00674F5A">
        <w:rPr>
          <w:rStyle w:val="Emphasis"/>
          <w:rFonts w:asciiTheme="majorBidi" w:hAnsiTheme="majorBidi" w:cstheme="majorBidi"/>
          <w:b w:val="0"/>
          <w:bCs w:val="0"/>
        </w:rPr>
        <w:t>Am</w:t>
      </w:r>
      <w:r w:rsidRPr="00674F5A">
        <w:rPr>
          <w:rFonts w:asciiTheme="majorBidi" w:hAnsiTheme="majorBidi" w:cstheme="majorBidi"/>
        </w:rPr>
        <w:t xml:space="preserve">erican </w:t>
      </w:r>
      <w:r w:rsidRPr="00674F5A">
        <w:rPr>
          <w:rStyle w:val="Emphasis"/>
          <w:rFonts w:asciiTheme="majorBidi" w:hAnsiTheme="majorBidi" w:cstheme="majorBidi"/>
          <w:b w:val="0"/>
          <w:bCs w:val="0"/>
        </w:rPr>
        <w:t>Chem</w:t>
      </w:r>
      <w:r w:rsidRPr="00674F5A">
        <w:rPr>
          <w:rFonts w:asciiTheme="majorBidi" w:hAnsiTheme="majorBidi" w:cstheme="majorBidi"/>
        </w:rPr>
        <w:t xml:space="preserve">istry </w:t>
      </w:r>
      <w:r w:rsidRPr="00674F5A">
        <w:rPr>
          <w:rStyle w:val="Emphasis"/>
          <w:rFonts w:asciiTheme="majorBidi" w:hAnsiTheme="majorBidi" w:cstheme="majorBidi"/>
          <w:b w:val="0"/>
          <w:bCs w:val="0"/>
        </w:rPr>
        <w:t>Society,</w:t>
      </w:r>
      <w:r w:rsidRPr="00674F5A">
        <w:rPr>
          <w:rFonts w:asciiTheme="majorBidi" w:hAnsiTheme="majorBidi" w:cstheme="majorBidi"/>
          <w:color w:val="auto"/>
        </w:rPr>
        <w:t xml:space="preserve"> 48</w:t>
      </w:r>
      <w:r w:rsidRPr="00674F5A">
        <w:rPr>
          <w:rFonts w:asciiTheme="majorBidi" w:hAnsiTheme="majorBidi" w:cstheme="majorBidi"/>
        </w:rPr>
        <w:t>, 91-94.</w:t>
      </w:r>
    </w:p>
    <w:p w:rsidR="00F0632A" w:rsidRDefault="00F0632A" w:rsidP="00F0632A">
      <w:pPr>
        <w:pStyle w:val="NormalWeb"/>
        <w:shd w:val="clear" w:color="auto" w:fill="FFFFFF"/>
        <w:spacing w:before="0" w:beforeAutospacing="0" w:after="0" w:afterAutospacing="0"/>
        <w:contextualSpacing/>
        <w:jc w:val="both"/>
        <w:rPr>
          <w:rFonts w:asciiTheme="majorBidi" w:hAnsiTheme="majorBidi" w:cstheme="majorBidi"/>
        </w:rPr>
      </w:pPr>
    </w:p>
    <w:p w:rsidR="00384AAF" w:rsidRPr="00F0632A" w:rsidRDefault="00384AAF" w:rsidP="00384AAF">
      <w:pPr>
        <w:jc w:val="right"/>
        <w:rPr>
          <w:rFonts w:asciiTheme="majorBidi" w:hAnsiTheme="majorBidi" w:cstheme="majorBidi"/>
        </w:rPr>
      </w:pPr>
    </w:p>
    <w:sectPr w:rsidR="00384AAF" w:rsidRPr="00F0632A" w:rsidSect="00B335F8">
      <w:footerReference w:type="default" r:id="rId12"/>
      <w:pgSz w:w="11906" w:h="17338"/>
      <w:pgMar w:top="1891" w:right="1133" w:bottom="1440" w:left="122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09" w:rsidRDefault="00465F09" w:rsidP="00F0632A">
      <w:pPr>
        <w:spacing w:after="0" w:line="240" w:lineRule="auto"/>
      </w:pPr>
      <w:r>
        <w:separator/>
      </w:r>
    </w:p>
  </w:endnote>
  <w:endnote w:type="continuationSeparator" w:id="0">
    <w:p w:rsidR="00465F09" w:rsidRDefault="00465F09" w:rsidP="00F0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Gulliv-R">
    <w:panose1 w:val="00000000000000000000"/>
    <w:charset w:val="B2"/>
    <w:family w:val="auto"/>
    <w:notTrueType/>
    <w:pitch w:val="default"/>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4076087"/>
      <w:docPartObj>
        <w:docPartGallery w:val="Page Numbers (Bottom of Page)"/>
        <w:docPartUnique/>
      </w:docPartObj>
    </w:sdtPr>
    <w:sdtEndPr>
      <w:rPr>
        <w:noProof/>
      </w:rPr>
    </w:sdtEndPr>
    <w:sdtContent>
      <w:p w:rsidR="00F0632A" w:rsidRDefault="00F0632A">
        <w:pPr>
          <w:pStyle w:val="Footer"/>
          <w:jc w:val="center"/>
        </w:pPr>
        <w:r>
          <w:fldChar w:fldCharType="begin"/>
        </w:r>
        <w:r>
          <w:instrText xml:space="preserve"> PAGE   \* MERGEFORMAT </w:instrText>
        </w:r>
        <w:r>
          <w:fldChar w:fldCharType="separate"/>
        </w:r>
        <w:r w:rsidR="00C210DC">
          <w:rPr>
            <w:noProof/>
          </w:rPr>
          <w:t>7</w:t>
        </w:r>
        <w:r>
          <w:rPr>
            <w:noProof/>
          </w:rPr>
          <w:fldChar w:fldCharType="end"/>
        </w:r>
      </w:p>
    </w:sdtContent>
  </w:sdt>
  <w:p w:rsidR="00F0632A" w:rsidRDefault="00F06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09" w:rsidRDefault="00465F09" w:rsidP="00F0632A">
      <w:pPr>
        <w:spacing w:after="0" w:line="240" w:lineRule="auto"/>
      </w:pPr>
      <w:r>
        <w:separator/>
      </w:r>
    </w:p>
  </w:footnote>
  <w:footnote w:type="continuationSeparator" w:id="0">
    <w:p w:rsidR="00465F09" w:rsidRDefault="00465F09" w:rsidP="00F06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84"/>
    <w:rsid w:val="0010179B"/>
    <w:rsid w:val="001068C7"/>
    <w:rsid w:val="001368D5"/>
    <w:rsid w:val="001A2647"/>
    <w:rsid w:val="00384AAF"/>
    <w:rsid w:val="003F68E4"/>
    <w:rsid w:val="00420F84"/>
    <w:rsid w:val="00465F09"/>
    <w:rsid w:val="00674F5A"/>
    <w:rsid w:val="00983DC3"/>
    <w:rsid w:val="00C05E54"/>
    <w:rsid w:val="00C210DC"/>
    <w:rsid w:val="00DA341C"/>
    <w:rsid w:val="00E311FB"/>
    <w:rsid w:val="00F06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84"/>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F84"/>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rsid w:val="00420F84"/>
    <w:pPr>
      <w:bidi w:val="0"/>
      <w:spacing w:after="0" w:line="240" w:lineRule="auto"/>
      <w:ind w:left="-180"/>
    </w:pPr>
    <w:rPr>
      <w:rFonts w:ascii="Times New Roman" w:eastAsia="Times New Roman" w:hAnsi="Times New Roman" w:cs="Times New Roman"/>
      <w:b/>
      <w:bCs/>
      <w:szCs w:val="24"/>
      <w:lang w:bidi="ar-SA"/>
    </w:rPr>
  </w:style>
  <w:style w:type="character" w:customStyle="1" w:styleId="BodyTextIndent2Char">
    <w:name w:val="Body Text Indent 2 Char"/>
    <w:basedOn w:val="DefaultParagraphFont"/>
    <w:link w:val="BodyTextIndent2"/>
    <w:rsid w:val="00420F84"/>
    <w:rPr>
      <w:rFonts w:ascii="Times New Roman" w:eastAsia="Times New Roman" w:hAnsi="Times New Roman" w:cs="Times New Roman"/>
      <w:b/>
      <w:bCs/>
      <w:szCs w:val="24"/>
    </w:rPr>
  </w:style>
  <w:style w:type="character" w:styleId="Emphasis">
    <w:name w:val="Emphasis"/>
    <w:uiPriority w:val="20"/>
    <w:qFormat/>
    <w:rsid w:val="00420F84"/>
    <w:rPr>
      <w:b/>
      <w:bCs/>
      <w:i w:val="0"/>
      <w:iCs w:val="0"/>
    </w:rPr>
  </w:style>
  <w:style w:type="character" w:styleId="Strong">
    <w:name w:val="Strong"/>
    <w:uiPriority w:val="22"/>
    <w:qFormat/>
    <w:rsid w:val="00384AAF"/>
    <w:rPr>
      <w:b/>
      <w:bCs/>
    </w:rPr>
  </w:style>
  <w:style w:type="paragraph" w:styleId="NormalWeb">
    <w:name w:val="Normal (Web)"/>
    <w:basedOn w:val="Normal"/>
    <w:uiPriority w:val="99"/>
    <w:unhideWhenUsed/>
    <w:rsid w:val="00384AAF"/>
    <w:pPr>
      <w:bidi w:val="0"/>
      <w:spacing w:before="100" w:beforeAutospacing="1" w:after="100" w:afterAutospacing="1" w:line="360" w:lineRule="auto"/>
    </w:pPr>
    <w:rPr>
      <w:rFonts w:ascii="Times New Roman" w:eastAsia="Times New Roman" w:hAnsi="Times New Roman" w:cs="Times New Roman"/>
      <w:color w:val="000000"/>
      <w:sz w:val="24"/>
      <w:szCs w:val="24"/>
    </w:rPr>
  </w:style>
  <w:style w:type="character" w:customStyle="1" w:styleId="nlmarticle-title">
    <w:name w:val="nlm_article-title"/>
    <w:basedOn w:val="DefaultParagraphFont"/>
    <w:rsid w:val="00384AAF"/>
  </w:style>
  <w:style w:type="character" w:customStyle="1" w:styleId="citationsource-journal1">
    <w:name w:val="citation_source-journal1"/>
    <w:rsid w:val="00384AAF"/>
    <w:rPr>
      <w:i/>
      <w:iCs/>
    </w:rPr>
  </w:style>
  <w:style w:type="character" w:customStyle="1" w:styleId="nlmfpage">
    <w:name w:val="nlm_fpage"/>
    <w:basedOn w:val="DefaultParagraphFont"/>
    <w:rsid w:val="00384AAF"/>
  </w:style>
  <w:style w:type="character" w:customStyle="1" w:styleId="nlmlpage">
    <w:name w:val="nlm_lpage"/>
    <w:basedOn w:val="DefaultParagraphFont"/>
    <w:rsid w:val="00384AAF"/>
  </w:style>
  <w:style w:type="character" w:customStyle="1" w:styleId="citationsource-book1">
    <w:name w:val="citation_source-book1"/>
    <w:rsid w:val="00384AAF"/>
    <w:rPr>
      <w:i/>
      <w:iCs/>
    </w:rPr>
  </w:style>
  <w:style w:type="character" w:customStyle="1" w:styleId="nlmpublisher-name">
    <w:name w:val="nlm_publisher-name"/>
    <w:basedOn w:val="DefaultParagraphFont"/>
    <w:rsid w:val="00384AAF"/>
  </w:style>
  <w:style w:type="character" w:customStyle="1" w:styleId="nlmpublisher-loc">
    <w:name w:val="nlm_publisher-loc"/>
    <w:basedOn w:val="DefaultParagraphFont"/>
    <w:rsid w:val="00384AAF"/>
  </w:style>
  <w:style w:type="paragraph" w:styleId="Header">
    <w:name w:val="header"/>
    <w:basedOn w:val="Normal"/>
    <w:link w:val="HeaderChar"/>
    <w:uiPriority w:val="99"/>
    <w:unhideWhenUsed/>
    <w:rsid w:val="00F0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2A"/>
    <w:rPr>
      <w:rFonts w:ascii="Calibri" w:eastAsia="Calibri" w:hAnsi="Calibri" w:cs="Arial"/>
      <w:lang w:bidi="fa-IR"/>
    </w:rPr>
  </w:style>
  <w:style w:type="paragraph" w:styleId="Footer">
    <w:name w:val="footer"/>
    <w:basedOn w:val="Normal"/>
    <w:link w:val="FooterChar"/>
    <w:uiPriority w:val="99"/>
    <w:unhideWhenUsed/>
    <w:rsid w:val="00F0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2A"/>
    <w:rPr>
      <w:rFonts w:ascii="Calibri" w:eastAsia="Calibri" w:hAnsi="Calibri" w:cs="Arial"/>
      <w:lang w:bidi="fa-IR"/>
    </w:rPr>
  </w:style>
  <w:style w:type="paragraph" w:styleId="BalloonText">
    <w:name w:val="Balloon Text"/>
    <w:basedOn w:val="Normal"/>
    <w:link w:val="BalloonTextChar"/>
    <w:uiPriority w:val="99"/>
    <w:semiHidden/>
    <w:unhideWhenUsed/>
    <w:rsid w:val="0013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D5"/>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84"/>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F84"/>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rsid w:val="00420F84"/>
    <w:pPr>
      <w:bidi w:val="0"/>
      <w:spacing w:after="0" w:line="240" w:lineRule="auto"/>
      <w:ind w:left="-180"/>
    </w:pPr>
    <w:rPr>
      <w:rFonts w:ascii="Times New Roman" w:eastAsia="Times New Roman" w:hAnsi="Times New Roman" w:cs="Times New Roman"/>
      <w:b/>
      <w:bCs/>
      <w:szCs w:val="24"/>
      <w:lang w:bidi="ar-SA"/>
    </w:rPr>
  </w:style>
  <w:style w:type="character" w:customStyle="1" w:styleId="BodyTextIndent2Char">
    <w:name w:val="Body Text Indent 2 Char"/>
    <w:basedOn w:val="DefaultParagraphFont"/>
    <w:link w:val="BodyTextIndent2"/>
    <w:rsid w:val="00420F84"/>
    <w:rPr>
      <w:rFonts w:ascii="Times New Roman" w:eastAsia="Times New Roman" w:hAnsi="Times New Roman" w:cs="Times New Roman"/>
      <w:b/>
      <w:bCs/>
      <w:szCs w:val="24"/>
    </w:rPr>
  </w:style>
  <w:style w:type="character" w:styleId="Emphasis">
    <w:name w:val="Emphasis"/>
    <w:uiPriority w:val="20"/>
    <w:qFormat/>
    <w:rsid w:val="00420F84"/>
    <w:rPr>
      <w:b/>
      <w:bCs/>
      <w:i w:val="0"/>
      <w:iCs w:val="0"/>
    </w:rPr>
  </w:style>
  <w:style w:type="character" w:styleId="Strong">
    <w:name w:val="Strong"/>
    <w:uiPriority w:val="22"/>
    <w:qFormat/>
    <w:rsid w:val="00384AAF"/>
    <w:rPr>
      <w:b/>
      <w:bCs/>
    </w:rPr>
  </w:style>
  <w:style w:type="paragraph" w:styleId="NormalWeb">
    <w:name w:val="Normal (Web)"/>
    <w:basedOn w:val="Normal"/>
    <w:uiPriority w:val="99"/>
    <w:unhideWhenUsed/>
    <w:rsid w:val="00384AAF"/>
    <w:pPr>
      <w:bidi w:val="0"/>
      <w:spacing w:before="100" w:beforeAutospacing="1" w:after="100" w:afterAutospacing="1" w:line="360" w:lineRule="auto"/>
    </w:pPr>
    <w:rPr>
      <w:rFonts w:ascii="Times New Roman" w:eastAsia="Times New Roman" w:hAnsi="Times New Roman" w:cs="Times New Roman"/>
      <w:color w:val="000000"/>
      <w:sz w:val="24"/>
      <w:szCs w:val="24"/>
    </w:rPr>
  </w:style>
  <w:style w:type="character" w:customStyle="1" w:styleId="nlmarticle-title">
    <w:name w:val="nlm_article-title"/>
    <w:basedOn w:val="DefaultParagraphFont"/>
    <w:rsid w:val="00384AAF"/>
  </w:style>
  <w:style w:type="character" w:customStyle="1" w:styleId="citationsource-journal1">
    <w:name w:val="citation_source-journal1"/>
    <w:rsid w:val="00384AAF"/>
    <w:rPr>
      <w:i/>
      <w:iCs/>
    </w:rPr>
  </w:style>
  <w:style w:type="character" w:customStyle="1" w:styleId="nlmfpage">
    <w:name w:val="nlm_fpage"/>
    <w:basedOn w:val="DefaultParagraphFont"/>
    <w:rsid w:val="00384AAF"/>
  </w:style>
  <w:style w:type="character" w:customStyle="1" w:styleId="nlmlpage">
    <w:name w:val="nlm_lpage"/>
    <w:basedOn w:val="DefaultParagraphFont"/>
    <w:rsid w:val="00384AAF"/>
  </w:style>
  <w:style w:type="character" w:customStyle="1" w:styleId="citationsource-book1">
    <w:name w:val="citation_source-book1"/>
    <w:rsid w:val="00384AAF"/>
    <w:rPr>
      <w:i/>
      <w:iCs/>
    </w:rPr>
  </w:style>
  <w:style w:type="character" w:customStyle="1" w:styleId="nlmpublisher-name">
    <w:name w:val="nlm_publisher-name"/>
    <w:basedOn w:val="DefaultParagraphFont"/>
    <w:rsid w:val="00384AAF"/>
  </w:style>
  <w:style w:type="character" w:customStyle="1" w:styleId="nlmpublisher-loc">
    <w:name w:val="nlm_publisher-loc"/>
    <w:basedOn w:val="DefaultParagraphFont"/>
    <w:rsid w:val="00384AAF"/>
  </w:style>
  <w:style w:type="paragraph" w:styleId="Header">
    <w:name w:val="header"/>
    <w:basedOn w:val="Normal"/>
    <w:link w:val="HeaderChar"/>
    <w:uiPriority w:val="99"/>
    <w:unhideWhenUsed/>
    <w:rsid w:val="00F0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2A"/>
    <w:rPr>
      <w:rFonts w:ascii="Calibri" w:eastAsia="Calibri" w:hAnsi="Calibri" w:cs="Arial"/>
      <w:lang w:bidi="fa-IR"/>
    </w:rPr>
  </w:style>
  <w:style w:type="paragraph" w:styleId="Footer">
    <w:name w:val="footer"/>
    <w:basedOn w:val="Normal"/>
    <w:link w:val="FooterChar"/>
    <w:uiPriority w:val="99"/>
    <w:unhideWhenUsed/>
    <w:rsid w:val="00F0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2A"/>
    <w:rPr>
      <w:rFonts w:ascii="Calibri" w:eastAsia="Calibri" w:hAnsi="Calibri" w:cs="Arial"/>
      <w:lang w:bidi="fa-IR"/>
    </w:rPr>
  </w:style>
  <w:style w:type="paragraph" w:styleId="BalloonText">
    <w:name w:val="Balloon Text"/>
    <w:basedOn w:val="Normal"/>
    <w:link w:val="BalloonTextChar"/>
    <w:uiPriority w:val="99"/>
    <w:semiHidden/>
    <w:unhideWhenUsed/>
    <w:rsid w:val="0013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D5"/>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mohamadali esmaeili</dc:creator>
  <cp:lastModifiedBy>Jackie O'Neill</cp:lastModifiedBy>
  <cp:revision>4</cp:revision>
  <dcterms:created xsi:type="dcterms:W3CDTF">2013-12-24T09:06:00Z</dcterms:created>
  <dcterms:modified xsi:type="dcterms:W3CDTF">2014-01-09T10:54:00Z</dcterms:modified>
</cp:coreProperties>
</file>