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30" w:rsidRPr="00540488" w:rsidRDefault="009B2130" w:rsidP="00A03E2B">
      <w:pPr>
        <w:autoSpaceDE w:val="0"/>
        <w:autoSpaceDN w:val="0"/>
        <w:adjustRightInd w:val="0"/>
        <w:spacing w:line="360" w:lineRule="auto"/>
        <w:rPr>
          <w:b/>
          <w:sz w:val="28"/>
          <w:szCs w:val="28"/>
          <w:lang w:eastAsia="ja-JP"/>
        </w:rPr>
      </w:pPr>
    </w:p>
    <w:p w:rsidR="009B2130" w:rsidRPr="00540488" w:rsidRDefault="009B2130" w:rsidP="009B2130">
      <w:pPr>
        <w:autoSpaceDE w:val="0"/>
        <w:autoSpaceDN w:val="0"/>
        <w:adjustRightInd w:val="0"/>
        <w:spacing w:line="240" w:lineRule="auto"/>
        <w:rPr>
          <w:b/>
          <w:sz w:val="28"/>
          <w:szCs w:val="28"/>
          <w:lang w:eastAsia="ja-JP"/>
        </w:rPr>
      </w:pPr>
    </w:p>
    <w:p w:rsidR="002D64FD" w:rsidRPr="00540488" w:rsidRDefault="002D64FD" w:rsidP="00A03E2B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lang w:eastAsia="ja-JP"/>
        </w:rPr>
      </w:pPr>
      <w:r w:rsidRPr="00540488">
        <w:rPr>
          <w:rFonts w:hint="eastAsia"/>
          <w:b/>
          <w:sz w:val="28"/>
          <w:szCs w:val="28"/>
        </w:rPr>
        <w:t>Cytotoxic</w:t>
      </w:r>
      <w:r w:rsidRPr="00540488">
        <w:rPr>
          <w:b/>
          <w:sz w:val="28"/>
          <w:szCs w:val="28"/>
        </w:rPr>
        <w:t xml:space="preserve"> activity of two natural </w:t>
      </w:r>
      <w:proofErr w:type="spellStart"/>
      <w:r w:rsidRPr="00540488">
        <w:rPr>
          <w:b/>
          <w:sz w:val="28"/>
          <w:szCs w:val="28"/>
        </w:rPr>
        <w:t>sesquiterpene</w:t>
      </w:r>
      <w:proofErr w:type="spellEnd"/>
      <w:r w:rsidRPr="00540488">
        <w:rPr>
          <w:b/>
          <w:sz w:val="28"/>
          <w:szCs w:val="28"/>
        </w:rPr>
        <w:t xml:space="preserve"> lactones, </w:t>
      </w:r>
      <w:proofErr w:type="spellStart"/>
      <w:r w:rsidRPr="00540488">
        <w:rPr>
          <w:b/>
          <w:sz w:val="28"/>
          <w:szCs w:val="28"/>
        </w:rPr>
        <w:t>isobutyroylplenolin</w:t>
      </w:r>
      <w:proofErr w:type="spellEnd"/>
      <w:r w:rsidRPr="00540488">
        <w:rPr>
          <w:b/>
          <w:sz w:val="28"/>
          <w:szCs w:val="28"/>
        </w:rPr>
        <w:t xml:space="preserve"> and </w:t>
      </w:r>
      <w:proofErr w:type="spellStart"/>
      <w:r w:rsidRPr="00540488">
        <w:rPr>
          <w:b/>
          <w:sz w:val="28"/>
          <w:szCs w:val="28"/>
        </w:rPr>
        <w:t>arnicolide</w:t>
      </w:r>
      <w:proofErr w:type="spellEnd"/>
      <w:r w:rsidRPr="00540488">
        <w:rPr>
          <w:b/>
          <w:sz w:val="28"/>
          <w:szCs w:val="28"/>
        </w:rPr>
        <w:t xml:space="preserve"> D,</w:t>
      </w:r>
      <w:r w:rsidRPr="00540488">
        <w:rPr>
          <w:b/>
          <w:bCs/>
          <w:sz w:val="28"/>
          <w:szCs w:val="28"/>
        </w:rPr>
        <w:t xml:space="preserve"> on </w:t>
      </w:r>
      <w:r w:rsidR="00000BD6" w:rsidRPr="00540488">
        <w:rPr>
          <w:b/>
          <w:bCs/>
          <w:sz w:val="28"/>
          <w:szCs w:val="28"/>
        </w:rPr>
        <w:t>human colon cancer cell line HT-29</w:t>
      </w:r>
    </w:p>
    <w:p w:rsidR="009B2130" w:rsidRPr="00540488" w:rsidRDefault="009B2130" w:rsidP="009B2130">
      <w:pPr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eastAsia="ja-JP"/>
        </w:rPr>
      </w:pPr>
    </w:p>
    <w:p w:rsidR="009B2130" w:rsidRPr="00540488" w:rsidRDefault="009B2130" w:rsidP="009B2130">
      <w:pPr>
        <w:autoSpaceDE w:val="0"/>
        <w:autoSpaceDN w:val="0"/>
        <w:adjustRightInd w:val="0"/>
        <w:spacing w:line="240" w:lineRule="auto"/>
        <w:rPr>
          <w:b/>
          <w:sz w:val="28"/>
          <w:szCs w:val="28"/>
          <w:lang w:eastAsia="ja-JP"/>
        </w:rPr>
      </w:pPr>
    </w:p>
    <w:p w:rsidR="000C3226" w:rsidRPr="00540488" w:rsidRDefault="000C3226" w:rsidP="000C3226">
      <w:pPr>
        <w:pStyle w:val="Authornames"/>
        <w:rPr>
          <w:lang w:val="en-US" w:eastAsia="ja-JP"/>
        </w:rPr>
      </w:pPr>
      <w:proofErr w:type="spellStart"/>
      <w:r w:rsidRPr="00540488">
        <w:rPr>
          <w:szCs w:val="28"/>
        </w:rPr>
        <w:t>Xuedan</w:t>
      </w:r>
      <w:proofErr w:type="spellEnd"/>
      <w:r w:rsidRPr="00540488">
        <w:rPr>
          <w:szCs w:val="28"/>
        </w:rPr>
        <w:t xml:space="preserve"> Huang</w:t>
      </w:r>
      <w:r w:rsidRPr="00540488">
        <w:rPr>
          <w:rFonts w:hint="eastAsia"/>
          <w:szCs w:val="28"/>
          <w:vertAlign w:val="superscript"/>
          <w:lang w:eastAsia="ja-JP"/>
        </w:rPr>
        <w:t xml:space="preserve"> </w:t>
      </w:r>
      <w:r w:rsidRPr="00540488">
        <w:rPr>
          <w:szCs w:val="28"/>
          <w:vertAlign w:val="superscript"/>
        </w:rPr>
        <w:t>a</w:t>
      </w:r>
      <w:r w:rsidRPr="00540488">
        <w:rPr>
          <w:szCs w:val="28"/>
        </w:rPr>
        <w:t>*</w:t>
      </w:r>
      <w:r w:rsidRPr="00540488">
        <w:rPr>
          <w:szCs w:val="28"/>
          <w:vertAlign w:val="superscript"/>
        </w:rPr>
        <w:t xml:space="preserve"> </w:t>
      </w:r>
      <w:r w:rsidRPr="00540488">
        <w:rPr>
          <w:szCs w:val="28"/>
        </w:rPr>
        <w:t>,</w:t>
      </w:r>
      <w:proofErr w:type="spellStart"/>
      <w:r w:rsidRPr="00540488">
        <w:rPr>
          <w:szCs w:val="28"/>
        </w:rPr>
        <w:t>Yurika</w:t>
      </w:r>
      <w:proofErr w:type="spellEnd"/>
      <w:r w:rsidRPr="00540488">
        <w:rPr>
          <w:szCs w:val="28"/>
        </w:rPr>
        <w:t xml:space="preserve"> </w:t>
      </w:r>
      <w:proofErr w:type="spellStart"/>
      <w:r w:rsidRPr="00540488">
        <w:rPr>
          <w:szCs w:val="28"/>
        </w:rPr>
        <w:t>Awano</w:t>
      </w:r>
      <w:r w:rsidRPr="00540488">
        <w:rPr>
          <w:szCs w:val="28"/>
          <w:vertAlign w:val="superscript"/>
        </w:rPr>
        <w:t>a</w:t>
      </w:r>
      <w:proofErr w:type="spellEnd"/>
      <w:r w:rsidRPr="00540488">
        <w:rPr>
          <w:szCs w:val="28"/>
        </w:rPr>
        <w:t>,</w:t>
      </w:r>
      <w:r w:rsidRPr="00540488">
        <w:rPr>
          <w:szCs w:val="28"/>
          <w:vertAlign w:val="superscript"/>
        </w:rPr>
        <w:t xml:space="preserve"> </w:t>
      </w:r>
      <w:proofErr w:type="spellStart"/>
      <w:r w:rsidRPr="00540488">
        <w:rPr>
          <w:szCs w:val="28"/>
        </w:rPr>
        <w:t>Eri</w:t>
      </w:r>
      <w:proofErr w:type="spellEnd"/>
      <w:r w:rsidRPr="00540488">
        <w:rPr>
          <w:szCs w:val="28"/>
        </w:rPr>
        <w:t xml:space="preserve"> </w:t>
      </w:r>
      <w:proofErr w:type="spellStart"/>
      <w:r w:rsidRPr="00540488">
        <w:rPr>
          <w:szCs w:val="28"/>
        </w:rPr>
        <w:t>Maeda</w:t>
      </w:r>
      <w:r w:rsidRPr="00540488">
        <w:rPr>
          <w:szCs w:val="28"/>
          <w:vertAlign w:val="superscript"/>
        </w:rPr>
        <w:t>a</w:t>
      </w:r>
      <w:proofErr w:type="spellEnd"/>
      <w:r w:rsidRPr="00540488">
        <w:rPr>
          <w:szCs w:val="28"/>
        </w:rPr>
        <w:t>,</w:t>
      </w:r>
      <w:r w:rsidRPr="00540488">
        <w:rPr>
          <w:szCs w:val="28"/>
          <w:vertAlign w:val="superscript"/>
        </w:rPr>
        <w:t xml:space="preserve"> </w:t>
      </w:r>
      <w:r w:rsidRPr="00540488">
        <w:rPr>
          <w:szCs w:val="28"/>
        </w:rPr>
        <w:t xml:space="preserve">Yoshihisa </w:t>
      </w:r>
      <w:proofErr w:type="spellStart"/>
      <w:r w:rsidRPr="00540488">
        <w:rPr>
          <w:szCs w:val="28"/>
        </w:rPr>
        <w:t>Asada</w:t>
      </w:r>
      <w:r w:rsidRPr="00540488">
        <w:rPr>
          <w:szCs w:val="28"/>
          <w:vertAlign w:val="superscript"/>
        </w:rPr>
        <w:t>b</w:t>
      </w:r>
      <w:proofErr w:type="spellEnd"/>
      <w:r w:rsidRPr="00540488">
        <w:rPr>
          <w:szCs w:val="28"/>
        </w:rPr>
        <w:t xml:space="preserve">, Hiroaki </w:t>
      </w:r>
      <w:proofErr w:type="spellStart"/>
      <w:r w:rsidRPr="00540488">
        <w:rPr>
          <w:szCs w:val="28"/>
        </w:rPr>
        <w:t>Takemoto</w:t>
      </w:r>
      <w:r w:rsidRPr="00540488">
        <w:rPr>
          <w:szCs w:val="28"/>
          <w:vertAlign w:val="superscript"/>
        </w:rPr>
        <w:t>a</w:t>
      </w:r>
      <w:proofErr w:type="spellEnd"/>
      <w:r w:rsidRPr="00540488">
        <w:rPr>
          <w:szCs w:val="28"/>
          <w:vertAlign w:val="superscript"/>
        </w:rPr>
        <w:t xml:space="preserve"> </w:t>
      </w:r>
      <w:r w:rsidRPr="00540488">
        <w:rPr>
          <w:szCs w:val="28"/>
        </w:rPr>
        <w:t xml:space="preserve">,Takashi </w:t>
      </w:r>
      <w:proofErr w:type="spellStart"/>
      <w:r w:rsidRPr="00540488">
        <w:rPr>
          <w:szCs w:val="28"/>
        </w:rPr>
        <w:t>Watanabe</w:t>
      </w:r>
      <w:r w:rsidRPr="00540488">
        <w:rPr>
          <w:szCs w:val="28"/>
          <w:vertAlign w:val="superscript"/>
        </w:rPr>
        <w:t>c</w:t>
      </w:r>
      <w:proofErr w:type="spellEnd"/>
      <w:r w:rsidRPr="00540488">
        <w:rPr>
          <w:szCs w:val="28"/>
        </w:rPr>
        <w:t>, Akiko Kojima-</w:t>
      </w:r>
      <w:proofErr w:type="spellStart"/>
      <w:r w:rsidRPr="00540488">
        <w:rPr>
          <w:szCs w:val="28"/>
        </w:rPr>
        <w:t>Yuasa</w:t>
      </w:r>
      <w:r w:rsidRPr="00540488">
        <w:rPr>
          <w:szCs w:val="28"/>
          <w:vertAlign w:val="superscript"/>
        </w:rPr>
        <w:t>d</w:t>
      </w:r>
      <w:proofErr w:type="spellEnd"/>
      <w:r w:rsidRPr="00540488">
        <w:rPr>
          <w:szCs w:val="28"/>
        </w:rPr>
        <w:t>,</w:t>
      </w:r>
      <w:r w:rsidRPr="00540488">
        <w:rPr>
          <w:szCs w:val="28"/>
          <w:vertAlign w:val="superscript"/>
        </w:rPr>
        <w:t xml:space="preserve"> </w:t>
      </w:r>
      <w:r w:rsidRPr="00540488">
        <w:rPr>
          <w:szCs w:val="28"/>
        </w:rPr>
        <w:t>Yoshinori Kobayashi</w:t>
      </w:r>
      <w:r w:rsidRPr="00540488">
        <w:rPr>
          <w:szCs w:val="28"/>
          <w:vertAlign w:val="superscript"/>
        </w:rPr>
        <w:t xml:space="preserve"> a</w:t>
      </w:r>
      <w:r w:rsidRPr="00540488">
        <w:rPr>
          <w:lang w:val="en-US" w:eastAsia="ja-JP"/>
        </w:rPr>
        <w:t xml:space="preserve"> </w:t>
      </w:r>
    </w:p>
    <w:p w:rsidR="00442B9C" w:rsidRPr="00540488" w:rsidRDefault="00442B9C" w:rsidP="009914A5">
      <w:pPr>
        <w:pStyle w:val="Authornames"/>
        <w:rPr>
          <w:lang w:val="en-US" w:eastAsia="ja-JP"/>
        </w:rPr>
      </w:pPr>
    </w:p>
    <w:p w:rsidR="002D64FD" w:rsidRPr="00540488" w:rsidRDefault="002D64FD" w:rsidP="009B2130">
      <w:pPr>
        <w:spacing w:line="360" w:lineRule="auto"/>
        <w:rPr>
          <w:i/>
          <w:lang w:eastAsia="ja-JP"/>
        </w:rPr>
      </w:pPr>
      <w:proofErr w:type="spellStart"/>
      <w:proofErr w:type="gramStart"/>
      <w:r w:rsidRPr="00540488">
        <w:rPr>
          <w:i/>
          <w:vertAlign w:val="superscript"/>
        </w:rPr>
        <w:t>a</w:t>
      </w:r>
      <w:r w:rsidRPr="00540488">
        <w:rPr>
          <w:i/>
        </w:rPr>
        <w:t>School</w:t>
      </w:r>
      <w:proofErr w:type="spellEnd"/>
      <w:proofErr w:type="gramEnd"/>
      <w:r w:rsidRPr="00540488">
        <w:rPr>
          <w:i/>
        </w:rPr>
        <w:t xml:space="preserve"> of Pharmaceutical Sciences, </w:t>
      </w:r>
      <w:proofErr w:type="spellStart"/>
      <w:r w:rsidRPr="00540488">
        <w:rPr>
          <w:i/>
        </w:rPr>
        <w:t>Kitasato</w:t>
      </w:r>
      <w:proofErr w:type="spellEnd"/>
      <w:r w:rsidRPr="00540488">
        <w:rPr>
          <w:i/>
        </w:rPr>
        <w:t xml:space="preserve"> University, 5-9-1 </w:t>
      </w:r>
      <w:proofErr w:type="spellStart"/>
      <w:r w:rsidRPr="00540488">
        <w:rPr>
          <w:i/>
        </w:rPr>
        <w:t>Shirokane</w:t>
      </w:r>
      <w:proofErr w:type="spellEnd"/>
      <w:r w:rsidRPr="00540488">
        <w:rPr>
          <w:i/>
        </w:rPr>
        <w:t>, Minato-</w:t>
      </w:r>
      <w:proofErr w:type="spellStart"/>
      <w:r w:rsidRPr="00540488">
        <w:rPr>
          <w:i/>
        </w:rPr>
        <w:t>ku</w:t>
      </w:r>
      <w:proofErr w:type="spellEnd"/>
      <w:r w:rsidRPr="00540488">
        <w:rPr>
          <w:i/>
        </w:rPr>
        <w:t>, Tokyo 108-0086, Japan</w:t>
      </w:r>
    </w:p>
    <w:p w:rsidR="002D64FD" w:rsidRPr="00540488" w:rsidRDefault="002D64FD" w:rsidP="009B2130">
      <w:pPr>
        <w:spacing w:line="360" w:lineRule="auto"/>
        <w:rPr>
          <w:i/>
        </w:rPr>
      </w:pPr>
      <w:proofErr w:type="spellStart"/>
      <w:proofErr w:type="gramStart"/>
      <w:r w:rsidRPr="00540488">
        <w:rPr>
          <w:i/>
          <w:vertAlign w:val="superscript"/>
        </w:rPr>
        <w:t>b</w:t>
      </w:r>
      <w:r w:rsidRPr="00540488">
        <w:rPr>
          <w:i/>
        </w:rPr>
        <w:t>Faculty</w:t>
      </w:r>
      <w:proofErr w:type="spellEnd"/>
      <w:proofErr w:type="gramEnd"/>
      <w:r w:rsidRPr="00540488">
        <w:rPr>
          <w:i/>
        </w:rPr>
        <w:t xml:space="preserve"> of Pharmaceutical Sciences, Tokyo University of Science, 2641 Yamazaki, Noda, Chiba 278-8510, Japan</w:t>
      </w:r>
    </w:p>
    <w:p w:rsidR="002D64FD" w:rsidRPr="00540488" w:rsidRDefault="002D64FD" w:rsidP="009B2130">
      <w:pPr>
        <w:spacing w:line="360" w:lineRule="auto"/>
        <w:rPr>
          <w:i/>
        </w:rPr>
      </w:pPr>
      <w:proofErr w:type="spellStart"/>
      <w:proofErr w:type="gramStart"/>
      <w:r w:rsidRPr="00540488">
        <w:rPr>
          <w:i/>
          <w:vertAlign w:val="superscript"/>
        </w:rPr>
        <w:t>c</w:t>
      </w:r>
      <w:r w:rsidRPr="00540488">
        <w:rPr>
          <w:i/>
        </w:rPr>
        <w:t>The</w:t>
      </w:r>
      <w:proofErr w:type="spellEnd"/>
      <w:proofErr w:type="gramEnd"/>
      <w:r w:rsidRPr="00540488">
        <w:rPr>
          <w:i/>
        </w:rPr>
        <w:t xml:space="preserve"> Kochi University of Technology, </w:t>
      </w:r>
      <w:proofErr w:type="spellStart"/>
      <w:r w:rsidRPr="00540488">
        <w:rPr>
          <w:i/>
        </w:rPr>
        <w:t>Tosayamada-cho</w:t>
      </w:r>
      <w:proofErr w:type="spellEnd"/>
      <w:r w:rsidRPr="00540488">
        <w:rPr>
          <w:i/>
        </w:rPr>
        <w:t>, Kochi 782-8502, Japan</w:t>
      </w:r>
    </w:p>
    <w:p w:rsidR="002D64FD" w:rsidRPr="00540488" w:rsidRDefault="002D64FD" w:rsidP="009B2130">
      <w:pPr>
        <w:spacing w:line="360" w:lineRule="auto"/>
        <w:rPr>
          <w:i/>
          <w:lang w:eastAsia="ja-JP"/>
        </w:rPr>
      </w:pPr>
      <w:proofErr w:type="spellStart"/>
      <w:proofErr w:type="gramStart"/>
      <w:r w:rsidRPr="00540488">
        <w:rPr>
          <w:i/>
          <w:vertAlign w:val="superscript"/>
        </w:rPr>
        <w:t>d</w:t>
      </w:r>
      <w:r w:rsidRPr="00540488">
        <w:rPr>
          <w:i/>
        </w:rPr>
        <w:t>Department</w:t>
      </w:r>
      <w:proofErr w:type="spellEnd"/>
      <w:proofErr w:type="gramEnd"/>
      <w:r w:rsidRPr="00540488">
        <w:rPr>
          <w:i/>
        </w:rPr>
        <w:t xml:space="preserve"> of Food and Human Health Sciences, Graduate School of Human Life Science, Osaka City University, 3-3-138 Sugimoto, Sumiyoshi-</w:t>
      </w:r>
      <w:proofErr w:type="spellStart"/>
      <w:r w:rsidRPr="00540488">
        <w:rPr>
          <w:i/>
        </w:rPr>
        <w:t>ku</w:t>
      </w:r>
      <w:proofErr w:type="spellEnd"/>
      <w:r w:rsidRPr="00540488">
        <w:rPr>
          <w:i/>
        </w:rPr>
        <w:t>, Osaka 558-8585, Japan</w:t>
      </w:r>
    </w:p>
    <w:p w:rsidR="00997B0F" w:rsidRPr="00540488" w:rsidRDefault="00997B0F" w:rsidP="00A2360E">
      <w:pPr>
        <w:pStyle w:val="Affiliation"/>
        <w:rPr>
          <w:lang w:eastAsia="ja-JP"/>
        </w:rPr>
      </w:pPr>
    </w:p>
    <w:p w:rsidR="002D64FD" w:rsidRPr="00540488" w:rsidRDefault="002D64FD" w:rsidP="00A03E2B">
      <w:pPr>
        <w:spacing w:line="360" w:lineRule="auto"/>
      </w:pPr>
      <w:r w:rsidRPr="00540488">
        <w:rPr>
          <w:vertAlign w:val="superscript"/>
        </w:rPr>
        <w:t>*</w:t>
      </w:r>
      <w:r w:rsidRPr="00540488">
        <w:t>Correspondence:</w:t>
      </w:r>
    </w:p>
    <w:p w:rsidR="002D64FD" w:rsidRPr="00540488" w:rsidRDefault="002D4B90" w:rsidP="00A03E2B">
      <w:pPr>
        <w:spacing w:line="360" w:lineRule="auto"/>
        <w:rPr>
          <w:lang w:eastAsia="ja-JP"/>
        </w:rPr>
      </w:pPr>
      <w:proofErr w:type="spellStart"/>
      <w:r w:rsidRPr="00540488">
        <w:rPr>
          <w:rFonts w:hint="eastAsia"/>
          <w:lang w:eastAsia="ja-JP"/>
        </w:rPr>
        <w:t>Xuedan</w:t>
      </w:r>
      <w:proofErr w:type="spellEnd"/>
      <w:r w:rsidRPr="00540488">
        <w:rPr>
          <w:rFonts w:hint="eastAsia"/>
          <w:lang w:eastAsia="ja-JP"/>
        </w:rPr>
        <w:t xml:space="preserve"> Huang</w:t>
      </w:r>
    </w:p>
    <w:p w:rsidR="002D64FD" w:rsidRPr="00540488" w:rsidRDefault="002D64FD" w:rsidP="00A03E2B">
      <w:pPr>
        <w:spacing w:line="360" w:lineRule="auto"/>
        <w:rPr>
          <w:i/>
        </w:rPr>
      </w:pPr>
      <w:r w:rsidRPr="00540488">
        <w:t xml:space="preserve">E-mail: </w:t>
      </w:r>
      <w:r w:rsidRPr="00540488">
        <w:rPr>
          <w:i/>
        </w:rPr>
        <w:t>ko</w:t>
      </w:r>
      <w:r w:rsidR="002D4B90" w:rsidRPr="00540488">
        <w:rPr>
          <w:rFonts w:hint="eastAsia"/>
          <w:i/>
          <w:lang w:eastAsia="ja-JP"/>
        </w:rPr>
        <w:t>use</w:t>
      </w:r>
      <w:r w:rsidRPr="00540488">
        <w:rPr>
          <w:i/>
        </w:rPr>
        <w:t>@pharm.kitasato-u.ac.jp</w:t>
      </w:r>
    </w:p>
    <w:p w:rsidR="002D64FD" w:rsidRPr="00540488" w:rsidRDefault="002D4B90" w:rsidP="00A03E2B">
      <w:pPr>
        <w:spacing w:line="360" w:lineRule="auto"/>
      </w:pPr>
      <w:r w:rsidRPr="00540488">
        <w:t>Tel.: +81-3-5791-623</w:t>
      </w:r>
      <w:r w:rsidRPr="00540488">
        <w:rPr>
          <w:rFonts w:hint="eastAsia"/>
          <w:lang w:eastAsia="ja-JP"/>
        </w:rPr>
        <w:t>9</w:t>
      </w:r>
      <w:r w:rsidR="002D64FD" w:rsidRPr="00540488">
        <w:t xml:space="preserve"> </w:t>
      </w:r>
    </w:p>
    <w:p w:rsidR="002D64FD" w:rsidRPr="00540488" w:rsidRDefault="002D64FD" w:rsidP="00A03E2B">
      <w:pPr>
        <w:spacing w:line="360" w:lineRule="auto"/>
      </w:pPr>
      <w:r w:rsidRPr="00540488">
        <w:t>Fax: +81-3-3444-6192</w:t>
      </w:r>
    </w:p>
    <w:p w:rsidR="000A4428" w:rsidRPr="00540488" w:rsidRDefault="000A4428" w:rsidP="00A2360E">
      <w:pPr>
        <w:pStyle w:val="Correspondencedetails"/>
      </w:pPr>
    </w:p>
    <w:p w:rsidR="00C246C5" w:rsidRPr="00540488" w:rsidRDefault="00C14585" w:rsidP="0013161C">
      <w:pPr>
        <w:pStyle w:val="Articletitle"/>
        <w:rPr>
          <w:lang w:eastAsia="ja-JP"/>
        </w:rPr>
      </w:pPr>
      <w:r w:rsidRPr="00540488">
        <w:br w:type="page"/>
      </w:r>
      <w:r w:rsidR="001873FD" w:rsidRPr="00540488">
        <w:rPr>
          <w:rFonts w:hint="eastAsia"/>
          <w:szCs w:val="28"/>
          <w:lang w:eastAsia="ja-JP"/>
        </w:rPr>
        <w:lastRenderedPageBreak/>
        <w:t>Abstract</w:t>
      </w:r>
    </w:p>
    <w:p w:rsidR="00266354" w:rsidRPr="00540488" w:rsidRDefault="00397523" w:rsidP="0013161C">
      <w:pPr>
        <w:pStyle w:val="Abstract"/>
      </w:pPr>
      <w:r w:rsidRPr="00540488">
        <w:rPr>
          <w:szCs w:val="22"/>
        </w:rPr>
        <w:t xml:space="preserve">In this study, we found that two </w:t>
      </w:r>
      <w:proofErr w:type="spellStart"/>
      <w:r w:rsidRPr="00540488">
        <w:rPr>
          <w:szCs w:val="22"/>
        </w:rPr>
        <w:t>sesquiterpene</w:t>
      </w:r>
      <w:proofErr w:type="spellEnd"/>
      <w:r w:rsidRPr="00540488">
        <w:rPr>
          <w:szCs w:val="22"/>
        </w:rPr>
        <w:t xml:space="preserve"> lactones, </w:t>
      </w:r>
      <w:proofErr w:type="spellStart"/>
      <w:r w:rsidRPr="00540488">
        <w:rPr>
          <w:szCs w:val="22"/>
        </w:rPr>
        <w:t>isobutyroylplenolin</w:t>
      </w:r>
      <w:proofErr w:type="spellEnd"/>
      <w:r w:rsidRPr="00540488">
        <w:rPr>
          <w:szCs w:val="22"/>
        </w:rPr>
        <w:t xml:space="preserve"> and </w:t>
      </w:r>
      <w:proofErr w:type="spellStart"/>
      <w:r w:rsidRPr="00540488">
        <w:rPr>
          <w:szCs w:val="22"/>
        </w:rPr>
        <w:t>arnicolide</w:t>
      </w:r>
      <w:proofErr w:type="spellEnd"/>
      <w:r w:rsidRPr="00540488">
        <w:rPr>
          <w:szCs w:val="22"/>
        </w:rPr>
        <w:t xml:space="preserve"> D, from </w:t>
      </w:r>
      <w:proofErr w:type="spellStart"/>
      <w:r w:rsidRPr="00540488">
        <w:rPr>
          <w:i/>
          <w:iCs/>
          <w:szCs w:val="22"/>
        </w:rPr>
        <w:t>Centipeda</w:t>
      </w:r>
      <w:proofErr w:type="spellEnd"/>
      <w:r w:rsidRPr="00540488">
        <w:rPr>
          <w:i/>
          <w:iCs/>
          <w:szCs w:val="22"/>
        </w:rPr>
        <w:t xml:space="preserve"> minima</w:t>
      </w:r>
      <w:r w:rsidRPr="00540488">
        <w:rPr>
          <w:szCs w:val="22"/>
        </w:rPr>
        <w:t xml:space="preserve"> L.</w:t>
      </w:r>
      <w:r w:rsidRPr="00540488">
        <w:rPr>
          <w:i/>
          <w:iCs/>
          <w:szCs w:val="22"/>
        </w:rPr>
        <w:t xml:space="preserve"> </w:t>
      </w:r>
      <w:r w:rsidRPr="00540488">
        <w:rPr>
          <w:szCs w:val="22"/>
        </w:rPr>
        <w:t>(</w:t>
      </w:r>
      <w:proofErr w:type="spellStart"/>
      <w:r w:rsidRPr="00540488">
        <w:rPr>
          <w:szCs w:val="22"/>
        </w:rPr>
        <w:t>Compositae</w:t>
      </w:r>
      <w:proofErr w:type="spellEnd"/>
      <w:r w:rsidRPr="00540488">
        <w:rPr>
          <w:szCs w:val="22"/>
        </w:rPr>
        <w:t xml:space="preserve">) exerted stronger cytotoxic activity than </w:t>
      </w:r>
      <w:proofErr w:type="spellStart"/>
      <w:r w:rsidRPr="00540488">
        <w:rPr>
          <w:szCs w:val="22"/>
        </w:rPr>
        <w:t>cisplatin</w:t>
      </w:r>
      <w:proofErr w:type="spellEnd"/>
      <w:r w:rsidRPr="00540488">
        <w:rPr>
          <w:szCs w:val="22"/>
        </w:rPr>
        <w:t xml:space="preserve"> on the human colon carcinoma HT-29 cell line. Furthermore, the cytotoxicity of these two compounds on normal cells was weaker than that of </w:t>
      </w:r>
      <w:proofErr w:type="spellStart"/>
      <w:r w:rsidRPr="00540488">
        <w:rPr>
          <w:szCs w:val="22"/>
        </w:rPr>
        <w:t>cisplatin</w:t>
      </w:r>
      <w:proofErr w:type="spellEnd"/>
      <w:r w:rsidRPr="00540488">
        <w:rPr>
          <w:szCs w:val="22"/>
        </w:rPr>
        <w:t xml:space="preserve">. Treatment with </w:t>
      </w:r>
      <w:proofErr w:type="spellStart"/>
      <w:r w:rsidRPr="00540488">
        <w:rPr>
          <w:szCs w:val="22"/>
        </w:rPr>
        <w:t>isobutyroylplenolin</w:t>
      </w:r>
      <w:proofErr w:type="spellEnd"/>
      <w:r w:rsidRPr="00540488">
        <w:rPr>
          <w:szCs w:val="22"/>
        </w:rPr>
        <w:t xml:space="preserve"> and </w:t>
      </w:r>
      <w:proofErr w:type="spellStart"/>
      <w:r w:rsidRPr="00540488">
        <w:rPr>
          <w:szCs w:val="22"/>
        </w:rPr>
        <w:t>arnicolide</w:t>
      </w:r>
      <w:proofErr w:type="spellEnd"/>
      <w:r w:rsidRPr="00540488">
        <w:rPr>
          <w:szCs w:val="22"/>
        </w:rPr>
        <w:t xml:space="preserve"> D increased the level of intracellular r</w:t>
      </w:r>
      <w:r w:rsidRPr="00540488">
        <w:rPr>
          <w:rFonts w:eastAsia="Times-Roman"/>
          <w:szCs w:val="22"/>
        </w:rPr>
        <w:t>eactive oxygen species</w:t>
      </w:r>
      <w:r w:rsidRPr="00540488">
        <w:rPr>
          <w:szCs w:val="22"/>
        </w:rPr>
        <w:t xml:space="preserve"> and decreased that of </w:t>
      </w:r>
      <w:r w:rsidRPr="00540488">
        <w:t>nuclear factor</w:t>
      </w:r>
      <w:r w:rsidRPr="00540488">
        <w:rPr>
          <w:szCs w:val="22"/>
        </w:rPr>
        <w:t>-</w:t>
      </w:r>
      <w:proofErr w:type="spellStart"/>
      <w:r w:rsidRPr="00540488">
        <w:rPr>
          <w:szCs w:val="22"/>
        </w:rPr>
        <w:t>κB</w:t>
      </w:r>
      <w:proofErr w:type="spellEnd"/>
      <w:r w:rsidRPr="00540488">
        <w:rPr>
          <w:szCs w:val="22"/>
        </w:rPr>
        <w:t xml:space="preserve"> protein, resulting in cell cycle arrest in the G1 phase</w:t>
      </w:r>
      <w:r w:rsidRPr="00540488">
        <w:rPr>
          <w:rFonts w:hint="eastAsia"/>
          <w:szCs w:val="22"/>
        </w:rPr>
        <w:t xml:space="preserve"> and apoptosis</w:t>
      </w:r>
      <w:r w:rsidRPr="00540488">
        <w:rPr>
          <w:szCs w:val="22"/>
        </w:rPr>
        <w:t>.</w:t>
      </w:r>
      <w:r w:rsidRPr="00540488">
        <w:rPr>
          <w:rFonts w:hint="eastAsia"/>
          <w:szCs w:val="22"/>
          <w:lang w:eastAsia="ja-JP"/>
        </w:rPr>
        <w:t xml:space="preserve"> </w:t>
      </w:r>
      <w:r w:rsidR="00C56371" w:rsidRPr="00540488">
        <w:rPr>
          <w:szCs w:val="22"/>
          <w:lang w:eastAsia="ja-JP"/>
        </w:rPr>
        <w:t>W</w:t>
      </w:r>
      <w:r w:rsidR="00C56371" w:rsidRPr="00540488">
        <w:rPr>
          <w:rFonts w:hint="eastAsia"/>
          <w:szCs w:val="22"/>
          <w:lang w:eastAsia="ja-JP"/>
        </w:rPr>
        <w:t xml:space="preserve">e also </w:t>
      </w:r>
      <w:r w:rsidR="00C56371" w:rsidRPr="00540488">
        <w:rPr>
          <w:szCs w:val="22"/>
          <w:lang w:eastAsia="ja-JP"/>
        </w:rPr>
        <w:t>disc</w:t>
      </w:r>
      <w:r w:rsidR="00C56371" w:rsidRPr="00540488">
        <w:rPr>
          <w:rFonts w:hint="eastAsia"/>
          <w:szCs w:val="22"/>
          <w:lang w:eastAsia="ja-JP"/>
        </w:rPr>
        <w:t xml:space="preserve">ussed </w:t>
      </w:r>
      <w:bookmarkStart w:id="0" w:name="_GoBack"/>
      <w:bookmarkEnd w:id="0"/>
      <w:r w:rsidR="00C56371" w:rsidRPr="00540488">
        <w:rPr>
          <w:rFonts w:hint="eastAsia"/>
          <w:szCs w:val="22"/>
          <w:lang w:eastAsia="ja-JP"/>
        </w:rPr>
        <w:t xml:space="preserve">the difference in </w:t>
      </w:r>
      <w:r w:rsidR="00C56371" w:rsidRPr="00540488">
        <w:rPr>
          <w:szCs w:val="22"/>
          <w:lang w:eastAsia="ja-JP"/>
        </w:rPr>
        <w:t>structure</w:t>
      </w:r>
      <w:r w:rsidR="00C56371" w:rsidRPr="00540488">
        <w:rPr>
          <w:rFonts w:hint="eastAsia"/>
          <w:szCs w:val="22"/>
          <w:lang w:eastAsia="ja-JP"/>
        </w:rPr>
        <w:t xml:space="preserve"> and activity between these two compounds</w:t>
      </w:r>
      <w:r w:rsidRPr="00540488">
        <w:rPr>
          <w:szCs w:val="22"/>
          <w:shd w:val="clear" w:color="auto" w:fill="FFFFFF"/>
        </w:rPr>
        <w:t>.</w:t>
      </w:r>
      <w:r w:rsidR="006F5955" w:rsidRPr="00540488">
        <w:rPr>
          <w:szCs w:val="22"/>
        </w:rPr>
        <w:t xml:space="preserve"> </w:t>
      </w:r>
    </w:p>
    <w:p w:rsidR="0071691A" w:rsidRPr="00540488" w:rsidRDefault="00997B0F" w:rsidP="0013161C">
      <w:pPr>
        <w:pStyle w:val="Keywords"/>
        <w:rPr>
          <w:szCs w:val="22"/>
          <w:lang w:eastAsia="ja-JP"/>
        </w:rPr>
      </w:pPr>
      <w:r w:rsidRPr="00540488">
        <w:t xml:space="preserve">Keywords: word; </w:t>
      </w:r>
      <w:proofErr w:type="spellStart"/>
      <w:r w:rsidR="006F5955" w:rsidRPr="00540488">
        <w:rPr>
          <w:i/>
          <w:iCs/>
          <w:szCs w:val="22"/>
        </w:rPr>
        <w:t>Centipeda</w:t>
      </w:r>
      <w:proofErr w:type="spellEnd"/>
      <w:r w:rsidR="006F5955" w:rsidRPr="00540488">
        <w:rPr>
          <w:i/>
          <w:iCs/>
          <w:szCs w:val="22"/>
        </w:rPr>
        <w:t xml:space="preserve"> minima</w:t>
      </w:r>
      <w:r w:rsidR="006F5955" w:rsidRPr="00540488">
        <w:rPr>
          <w:szCs w:val="22"/>
        </w:rPr>
        <w:t xml:space="preserve"> L.; </w:t>
      </w:r>
      <w:proofErr w:type="spellStart"/>
      <w:r w:rsidR="006F5955" w:rsidRPr="00540488">
        <w:rPr>
          <w:szCs w:val="22"/>
        </w:rPr>
        <w:t>isobutyroylplenolin</w:t>
      </w:r>
      <w:proofErr w:type="spellEnd"/>
      <w:r w:rsidR="006F5955" w:rsidRPr="00540488">
        <w:rPr>
          <w:szCs w:val="22"/>
        </w:rPr>
        <w:t xml:space="preserve">; </w:t>
      </w:r>
      <w:proofErr w:type="spellStart"/>
      <w:r w:rsidR="006F5955" w:rsidRPr="00540488">
        <w:rPr>
          <w:szCs w:val="22"/>
        </w:rPr>
        <w:t>arnicolide</w:t>
      </w:r>
      <w:proofErr w:type="spellEnd"/>
      <w:r w:rsidR="006F5955" w:rsidRPr="00540488">
        <w:rPr>
          <w:szCs w:val="22"/>
        </w:rPr>
        <w:t xml:space="preserve"> D</w:t>
      </w:r>
      <w:r w:rsidR="006F5955" w:rsidRPr="00540488">
        <w:rPr>
          <w:rFonts w:eastAsia="MS PGothic"/>
          <w:szCs w:val="22"/>
        </w:rPr>
        <w:t xml:space="preserve">; </w:t>
      </w:r>
      <w:r w:rsidR="006F5955" w:rsidRPr="00540488">
        <w:rPr>
          <w:rFonts w:eastAsia="MS PGothic" w:hint="eastAsia"/>
          <w:szCs w:val="22"/>
        </w:rPr>
        <w:t>cytotoxic</w:t>
      </w:r>
      <w:r w:rsidR="006F5955" w:rsidRPr="00540488">
        <w:rPr>
          <w:szCs w:val="22"/>
        </w:rPr>
        <w:t xml:space="preserve">; </w:t>
      </w:r>
      <w:r w:rsidR="005E062E" w:rsidRPr="00540488">
        <w:rPr>
          <w:szCs w:val="22"/>
        </w:rPr>
        <w:t>r</w:t>
      </w:r>
      <w:r w:rsidR="005E062E" w:rsidRPr="00540488">
        <w:rPr>
          <w:rFonts w:eastAsia="Times-Roman"/>
          <w:szCs w:val="22"/>
        </w:rPr>
        <w:t>eactive oxygen species</w:t>
      </w:r>
      <w:r w:rsidR="005E062E" w:rsidRPr="00540488">
        <w:rPr>
          <w:szCs w:val="22"/>
        </w:rPr>
        <w:t xml:space="preserve">; </w:t>
      </w:r>
      <w:r w:rsidR="005E062E" w:rsidRPr="00540488">
        <w:t>nuclear factor</w:t>
      </w:r>
      <w:r w:rsidR="005E062E" w:rsidRPr="00540488">
        <w:rPr>
          <w:szCs w:val="22"/>
        </w:rPr>
        <w:t>-</w:t>
      </w:r>
      <w:proofErr w:type="spellStart"/>
      <w:r w:rsidR="005E062E" w:rsidRPr="00540488">
        <w:rPr>
          <w:szCs w:val="22"/>
        </w:rPr>
        <w:t>κB</w:t>
      </w:r>
      <w:proofErr w:type="spellEnd"/>
    </w:p>
    <w:p w:rsidR="00CA12C1" w:rsidRPr="00540488" w:rsidRDefault="001873FD" w:rsidP="001873FD">
      <w:pPr>
        <w:pStyle w:val="Heading1"/>
        <w:rPr>
          <w:rFonts w:eastAsia="MS PGothic" w:cs="Times New Roman"/>
          <w:szCs w:val="24"/>
          <w:lang w:eastAsia="ja-JP"/>
        </w:rPr>
      </w:pPr>
      <w:proofErr w:type="spellStart"/>
      <w:r w:rsidRPr="00540488">
        <w:rPr>
          <w:rFonts w:eastAsia="MS PGothic" w:cs="Times New Roman" w:hint="eastAsia"/>
          <w:szCs w:val="24"/>
          <w:lang w:eastAsia="ja-JP"/>
        </w:rPr>
        <w:t>Experiental</w:t>
      </w:r>
      <w:proofErr w:type="spellEnd"/>
      <w:r w:rsidR="000A6768" w:rsidRPr="00540488">
        <w:rPr>
          <w:rFonts w:eastAsia="MS PGothic" w:cs="Times New Roman" w:hint="eastAsia"/>
          <w:szCs w:val="24"/>
          <w:lang w:eastAsia="ja-JP"/>
        </w:rPr>
        <w:t>:</w:t>
      </w:r>
    </w:p>
    <w:p w:rsidR="000A6768" w:rsidRPr="00540488" w:rsidRDefault="00C111F5" w:rsidP="001873FD">
      <w:pPr>
        <w:pStyle w:val="Heading1"/>
        <w:rPr>
          <w:rFonts w:eastAsia="MS PGothic" w:cs="Times New Roman"/>
          <w:szCs w:val="24"/>
          <w:lang w:eastAsia="ja-JP"/>
        </w:rPr>
      </w:pPr>
      <w:r w:rsidRPr="00540488">
        <w:rPr>
          <w:rFonts w:eastAsia="MS PGothic" w:hint="eastAsia"/>
          <w:i/>
          <w:lang w:eastAsia="ja-JP"/>
        </w:rPr>
        <w:t xml:space="preserve"> </w:t>
      </w:r>
      <w:r w:rsidR="000A6768" w:rsidRPr="00540488">
        <w:rPr>
          <w:rFonts w:eastAsia="MS PGothic"/>
          <w:i/>
        </w:rPr>
        <w:t>Reagents</w:t>
      </w:r>
    </w:p>
    <w:p w:rsidR="000A6768" w:rsidRPr="00540488" w:rsidRDefault="000A6768" w:rsidP="00C111F5">
      <w:pPr>
        <w:autoSpaceDE w:val="0"/>
        <w:autoSpaceDN w:val="0"/>
        <w:adjustRightInd w:val="0"/>
        <w:spacing w:line="360" w:lineRule="auto"/>
        <w:rPr>
          <w:rFonts w:eastAsia="MS PGothic"/>
          <w:lang w:eastAsia="ja-JP"/>
        </w:rPr>
      </w:pPr>
      <w:r w:rsidRPr="00540488">
        <w:t>2’</w:t>
      </w:r>
      <w:proofErr w:type="gramStart"/>
      <w:r w:rsidRPr="00540488">
        <w:t>,7’</w:t>
      </w:r>
      <w:proofErr w:type="gramEnd"/>
      <w:r w:rsidRPr="00540488">
        <w:t xml:space="preserve">-Dichlorodihydrofluorescein </w:t>
      </w:r>
      <w:proofErr w:type="spellStart"/>
      <w:r w:rsidRPr="00540488">
        <w:t>diacetate</w:t>
      </w:r>
      <w:proofErr w:type="spellEnd"/>
      <w:r w:rsidRPr="00540488">
        <w:t xml:space="preserve"> (DCFH-DA) was purchased from</w:t>
      </w:r>
      <w:r w:rsidRPr="00540488">
        <w:rPr>
          <w:vertAlign w:val="superscript"/>
        </w:rPr>
        <w:t xml:space="preserve"> </w:t>
      </w:r>
      <w:r w:rsidRPr="00540488">
        <w:t>Sigma Chemical Co. Ltd.</w:t>
      </w:r>
      <w:r w:rsidRPr="00540488">
        <w:rPr>
          <w:rFonts w:eastAsia="MS PGothic"/>
        </w:rPr>
        <w:t xml:space="preserve"> </w:t>
      </w:r>
      <w:proofErr w:type="spellStart"/>
      <w:r w:rsidRPr="00540488">
        <w:rPr>
          <w:rFonts w:eastAsia="MS PGothic"/>
        </w:rPr>
        <w:t>Ribonuclease</w:t>
      </w:r>
      <w:proofErr w:type="spellEnd"/>
      <w:r w:rsidRPr="00540488">
        <w:rPr>
          <w:rFonts w:eastAsia="MS PGothic"/>
        </w:rPr>
        <w:t xml:space="preserve"> (</w:t>
      </w:r>
      <w:proofErr w:type="spellStart"/>
      <w:r w:rsidRPr="00540488">
        <w:rPr>
          <w:rFonts w:eastAsia="MS PGothic"/>
        </w:rPr>
        <w:t>RNase</w:t>
      </w:r>
      <w:proofErr w:type="spellEnd"/>
      <w:r w:rsidRPr="00540488">
        <w:rPr>
          <w:rFonts w:eastAsia="MS PGothic"/>
        </w:rPr>
        <w:t xml:space="preserve">) and </w:t>
      </w:r>
      <w:r w:rsidRPr="00540488">
        <w:t>PI</w:t>
      </w:r>
      <w:r w:rsidRPr="00540488">
        <w:rPr>
          <w:rFonts w:eastAsia="MS PGothic"/>
        </w:rPr>
        <w:t xml:space="preserve"> were purchased from </w:t>
      </w:r>
      <w:r w:rsidRPr="00540488">
        <w:t>Wako Pure Chemical Industries, Ltd. (Osaka, Japan).</w:t>
      </w:r>
      <w:r w:rsidRPr="00540488">
        <w:rPr>
          <w:rFonts w:eastAsia="MS PGothic"/>
        </w:rPr>
        <w:t xml:space="preserve"> </w:t>
      </w:r>
      <w:proofErr w:type="spellStart"/>
      <w:r w:rsidRPr="00540488">
        <w:rPr>
          <w:rFonts w:eastAsia="MS PGothic"/>
        </w:rPr>
        <w:t>Fetal</w:t>
      </w:r>
      <w:proofErr w:type="spellEnd"/>
      <w:r w:rsidRPr="00540488">
        <w:rPr>
          <w:rFonts w:eastAsia="MS PGothic"/>
        </w:rPr>
        <w:t xml:space="preserve"> bovine serum (FBS) was purchased from </w:t>
      </w:r>
      <w:proofErr w:type="spellStart"/>
      <w:r w:rsidRPr="00540488">
        <w:rPr>
          <w:rFonts w:eastAsia="MS PGothic"/>
        </w:rPr>
        <w:t>Equitech</w:t>
      </w:r>
      <w:proofErr w:type="spellEnd"/>
      <w:r w:rsidRPr="00540488">
        <w:rPr>
          <w:rFonts w:eastAsia="MS PGothic"/>
        </w:rPr>
        <w:t>-Bio Inc. (Kerrville, Texas, U.S.). Other chemicals used in this study were special-grade commercial products.</w:t>
      </w:r>
    </w:p>
    <w:p w:rsidR="003C1B27" w:rsidRPr="00540488" w:rsidRDefault="003C1B27" w:rsidP="00C111F5">
      <w:pPr>
        <w:autoSpaceDE w:val="0"/>
        <w:autoSpaceDN w:val="0"/>
        <w:adjustRightInd w:val="0"/>
        <w:spacing w:line="360" w:lineRule="auto"/>
        <w:rPr>
          <w:rFonts w:eastAsia="MS PGothic"/>
          <w:lang w:eastAsia="ja-JP"/>
        </w:rPr>
      </w:pPr>
    </w:p>
    <w:p w:rsidR="00CA12C1" w:rsidRPr="00540488" w:rsidRDefault="00CA12C1" w:rsidP="00CA12C1">
      <w:pPr>
        <w:spacing w:line="360" w:lineRule="auto"/>
        <w:ind w:rightChars="-64" w:right="-154"/>
        <w:jc w:val="both"/>
        <w:rPr>
          <w:rFonts w:eastAsia="MS PGothic"/>
          <w:b/>
          <w:i/>
          <w:lang w:eastAsia="ja-JP"/>
        </w:rPr>
      </w:pPr>
      <w:r w:rsidRPr="00540488">
        <w:rPr>
          <w:rFonts w:eastAsia="MS PGothic" w:hint="eastAsia"/>
          <w:b/>
          <w:i/>
          <w:lang w:eastAsia="ja-JP"/>
        </w:rPr>
        <w:t xml:space="preserve"> Plant material</w:t>
      </w:r>
    </w:p>
    <w:p w:rsidR="00CA12C1" w:rsidRPr="00540488" w:rsidRDefault="00CA12C1" w:rsidP="00CA12C1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n-US" w:eastAsia="ja-JP"/>
        </w:rPr>
      </w:pPr>
      <w:r w:rsidRPr="00540488">
        <w:rPr>
          <w:rFonts w:eastAsia="MS PGothic"/>
          <w:i/>
        </w:rPr>
        <w:t>C. minima</w:t>
      </w:r>
      <w:r w:rsidRPr="00540488">
        <w:rPr>
          <w:rFonts w:eastAsia="MS PGothic"/>
        </w:rPr>
        <w:t xml:space="preserve"> </w:t>
      </w:r>
      <w:r w:rsidRPr="00540488">
        <w:rPr>
          <w:rFonts w:eastAsia="MS PGothic" w:hint="eastAsia"/>
          <w:lang w:eastAsia="ja-JP"/>
        </w:rPr>
        <w:t xml:space="preserve">were collected </w:t>
      </w:r>
      <w:r w:rsidRPr="00540488">
        <w:rPr>
          <w:rFonts w:eastAsia="TimesNewRoman"/>
          <w:sz w:val="23"/>
          <w:szCs w:val="23"/>
          <w:lang w:val="en-US"/>
        </w:rPr>
        <w:t xml:space="preserve">in </w:t>
      </w:r>
      <w:r w:rsidRPr="00540488">
        <w:rPr>
          <w:rFonts w:eastAsia="TimesNewRoman"/>
          <w:sz w:val="23"/>
          <w:szCs w:val="23"/>
          <w:lang w:val="en-US" w:eastAsia="ja-JP"/>
        </w:rPr>
        <w:t xml:space="preserve">August </w:t>
      </w:r>
      <w:r w:rsidRPr="00540488">
        <w:rPr>
          <w:rFonts w:eastAsia="TimesNewRoman"/>
          <w:sz w:val="23"/>
          <w:szCs w:val="23"/>
          <w:lang w:val="en-US"/>
        </w:rPr>
        <w:t>200</w:t>
      </w:r>
      <w:r w:rsidRPr="00540488">
        <w:rPr>
          <w:rFonts w:eastAsia="TimesNewRoman"/>
          <w:sz w:val="23"/>
          <w:szCs w:val="23"/>
          <w:lang w:val="en-US" w:eastAsia="ja-JP"/>
        </w:rPr>
        <w:t>7</w:t>
      </w:r>
      <w:r w:rsidRPr="00540488">
        <w:rPr>
          <w:rFonts w:eastAsia="TimesNewRoman"/>
          <w:sz w:val="23"/>
          <w:szCs w:val="23"/>
          <w:lang w:val="en-US"/>
        </w:rPr>
        <w:t xml:space="preserve"> at</w:t>
      </w:r>
      <w:r w:rsidRPr="00540488">
        <w:rPr>
          <w:rFonts w:eastAsia="MS PGothic"/>
          <w:lang w:eastAsia="ja-JP"/>
        </w:rPr>
        <w:t xml:space="preserve"> </w:t>
      </w:r>
      <w:r w:rsidRPr="00540488">
        <w:rPr>
          <w:rFonts w:eastAsia="Batang"/>
          <w:shd w:val="clear" w:color="auto" w:fill="FFFFFF"/>
        </w:rPr>
        <w:t xml:space="preserve">the mountain hill field of </w:t>
      </w:r>
      <w:proofErr w:type="spellStart"/>
      <w:r w:rsidRPr="00540488">
        <w:rPr>
          <w:rFonts w:eastAsia="Batang"/>
          <w:shd w:val="clear" w:color="auto" w:fill="FFFFFF"/>
        </w:rPr>
        <w:t>Pohkara</w:t>
      </w:r>
      <w:proofErr w:type="spellEnd"/>
      <w:r w:rsidRPr="00540488">
        <w:rPr>
          <w:rFonts w:eastAsia="Batang"/>
          <w:shd w:val="clear" w:color="auto" w:fill="FFFFFF"/>
        </w:rPr>
        <w:t>, Nepal</w:t>
      </w:r>
      <w:r w:rsidRPr="00540488">
        <w:rPr>
          <w:rFonts w:eastAsia="MS PGothic" w:hint="eastAsia"/>
          <w:lang w:eastAsia="ja-JP"/>
        </w:rPr>
        <w:t xml:space="preserve">, and identified by </w:t>
      </w:r>
      <w:r w:rsidRPr="00540488">
        <w:rPr>
          <w:rFonts w:eastAsia="Meiryo"/>
          <w:shd w:val="clear" w:color="auto" w:fill="FFFFFF"/>
        </w:rPr>
        <w:t>Nobuyuki Tanaka</w:t>
      </w:r>
      <w:r w:rsidRPr="00540488">
        <w:rPr>
          <w:rFonts w:eastAsia="MS PGothic" w:hint="eastAsia"/>
          <w:lang w:eastAsia="ja-JP"/>
        </w:rPr>
        <w:t xml:space="preserve">, Ph.D, of The Kochi Prefectural Makino Botanical Garden. </w:t>
      </w:r>
      <w:r w:rsidRPr="00540488">
        <w:rPr>
          <w:lang w:val="en-US"/>
        </w:rPr>
        <w:t>A voucher specimen</w:t>
      </w:r>
      <w:r w:rsidRPr="00540488">
        <w:rPr>
          <w:rFonts w:hint="eastAsia"/>
          <w:lang w:val="en-US" w:eastAsia="ja-JP"/>
        </w:rPr>
        <w:t xml:space="preserve"> (</w:t>
      </w:r>
      <w:r w:rsidRPr="00540488">
        <w:rPr>
          <w:rFonts w:eastAsia="MS UI Gothic"/>
          <w:shd w:val="clear" w:color="auto" w:fill="FFFFFF"/>
        </w:rPr>
        <w:t>NPL-SP070811</w:t>
      </w:r>
      <w:r w:rsidRPr="00540488">
        <w:rPr>
          <w:rFonts w:eastAsia="MS UI Gothic" w:hint="eastAsia"/>
          <w:shd w:val="clear" w:color="auto" w:fill="FFFFFF"/>
          <w:lang w:eastAsia="ja-JP"/>
        </w:rPr>
        <w:t xml:space="preserve"> </w:t>
      </w:r>
      <w:r w:rsidRPr="00540488">
        <w:rPr>
          <w:rFonts w:eastAsia="MS UI Gothic"/>
          <w:shd w:val="clear" w:color="auto" w:fill="FFFFFF"/>
        </w:rPr>
        <w:t>(004)</w:t>
      </w:r>
      <w:r w:rsidRPr="00540488">
        <w:rPr>
          <w:rFonts w:hint="eastAsia"/>
          <w:lang w:val="en-US" w:eastAsia="ja-JP"/>
        </w:rPr>
        <w:t xml:space="preserve">) </w:t>
      </w:r>
      <w:r w:rsidRPr="00540488">
        <w:rPr>
          <w:lang w:val="en-US"/>
        </w:rPr>
        <w:t>has</w:t>
      </w:r>
      <w:r w:rsidRPr="00540488">
        <w:rPr>
          <w:rFonts w:hint="eastAsia"/>
          <w:lang w:val="en-US" w:eastAsia="ja-JP"/>
        </w:rPr>
        <w:t xml:space="preserve"> </w:t>
      </w:r>
      <w:r w:rsidRPr="00540488">
        <w:rPr>
          <w:lang w:val="en-US"/>
        </w:rPr>
        <w:t xml:space="preserve">been deposited at </w:t>
      </w:r>
      <w:r w:rsidRPr="00540488">
        <w:t xml:space="preserve">The Kochi </w:t>
      </w:r>
      <w:r w:rsidRPr="00540488">
        <w:rPr>
          <w:rFonts w:eastAsia="MS PGothic" w:hint="eastAsia"/>
          <w:lang w:eastAsia="ja-JP"/>
        </w:rPr>
        <w:t>Prefectural Makino Botanical Garden</w:t>
      </w:r>
      <w:r w:rsidRPr="00540488">
        <w:rPr>
          <w:rFonts w:hint="eastAsia"/>
          <w:lang w:val="en-US" w:eastAsia="ja-JP"/>
        </w:rPr>
        <w:t>.</w:t>
      </w:r>
    </w:p>
    <w:p w:rsidR="003C1B27" w:rsidRPr="00540488" w:rsidRDefault="003C1B27" w:rsidP="00CA12C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MS PGothic"/>
          <w:b/>
          <w:lang w:val="en-US" w:eastAsia="ja-JP"/>
        </w:rPr>
      </w:pPr>
    </w:p>
    <w:p w:rsidR="000A6768" w:rsidRPr="00540488" w:rsidRDefault="00C111F5" w:rsidP="00C111F5">
      <w:pPr>
        <w:spacing w:line="360" w:lineRule="auto"/>
        <w:ind w:rightChars="-64" w:right="-154"/>
        <w:rPr>
          <w:rFonts w:eastAsia="MS PGothic"/>
          <w:b/>
          <w:i/>
        </w:rPr>
      </w:pPr>
      <w:r w:rsidRPr="00540488">
        <w:rPr>
          <w:rFonts w:eastAsia="MS PGothic" w:hint="eastAsia"/>
          <w:b/>
          <w:i/>
          <w:lang w:eastAsia="ja-JP"/>
        </w:rPr>
        <w:t xml:space="preserve"> </w:t>
      </w:r>
      <w:r w:rsidR="000A6768" w:rsidRPr="00540488">
        <w:rPr>
          <w:rFonts w:eastAsia="MS PGothic"/>
          <w:b/>
          <w:i/>
        </w:rPr>
        <w:t>Extraction and isolation</w:t>
      </w:r>
    </w:p>
    <w:p w:rsidR="001873FD" w:rsidRPr="00540488" w:rsidRDefault="000A6768" w:rsidP="001873FD">
      <w:pPr>
        <w:shd w:val="clear" w:color="auto" w:fill="FFFFFF"/>
        <w:spacing w:line="360" w:lineRule="auto"/>
        <w:rPr>
          <w:lang w:eastAsia="ja-JP"/>
        </w:rPr>
      </w:pPr>
      <w:r w:rsidRPr="00540488">
        <w:rPr>
          <w:rFonts w:eastAsia="MS PGothic"/>
        </w:rPr>
        <w:t xml:space="preserve">Dried plant materials of </w:t>
      </w:r>
      <w:r w:rsidRPr="00540488">
        <w:rPr>
          <w:rFonts w:eastAsia="MS PGothic"/>
          <w:i/>
        </w:rPr>
        <w:t xml:space="preserve">C. minima </w:t>
      </w:r>
      <w:r w:rsidRPr="00540488">
        <w:rPr>
          <w:rFonts w:eastAsia="MS PGothic"/>
        </w:rPr>
        <w:t xml:space="preserve">(188 g) were extracted three times with </w:t>
      </w:r>
      <w:r w:rsidR="005E062E" w:rsidRPr="00540488">
        <w:rPr>
          <w:rFonts w:eastAsia="MS PGothic" w:hint="eastAsia"/>
          <w:lang w:eastAsia="ja-JP"/>
        </w:rPr>
        <w:t>methanol (</w:t>
      </w:r>
      <w:proofErr w:type="spellStart"/>
      <w:r w:rsidRPr="00540488">
        <w:rPr>
          <w:rFonts w:eastAsia="MS PGothic"/>
        </w:rPr>
        <w:t>MeOH</w:t>
      </w:r>
      <w:proofErr w:type="spellEnd"/>
      <w:r w:rsidR="005E062E" w:rsidRPr="00540488">
        <w:rPr>
          <w:rFonts w:eastAsia="MS PGothic" w:hint="eastAsia"/>
          <w:lang w:eastAsia="ja-JP"/>
        </w:rPr>
        <w:t>)</w:t>
      </w:r>
      <w:r w:rsidRPr="00540488">
        <w:rPr>
          <w:rFonts w:eastAsia="MS PGothic"/>
        </w:rPr>
        <w:t xml:space="preserve">. After evaporation </w:t>
      </w:r>
      <w:r w:rsidRPr="00540488">
        <w:rPr>
          <w:rFonts w:eastAsia="MS PGothic"/>
          <w:i/>
        </w:rPr>
        <w:t xml:space="preserve">in </w:t>
      </w:r>
      <w:proofErr w:type="spellStart"/>
      <w:r w:rsidRPr="00540488">
        <w:rPr>
          <w:rFonts w:eastAsia="MS PGothic"/>
          <w:i/>
        </w:rPr>
        <w:t>vacuo</w:t>
      </w:r>
      <w:proofErr w:type="spellEnd"/>
      <w:r w:rsidRPr="00540488">
        <w:rPr>
          <w:rFonts w:eastAsia="MS PGothic"/>
          <w:i/>
        </w:rPr>
        <w:t>,</w:t>
      </w:r>
      <w:r w:rsidRPr="00540488">
        <w:rPr>
          <w:rFonts w:eastAsia="MS PGothic"/>
        </w:rPr>
        <w:t xml:space="preserve"> the extract was suspended in water and successively partitioned with </w:t>
      </w:r>
      <w:r w:rsidR="005E062E" w:rsidRPr="00540488">
        <w:rPr>
          <w:rFonts w:eastAsia="MS PGothic" w:hint="eastAsia"/>
          <w:lang w:eastAsia="ja-JP"/>
        </w:rPr>
        <w:t>ethyl acetate (</w:t>
      </w:r>
      <w:proofErr w:type="spellStart"/>
      <w:r w:rsidRPr="00540488">
        <w:rPr>
          <w:rFonts w:eastAsia="MS PGothic"/>
        </w:rPr>
        <w:t>EtOAc</w:t>
      </w:r>
      <w:proofErr w:type="spellEnd"/>
      <w:r w:rsidR="005E062E" w:rsidRPr="00540488">
        <w:rPr>
          <w:rFonts w:eastAsia="MS PGothic" w:hint="eastAsia"/>
          <w:lang w:eastAsia="ja-JP"/>
        </w:rPr>
        <w:t>)</w:t>
      </w:r>
      <w:r w:rsidRPr="00540488">
        <w:rPr>
          <w:rFonts w:eastAsia="MS PGothic"/>
        </w:rPr>
        <w:t xml:space="preserve"> and </w:t>
      </w:r>
      <w:r w:rsidR="005E062E" w:rsidRPr="00540488">
        <w:rPr>
          <w:rFonts w:eastAsia="MS PGothic"/>
          <w:i/>
        </w:rPr>
        <w:t>n</w:t>
      </w:r>
      <w:r w:rsidR="005E062E" w:rsidRPr="00540488">
        <w:rPr>
          <w:rFonts w:eastAsia="MS PGothic" w:hint="eastAsia"/>
          <w:lang w:eastAsia="ja-JP"/>
        </w:rPr>
        <w:t>-</w:t>
      </w:r>
      <w:proofErr w:type="spellStart"/>
      <w:r w:rsidR="005E062E" w:rsidRPr="00540488">
        <w:rPr>
          <w:rFonts w:eastAsia="MS PGothic" w:hint="eastAsia"/>
          <w:lang w:eastAsia="ja-JP"/>
        </w:rPr>
        <w:t>butanol</w:t>
      </w:r>
      <w:proofErr w:type="spellEnd"/>
      <w:r w:rsidR="005E062E" w:rsidRPr="00540488">
        <w:rPr>
          <w:rFonts w:eastAsia="MS PGothic" w:hint="eastAsia"/>
          <w:lang w:eastAsia="ja-JP"/>
        </w:rPr>
        <w:t xml:space="preserve"> (</w:t>
      </w:r>
      <w:r w:rsidRPr="00540488">
        <w:rPr>
          <w:rFonts w:eastAsia="MS PGothic"/>
          <w:i/>
        </w:rPr>
        <w:t>n-</w:t>
      </w:r>
      <w:proofErr w:type="spellStart"/>
      <w:r w:rsidRPr="00540488">
        <w:rPr>
          <w:rFonts w:eastAsia="MS PGothic"/>
        </w:rPr>
        <w:t>BuOH</w:t>
      </w:r>
      <w:proofErr w:type="spellEnd"/>
      <w:r w:rsidR="005E062E" w:rsidRPr="00540488">
        <w:rPr>
          <w:rFonts w:eastAsia="MS PGothic" w:hint="eastAsia"/>
          <w:lang w:eastAsia="ja-JP"/>
        </w:rPr>
        <w:t>)</w:t>
      </w:r>
      <w:r w:rsidRPr="00540488">
        <w:rPr>
          <w:rFonts w:eastAsia="MS PGothic"/>
        </w:rPr>
        <w:t xml:space="preserve">. The </w:t>
      </w:r>
      <w:proofErr w:type="spellStart"/>
      <w:r w:rsidRPr="00540488">
        <w:rPr>
          <w:rFonts w:eastAsia="MS PGothic"/>
        </w:rPr>
        <w:t>EtOAc</w:t>
      </w:r>
      <w:proofErr w:type="spellEnd"/>
      <w:r w:rsidRPr="00540488">
        <w:rPr>
          <w:rFonts w:eastAsia="MS PGothic"/>
        </w:rPr>
        <w:t xml:space="preserve"> extract (18.60 g) </w:t>
      </w:r>
      <w:r w:rsidRPr="00540488">
        <w:t xml:space="preserve">was subjected to a silica gel column eluted with a gradient of </w:t>
      </w:r>
      <w:r w:rsidRPr="00540488">
        <w:rPr>
          <w:i/>
        </w:rPr>
        <w:t>n</w:t>
      </w:r>
      <w:r w:rsidRPr="00540488">
        <w:t>-hexane-</w:t>
      </w:r>
      <w:proofErr w:type="spellStart"/>
      <w:r w:rsidRPr="00540488">
        <w:rPr>
          <w:rFonts w:eastAsia="MS PGothic"/>
        </w:rPr>
        <w:t>EtO</w:t>
      </w:r>
      <w:r w:rsidRPr="00540488">
        <w:t>Ac</w:t>
      </w:r>
      <w:proofErr w:type="spellEnd"/>
      <w:r w:rsidRPr="00540488">
        <w:t xml:space="preserve"> (15:1–0:100) to give eight fractions (A–H). </w:t>
      </w:r>
      <w:r w:rsidRPr="00540488">
        <w:rPr>
          <w:rFonts w:eastAsia="MS PGothic"/>
        </w:rPr>
        <w:t xml:space="preserve">Fraction H (10.86 g) was </w:t>
      </w:r>
      <w:r w:rsidRPr="00540488">
        <w:rPr>
          <w:rFonts w:eastAsia="MS PGothic"/>
        </w:rPr>
        <w:lastRenderedPageBreak/>
        <w:t xml:space="preserve">applied to </w:t>
      </w:r>
      <w:proofErr w:type="spellStart"/>
      <w:r w:rsidR="005E062E" w:rsidRPr="00540488">
        <w:rPr>
          <w:rFonts w:eastAsia="MS PGothic" w:hint="eastAsia"/>
          <w:lang w:eastAsia="ja-JP"/>
        </w:rPr>
        <w:t>octadecylsilyl</w:t>
      </w:r>
      <w:proofErr w:type="spellEnd"/>
      <w:r w:rsidRPr="00540488">
        <w:rPr>
          <w:rFonts w:eastAsia="MS PGothic"/>
        </w:rPr>
        <w:t xml:space="preserve"> column chromatography, eluting with a gradient of MeOH-H</w:t>
      </w:r>
      <w:r w:rsidRPr="00540488">
        <w:rPr>
          <w:rFonts w:eastAsia="MS PGothic"/>
          <w:vertAlign w:val="subscript"/>
        </w:rPr>
        <w:t>2</w:t>
      </w:r>
      <w:r w:rsidRPr="00540488">
        <w:rPr>
          <w:rFonts w:eastAsia="MS PGothic"/>
        </w:rPr>
        <w:t>O</w:t>
      </w:r>
      <w:r w:rsidRPr="00540488">
        <w:t xml:space="preserve"> (4:6–0:100)</w:t>
      </w:r>
      <w:r w:rsidRPr="00540488">
        <w:rPr>
          <w:rFonts w:eastAsia="MS PGothic"/>
        </w:rPr>
        <w:t xml:space="preserve"> to give </w:t>
      </w:r>
      <w:r w:rsidRPr="00540488">
        <w:t>nine</w:t>
      </w:r>
      <w:r w:rsidRPr="00540488">
        <w:rPr>
          <w:rFonts w:eastAsia="MS PGothic"/>
        </w:rPr>
        <w:t xml:space="preserve"> fractions (H-1</w:t>
      </w:r>
      <w:r w:rsidRPr="00540488">
        <w:t>–H-9)</w:t>
      </w:r>
      <w:r w:rsidRPr="00540488">
        <w:rPr>
          <w:rFonts w:eastAsia="MS PGothic"/>
        </w:rPr>
        <w:t xml:space="preserve">. </w:t>
      </w:r>
      <w:r w:rsidRPr="00540488">
        <w:t xml:space="preserve">Fraction H-3 (3.371 g) </w:t>
      </w:r>
      <w:r w:rsidRPr="00540488">
        <w:rPr>
          <w:rFonts w:eastAsia="MS PGothic"/>
        </w:rPr>
        <w:t xml:space="preserve">was </w:t>
      </w:r>
      <w:r w:rsidRPr="00540488">
        <w:t>purified by</w:t>
      </w:r>
      <w:r w:rsidRPr="00540488">
        <w:rPr>
          <w:rFonts w:eastAsia="MS PGothic"/>
        </w:rPr>
        <w:t xml:space="preserve"> preparative reverse phase-</w:t>
      </w:r>
      <w:r w:rsidRPr="00540488">
        <w:t>HPLC</w:t>
      </w:r>
      <w:r w:rsidRPr="00540488">
        <w:rPr>
          <w:rFonts w:eastAsia="MS PGothic"/>
        </w:rPr>
        <w:t xml:space="preserve"> with the mobile phase MeOH-CH</w:t>
      </w:r>
      <w:r w:rsidRPr="00540488">
        <w:rPr>
          <w:rFonts w:eastAsia="MS PGothic"/>
          <w:vertAlign w:val="subscript"/>
        </w:rPr>
        <w:t>3</w:t>
      </w:r>
      <w:r w:rsidRPr="00540488">
        <w:rPr>
          <w:rFonts w:eastAsia="MS PGothic"/>
        </w:rPr>
        <w:t>CN-H</w:t>
      </w:r>
      <w:r w:rsidRPr="00540488">
        <w:rPr>
          <w:rFonts w:eastAsia="MS PGothic"/>
          <w:vertAlign w:val="subscript"/>
        </w:rPr>
        <w:t>2</w:t>
      </w:r>
      <w:r w:rsidRPr="00540488">
        <w:rPr>
          <w:rFonts w:eastAsia="MS PGothic"/>
        </w:rPr>
        <w:t xml:space="preserve">O (35:28:37) to afford </w:t>
      </w:r>
      <w:proofErr w:type="spellStart"/>
      <w:r w:rsidRPr="00540488">
        <w:t>isobutyroylplenolin</w:t>
      </w:r>
      <w:proofErr w:type="spellEnd"/>
      <w:r w:rsidRPr="00540488">
        <w:t xml:space="preserve"> (0.718 g</w:t>
      </w:r>
      <w:r w:rsidR="00CA12C1" w:rsidRPr="00540488">
        <w:rPr>
          <w:rFonts w:hint="eastAsia"/>
          <w:lang w:eastAsia="ja-JP"/>
        </w:rPr>
        <w:t>, 0.3815%</w:t>
      </w:r>
      <w:r w:rsidRPr="00540488">
        <w:t xml:space="preserve">) and </w:t>
      </w:r>
      <w:proofErr w:type="spellStart"/>
      <w:r w:rsidRPr="00540488">
        <w:t>arnicolide</w:t>
      </w:r>
      <w:proofErr w:type="spellEnd"/>
      <w:r w:rsidRPr="00540488">
        <w:t xml:space="preserve"> D (0.687 g</w:t>
      </w:r>
      <w:r w:rsidR="00CA12C1" w:rsidRPr="00540488">
        <w:rPr>
          <w:rFonts w:hint="eastAsia"/>
          <w:lang w:eastAsia="ja-JP"/>
        </w:rPr>
        <w:t>, 0.3654%</w:t>
      </w:r>
      <w:r w:rsidR="00397523" w:rsidRPr="00540488">
        <w:t xml:space="preserve">). </w:t>
      </w:r>
      <w:r w:rsidR="00397523" w:rsidRPr="00540488">
        <w:rPr>
          <w:rFonts w:hint="eastAsia"/>
          <w:lang w:eastAsia="ja-JP"/>
        </w:rPr>
        <w:t xml:space="preserve">The Mass and </w:t>
      </w:r>
      <w:r w:rsidR="00397523" w:rsidRPr="00540488">
        <w:t>NMR Spectrum of</w:t>
      </w:r>
      <w:r w:rsidR="00397523" w:rsidRPr="00540488">
        <w:rPr>
          <w:rFonts w:hint="eastAsia"/>
          <w:lang w:eastAsia="ja-JP"/>
        </w:rPr>
        <w:t xml:space="preserve"> </w:t>
      </w:r>
      <w:proofErr w:type="spellStart"/>
      <w:r w:rsidRPr="00540488">
        <w:t>isobutyroyplenolin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 was showed in </w:t>
      </w:r>
      <w:r w:rsidR="00397523" w:rsidRPr="00540488">
        <w:rPr>
          <w:rFonts w:hint="eastAsia"/>
          <w:lang w:eastAsia="ja-JP"/>
        </w:rPr>
        <w:t>figure</w:t>
      </w:r>
      <w:r w:rsidRPr="00540488">
        <w:t xml:space="preserve"> </w:t>
      </w:r>
      <w:r w:rsidR="00E80F62" w:rsidRPr="00540488">
        <w:rPr>
          <w:rFonts w:hint="eastAsia"/>
          <w:lang w:eastAsia="ja-JP"/>
        </w:rPr>
        <w:t>S</w:t>
      </w:r>
      <w:r w:rsidR="00397523" w:rsidRPr="00540488">
        <w:rPr>
          <w:rFonts w:hint="eastAsia"/>
          <w:lang w:eastAsia="ja-JP"/>
        </w:rPr>
        <w:t>6</w:t>
      </w:r>
      <w:r w:rsidR="002235C7" w:rsidRPr="00540488">
        <w:rPr>
          <w:rFonts w:hint="eastAsia"/>
          <w:lang w:eastAsia="ja-JP"/>
        </w:rPr>
        <w:t>~11</w:t>
      </w:r>
      <w:r w:rsidRPr="00540488">
        <w:t xml:space="preserve">. The structures of </w:t>
      </w:r>
      <w:proofErr w:type="spellStart"/>
      <w:r w:rsidRPr="00540488">
        <w:t>isobutyroylplenolin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 were confirmed by comparing the spectroscopic data with those reported in the literature </w:t>
      </w:r>
      <w:r w:rsidR="00140747" w:rsidRPr="00540488">
        <w:fldChar w:fldCharType="begin"/>
      </w:r>
      <w:r w:rsidR="006F5AB1" w:rsidRPr="00540488">
        <w:instrText>ADDIN RW.CITE{{59 Fimognari,C. 2001}}</w:instrText>
      </w:r>
      <w:r w:rsidR="00140747" w:rsidRPr="00540488">
        <w:fldChar w:fldCharType="separate"/>
      </w:r>
      <w:r w:rsidR="00F83442" w:rsidRPr="00540488">
        <w:t>(</w:t>
      </w:r>
      <w:r w:rsidR="00144E9F" w:rsidRPr="00540488">
        <w:rPr>
          <w:rFonts w:hint="eastAsia"/>
          <w:lang w:eastAsia="ja-JP"/>
        </w:rPr>
        <w:t>Poplawski et al. 1970</w:t>
      </w:r>
      <w:r w:rsidR="00F83442" w:rsidRPr="00540488">
        <w:t>)</w:t>
      </w:r>
      <w:r w:rsidR="00140747" w:rsidRPr="00540488">
        <w:fldChar w:fldCharType="end"/>
      </w:r>
      <w:r w:rsidRPr="00540488">
        <w:t>.</w:t>
      </w:r>
    </w:p>
    <w:p w:rsidR="003C1B27" w:rsidRPr="00540488" w:rsidRDefault="003C1B27" w:rsidP="001873FD">
      <w:pPr>
        <w:shd w:val="clear" w:color="auto" w:fill="FFFFFF"/>
        <w:spacing w:line="360" w:lineRule="auto"/>
        <w:rPr>
          <w:lang w:eastAsia="ja-JP"/>
        </w:rPr>
      </w:pPr>
    </w:p>
    <w:p w:rsidR="000A6768" w:rsidRPr="00540488" w:rsidRDefault="000A6768" w:rsidP="001873FD">
      <w:pPr>
        <w:shd w:val="clear" w:color="auto" w:fill="FFFFFF"/>
        <w:spacing w:line="360" w:lineRule="auto"/>
        <w:rPr>
          <w:lang w:eastAsia="ja-JP"/>
        </w:rPr>
      </w:pPr>
      <w:r w:rsidRPr="00540488">
        <w:rPr>
          <w:rFonts w:eastAsia="MS PGothic"/>
          <w:b/>
          <w:i/>
        </w:rPr>
        <w:t>Cell culture</w:t>
      </w:r>
    </w:p>
    <w:p w:rsidR="000A6768" w:rsidRPr="00540488" w:rsidRDefault="000A6768" w:rsidP="00C111F5">
      <w:pPr>
        <w:spacing w:line="360" w:lineRule="auto"/>
        <w:ind w:rightChars="-64" w:right="-154"/>
        <w:rPr>
          <w:lang w:eastAsia="ja-JP"/>
        </w:rPr>
      </w:pPr>
      <w:r w:rsidRPr="00540488">
        <w:t xml:space="preserve">HT-29 </w:t>
      </w:r>
      <w:r w:rsidRPr="00540488">
        <w:rPr>
          <w:rFonts w:hint="eastAsia"/>
        </w:rPr>
        <w:t xml:space="preserve">and </w:t>
      </w:r>
      <w:r w:rsidRPr="00540488">
        <w:t>IEC-6 cells (Health science research resources bank, Japan) were cultured in Dulbecco’s modified Eagle’s medium supplemented with 10% FBS in a humidified incubator containing 5% CO</w:t>
      </w:r>
      <w:r w:rsidRPr="00540488">
        <w:rPr>
          <w:vertAlign w:val="subscript"/>
        </w:rPr>
        <w:t>2</w:t>
      </w:r>
      <w:r w:rsidRPr="00540488">
        <w:t xml:space="preserve"> in air at 37 </w:t>
      </w:r>
      <w:r w:rsidRPr="00540488">
        <w:sym w:font="Symbol" w:char="F0B0"/>
      </w:r>
      <w:r w:rsidRPr="00540488">
        <w:t>C before use. The cells were washed and cultured again at a concentration of 2 × 10</w:t>
      </w:r>
      <w:r w:rsidRPr="00540488">
        <w:rPr>
          <w:rFonts w:eastAsia="MS PGothic"/>
          <w:vertAlign w:val="superscript"/>
        </w:rPr>
        <w:t>4</w:t>
      </w:r>
      <w:r w:rsidRPr="00540488">
        <w:t xml:space="preserve">/ml in fresh medium. </w:t>
      </w:r>
      <w:proofErr w:type="spellStart"/>
      <w:r w:rsidRPr="00540488">
        <w:t>Isobutyroylplenolin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 were dissolved in </w:t>
      </w:r>
      <w:r w:rsidRPr="00540488">
        <w:rPr>
          <w:rFonts w:eastAsia="MS PGothic"/>
        </w:rPr>
        <w:t xml:space="preserve">dimethyl </w:t>
      </w:r>
      <w:proofErr w:type="spellStart"/>
      <w:r w:rsidRPr="00540488">
        <w:rPr>
          <w:rFonts w:eastAsia="MS PGothic"/>
        </w:rPr>
        <w:t>sulfoxide</w:t>
      </w:r>
      <w:proofErr w:type="spellEnd"/>
      <w:r w:rsidRPr="00540488">
        <w:rPr>
          <w:rFonts w:eastAsia="MS PGothic"/>
        </w:rPr>
        <w:t xml:space="preserve"> (DMSO; </w:t>
      </w:r>
      <w:r w:rsidRPr="00540488">
        <w:t xml:space="preserve">final </w:t>
      </w:r>
      <w:r w:rsidRPr="00540488">
        <w:rPr>
          <w:rFonts w:eastAsia="MS PGothic"/>
        </w:rPr>
        <w:t>DMSO concentration &lt; 0.125%)</w:t>
      </w:r>
      <w:r w:rsidRPr="00540488">
        <w:t xml:space="preserve">. In all the experiments, control cultures comprised the medium, </w:t>
      </w:r>
      <w:r w:rsidRPr="00540488">
        <w:rPr>
          <w:rFonts w:eastAsia="MS PGothic"/>
        </w:rPr>
        <w:t xml:space="preserve">DMSO, </w:t>
      </w:r>
      <w:r w:rsidRPr="00540488">
        <w:t>and the cells.</w:t>
      </w:r>
    </w:p>
    <w:p w:rsidR="003C1B27" w:rsidRPr="00540488" w:rsidRDefault="003C1B27" w:rsidP="00C111F5">
      <w:pPr>
        <w:spacing w:line="360" w:lineRule="auto"/>
        <w:ind w:rightChars="-64" w:right="-154"/>
        <w:rPr>
          <w:lang w:eastAsia="ja-JP"/>
        </w:rPr>
      </w:pPr>
    </w:p>
    <w:p w:rsidR="000A6768" w:rsidRPr="00540488" w:rsidRDefault="000A6768" w:rsidP="00C111F5">
      <w:pPr>
        <w:spacing w:line="360" w:lineRule="auto"/>
        <w:ind w:rightChars="-64" w:right="-154"/>
        <w:rPr>
          <w:b/>
          <w:i/>
        </w:rPr>
      </w:pPr>
      <w:r w:rsidRPr="00540488">
        <w:rPr>
          <w:b/>
          <w:i/>
        </w:rPr>
        <w:t>Cell viability assay</w:t>
      </w:r>
    </w:p>
    <w:p w:rsidR="000A6768" w:rsidRPr="00540488" w:rsidRDefault="000A6768" w:rsidP="00897912">
      <w:pPr>
        <w:autoSpaceDE w:val="0"/>
        <w:autoSpaceDN w:val="0"/>
        <w:adjustRightInd w:val="0"/>
        <w:spacing w:line="360" w:lineRule="auto"/>
        <w:rPr>
          <w:lang w:eastAsia="ja-JP"/>
        </w:rPr>
      </w:pPr>
      <w:r w:rsidRPr="00540488">
        <w:t>Cell viability was measured by MTT</w:t>
      </w:r>
      <w:r w:rsidR="00204201" w:rsidRPr="00540488">
        <w:rPr>
          <w:rFonts w:hint="eastAsia"/>
          <w:lang w:eastAsia="ja-JP"/>
        </w:rPr>
        <w:t xml:space="preserve"> </w:t>
      </w:r>
      <w:r w:rsidR="00204201" w:rsidRPr="00540488">
        <w:rPr>
          <w:lang w:eastAsia="ja-JP"/>
        </w:rPr>
        <w:t>(</w:t>
      </w:r>
      <w:r w:rsidR="00204201" w:rsidRPr="00540488">
        <w:t>3-[4</w:t>
      </w:r>
      <w:proofErr w:type="gramStart"/>
      <w:r w:rsidR="00204201" w:rsidRPr="00540488">
        <w:t>,5</w:t>
      </w:r>
      <w:proofErr w:type="gramEnd"/>
      <w:r w:rsidR="00204201" w:rsidRPr="00540488">
        <w:t xml:space="preserve">-dimethylthiazol-2-yl]-2,5 </w:t>
      </w:r>
      <w:proofErr w:type="spellStart"/>
      <w:r w:rsidR="00204201" w:rsidRPr="00540488">
        <w:t>diphenyl</w:t>
      </w:r>
      <w:proofErr w:type="spellEnd"/>
      <w:r w:rsidR="00204201" w:rsidRPr="00540488">
        <w:t xml:space="preserve"> </w:t>
      </w:r>
      <w:proofErr w:type="spellStart"/>
      <w:r w:rsidR="00204201" w:rsidRPr="00540488">
        <w:t>tetrazolium</w:t>
      </w:r>
      <w:proofErr w:type="spellEnd"/>
      <w:r w:rsidR="00204201" w:rsidRPr="00540488">
        <w:t xml:space="preserve"> bromide</w:t>
      </w:r>
      <w:r w:rsidR="00204201" w:rsidRPr="00540488">
        <w:rPr>
          <w:lang w:eastAsia="ja-JP"/>
        </w:rPr>
        <w:t>)</w:t>
      </w:r>
      <w:r w:rsidRPr="00540488">
        <w:t xml:space="preserve"> assay, which is based on the conversion of MTT to </w:t>
      </w:r>
      <w:proofErr w:type="spellStart"/>
      <w:r w:rsidRPr="00540488">
        <w:t>formazan</w:t>
      </w:r>
      <w:proofErr w:type="spellEnd"/>
      <w:r w:rsidRPr="00540488">
        <w:t xml:space="preserve"> crystals by mitochondrial dehydrogenases </w:t>
      </w:r>
      <w:r w:rsidR="00140747" w:rsidRPr="00540488">
        <w:fldChar w:fldCharType="begin"/>
      </w:r>
      <w:r w:rsidR="006F5AB1" w:rsidRPr="00540488">
        <w:instrText>ADDIN RW.CITE{{81 Mosmann,T. 1983}}</w:instrText>
      </w:r>
      <w:r w:rsidR="00140747" w:rsidRPr="00540488">
        <w:fldChar w:fldCharType="separate"/>
      </w:r>
      <w:r w:rsidR="00F83442" w:rsidRPr="00540488">
        <w:t>(</w:t>
      </w:r>
      <w:proofErr w:type="spellStart"/>
      <w:r w:rsidR="00144E9F" w:rsidRPr="00540488">
        <w:rPr>
          <w:rFonts w:hint="eastAsia"/>
          <w:lang w:eastAsia="ja-JP"/>
        </w:rPr>
        <w:t>Mosmann</w:t>
      </w:r>
      <w:proofErr w:type="spellEnd"/>
      <w:r w:rsidR="00144E9F" w:rsidRPr="00540488">
        <w:rPr>
          <w:rFonts w:hint="eastAsia"/>
          <w:lang w:eastAsia="ja-JP"/>
        </w:rPr>
        <w:t xml:space="preserve"> 1983</w:t>
      </w:r>
      <w:r w:rsidR="00F83442" w:rsidRPr="00540488">
        <w:t>)</w:t>
      </w:r>
      <w:r w:rsidR="00140747" w:rsidRPr="00540488">
        <w:fldChar w:fldCharType="end"/>
      </w:r>
      <w:r w:rsidRPr="00540488">
        <w:t>. Briefly, HT-29 cells were incubated at a density of 2 × 10</w:t>
      </w:r>
      <w:r w:rsidRPr="00540488">
        <w:rPr>
          <w:vertAlign w:val="superscript"/>
        </w:rPr>
        <w:t>4</w:t>
      </w:r>
      <w:r w:rsidRPr="00540488">
        <w:t xml:space="preserve"> cells/well in a 96-well plate. After 24 h, </w:t>
      </w:r>
      <w:proofErr w:type="spellStart"/>
      <w:r w:rsidRPr="00540488">
        <w:t>isobutyroylplenolin</w:t>
      </w:r>
      <w:proofErr w:type="spellEnd"/>
      <w:r w:rsidRPr="00540488">
        <w:t xml:space="preserve">, </w:t>
      </w:r>
      <w:proofErr w:type="spellStart"/>
      <w:r w:rsidRPr="00540488">
        <w:t>arnicolide</w:t>
      </w:r>
      <w:proofErr w:type="spellEnd"/>
      <w:r w:rsidRPr="00540488">
        <w:t xml:space="preserve"> D, and </w:t>
      </w:r>
      <w:proofErr w:type="spellStart"/>
      <w:r w:rsidRPr="00540488">
        <w:t>cisplatin</w:t>
      </w:r>
      <w:proofErr w:type="spellEnd"/>
      <w:r w:rsidRPr="00540488">
        <w:t xml:space="preserve"> were added to the cells and incubated for 72 h. At the end of the treatment, 10 µl of 5 mg/ml MTT was added to each well for 4 h at 37 °C. The culture medium was then removed, after which 200 µl of </w:t>
      </w:r>
      <w:r w:rsidRPr="00540488">
        <w:rPr>
          <w:rFonts w:eastAsia="MS PGothic"/>
        </w:rPr>
        <w:t>DMSO</w:t>
      </w:r>
      <w:r w:rsidRPr="00540488">
        <w:t xml:space="preserve"> was added to each well to dissolve the </w:t>
      </w:r>
      <w:proofErr w:type="spellStart"/>
      <w:r w:rsidRPr="00540488">
        <w:t>formazan</w:t>
      </w:r>
      <w:proofErr w:type="spellEnd"/>
      <w:r w:rsidRPr="00540488">
        <w:t xml:space="preserve"> that had formed in the reaction. The absorbance of each well was measured at 570 nm using a </w:t>
      </w:r>
      <w:proofErr w:type="spellStart"/>
      <w:r w:rsidRPr="00540488">
        <w:t>microplate</w:t>
      </w:r>
      <w:proofErr w:type="spellEnd"/>
      <w:r w:rsidRPr="00540488">
        <w:t xml:space="preserve"> reader. Viability was calculated as follows: (A</w:t>
      </w:r>
      <w:r w:rsidR="005E062E" w:rsidRPr="00540488">
        <w:rPr>
          <w:rFonts w:hint="eastAsia"/>
          <w:vertAlign w:val="subscript"/>
          <w:lang w:eastAsia="ja-JP"/>
        </w:rPr>
        <w:t>570</w:t>
      </w:r>
      <w:r w:rsidRPr="00540488">
        <w:t>-treated cells/A</w:t>
      </w:r>
      <w:r w:rsidR="005E062E" w:rsidRPr="00540488">
        <w:rPr>
          <w:rFonts w:hint="eastAsia"/>
          <w:vertAlign w:val="subscript"/>
          <w:lang w:eastAsia="ja-JP"/>
        </w:rPr>
        <w:t>570</w:t>
      </w:r>
      <w:r w:rsidRPr="00540488">
        <w:rPr>
          <w:vertAlign w:val="superscript"/>
        </w:rPr>
        <w:t xml:space="preserve"> </w:t>
      </w:r>
      <w:r w:rsidRPr="00540488">
        <w:t>of appropriate control) × 100% after correction for background</w:t>
      </w:r>
      <w:r w:rsidRPr="00540488">
        <w:rPr>
          <w:vertAlign w:val="superscript"/>
        </w:rPr>
        <w:t xml:space="preserve"> </w:t>
      </w:r>
      <w:r w:rsidRPr="00540488">
        <w:t>absorbance (100% cytotoxicity).</w:t>
      </w:r>
    </w:p>
    <w:p w:rsidR="00204201" w:rsidRPr="00540488" w:rsidRDefault="00204201" w:rsidP="00897912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0A6768" w:rsidRPr="00540488" w:rsidRDefault="00897912" w:rsidP="00C111F5">
      <w:pPr>
        <w:spacing w:line="360" w:lineRule="auto"/>
        <w:ind w:rightChars="-64" w:right="-154"/>
        <w:rPr>
          <w:b/>
          <w:i/>
        </w:rPr>
      </w:pPr>
      <w:r w:rsidRPr="00540488">
        <w:rPr>
          <w:rFonts w:hint="eastAsia"/>
          <w:b/>
          <w:i/>
          <w:lang w:eastAsia="ja-JP"/>
        </w:rPr>
        <w:t xml:space="preserve"> </w:t>
      </w:r>
      <w:r w:rsidR="000A6768" w:rsidRPr="00540488">
        <w:rPr>
          <w:b/>
          <w:i/>
        </w:rPr>
        <w:t>Assay of cell cycle changes</w:t>
      </w:r>
    </w:p>
    <w:p w:rsidR="000A6768" w:rsidRPr="00540488" w:rsidRDefault="000A6768" w:rsidP="00897912">
      <w:pPr>
        <w:spacing w:line="360" w:lineRule="auto"/>
        <w:ind w:rightChars="-64" w:right="-154"/>
        <w:rPr>
          <w:lang w:eastAsia="ja-JP"/>
        </w:rPr>
      </w:pPr>
      <w:r w:rsidRPr="00540488">
        <w:t xml:space="preserve">The cell cycle distribution was </w:t>
      </w:r>
      <w:proofErr w:type="spellStart"/>
      <w:r w:rsidRPr="00540488">
        <w:t>analyzed</w:t>
      </w:r>
      <w:proofErr w:type="spellEnd"/>
      <w:r w:rsidRPr="00540488">
        <w:t xml:space="preserve"> by flow </w:t>
      </w:r>
      <w:proofErr w:type="spellStart"/>
      <w:r w:rsidRPr="00540488">
        <w:t>cytometry</w:t>
      </w:r>
      <w:proofErr w:type="spellEnd"/>
      <w:r w:rsidRPr="00540488">
        <w:t xml:space="preserve"> (Beckman Coulter, Coulter® Epics® </w:t>
      </w:r>
      <w:proofErr w:type="spellStart"/>
      <w:r w:rsidRPr="00540488">
        <w:t>Altra</w:t>
      </w:r>
      <w:r w:rsidRPr="00540488">
        <w:rPr>
          <w:vertAlign w:val="superscript"/>
        </w:rPr>
        <w:t>TM</w:t>
      </w:r>
      <w:proofErr w:type="spellEnd"/>
      <w:r w:rsidRPr="00540488">
        <w:t xml:space="preserve"> Flow Cytometer) using PI staining. Briefly, after </w:t>
      </w:r>
      <w:r w:rsidRPr="00540488">
        <w:rPr>
          <w:rFonts w:hint="eastAsia"/>
        </w:rPr>
        <w:t xml:space="preserve">treatment of </w:t>
      </w:r>
      <w:r w:rsidRPr="00540488">
        <w:t xml:space="preserve">the </w:t>
      </w:r>
      <w:r w:rsidRPr="00540488">
        <w:lastRenderedPageBreak/>
        <w:t>concentrations of IC</w:t>
      </w:r>
      <w:r w:rsidRPr="00540488">
        <w:rPr>
          <w:vertAlign w:val="subscript"/>
        </w:rPr>
        <w:t>50</w:t>
      </w:r>
      <w:r w:rsidRPr="00540488">
        <w:t xml:space="preserve"> values </w:t>
      </w:r>
      <w:r w:rsidR="00710957" w:rsidRPr="00540488">
        <w:rPr>
          <w:rFonts w:hint="eastAsia"/>
        </w:rPr>
        <w:t xml:space="preserve">of </w:t>
      </w:r>
      <w:proofErr w:type="spellStart"/>
      <w:r w:rsidR="00710957" w:rsidRPr="00540488">
        <w:rPr>
          <w:rFonts w:hint="eastAsia"/>
        </w:rPr>
        <w:t>isobutyroylplenolin</w:t>
      </w:r>
      <w:proofErr w:type="spellEnd"/>
      <w:r w:rsidR="00710957" w:rsidRPr="00540488">
        <w:rPr>
          <w:rFonts w:hint="eastAsia"/>
        </w:rPr>
        <w:t xml:space="preserve"> (</w:t>
      </w:r>
      <w:r w:rsidR="006C5EC5" w:rsidRPr="00540488">
        <w:rPr>
          <w:rFonts w:hint="eastAsia"/>
          <w:lang w:eastAsia="ja-JP"/>
        </w:rPr>
        <w:t>8</w:t>
      </w:r>
      <w:r w:rsidRPr="00540488">
        <w:rPr>
          <w:rFonts w:eastAsia="MS PGothic"/>
          <w:shd w:val="clear" w:color="auto" w:fill="FFFFFF"/>
        </w:rPr>
        <w:t>µ</w:t>
      </w:r>
      <w:r w:rsidR="00710957" w:rsidRPr="00540488">
        <w:rPr>
          <w:rFonts w:hint="eastAsia"/>
          <w:shd w:val="clear" w:color="auto" w:fill="FFFFFF"/>
          <w:lang w:eastAsia="ja-JP"/>
        </w:rPr>
        <w:t>M</w:t>
      </w:r>
      <w:r w:rsidRPr="00540488">
        <w:rPr>
          <w:rFonts w:hint="eastAsia"/>
          <w:shd w:val="clear" w:color="auto" w:fill="FFFFFF"/>
        </w:rPr>
        <w:t>)</w:t>
      </w:r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</w:t>
      </w:r>
      <w:r w:rsidR="00710957" w:rsidRPr="00540488">
        <w:rPr>
          <w:rFonts w:hint="eastAsia"/>
        </w:rPr>
        <w:t xml:space="preserve"> (</w:t>
      </w:r>
      <w:r w:rsidR="006C5EC5" w:rsidRPr="00540488">
        <w:rPr>
          <w:rFonts w:hint="eastAsia"/>
          <w:lang w:eastAsia="ja-JP"/>
        </w:rPr>
        <w:t>3</w:t>
      </w:r>
      <w:r w:rsidRPr="00540488">
        <w:rPr>
          <w:rFonts w:eastAsia="MS PGothic"/>
          <w:shd w:val="clear" w:color="auto" w:fill="FFFFFF"/>
        </w:rPr>
        <w:t>µ</w:t>
      </w:r>
      <w:r w:rsidR="00710957" w:rsidRPr="00540488">
        <w:rPr>
          <w:rFonts w:hint="eastAsia"/>
          <w:shd w:val="clear" w:color="auto" w:fill="FFFFFF"/>
          <w:lang w:eastAsia="ja-JP"/>
        </w:rPr>
        <w:t>M</w:t>
      </w:r>
      <w:r w:rsidRPr="00540488">
        <w:rPr>
          <w:rFonts w:hint="eastAsia"/>
          <w:shd w:val="clear" w:color="auto" w:fill="FFFFFF"/>
        </w:rPr>
        <w:t>)</w:t>
      </w:r>
      <w:r w:rsidRPr="00540488">
        <w:rPr>
          <w:shd w:val="clear" w:color="auto" w:fill="FFFFFF"/>
        </w:rPr>
        <w:t xml:space="preserve"> </w:t>
      </w:r>
      <w:r w:rsidRPr="00540488">
        <w:rPr>
          <w:rFonts w:hint="eastAsia"/>
          <w:shd w:val="clear" w:color="auto" w:fill="FFFFFF"/>
        </w:rPr>
        <w:t>for 24 hours or 72 hours,</w:t>
      </w:r>
      <w:r w:rsidRPr="00540488">
        <w:rPr>
          <w:rFonts w:hint="eastAsia"/>
        </w:rPr>
        <w:t xml:space="preserve"> </w:t>
      </w:r>
      <w:r w:rsidRPr="00540488">
        <w:t xml:space="preserve">the cells were washed twice in PBS and incubated with freshly prepared PI-stained buffer (0.1% Triton X-100 in PBS, 20 µg/ml PI, 200 µg/ml </w:t>
      </w:r>
      <w:proofErr w:type="spellStart"/>
      <w:r w:rsidRPr="00540488">
        <w:t>RNase</w:t>
      </w:r>
      <w:proofErr w:type="spellEnd"/>
      <w:r w:rsidRPr="00540488">
        <w:t xml:space="preserve">) for 1 h at 37 °C in the dark </w:t>
      </w:r>
      <w:r w:rsidR="008956D9" w:rsidRPr="00540488">
        <w:fldChar w:fldCharType="begin"/>
      </w:r>
      <w:r w:rsidR="008956D9" w:rsidRPr="00540488">
        <w:instrText>ADDIN RW.CITE{{63 Huang,X. 2008}}</w:instrText>
      </w:r>
      <w:r w:rsidR="008956D9" w:rsidRPr="00540488">
        <w:fldChar w:fldCharType="separate"/>
      </w:r>
      <w:r w:rsidR="00F83442" w:rsidRPr="00540488">
        <w:t>(</w:t>
      </w:r>
      <w:r w:rsidR="00144E9F" w:rsidRPr="00540488">
        <w:rPr>
          <w:rFonts w:hint="eastAsia"/>
          <w:lang w:eastAsia="ja-JP"/>
        </w:rPr>
        <w:t>Huang et al. 2008</w:t>
      </w:r>
      <w:r w:rsidR="00F83442" w:rsidRPr="00540488">
        <w:t>)</w:t>
      </w:r>
      <w:r w:rsidR="008956D9" w:rsidRPr="00540488">
        <w:fldChar w:fldCharType="end"/>
      </w:r>
      <w:r w:rsidRPr="00540488">
        <w:t>.</w:t>
      </w:r>
    </w:p>
    <w:p w:rsidR="00204201" w:rsidRPr="00540488" w:rsidRDefault="00204201" w:rsidP="00897912">
      <w:pPr>
        <w:spacing w:line="360" w:lineRule="auto"/>
        <w:ind w:rightChars="-64" w:right="-154"/>
        <w:rPr>
          <w:lang w:eastAsia="ja-JP"/>
        </w:rPr>
      </w:pPr>
    </w:p>
    <w:p w:rsidR="000A6768" w:rsidRPr="00540488" w:rsidRDefault="000A6768" w:rsidP="00C111F5">
      <w:pPr>
        <w:autoSpaceDE w:val="0"/>
        <w:autoSpaceDN w:val="0"/>
        <w:adjustRightInd w:val="0"/>
        <w:spacing w:line="360" w:lineRule="auto"/>
        <w:rPr>
          <w:b/>
          <w:i/>
        </w:rPr>
      </w:pPr>
      <w:r w:rsidRPr="00540488">
        <w:rPr>
          <w:b/>
          <w:i/>
        </w:rPr>
        <w:t>Assay of ROS production</w:t>
      </w:r>
    </w:p>
    <w:p w:rsidR="000A6768" w:rsidRPr="00540488" w:rsidRDefault="000A6768" w:rsidP="00C111F5">
      <w:pPr>
        <w:autoSpaceDE w:val="0"/>
        <w:autoSpaceDN w:val="0"/>
        <w:adjustRightInd w:val="0"/>
        <w:spacing w:line="360" w:lineRule="auto"/>
        <w:rPr>
          <w:lang w:eastAsia="ja-JP"/>
        </w:rPr>
      </w:pPr>
      <w:r w:rsidRPr="00540488">
        <w:t>DCFH</w:t>
      </w:r>
      <w:r w:rsidRPr="00540488">
        <w:rPr>
          <w:rFonts w:eastAsia="AdvTT1a8fcafc+20"/>
        </w:rPr>
        <w:t>-</w:t>
      </w:r>
      <w:r w:rsidRPr="00540488">
        <w:t xml:space="preserve">DA was used as the capture reagent of ROS. It was </w:t>
      </w:r>
      <w:proofErr w:type="spellStart"/>
      <w:r w:rsidRPr="00540488">
        <w:t>deacetylated</w:t>
      </w:r>
      <w:proofErr w:type="spellEnd"/>
      <w:r w:rsidRPr="00540488">
        <w:t xml:space="preserve"> by nonspeci</w:t>
      </w:r>
      <w:r w:rsidRPr="00540488">
        <w:rPr>
          <w:rFonts w:eastAsia="AdvTT1a8fcafc+fb"/>
        </w:rPr>
        <w:t>fi</w:t>
      </w:r>
      <w:r w:rsidRPr="00540488">
        <w:t xml:space="preserve">c esterase </w:t>
      </w:r>
      <w:proofErr w:type="spellStart"/>
      <w:r w:rsidRPr="00540488">
        <w:t>intracellularly</w:t>
      </w:r>
      <w:proofErr w:type="spellEnd"/>
      <w:r w:rsidRPr="00540488">
        <w:t xml:space="preserve">, and then furthered oxidized by ROS to obtain the </w:t>
      </w:r>
      <w:r w:rsidRPr="00540488">
        <w:rPr>
          <w:rFonts w:eastAsia="AdvTT1a8fcafc+fb"/>
        </w:rPr>
        <w:t>fl</w:t>
      </w:r>
      <w:r w:rsidRPr="00540488">
        <w:t>uorescent compound 2</w:t>
      </w:r>
      <w:proofErr w:type="gramStart"/>
      <w:r w:rsidRPr="00540488">
        <w:t>,7</w:t>
      </w:r>
      <w:proofErr w:type="gramEnd"/>
      <w:r w:rsidRPr="00540488">
        <w:rPr>
          <w:rFonts w:eastAsia="AdvTT1a8fcafc+20"/>
        </w:rPr>
        <w:t>-</w:t>
      </w:r>
      <w:r w:rsidRPr="00540488">
        <w:t>dichloro</w:t>
      </w:r>
      <w:r w:rsidRPr="00540488">
        <w:rPr>
          <w:rFonts w:eastAsia="AdvTT1a8fcafc+fb"/>
        </w:rPr>
        <w:t>fl</w:t>
      </w:r>
      <w:r w:rsidRPr="00540488">
        <w:t xml:space="preserve">uorescein (DCF) </w:t>
      </w:r>
      <w:r w:rsidR="008956D9" w:rsidRPr="00540488">
        <w:fldChar w:fldCharType="begin"/>
      </w:r>
      <w:r w:rsidR="008956D9" w:rsidRPr="00540488">
        <w:instrText>ADDIN RW.CITE{{63 Huang,X. 2008}}</w:instrText>
      </w:r>
      <w:r w:rsidR="008956D9" w:rsidRPr="00540488">
        <w:fldChar w:fldCharType="separate"/>
      </w:r>
      <w:r w:rsidR="00F83442" w:rsidRPr="00540488">
        <w:t>(</w:t>
      </w:r>
      <w:r w:rsidR="00144E9F" w:rsidRPr="00540488">
        <w:rPr>
          <w:rFonts w:hint="eastAsia"/>
          <w:lang w:eastAsia="ja-JP"/>
        </w:rPr>
        <w:t>Kojima-Yuasa et al. 2005</w:t>
      </w:r>
      <w:r w:rsidR="00F83442" w:rsidRPr="00540488">
        <w:t>)</w:t>
      </w:r>
      <w:r w:rsidR="008956D9" w:rsidRPr="00540488">
        <w:fldChar w:fldCharType="end"/>
      </w:r>
      <w:r w:rsidRPr="00540488">
        <w:t xml:space="preserve">. Cells treated with </w:t>
      </w:r>
      <w:proofErr w:type="spellStart"/>
      <w:r w:rsidR="00710957" w:rsidRPr="00540488">
        <w:rPr>
          <w:rFonts w:hint="eastAsia"/>
        </w:rPr>
        <w:t>isobutyroylplenolin</w:t>
      </w:r>
      <w:proofErr w:type="spellEnd"/>
      <w:r w:rsidR="00710957" w:rsidRPr="00540488">
        <w:rPr>
          <w:rFonts w:hint="eastAsia"/>
        </w:rPr>
        <w:t xml:space="preserve"> (</w:t>
      </w:r>
      <w:r w:rsidR="006C5EC5" w:rsidRPr="00540488">
        <w:rPr>
          <w:rFonts w:hint="eastAsia"/>
          <w:lang w:eastAsia="ja-JP"/>
        </w:rPr>
        <w:t>8</w:t>
      </w:r>
      <w:r w:rsidR="00710957" w:rsidRPr="00540488">
        <w:rPr>
          <w:rFonts w:eastAsia="MS PGothic"/>
          <w:shd w:val="clear" w:color="auto" w:fill="FFFFFF"/>
        </w:rPr>
        <w:t>µ</w:t>
      </w:r>
      <w:r w:rsidR="00710957" w:rsidRPr="00540488">
        <w:rPr>
          <w:rFonts w:hint="eastAsia"/>
          <w:shd w:val="clear" w:color="auto" w:fill="FFFFFF"/>
          <w:lang w:eastAsia="ja-JP"/>
        </w:rPr>
        <w:t>M</w:t>
      </w:r>
      <w:r w:rsidR="00710957" w:rsidRPr="00540488">
        <w:rPr>
          <w:rFonts w:hint="eastAsia"/>
          <w:shd w:val="clear" w:color="auto" w:fill="FFFFFF"/>
        </w:rPr>
        <w:t>)</w:t>
      </w:r>
      <w:r w:rsidR="00710957" w:rsidRPr="00540488">
        <w:t xml:space="preserve"> and </w:t>
      </w:r>
      <w:proofErr w:type="spellStart"/>
      <w:r w:rsidR="00710957" w:rsidRPr="00540488">
        <w:t>arnicolide</w:t>
      </w:r>
      <w:proofErr w:type="spellEnd"/>
      <w:r w:rsidR="00710957" w:rsidRPr="00540488">
        <w:t xml:space="preserve"> D</w:t>
      </w:r>
      <w:r w:rsidR="00710957" w:rsidRPr="00540488">
        <w:rPr>
          <w:rFonts w:hint="eastAsia"/>
        </w:rPr>
        <w:t xml:space="preserve"> (</w:t>
      </w:r>
      <w:r w:rsidR="006C5EC5" w:rsidRPr="00540488">
        <w:rPr>
          <w:rFonts w:hint="eastAsia"/>
          <w:lang w:eastAsia="ja-JP"/>
        </w:rPr>
        <w:t>3</w:t>
      </w:r>
      <w:r w:rsidR="00710957" w:rsidRPr="00540488">
        <w:rPr>
          <w:rFonts w:eastAsia="MS PGothic"/>
          <w:shd w:val="clear" w:color="auto" w:fill="FFFFFF"/>
        </w:rPr>
        <w:t>µ</w:t>
      </w:r>
      <w:r w:rsidR="00710957" w:rsidRPr="00540488">
        <w:rPr>
          <w:rFonts w:hint="eastAsia"/>
          <w:shd w:val="clear" w:color="auto" w:fill="FFFFFF"/>
          <w:lang w:eastAsia="ja-JP"/>
        </w:rPr>
        <w:t>M</w:t>
      </w:r>
      <w:r w:rsidR="00710957" w:rsidRPr="00540488">
        <w:rPr>
          <w:rFonts w:hint="eastAsia"/>
          <w:shd w:val="clear" w:color="auto" w:fill="FFFFFF"/>
        </w:rPr>
        <w:t>)</w:t>
      </w:r>
      <w:r w:rsidR="00710957" w:rsidRPr="00540488">
        <w:rPr>
          <w:shd w:val="clear" w:color="auto" w:fill="FFFFFF"/>
        </w:rPr>
        <w:t xml:space="preserve"> </w:t>
      </w:r>
      <w:r w:rsidRPr="00540488">
        <w:t xml:space="preserve">for 30 min, 1 h, 2 h, 4 h, or 6 h were then incubated with 5 </w:t>
      </w:r>
      <w:proofErr w:type="spellStart"/>
      <w:r w:rsidRPr="00540488">
        <w:rPr>
          <w:rFonts w:eastAsia="AdvTT1a8fcafc+03"/>
        </w:rPr>
        <w:t>μ</w:t>
      </w:r>
      <w:r w:rsidRPr="00540488">
        <w:t>M</w:t>
      </w:r>
      <w:proofErr w:type="spellEnd"/>
      <w:r w:rsidRPr="00540488">
        <w:t xml:space="preserve"> DCFH</w:t>
      </w:r>
      <w:r w:rsidRPr="00540488">
        <w:rPr>
          <w:rFonts w:eastAsia="AdvTT1a8fcafc+20"/>
        </w:rPr>
        <w:t>-</w:t>
      </w:r>
      <w:r w:rsidRPr="00540488">
        <w:t xml:space="preserve">DA at 37 °C for 15 min. The DCF </w:t>
      </w:r>
      <w:r w:rsidRPr="00540488">
        <w:rPr>
          <w:rFonts w:eastAsia="AdvTT1a8fcafc+fb"/>
        </w:rPr>
        <w:t>fl</w:t>
      </w:r>
      <w:r w:rsidRPr="00540488">
        <w:t xml:space="preserve">uorescence was measured using a </w:t>
      </w:r>
      <w:r w:rsidRPr="00540488">
        <w:rPr>
          <w:rFonts w:eastAsia="AdvTT1a8fcafc+fb"/>
        </w:rPr>
        <w:t>fl</w:t>
      </w:r>
      <w:r w:rsidRPr="00540488">
        <w:t>ow cytometer at excitation and emission wavelengths of 488 and 525 nm, respectively.</w:t>
      </w:r>
    </w:p>
    <w:p w:rsidR="00204201" w:rsidRPr="00540488" w:rsidRDefault="00204201" w:rsidP="00C111F5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0A6768" w:rsidRPr="00540488" w:rsidRDefault="000A6768" w:rsidP="00C111F5">
      <w:pPr>
        <w:autoSpaceDE w:val="0"/>
        <w:autoSpaceDN w:val="0"/>
        <w:adjustRightInd w:val="0"/>
        <w:spacing w:line="360" w:lineRule="auto"/>
        <w:rPr>
          <w:b/>
          <w:i/>
        </w:rPr>
      </w:pPr>
      <w:r w:rsidRPr="00540488">
        <w:rPr>
          <w:b/>
          <w:i/>
        </w:rPr>
        <w:t>Assay of NF-</w:t>
      </w:r>
      <w:proofErr w:type="spellStart"/>
      <w:r w:rsidRPr="00540488">
        <w:rPr>
          <w:b/>
          <w:i/>
        </w:rPr>
        <w:t>κB</w:t>
      </w:r>
      <w:proofErr w:type="spellEnd"/>
      <w:r w:rsidRPr="00540488">
        <w:rPr>
          <w:b/>
          <w:i/>
        </w:rPr>
        <w:t xml:space="preserve"> levels</w:t>
      </w:r>
    </w:p>
    <w:p w:rsidR="000A6768" w:rsidRPr="00540488" w:rsidRDefault="000A6768" w:rsidP="00C111F5">
      <w:pPr>
        <w:autoSpaceDE w:val="0"/>
        <w:autoSpaceDN w:val="0"/>
        <w:adjustRightInd w:val="0"/>
        <w:spacing w:line="360" w:lineRule="auto"/>
        <w:rPr>
          <w:lang w:eastAsia="ja-JP"/>
        </w:rPr>
      </w:pPr>
      <w:r w:rsidRPr="00540488">
        <w:t>C</w:t>
      </w:r>
      <w:r w:rsidRPr="00540488">
        <w:rPr>
          <w:rFonts w:eastAsia="TimesNewRomanPSMT"/>
        </w:rPr>
        <w:t xml:space="preserve">ytosol protein and nuclear protein were extracted using the </w:t>
      </w:r>
      <w:proofErr w:type="spellStart"/>
      <w:r w:rsidRPr="00540488">
        <w:rPr>
          <w:rFonts w:eastAsia="TimesNewRomanPSMT"/>
        </w:rPr>
        <w:t>ProteoExtract</w:t>
      </w:r>
      <w:proofErr w:type="spellEnd"/>
      <w:r w:rsidRPr="00540488">
        <w:rPr>
          <w:rFonts w:eastAsia="TimesNewRomanPSMT"/>
        </w:rPr>
        <w:t>® Subcellular Proteome Extraction Kit (</w:t>
      </w:r>
      <w:proofErr w:type="spellStart"/>
      <w:r w:rsidRPr="00540488">
        <w:rPr>
          <w:rFonts w:eastAsia="TimesNewRomanPSMT"/>
        </w:rPr>
        <w:t>Calbiochem</w:t>
      </w:r>
      <w:proofErr w:type="spellEnd"/>
      <w:r w:rsidRPr="00540488">
        <w:rPr>
          <w:rFonts w:eastAsia="TimesNewRomanPSMT"/>
        </w:rPr>
        <w:t xml:space="preserve">) after 24 h of treatment with </w:t>
      </w:r>
      <w:proofErr w:type="spellStart"/>
      <w:r w:rsidR="00710957" w:rsidRPr="00540488">
        <w:rPr>
          <w:rFonts w:hint="eastAsia"/>
        </w:rPr>
        <w:t>isobutyroylplenolin</w:t>
      </w:r>
      <w:proofErr w:type="spellEnd"/>
      <w:r w:rsidR="00710957" w:rsidRPr="00540488">
        <w:rPr>
          <w:rFonts w:hint="eastAsia"/>
        </w:rPr>
        <w:t xml:space="preserve"> (</w:t>
      </w:r>
      <w:r w:rsidR="006C5EC5" w:rsidRPr="00540488">
        <w:rPr>
          <w:rFonts w:hint="eastAsia"/>
          <w:lang w:eastAsia="ja-JP"/>
        </w:rPr>
        <w:t>0.8</w:t>
      </w:r>
      <w:r w:rsidR="00710957" w:rsidRPr="00540488">
        <w:rPr>
          <w:rFonts w:hint="eastAsia"/>
          <w:lang w:eastAsia="ja-JP"/>
        </w:rPr>
        <w:t xml:space="preserve"> and </w:t>
      </w:r>
      <w:r w:rsidR="006C5EC5" w:rsidRPr="00540488">
        <w:rPr>
          <w:rFonts w:hint="eastAsia"/>
          <w:lang w:eastAsia="ja-JP"/>
        </w:rPr>
        <w:t>8</w:t>
      </w:r>
      <w:r w:rsidR="00710957" w:rsidRPr="00540488">
        <w:rPr>
          <w:rFonts w:eastAsia="MS PGothic"/>
          <w:shd w:val="clear" w:color="auto" w:fill="FFFFFF"/>
        </w:rPr>
        <w:t>µ</w:t>
      </w:r>
      <w:r w:rsidR="00710957" w:rsidRPr="00540488">
        <w:rPr>
          <w:rFonts w:hint="eastAsia"/>
          <w:shd w:val="clear" w:color="auto" w:fill="FFFFFF"/>
          <w:lang w:eastAsia="ja-JP"/>
        </w:rPr>
        <w:t>M</w:t>
      </w:r>
      <w:r w:rsidR="00710957" w:rsidRPr="00540488">
        <w:rPr>
          <w:rFonts w:hint="eastAsia"/>
          <w:shd w:val="clear" w:color="auto" w:fill="FFFFFF"/>
        </w:rPr>
        <w:t>)</w:t>
      </w:r>
      <w:r w:rsidR="00710957" w:rsidRPr="00540488">
        <w:t xml:space="preserve"> and </w:t>
      </w:r>
      <w:proofErr w:type="spellStart"/>
      <w:r w:rsidR="00710957" w:rsidRPr="00540488">
        <w:t>arnicolide</w:t>
      </w:r>
      <w:proofErr w:type="spellEnd"/>
      <w:r w:rsidR="00710957" w:rsidRPr="00540488">
        <w:t xml:space="preserve"> D</w:t>
      </w:r>
      <w:r w:rsidR="00710957" w:rsidRPr="00540488">
        <w:rPr>
          <w:rFonts w:hint="eastAsia"/>
        </w:rPr>
        <w:t xml:space="preserve"> (</w:t>
      </w:r>
      <w:r w:rsidR="006C5EC5" w:rsidRPr="00540488">
        <w:rPr>
          <w:rFonts w:hint="eastAsia"/>
          <w:lang w:eastAsia="ja-JP"/>
        </w:rPr>
        <w:t>0.3</w:t>
      </w:r>
      <w:r w:rsidR="00710957" w:rsidRPr="00540488">
        <w:rPr>
          <w:rFonts w:hint="eastAsia"/>
          <w:lang w:eastAsia="ja-JP"/>
        </w:rPr>
        <w:t xml:space="preserve"> and </w:t>
      </w:r>
      <w:r w:rsidR="006C5EC5" w:rsidRPr="00540488">
        <w:rPr>
          <w:rFonts w:hint="eastAsia"/>
          <w:lang w:eastAsia="ja-JP"/>
        </w:rPr>
        <w:t>3</w:t>
      </w:r>
      <w:r w:rsidR="00710957" w:rsidRPr="00540488">
        <w:rPr>
          <w:rFonts w:eastAsia="MS PGothic"/>
          <w:shd w:val="clear" w:color="auto" w:fill="FFFFFF"/>
        </w:rPr>
        <w:t>µ</w:t>
      </w:r>
      <w:r w:rsidR="00710957" w:rsidRPr="00540488">
        <w:rPr>
          <w:rFonts w:hint="eastAsia"/>
          <w:shd w:val="clear" w:color="auto" w:fill="FFFFFF"/>
          <w:lang w:eastAsia="ja-JP"/>
        </w:rPr>
        <w:t>M</w:t>
      </w:r>
      <w:r w:rsidR="00710957" w:rsidRPr="00540488">
        <w:rPr>
          <w:rFonts w:hint="eastAsia"/>
          <w:shd w:val="clear" w:color="auto" w:fill="FFFFFF"/>
        </w:rPr>
        <w:t>)</w:t>
      </w:r>
      <w:r w:rsidRPr="00540488">
        <w:rPr>
          <w:rFonts w:eastAsia="TimesNewRomanPSMT"/>
        </w:rPr>
        <w:t xml:space="preserve">. </w:t>
      </w:r>
      <w:r w:rsidRPr="00540488">
        <w:rPr>
          <w:rFonts w:eastAsia="MS PGothic"/>
        </w:rPr>
        <w:t>The</w:t>
      </w:r>
      <w:r w:rsidRPr="00540488">
        <w:t xml:space="preserve"> protein concentrations were determined using the BCA protein assay kit (Thermo). Equal amounts of protein were fractionated on 10% SDS-PAGE gels and</w:t>
      </w:r>
      <w:r w:rsidRPr="00540488">
        <w:rPr>
          <w:vertAlign w:val="superscript"/>
        </w:rPr>
        <w:t xml:space="preserve"> </w:t>
      </w:r>
      <w:r w:rsidRPr="00540488">
        <w:t xml:space="preserve">transferred to 0.45 µm </w:t>
      </w:r>
      <w:proofErr w:type="spellStart"/>
      <w:r w:rsidRPr="00540488">
        <w:t>Hybond</w:t>
      </w:r>
      <w:proofErr w:type="spellEnd"/>
      <w:r w:rsidRPr="00540488">
        <w:t>® (</w:t>
      </w:r>
      <w:proofErr w:type="spellStart"/>
      <w:r w:rsidRPr="00540488">
        <w:t>polyvinylidene</w:t>
      </w:r>
      <w:proofErr w:type="spellEnd"/>
      <w:r w:rsidRPr="00540488">
        <w:t xml:space="preserve"> </w:t>
      </w:r>
      <w:proofErr w:type="spellStart"/>
      <w:r w:rsidRPr="00540488">
        <w:t>difluoride</w:t>
      </w:r>
      <w:proofErr w:type="spellEnd"/>
      <w:r w:rsidRPr="00540488">
        <w:t xml:space="preserve"> (PVDF) membrane; Amersham Pharmacia Biotech). The efficiency of transfer and equal loading of protein were confirmed by staining membranes with </w:t>
      </w:r>
      <w:proofErr w:type="spellStart"/>
      <w:r w:rsidRPr="00540488">
        <w:t>Coomassie</w:t>
      </w:r>
      <w:proofErr w:type="spellEnd"/>
      <w:r w:rsidRPr="00540488">
        <w:t xml:space="preserve"> Brilliant Blue (0.1%) in 5% acetic acid. After overnight blocking in 0.1% Tween-20</w:t>
      </w:r>
      <w:r w:rsidRPr="00540488">
        <w:rPr>
          <w:vertAlign w:val="superscript"/>
        </w:rPr>
        <w:t xml:space="preserve"> </w:t>
      </w:r>
      <w:r w:rsidRPr="00540488">
        <w:t xml:space="preserve">and 5% non-fat dry milk in PBS, the blots were incubated with </w:t>
      </w:r>
      <w:r w:rsidRPr="00540488">
        <w:rPr>
          <w:rFonts w:eastAsia="AdvTT5843c571"/>
        </w:rPr>
        <w:t xml:space="preserve">the antibodies of </w:t>
      </w:r>
      <w:r w:rsidRPr="00540488">
        <w:t>NF-</w:t>
      </w:r>
      <w:proofErr w:type="spellStart"/>
      <w:r w:rsidRPr="00540488">
        <w:t>κB</w:t>
      </w:r>
      <w:proofErr w:type="spellEnd"/>
      <w:r w:rsidRPr="00540488">
        <w:t xml:space="preserve"> for 1 h at room temperature. After washing, the membrane was </w:t>
      </w:r>
      <w:proofErr w:type="spellStart"/>
      <w:r w:rsidRPr="00540488">
        <w:t>reincubated</w:t>
      </w:r>
      <w:proofErr w:type="spellEnd"/>
      <w:r w:rsidRPr="00540488">
        <w:t xml:space="preserve"> with 1:750 diluted </w:t>
      </w:r>
      <w:proofErr w:type="spellStart"/>
      <w:r w:rsidRPr="00540488">
        <w:t>biotinylated</w:t>
      </w:r>
      <w:proofErr w:type="spellEnd"/>
      <w:r w:rsidRPr="00540488">
        <w:t xml:space="preserve"> mouse </w:t>
      </w:r>
      <w:proofErr w:type="spellStart"/>
      <w:r w:rsidRPr="00540488">
        <w:t>IgG</w:t>
      </w:r>
      <w:proofErr w:type="spellEnd"/>
      <w:r w:rsidRPr="00540488">
        <w:t xml:space="preserve"> for 1 h at room temperature. The membrane was then washed several times and incubated with 1:750 diluted horseradish peroxidase-coupled streptavidin for 1 h at room temperature. After several washing steps, the </w:t>
      </w:r>
      <w:proofErr w:type="spellStart"/>
      <w:r w:rsidRPr="00540488">
        <w:t>color</w:t>
      </w:r>
      <w:proofErr w:type="spellEnd"/>
      <w:r w:rsidRPr="00540488">
        <w:t xml:space="preserve"> reaction was developed with </w:t>
      </w:r>
      <w:proofErr w:type="spellStart"/>
      <w:r w:rsidRPr="00540488">
        <w:t>tetramethylbenzidine</w:t>
      </w:r>
      <w:proofErr w:type="spellEnd"/>
      <w:r w:rsidRPr="00540488">
        <w:t xml:space="preserve"> (TMB, Sigma).</w:t>
      </w:r>
    </w:p>
    <w:p w:rsidR="00204201" w:rsidRPr="00540488" w:rsidRDefault="00204201" w:rsidP="00C111F5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0A6768" w:rsidRPr="00540488" w:rsidRDefault="00897912" w:rsidP="00C111F5">
      <w:pPr>
        <w:spacing w:line="360" w:lineRule="auto"/>
        <w:ind w:rightChars="-64" w:right="-154"/>
        <w:rPr>
          <w:b/>
          <w:i/>
        </w:rPr>
      </w:pPr>
      <w:r w:rsidRPr="00540488">
        <w:rPr>
          <w:rFonts w:hint="eastAsia"/>
          <w:b/>
          <w:i/>
          <w:lang w:eastAsia="ja-JP"/>
        </w:rPr>
        <w:t xml:space="preserve">8. </w:t>
      </w:r>
      <w:r w:rsidR="000A6768" w:rsidRPr="00540488">
        <w:rPr>
          <w:b/>
          <w:i/>
        </w:rPr>
        <w:t>Statistical analysis</w:t>
      </w:r>
    </w:p>
    <w:p w:rsidR="000A6768" w:rsidRPr="00540488" w:rsidRDefault="000A6768" w:rsidP="00C111F5">
      <w:pPr>
        <w:spacing w:line="360" w:lineRule="auto"/>
        <w:ind w:rightChars="-64" w:right="-154"/>
      </w:pPr>
      <w:r w:rsidRPr="00540488">
        <w:lastRenderedPageBreak/>
        <w:t xml:space="preserve">Data are represented as means ± S.D. (standard deviation from the mean). The significance of differences in assay values was evaluated using ANOVA followed by </w:t>
      </w:r>
      <w:proofErr w:type="spellStart"/>
      <w:r w:rsidRPr="00540488">
        <w:t>Tukey’s</w:t>
      </w:r>
      <w:proofErr w:type="spellEnd"/>
      <w:r w:rsidRPr="00540488">
        <w:t xml:space="preserve"> multiple tests. </w:t>
      </w:r>
      <w:proofErr w:type="gramStart"/>
      <w:r w:rsidRPr="00540488">
        <w:t>p</w:t>
      </w:r>
      <w:proofErr w:type="gramEnd"/>
      <w:r w:rsidRPr="00540488">
        <w:t xml:space="preserve"> &lt; 0.05 was used to indicate a statistically significant difference.</w:t>
      </w:r>
    </w:p>
    <w:p w:rsidR="00397523" w:rsidRPr="00540488" w:rsidRDefault="00397523" w:rsidP="00397523">
      <w:pPr>
        <w:pStyle w:val="Heading1"/>
        <w:rPr>
          <w:rFonts w:cs="Times New Roman"/>
          <w:szCs w:val="24"/>
          <w:lang w:eastAsia="ja-JP"/>
        </w:rPr>
      </w:pPr>
      <w:r w:rsidRPr="00540488">
        <w:rPr>
          <w:rFonts w:cs="Times New Roman"/>
          <w:szCs w:val="24"/>
        </w:rPr>
        <w:t>References</w:t>
      </w:r>
      <w:r w:rsidRPr="00540488">
        <w:rPr>
          <w:rFonts w:cs="Times New Roman" w:hint="eastAsia"/>
          <w:szCs w:val="24"/>
          <w:lang w:eastAsia="ja-JP"/>
        </w:rPr>
        <w:t>:</w:t>
      </w:r>
    </w:p>
    <w:p w:rsidR="009C6992" w:rsidRPr="00540488" w:rsidRDefault="009C6992" w:rsidP="009C6992">
      <w:pPr>
        <w:spacing w:line="360" w:lineRule="auto"/>
        <w:ind w:left="720" w:hangingChars="300" w:hanging="720"/>
        <w:rPr>
          <w:lang w:eastAsia="ja-JP"/>
        </w:rPr>
      </w:pPr>
      <w:r w:rsidRPr="00540488">
        <w:t xml:space="preserve">Huang X, Kojima-Yuasa A, Xu S, </w:t>
      </w:r>
      <w:proofErr w:type="spellStart"/>
      <w:r w:rsidRPr="00540488">
        <w:t>Norikura</w:t>
      </w:r>
      <w:proofErr w:type="spellEnd"/>
      <w:r w:rsidRPr="00540488">
        <w:t xml:space="preserve"> T, Kennedy DO, </w:t>
      </w:r>
      <w:proofErr w:type="spellStart"/>
      <w:r w:rsidRPr="00540488">
        <w:t>Hasuma</w:t>
      </w:r>
      <w:proofErr w:type="spellEnd"/>
      <w:r w:rsidRPr="00540488">
        <w:t xml:space="preserve"> T, Matsui-Yuasa I. (2008) Green tea extract enhances the selective cytotoxic activity of </w:t>
      </w:r>
      <w:proofErr w:type="spellStart"/>
      <w:r w:rsidRPr="00540488">
        <w:t>Zizyphus</w:t>
      </w:r>
      <w:proofErr w:type="spellEnd"/>
      <w:r w:rsidRPr="00540488">
        <w:t xml:space="preserve"> </w:t>
      </w:r>
      <w:proofErr w:type="spellStart"/>
      <w:r w:rsidRPr="00540488">
        <w:t>jujuba</w:t>
      </w:r>
      <w:proofErr w:type="spellEnd"/>
      <w:r w:rsidRPr="00540488">
        <w:t xml:space="preserve"> extracts in HepG2 cells. </w:t>
      </w:r>
      <w:proofErr w:type="gramStart"/>
      <w:r w:rsidRPr="00540488">
        <w:t>Am</w:t>
      </w:r>
      <w:proofErr w:type="gramEnd"/>
      <w:r w:rsidRPr="00540488">
        <w:t xml:space="preserve"> J Chin Med 36:729–744</w:t>
      </w:r>
    </w:p>
    <w:p w:rsidR="009C6992" w:rsidRPr="00540488" w:rsidRDefault="009C6992" w:rsidP="009C6992">
      <w:pPr>
        <w:spacing w:line="360" w:lineRule="auto"/>
        <w:ind w:left="720" w:hangingChars="300" w:hanging="720"/>
        <w:rPr>
          <w:shd w:val="clear" w:color="auto" w:fill="FFFFFF"/>
          <w:lang w:eastAsia="ja-JP"/>
        </w:rPr>
      </w:pPr>
      <w:proofErr w:type="gramStart"/>
      <w:r w:rsidRPr="00540488">
        <w:t xml:space="preserve">Kojima-Yuasa A, </w:t>
      </w:r>
      <w:proofErr w:type="spellStart"/>
      <w:r w:rsidRPr="00540488">
        <w:t>Umeda</w:t>
      </w:r>
      <w:proofErr w:type="spellEnd"/>
      <w:r w:rsidRPr="00540488">
        <w:t xml:space="preserve"> K, </w:t>
      </w:r>
      <w:proofErr w:type="spellStart"/>
      <w:r w:rsidRPr="00540488">
        <w:t>Ohkita</w:t>
      </w:r>
      <w:proofErr w:type="spellEnd"/>
      <w:r w:rsidRPr="00540488">
        <w:t xml:space="preserve"> T, </w:t>
      </w:r>
      <w:proofErr w:type="spellStart"/>
      <w:r w:rsidRPr="00540488">
        <w:t>Opare</w:t>
      </w:r>
      <w:proofErr w:type="spellEnd"/>
      <w:r w:rsidRPr="00540488">
        <w:t xml:space="preserve"> Kennedy D, </w:t>
      </w:r>
      <w:proofErr w:type="spellStart"/>
      <w:r w:rsidRPr="00540488">
        <w:t>Nishiguchi</w:t>
      </w:r>
      <w:proofErr w:type="spellEnd"/>
      <w:r w:rsidRPr="00540488">
        <w:t xml:space="preserve"> S, Matsui-Yuasa I. (2005) Role of reactive oxygen species in zinc deficiency-induced hepatic stellate cell activation.</w:t>
      </w:r>
      <w:proofErr w:type="gramEnd"/>
      <w:r w:rsidRPr="00540488">
        <w:t xml:space="preserve"> </w:t>
      </w:r>
      <w:proofErr w:type="spellStart"/>
      <w:r w:rsidRPr="00540488">
        <w:t>FreeRadic</w:t>
      </w:r>
      <w:proofErr w:type="spellEnd"/>
      <w:r w:rsidRPr="00540488">
        <w:t xml:space="preserve"> </w:t>
      </w:r>
      <w:proofErr w:type="spellStart"/>
      <w:r w:rsidRPr="00540488">
        <w:t>Biol</w:t>
      </w:r>
      <w:proofErr w:type="spellEnd"/>
      <w:r w:rsidRPr="00540488">
        <w:t xml:space="preserve"> Med 39:631–640</w:t>
      </w:r>
    </w:p>
    <w:p w:rsidR="009C6992" w:rsidRPr="00540488" w:rsidRDefault="009C6992" w:rsidP="009C6992">
      <w:pPr>
        <w:spacing w:line="360" w:lineRule="auto"/>
        <w:ind w:left="720" w:hangingChars="300" w:hanging="720"/>
        <w:rPr>
          <w:shd w:val="clear" w:color="auto" w:fill="FFFFFF"/>
          <w:lang w:eastAsia="ja-JP"/>
        </w:rPr>
      </w:pPr>
      <w:proofErr w:type="spellStart"/>
      <w:r w:rsidRPr="00540488">
        <w:t>Mosmann</w:t>
      </w:r>
      <w:proofErr w:type="spellEnd"/>
      <w:r w:rsidRPr="00540488">
        <w:t xml:space="preserve"> T. (1983) Rapid colorimetric assay for cellular growth and survival: application to proliferation and cytotoxicity assays. J </w:t>
      </w:r>
      <w:proofErr w:type="spellStart"/>
      <w:r w:rsidRPr="00540488">
        <w:t>Immunol</w:t>
      </w:r>
      <w:proofErr w:type="spellEnd"/>
      <w:r w:rsidRPr="00540488">
        <w:t xml:space="preserve"> Methods 65:55–63</w:t>
      </w:r>
    </w:p>
    <w:p w:rsidR="00397523" w:rsidRPr="00540488" w:rsidRDefault="00397523" w:rsidP="00397523">
      <w:pPr>
        <w:pStyle w:val="NormalWeb"/>
        <w:spacing w:before="0" w:beforeAutospacing="0" w:after="0" w:afterAutospacing="0" w:line="480" w:lineRule="auto"/>
        <w:ind w:left="720" w:hangingChars="300" w:hanging="720"/>
        <w:rPr>
          <w:rFonts w:ascii="Times New Roman" w:hAnsi="Times New Roman" w:cs="Times New Roman"/>
        </w:rPr>
      </w:pPr>
      <w:proofErr w:type="spellStart"/>
      <w:r w:rsidRPr="00540488">
        <w:rPr>
          <w:rFonts w:ascii="Times New Roman" w:hAnsi="Times New Roman" w:cs="Times New Roman"/>
        </w:rPr>
        <w:t>Poplawski</w:t>
      </w:r>
      <w:proofErr w:type="spellEnd"/>
      <w:r w:rsidRPr="00540488">
        <w:rPr>
          <w:rFonts w:ascii="Times New Roman" w:hAnsi="Times New Roman" w:cs="Times New Roman"/>
        </w:rPr>
        <w:t xml:space="preserve"> J, </w:t>
      </w:r>
      <w:proofErr w:type="spellStart"/>
      <w:r w:rsidRPr="00540488">
        <w:rPr>
          <w:rFonts w:ascii="Times New Roman" w:hAnsi="Times New Roman" w:cs="Times New Roman"/>
        </w:rPr>
        <w:t>Holub</w:t>
      </w:r>
      <w:proofErr w:type="spellEnd"/>
      <w:r w:rsidRPr="00540488">
        <w:rPr>
          <w:rFonts w:ascii="Times New Roman" w:hAnsi="Times New Roman" w:cs="Times New Roman"/>
        </w:rPr>
        <w:t xml:space="preserve"> M, </w:t>
      </w:r>
      <w:proofErr w:type="spellStart"/>
      <w:r w:rsidRPr="00540488">
        <w:rPr>
          <w:rFonts w:ascii="Times New Roman" w:hAnsi="Times New Roman" w:cs="Times New Roman"/>
        </w:rPr>
        <w:t>Samek</w:t>
      </w:r>
      <w:proofErr w:type="spellEnd"/>
      <w:r w:rsidRPr="00540488">
        <w:rPr>
          <w:rFonts w:ascii="Times New Roman" w:hAnsi="Times New Roman" w:cs="Times New Roman"/>
        </w:rPr>
        <w:t xml:space="preserve"> Z</w:t>
      </w:r>
      <w:r w:rsidRPr="00540488">
        <w:rPr>
          <w:rFonts w:ascii="Times New Roman" w:hAnsi="Times New Roman" w:cs="Times New Roman" w:hint="eastAsia"/>
        </w:rPr>
        <w:t>,</w:t>
      </w:r>
      <w:r w:rsidRPr="00540488">
        <w:rPr>
          <w:rFonts w:ascii="Times New Roman" w:hAnsi="Times New Roman" w:cs="Times New Roman"/>
        </w:rPr>
        <w:t xml:space="preserve"> </w:t>
      </w:r>
      <w:proofErr w:type="spellStart"/>
      <w:r w:rsidRPr="00540488">
        <w:rPr>
          <w:rFonts w:ascii="Times New Roman" w:hAnsi="Times New Roman" w:cs="Times New Roman"/>
        </w:rPr>
        <w:t>Herout</w:t>
      </w:r>
      <w:proofErr w:type="spellEnd"/>
      <w:r w:rsidRPr="00540488">
        <w:rPr>
          <w:rFonts w:ascii="Times New Roman" w:hAnsi="Times New Roman" w:cs="Times New Roman" w:hint="eastAsia"/>
        </w:rPr>
        <w:t xml:space="preserve"> </w:t>
      </w:r>
      <w:r w:rsidRPr="00540488">
        <w:rPr>
          <w:rFonts w:ascii="Times New Roman" w:hAnsi="Times New Roman" w:cs="Times New Roman"/>
        </w:rPr>
        <w:t>V</w:t>
      </w:r>
      <w:r w:rsidRPr="00540488">
        <w:rPr>
          <w:rFonts w:ascii="Times New Roman" w:hAnsi="Times New Roman" w:cs="Times New Roman" w:hint="eastAsia"/>
        </w:rPr>
        <w:t xml:space="preserve">. (1970) </w:t>
      </w:r>
      <w:proofErr w:type="spellStart"/>
      <w:r w:rsidRPr="00540488">
        <w:rPr>
          <w:rFonts w:ascii="Times New Roman" w:hAnsi="Times New Roman" w:cs="Times New Roman"/>
        </w:rPr>
        <w:t>Arnicolides-sesquiterpenic</w:t>
      </w:r>
      <w:proofErr w:type="spellEnd"/>
      <w:r w:rsidRPr="00540488">
        <w:rPr>
          <w:rFonts w:ascii="Times New Roman" w:hAnsi="Times New Roman" w:cs="Times New Roman"/>
        </w:rPr>
        <w:t xml:space="preserve"> lactones from the leaves of </w:t>
      </w:r>
      <w:r w:rsidRPr="00540488">
        <w:rPr>
          <w:rFonts w:ascii="Times New Roman" w:hAnsi="Times New Roman" w:cs="Times New Roman"/>
          <w:i/>
        </w:rPr>
        <w:t xml:space="preserve">Arnica </w:t>
      </w:r>
      <w:proofErr w:type="spellStart"/>
      <w:proofErr w:type="gramStart"/>
      <w:r w:rsidRPr="00540488">
        <w:rPr>
          <w:rFonts w:ascii="Times New Roman" w:hAnsi="Times New Roman" w:cs="Times New Roman"/>
          <w:i/>
        </w:rPr>
        <w:t>montana</w:t>
      </w:r>
      <w:proofErr w:type="spellEnd"/>
      <w:proofErr w:type="gramEnd"/>
      <w:r w:rsidRPr="00540488">
        <w:rPr>
          <w:rFonts w:ascii="Times New Roman" w:hAnsi="Times New Roman" w:cs="Times New Roman"/>
          <w:i/>
        </w:rPr>
        <w:t xml:space="preserve"> L</w:t>
      </w:r>
      <w:r w:rsidRPr="00540488">
        <w:rPr>
          <w:rFonts w:ascii="Times New Roman" w:hAnsi="Times New Roman" w:cs="Times New Roman" w:hint="eastAsia"/>
          <w:i/>
        </w:rPr>
        <w:t xml:space="preserve">. </w:t>
      </w:r>
      <w:r w:rsidRPr="00540488">
        <w:rPr>
          <w:rFonts w:ascii="Times New Roman" w:hAnsi="Times New Roman" w:cs="Times New Roman"/>
        </w:rPr>
        <w:t xml:space="preserve">Collect Czech </w:t>
      </w:r>
      <w:proofErr w:type="spellStart"/>
      <w:r w:rsidRPr="00540488">
        <w:rPr>
          <w:rFonts w:ascii="Times New Roman" w:hAnsi="Times New Roman" w:cs="Times New Roman"/>
        </w:rPr>
        <w:t>Chem</w:t>
      </w:r>
      <w:proofErr w:type="spellEnd"/>
      <w:r w:rsidRPr="00540488">
        <w:rPr>
          <w:rFonts w:ascii="Times New Roman" w:hAnsi="Times New Roman" w:cs="Times New Roman"/>
        </w:rPr>
        <w:t xml:space="preserve"> </w:t>
      </w:r>
      <w:proofErr w:type="spellStart"/>
      <w:r w:rsidRPr="00540488">
        <w:rPr>
          <w:rFonts w:ascii="Times New Roman" w:hAnsi="Times New Roman" w:cs="Times New Roman"/>
        </w:rPr>
        <w:t>Commun</w:t>
      </w:r>
      <w:proofErr w:type="spellEnd"/>
      <w:r w:rsidRPr="00540488">
        <w:rPr>
          <w:rFonts w:ascii="Times New Roman" w:hAnsi="Times New Roman" w:cs="Times New Roman" w:hint="eastAsia"/>
        </w:rPr>
        <w:t>.</w:t>
      </w:r>
      <w:r w:rsidRPr="00540488">
        <w:rPr>
          <w:rFonts w:ascii="Times New Roman" w:hAnsi="Times New Roman" w:cs="Times New Roman"/>
        </w:rPr>
        <w:t xml:space="preserve"> 36</w:t>
      </w:r>
      <w:r w:rsidRPr="00540488">
        <w:rPr>
          <w:rFonts w:ascii="Times New Roman" w:hAnsi="Times New Roman" w:cs="Times New Roman" w:hint="eastAsia"/>
        </w:rPr>
        <w:t>:</w:t>
      </w:r>
      <w:r w:rsidRPr="00540488">
        <w:rPr>
          <w:rFonts w:ascii="Times New Roman" w:hAnsi="Times New Roman" w:cs="Times New Roman"/>
        </w:rPr>
        <w:t xml:space="preserve"> 2189–2199</w:t>
      </w:r>
    </w:p>
    <w:p w:rsidR="001873FD" w:rsidRPr="00540488" w:rsidRDefault="001873FD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1873FD" w:rsidRPr="00540488" w:rsidRDefault="001873FD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1873FD" w:rsidRPr="00540488" w:rsidRDefault="001873FD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1873FD" w:rsidRPr="00540488" w:rsidRDefault="001873FD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1873FD" w:rsidRPr="00540488" w:rsidRDefault="001873FD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p w:rsidR="008D266B" w:rsidRPr="00540488" w:rsidRDefault="008D266B" w:rsidP="008D266B">
      <w:pPr>
        <w:ind w:firstLineChars="500" w:firstLine="1200"/>
      </w:pPr>
      <w:r w:rsidRPr="00540488">
        <w:rPr>
          <w:noProof/>
        </w:rPr>
        <w:lastRenderedPageBreak/>
        <w:drawing>
          <wp:inline distT="0" distB="0" distL="0" distR="0" wp14:anchorId="7584BFEB" wp14:editId="00C38F43">
            <wp:extent cx="4108862" cy="3016332"/>
            <wp:effectExtent l="0" t="0" r="0" b="0"/>
            <wp:docPr id="1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D266B" w:rsidRPr="00540488" w:rsidRDefault="008D266B" w:rsidP="008D266B">
      <w:pPr>
        <w:ind w:firstLineChars="500" w:firstLine="1200"/>
      </w:pPr>
    </w:p>
    <w:p w:rsidR="008D266B" w:rsidRPr="00540488" w:rsidRDefault="008D266B" w:rsidP="008D266B">
      <w:pPr>
        <w:ind w:firstLineChars="500" w:firstLine="1200"/>
      </w:pPr>
      <w:r w:rsidRPr="00540488">
        <w:rPr>
          <w:noProof/>
        </w:rPr>
        <w:drawing>
          <wp:inline distT="0" distB="0" distL="0" distR="0" wp14:anchorId="695BBE9A" wp14:editId="7FABFBCD">
            <wp:extent cx="4104000" cy="2921330"/>
            <wp:effectExtent l="0" t="0" r="0" b="0"/>
            <wp:docPr id="12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D266B" w:rsidRPr="00540488" w:rsidRDefault="008D266B" w:rsidP="008D266B"/>
    <w:p w:rsidR="008D266B" w:rsidRPr="00540488" w:rsidRDefault="008D266B" w:rsidP="008D266B">
      <w:pPr>
        <w:spacing w:line="360" w:lineRule="auto"/>
        <w:rPr>
          <w:lang w:eastAsia="ja-JP"/>
        </w:rPr>
      </w:pPr>
      <w:r w:rsidRPr="00540488">
        <w:rPr>
          <w:rFonts w:hint="eastAsia"/>
        </w:rPr>
        <w:t>Figure S</w:t>
      </w:r>
      <w:r w:rsidR="000B15F1" w:rsidRPr="00540488">
        <w:rPr>
          <w:rFonts w:hint="eastAsia"/>
          <w:lang w:eastAsia="ja-JP"/>
        </w:rPr>
        <w:t>1</w:t>
      </w:r>
      <w:r w:rsidRPr="00540488">
        <w:rPr>
          <w:rFonts w:hint="eastAsia"/>
        </w:rPr>
        <w:t xml:space="preserve">. </w:t>
      </w:r>
      <w:proofErr w:type="gramStart"/>
      <w:r w:rsidRPr="00540488">
        <w:t xml:space="preserve">Cytotoxic activities of </w:t>
      </w:r>
      <w:proofErr w:type="spellStart"/>
      <w:r w:rsidRPr="00540488">
        <w:t>isobutyroylplenolin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 on HT-29 cells</w:t>
      </w:r>
      <w:r w:rsidRPr="00540488">
        <w:rPr>
          <w:rFonts w:hint="eastAsia"/>
        </w:rPr>
        <w:t xml:space="preserve"> (a)</w:t>
      </w:r>
      <w:r w:rsidRPr="00540488">
        <w:t xml:space="preserve"> and IEC-6 cells</w:t>
      </w:r>
      <w:r w:rsidRPr="00540488">
        <w:rPr>
          <w:rFonts w:hint="eastAsia"/>
        </w:rPr>
        <w:t xml:space="preserve"> (b).</w:t>
      </w:r>
      <w:proofErr w:type="gramEnd"/>
      <w:r w:rsidRPr="00540488">
        <w:rPr>
          <w:rFonts w:hint="eastAsia"/>
        </w:rPr>
        <w:t xml:space="preserve"> </w:t>
      </w:r>
      <w:r w:rsidRPr="00540488">
        <w:t xml:space="preserve">Cells were cultured in Dulbecco’s modified Eagle’s medium containing 10% FBS for three days, diluted, and incubated again in fresh medium with or without </w:t>
      </w:r>
      <w:proofErr w:type="spellStart"/>
      <w:r w:rsidRPr="00540488">
        <w:t>isobutyroylplenolin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D. Cell viability was measured 72 h later by the MTT method. Results are representative of three separate determinations. Each point is the mean (± S.D.) of three experiments. </w:t>
      </w:r>
      <w:proofErr w:type="gramStart"/>
      <w:r w:rsidRPr="00540488">
        <w:t>*p &lt; 0.05, **p &lt; 0.01</w:t>
      </w:r>
      <w:r w:rsidR="005E062E" w:rsidRPr="00540488">
        <w:rPr>
          <w:rFonts w:hint="eastAsia"/>
          <w:lang w:eastAsia="ja-JP"/>
        </w:rPr>
        <w:t xml:space="preserve"> compared </w:t>
      </w:r>
      <w:r w:rsidR="00F814BC" w:rsidRPr="00540488">
        <w:rPr>
          <w:rFonts w:hint="eastAsia"/>
          <w:lang w:eastAsia="ja-JP"/>
        </w:rPr>
        <w:t>to</w:t>
      </w:r>
      <w:r w:rsidR="003B05A8" w:rsidRPr="00540488">
        <w:rPr>
          <w:rFonts w:hint="eastAsia"/>
          <w:lang w:eastAsia="ja-JP"/>
        </w:rPr>
        <w:t xml:space="preserve"> </w:t>
      </w:r>
      <w:r w:rsidR="00F814BC" w:rsidRPr="00540488">
        <w:rPr>
          <w:rFonts w:hint="eastAsia"/>
          <w:lang w:eastAsia="ja-JP"/>
        </w:rPr>
        <w:t xml:space="preserve">the </w:t>
      </w:r>
      <w:r w:rsidR="003B05A8" w:rsidRPr="00540488">
        <w:rPr>
          <w:rFonts w:hint="eastAsia"/>
          <w:lang w:eastAsia="ja-JP"/>
        </w:rPr>
        <w:t>untreated control</w:t>
      </w:r>
      <w:r w:rsidR="005E062E" w:rsidRPr="00540488">
        <w:rPr>
          <w:rFonts w:hint="eastAsia"/>
          <w:lang w:eastAsia="ja-JP"/>
        </w:rPr>
        <w:t>.</w:t>
      </w:r>
      <w:proofErr w:type="gramEnd"/>
    </w:p>
    <w:p w:rsidR="008D266B" w:rsidRPr="00540488" w:rsidRDefault="008D266B" w:rsidP="008D266B"/>
    <w:p w:rsidR="008D266B" w:rsidRPr="00540488" w:rsidRDefault="008D266B" w:rsidP="008D266B">
      <w:r w:rsidRPr="00540488">
        <w:rPr>
          <w:rFonts w:hint="eastAsia"/>
        </w:rPr>
        <w:t xml:space="preserve">　　</w:t>
      </w:r>
      <w:r w:rsidRPr="00540488">
        <w:rPr>
          <w:noProof/>
        </w:rPr>
        <w:drawing>
          <wp:inline distT="0" distB="0" distL="0" distR="0" wp14:anchorId="03E7D552" wp14:editId="6FEF6934">
            <wp:extent cx="4657725" cy="2933700"/>
            <wp:effectExtent l="0" t="0" r="0" b="0"/>
            <wp:docPr id="3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D266B" w:rsidRPr="00540488" w:rsidRDefault="000B15F1" w:rsidP="008D266B">
      <w:pPr>
        <w:spacing w:line="360" w:lineRule="auto"/>
        <w:rPr>
          <w:b/>
          <w:i/>
        </w:rPr>
      </w:pPr>
      <w:r w:rsidRPr="00540488">
        <w:rPr>
          <w:rFonts w:hint="eastAsia"/>
        </w:rPr>
        <w:t>Figure S</w:t>
      </w:r>
      <w:r w:rsidRPr="00540488">
        <w:rPr>
          <w:rFonts w:hint="eastAsia"/>
          <w:lang w:eastAsia="ja-JP"/>
        </w:rPr>
        <w:t>2</w:t>
      </w:r>
      <w:r w:rsidR="008D266B" w:rsidRPr="00540488">
        <w:rPr>
          <w:rFonts w:hint="eastAsia"/>
        </w:rPr>
        <w:t xml:space="preserve">. </w:t>
      </w:r>
      <w:r w:rsidR="008D266B" w:rsidRPr="00540488">
        <w:t xml:space="preserve">Effects of </w:t>
      </w:r>
      <w:proofErr w:type="spellStart"/>
      <w:r w:rsidR="008D266B" w:rsidRPr="00540488">
        <w:t>isobutyroylplenolin</w:t>
      </w:r>
      <w:proofErr w:type="spellEnd"/>
      <w:r w:rsidR="008D266B" w:rsidRPr="00540488">
        <w:t xml:space="preserve"> and </w:t>
      </w:r>
      <w:proofErr w:type="spellStart"/>
      <w:r w:rsidR="008D266B" w:rsidRPr="00540488">
        <w:t>arnicolide</w:t>
      </w:r>
      <w:proofErr w:type="spellEnd"/>
      <w:r w:rsidR="008D266B" w:rsidRPr="00540488">
        <w:t xml:space="preserve"> D on the cell cycle in HT-29 cells</w:t>
      </w:r>
    </w:p>
    <w:p w:rsidR="008D266B" w:rsidRPr="00540488" w:rsidRDefault="008D266B" w:rsidP="008D266B">
      <w:pPr>
        <w:spacing w:line="360" w:lineRule="auto"/>
        <w:rPr>
          <w:lang w:eastAsia="ja-JP"/>
        </w:rPr>
      </w:pPr>
      <w:r w:rsidRPr="00540488">
        <w:t xml:space="preserve">Cells were incubated with </w:t>
      </w:r>
      <w:proofErr w:type="spellStart"/>
      <w:r w:rsidRPr="00540488">
        <w:t>isobutyroylplenolin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 for 72 h, washed twice in PBS, and incubated with freshly prepared PI-stained buffer for 1 h at 37 </w:t>
      </w:r>
      <w:r w:rsidRPr="00540488">
        <w:rPr>
          <w:rFonts w:hAnsi="MS Mincho"/>
        </w:rPr>
        <w:t>℃</w:t>
      </w:r>
      <w:r w:rsidRPr="00540488">
        <w:t xml:space="preserve"> in the dark. The staining was </w:t>
      </w:r>
      <w:proofErr w:type="spellStart"/>
      <w:r w:rsidRPr="00540488">
        <w:t>analyzed</w:t>
      </w:r>
      <w:proofErr w:type="spellEnd"/>
      <w:r w:rsidRPr="00540488">
        <w:t xml:space="preserve"> by flow </w:t>
      </w:r>
      <w:proofErr w:type="spellStart"/>
      <w:r w:rsidRPr="00540488">
        <w:t>cytometry</w:t>
      </w:r>
      <w:proofErr w:type="spellEnd"/>
      <w:r w:rsidRPr="00540488">
        <w:t>. Results are representative of three separate determinations. Each point is the mean (± S.D.) of three experiments</w:t>
      </w:r>
      <w:proofErr w:type="gramStart"/>
      <w:r w:rsidRPr="00540488">
        <w:t>.*</w:t>
      </w:r>
      <w:proofErr w:type="gramEnd"/>
      <w:r w:rsidRPr="00540488">
        <w:t>*p &lt; 0.01</w:t>
      </w:r>
      <w:r w:rsidR="005E062E" w:rsidRPr="00540488">
        <w:rPr>
          <w:rFonts w:hint="eastAsia"/>
          <w:lang w:eastAsia="ja-JP"/>
        </w:rPr>
        <w:t xml:space="preserve"> compared with the same stage of control group.</w:t>
      </w:r>
    </w:p>
    <w:p w:rsidR="008D266B" w:rsidRPr="00540488" w:rsidRDefault="008D266B" w:rsidP="008D266B"/>
    <w:p w:rsidR="008D266B" w:rsidRPr="00540488" w:rsidRDefault="008D266B" w:rsidP="008D266B">
      <w:r w:rsidRPr="00540488">
        <w:rPr>
          <w:rFonts w:hint="eastAsia"/>
        </w:rPr>
        <w:t xml:space="preserve">　　　　　　　　　　　　</w:t>
      </w:r>
    </w:p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>
      <w:pPr>
        <w:ind w:firstLineChars="300" w:firstLine="720"/>
      </w:pPr>
      <w:r w:rsidRPr="00540488">
        <w:rPr>
          <w:noProof/>
        </w:rPr>
        <w:drawing>
          <wp:inline distT="0" distB="0" distL="0" distR="0" wp14:anchorId="4EA3D57E" wp14:editId="7E42284C">
            <wp:extent cx="4104000" cy="2921330"/>
            <wp:effectExtent l="0" t="0" r="0" b="0"/>
            <wp:docPr id="2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540488">
        <w:rPr>
          <w:rFonts w:hint="eastAsia"/>
        </w:rPr>
        <w:t xml:space="preserve">　　　　</w:t>
      </w:r>
    </w:p>
    <w:p w:rsidR="008D266B" w:rsidRPr="00540488" w:rsidRDefault="008D266B" w:rsidP="008D266B">
      <w:pPr>
        <w:spacing w:line="360" w:lineRule="auto"/>
      </w:pPr>
      <w:r w:rsidRPr="00540488">
        <w:rPr>
          <w:rFonts w:hint="eastAsia"/>
        </w:rPr>
        <w:t xml:space="preserve">Figure </w:t>
      </w:r>
      <w:r w:rsidR="000B15F1" w:rsidRPr="00540488">
        <w:rPr>
          <w:rFonts w:hint="eastAsia"/>
        </w:rPr>
        <w:t>S</w:t>
      </w:r>
      <w:r w:rsidR="000B15F1" w:rsidRPr="00540488">
        <w:rPr>
          <w:rFonts w:hint="eastAsia"/>
          <w:lang w:eastAsia="ja-JP"/>
        </w:rPr>
        <w:t>3</w:t>
      </w:r>
      <w:r w:rsidRPr="00540488">
        <w:rPr>
          <w:rFonts w:hint="eastAsia"/>
        </w:rPr>
        <w:t xml:space="preserve">. </w:t>
      </w:r>
      <w:r w:rsidRPr="00540488">
        <w:t xml:space="preserve">Effects of </w:t>
      </w:r>
      <w:proofErr w:type="spellStart"/>
      <w:r w:rsidRPr="00540488">
        <w:t>isobutyroylplenolin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 on ROS levels in HT-29 cells</w:t>
      </w:r>
    </w:p>
    <w:p w:rsidR="008D266B" w:rsidRPr="00540488" w:rsidRDefault="008D266B" w:rsidP="008D266B">
      <w:pPr>
        <w:spacing w:line="360" w:lineRule="auto"/>
      </w:pPr>
      <w:r w:rsidRPr="00540488">
        <w:t xml:space="preserve">The intracellular ROS levels were measured by flow </w:t>
      </w:r>
      <w:proofErr w:type="spellStart"/>
      <w:r w:rsidRPr="00540488">
        <w:t>cytometry</w:t>
      </w:r>
      <w:proofErr w:type="spellEnd"/>
      <w:r w:rsidRPr="00540488">
        <w:t xml:space="preserve">. DCF fluorescence intensity of cells was measured at 30 min, 1 h, 2 h, 4 h, and 6 h after treatment with </w:t>
      </w:r>
      <w:proofErr w:type="spellStart"/>
      <w:r w:rsidRPr="00540488">
        <w:t>isobutyroylplenolin</w:t>
      </w:r>
      <w:proofErr w:type="spellEnd"/>
      <w:r w:rsidRPr="00540488">
        <w:t xml:space="preserve"> and </w:t>
      </w:r>
      <w:proofErr w:type="spellStart"/>
      <w:r w:rsidRPr="00540488">
        <w:t>arnicolide</w:t>
      </w:r>
      <w:proofErr w:type="spellEnd"/>
      <w:r w:rsidRPr="00540488">
        <w:t xml:space="preserve"> D. Data are presented as means ± S.D. *p &lt; 0.05, **p &lt; 0.01 compared with the control group at the same time points.</w:t>
      </w:r>
    </w:p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>
      <w:r w:rsidRPr="00540488">
        <w:rPr>
          <w:noProof/>
        </w:rPr>
        <w:lastRenderedPageBreak/>
        <w:drawing>
          <wp:inline distT="0" distB="0" distL="0" distR="0" wp14:anchorId="4B10F088" wp14:editId="63E87416">
            <wp:extent cx="4821382" cy="2382982"/>
            <wp:effectExtent l="0" t="0" r="0" b="0"/>
            <wp:docPr id="4" name="オブジェクト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24536" cy="2385556"/>
                      <a:chOff x="1259632" y="2636912"/>
                      <a:chExt cx="4824536" cy="2385556"/>
                    </a:xfrm>
                  </a:grpSpPr>
                  <a:pic>
                    <a:nvPicPr>
                      <a:cNvPr id="2050" name="Picture 2" descr="F:\paperawanonf-kbkaku-2ー１.tif"/>
                      <a:cNvPicPr>
                        <a:picLocks noGrp="1"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47386" y="3212976"/>
                        <a:ext cx="3600000" cy="22811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2" name="Picture 4" descr="F:\paperawanonf-kb-1ー１.tif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47386" y="2765677"/>
                        <a:ext cx="3600400" cy="29206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" name="テキスト ボックス 9"/>
                      <a:cNvSpPr txBox="1"/>
                    </a:nvSpPr>
                    <a:spPr>
                      <a:xfrm>
                        <a:off x="1259632" y="2636912"/>
                        <a:ext cx="96051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Cytosol</a:t>
                          </a:r>
                          <a:r>
                            <a:rPr lang="en-US" altLang="ja-JP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kumimoji="1" lang="ja-JP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テキスト ボックス 10"/>
                      <a:cNvSpPr txBox="1"/>
                    </a:nvSpPr>
                    <a:spPr>
                      <a:xfrm>
                        <a:off x="1259632" y="3140968"/>
                        <a:ext cx="94128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Nucleus</a:t>
                          </a:r>
                          <a:endParaRPr kumimoji="1" lang="ja-JP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テキスト ボックス 11"/>
                      <a:cNvSpPr txBox="1"/>
                    </a:nvSpPr>
                    <a:spPr>
                      <a:xfrm>
                        <a:off x="1312387" y="3573016"/>
                        <a:ext cx="1007007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altLang="ja-JP" dirty="0">
                              <a:latin typeface="Times New Roman" pitchFamily="18" charset="0"/>
                              <a:cs typeface="Times New Roman" pitchFamily="18" charset="0"/>
                            </a:rPr>
                            <a:t>β</a:t>
                          </a:r>
                          <a:r>
                            <a:rPr lang="en-US" altLang="ja-JP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-Action</a:t>
                          </a:r>
                          <a:endParaRPr kumimoji="1" lang="ja-JP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47386" y="3573016"/>
                        <a:ext cx="3600400" cy="4235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4" name="テキスト ボックス 33"/>
                      <a:cNvSpPr txBox="1"/>
                    </a:nvSpPr>
                    <a:spPr>
                      <a:xfrm>
                        <a:off x="2175378" y="4005064"/>
                        <a:ext cx="813043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Control</a:t>
                          </a:r>
                          <a:endParaRPr kumimoji="1" lang="ja-JP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テキスト ボックス 34"/>
                      <a:cNvSpPr txBox="1"/>
                    </a:nvSpPr>
                    <a:spPr>
                      <a:xfrm>
                        <a:off x="3123532" y="3933056"/>
                        <a:ext cx="441146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0.3</a:t>
                          </a:r>
                          <a:endParaRPr kumimoji="1" lang="ja-JP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テキスト ボックス 35"/>
                      <a:cNvSpPr txBox="1"/>
                    </a:nvSpPr>
                    <a:spPr>
                      <a:xfrm>
                        <a:off x="3843612" y="3933056"/>
                        <a:ext cx="287258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</a:t>
                          </a:r>
                          <a:endParaRPr kumimoji="1" lang="ja-JP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テキスト ボックス 36"/>
                      <a:cNvSpPr txBox="1"/>
                    </a:nvSpPr>
                    <a:spPr>
                      <a:xfrm>
                        <a:off x="4491684" y="3933056"/>
                        <a:ext cx="441146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0.8</a:t>
                          </a:r>
                          <a:endParaRPr kumimoji="1" lang="ja-JP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テキスト ボックス 37"/>
                      <a:cNvSpPr txBox="1"/>
                    </a:nvSpPr>
                    <a:spPr>
                      <a:xfrm>
                        <a:off x="5283772" y="3933056"/>
                        <a:ext cx="287258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8</a:t>
                          </a:r>
                          <a:endParaRPr kumimoji="1" lang="ja-JP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39" name="直線コネクタ 38"/>
                      <a:cNvCxnSpPr/>
                    </a:nvCxnSpPr>
                    <a:spPr>
                      <a:xfrm>
                        <a:off x="3115316" y="4235836"/>
                        <a:ext cx="108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直線コネクタ 39"/>
                      <a:cNvCxnSpPr/>
                    </a:nvCxnSpPr>
                    <a:spPr>
                      <a:xfrm>
                        <a:off x="4563692" y="4235836"/>
                        <a:ext cx="108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1" name="テキスト ボックス 40"/>
                      <a:cNvSpPr txBox="1"/>
                    </a:nvSpPr>
                    <a:spPr>
                      <a:xfrm>
                        <a:off x="4275660" y="4221088"/>
                        <a:ext cx="1808508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isobutyroylplenolin</a:t>
                          </a:r>
                          <a:endParaRPr kumimoji="1" lang="ja-JP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2" name="正方形/長方形 41"/>
                      <a:cNvSpPr/>
                    </a:nvSpPr>
                    <a:spPr>
                      <a:xfrm>
                        <a:off x="3051524" y="4230380"/>
                        <a:ext cx="1207382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ja-JP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arnicolide</a:t>
                          </a:r>
                          <a:r>
                            <a:rPr lang="en-US" altLang="ja-JP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altLang="ja-JP" sz="1600" dirty="0">
                              <a:latin typeface="Times New Roman" pitchFamily="18" charset="0"/>
                              <a:cs typeface="Times New Roman" pitchFamily="18" charset="0"/>
                            </a:rPr>
                            <a:t>D</a:t>
                          </a:r>
                          <a:endParaRPr lang="ja-JP" altLang="en-US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" name="テキスト ボックス 42"/>
                      <a:cNvSpPr txBox="1"/>
                    </a:nvSpPr>
                    <a:spPr>
                      <a:xfrm>
                        <a:off x="3903570" y="4653136"/>
                        <a:ext cx="6671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marL="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en-US" altLang="ja-JP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kumimoji="1" lang="el-GR" altLang="ja-JP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μ</a:t>
                          </a:r>
                          <a:r>
                            <a:rPr lang="en-US" altLang="ja-JP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M</a:t>
                          </a:r>
                          <a:r>
                            <a:rPr kumimoji="1" lang="en-US" altLang="ja-JP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</a:t>
                          </a:r>
                          <a:endParaRPr kumimoji="1" lang="ja-JP" altLang="en-US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D266B" w:rsidRPr="00540488" w:rsidRDefault="000B15F1" w:rsidP="008D266B">
      <w:pPr>
        <w:spacing w:line="360" w:lineRule="auto"/>
      </w:pPr>
      <w:r w:rsidRPr="00540488">
        <w:rPr>
          <w:rFonts w:hint="eastAsia"/>
        </w:rPr>
        <w:t>Figure S</w:t>
      </w:r>
      <w:r w:rsidRPr="00540488">
        <w:rPr>
          <w:rFonts w:hint="eastAsia"/>
          <w:lang w:eastAsia="ja-JP"/>
        </w:rPr>
        <w:t>4</w:t>
      </w:r>
      <w:r w:rsidR="008D266B" w:rsidRPr="00540488">
        <w:rPr>
          <w:rFonts w:hint="eastAsia"/>
        </w:rPr>
        <w:t xml:space="preserve">. </w:t>
      </w:r>
      <w:r w:rsidR="008D266B" w:rsidRPr="00540488">
        <w:t xml:space="preserve">Effects of </w:t>
      </w:r>
      <w:proofErr w:type="spellStart"/>
      <w:r w:rsidR="008D266B" w:rsidRPr="00540488">
        <w:t>isobutyroylplenolin</w:t>
      </w:r>
      <w:proofErr w:type="spellEnd"/>
      <w:r w:rsidR="008D266B" w:rsidRPr="00540488">
        <w:t xml:space="preserve"> and </w:t>
      </w:r>
      <w:proofErr w:type="spellStart"/>
      <w:r w:rsidR="008D266B" w:rsidRPr="00540488">
        <w:t>arnicolide</w:t>
      </w:r>
      <w:proofErr w:type="spellEnd"/>
      <w:r w:rsidR="008D266B" w:rsidRPr="00540488">
        <w:t xml:space="preserve"> D on NF-</w:t>
      </w:r>
      <w:proofErr w:type="spellStart"/>
      <w:r w:rsidR="008D266B" w:rsidRPr="00540488">
        <w:t>κB</w:t>
      </w:r>
      <w:proofErr w:type="spellEnd"/>
      <w:r w:rsidR="008D266B" w:rsidRPr="00540488">
        <w:t xml:space="preserve"> levels Cells were incubated with </w:t>
      </w:r>
      <w:proofErr w:type="spellStart"/>
      <w:r w:rsidR="008D266B" w:rsidRPr="00540488">
        <w:t>isobutyroylplenolin</w:t>
      </w:r>
      <w:proofErr w:type="spellEnd"/>
      <w:r w:rsidR="008D266B" w:rsidRPr="00540488">
        <w:t xml:space="preserve"> and </w:t>
      </w:r>
      <w:proofErr w:type="spellStart"/>
      <w:r w:rsidR="008D266B" w:rsidRPr="00540488">
        <w:t>arnicolide</w:t>
      </w:r>
      <w:proofErr w:type="spellEnd"/>
      <w:r w:rsidR="008D266B" w:rsidRPr="00540488">
        <w:rPr>
          <w:rFonts w:eastAsia="MS PGothic"/>
        </w:rPr>
        <w:t xml:space="preserve"> for 24 h. Cell </w:t>
      </w:r>
      <w:proofErr w:type="spellStart"/>
      <w:r w:rsidR="008D266B" w:rsidRPr="00540488">
        <w:rPr>
          <w:rFonts w:eastAsia="MS PGothic"/>
        </w:rPr>
        <w:t>lysis</w:t>
      </w:r>
      <w:proofErr w:type="spellEnd"/>
      <w:r w:rsidR="00DA21A6" w:rsidRPr="00540488">
        <w:rPr>
          <w:rFonts w:eastAsia="MS PGothic"/>
        </w:rPr>
        <w:t xml:space="preserve"> and </w:t>
      </w:r>
      <w:r w:rsidR="00DA21A6" w:rsidRPr="00540488">
        <w:rPr>
          <w:rFonts w:eastAsia="MS PGothic" w:hint="eastAsia"/>
          <w:lang w:eastAsia="ja-JP"/>
        </w:rPr>
        <w:t>W</w:t>
      </w:r>
      <w:r w:rsidR="008D266B" w:rsidRPr="00540488">
        <w:rPr>
          <w:rFonts w:eastAsia="MS PGothic"/>
        </w:rPr>
        <w:t>estern blotting were performed as described in the Materials and methods. Data are representative of at least three independent experiments.</w:t>
      </w:r>
    </w:p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>
      <w:pPr>
        <w:ind w:firstLineChars="50" w:firstLine="120"/>
      </w:pPr>
      <w:r w:rsidRPr="00540488">
        <w:rPr>
          <w:noProof/>
        </w:rPr>
        <w:lastRenderedPageBreak/>
        <w:drawing>
          <wp:inline distT="0" distB="0" distL="0" distR="0" wp14:anchorId="67BA524C" wp14:editId="71F4136F">
            <wp:extent cx="4608000" cy="5851429"/>
            <wp:effectExtent l="647700" t="0" r="630750" b="0"/>
            <wp:docPr id="5" name="図 3" descr="D:\仕事関係\paper\粟野\細胞系\追加実験データ\構造nmr\Isobutyroylplenolin ESI-M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仕事関係\paper\粟野\細胞系\追加実験データ\構造nmr\Isobutyroylplenolin ESI-MS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8000" cy="585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6B" w:rsidRPr="00540488" w:rsidRDefault="008D266B" w:rsidP="008D266B">
      <w:pPr>
        <w:ind w:firstLineChars="50" w:firstLine="120"/>
      </w:pPr>
      <w:r w:rsidRPr="00540488">
        <w:rPr>
          <w:rFonts w:hint="eastAsia"/>
        </w:rPr>
        <w:t>Fig</w:t>
      </w:r>
      <w:r w:rsidR="000B15F1" w:rsidRPr="00540488">
        <w:rPr>
          <w:rFonts w:hint="eastAsia"/>
        </w:rPr>
        <w:t>ure S</w:t>
      </w:r>
      <w:r w:rsidR="000B15F1" w:rsidRPr="00540488">
        <w:rPr>
          <w:rFonts w:hint="eastAsia"/>
          <w:lang w:eastAsia="ja-JP"/>
        </w:rPr>
        <w:t>5</w:t>
      </w:r>
      <w:r w:rsidRPr="00540488">
        <w:rPr>
          <w:rFonts w:hint="eastAsia"/>
        </w:rPr>
        <w:t>.</w:t>
      </w:r>
      <w:r w:rsidR="00DF5FF1" w:rsidRPr="00540488">
        <w:rPr>
          <w:rFonts w:hint="eastAsia"/>
          <w:lang w:eastAsia="ja-JP"/>
        </w:rPr>
        <w:t xml:space="preserve"> </w:t>
      </w:r>
      <w:proofErr w:type="spellStart"/>
      <w:r w:rsidRPr="00540488">
        <w:rPr>
          <w:rFonts w:hint="eastAsia"/>
        </w:rPr>
        <w:t>Isobutyroyplenolin</w:t>
      </w:r>
      <w:proofErr w:type="spellEnd"/>
      <w:r w:rsidRPr="00540488">
        <w:rPr>
          <w:rFonts w:hint="eastAsia"/>
        </w:rPr>
        <w:t xml:space="preserve"> ESI-Mass </w:t>
      </w:r>
      <w:r w:rsidRPr="00540488">
        <w:t>Spectrum</w:t>
      </w: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  <w:r w:rsidRPr="00540488">
        <w:rPr>
          <w:noProof/>
        </w:rPr>
        <w:lastRenderedPageBreak/>
        <w:drawing>
          <wp:inline distT="0" distB="0" distL="0" distR="0" wp14:anchorId="3B9A83C2" wp14:editId="31BD7BAD">
            <wp:extent cx="5092172" cy="7200000"/>
            <wp:effectExtent l="19050" t="0" r="0" b="0"/>
            <wp:docPr id="6" name="図 4" descr="D:\仕事関係\paper\粟野\細胞系\追加実験データ\構造nmr\Isobutyroylplenolin 1H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仕事関係\paper\粟野\細胞系\追加実験データ\構造nmr\Isobutyroylplenolin 1H-NM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72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6B" w:rsidRPr="00540488" w:rsidRDefault="000B15F1" w:rsidP="008D266B">
      <w:pPr>
        <w:ind w:firstLineChars="50" w:firstLine="120"/>
      </w:pPr>
      <w:r w:rsidRPr="00540488">
        <w:rPr>
          <w:rFonts w:hint="eastAsia"/>
        </w:rPr>
        <w:t>Figure S</w:t>
      </w:r>
      <w:r w:rsidRPr="00540488">
        <w:rPr>
          <w:rFonts w:hint="eastAsia"/>
          <w:lang w:eastAsia="ja-JP"/>
        </w:rPr>
        <w:t>6</w:t>
      </w:r>
      <w:r w:rsidR="008D266B" w:rsidRPr="00540488">
        <w:rPr>
          <w:rFonts w:hint="eastAsia"/>
        </w:rPr>
        <w:t xml:space="preserve">. </w:t>
      </w:r>
      <w:proofErr w:type="spellStart"/>
      <w:r w:rsidR="008D266B" w:rsidRPr="00540488">
        <w:rPr>
          <w:rFonts w:hint="eastAsia"/>
        </w:rPr>
        <w:t>Isobutyroyplenolin</w:t>
      </w:r>
      <w:proofErr w:type="spellEnd"/>
      <w:r w:rsidR="008D266B" w:rsidRPr="00540488">
        <w:rPr>
          <w:rFonts w:hint="eastAsia"/>
        </w:rPr>
        <w:t xml:space="preserve"> 1H-NMR </w:t>
      </w:r>
      <w:r w:rsidR="008D266B" w:rsidRPr="00540488">
        <w:t>Spectrum</w:t>
      </w: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  <w:r w:rsidRPr="00540488">
        <w:rPr>
          <w:noProof/>
        </w:rPr>
        <w:lastRenderedPageBreak/>
        <w:drawing>
          <wp:inline distT="0" distB="0" distL="0" distR="0" wp14:anchorId="4D3E594A" wp14:editId="6BF4439F">
            <wp:extent cx="5133393" cy="7200000"/>
            <wp:effectExtent l="19050" t="0" r="0" b="0"/>
            <wp:docPr id="7" name="図 5" descr="D:\仕事関係\paper\粟野\細胞系\追加実験データ\構造nmr\Isobutyroylplenolin 13C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仕事関係\paper\粟野\細胞系\追加実験データ\構造nmr\Isobutyroylplenolin 13C-NM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93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6B" w:rsidRPr="00540488" w:rsidRDefault="008D266B" w:rsidP="008D266B">
      <w:pPr>
        <w:ind w:firstLineChars="50" w:firstLine="120"/>
      </w:pPr>
      <w:r w:rsidRPr="00540488">
        <w:rPr>
          <w:rFonts w:hint="eastAsia"/>
        </w:rPr>
        <w:t>Figure S</w:t>
      </w:r>
      <w:r w:rsidR="000B15F1" w:rsidRPr="00540488">
        <w:rPr>
          <w:rFonts w:hint="eastAsia"/>
          <w:lang w:eastAsia="ja-JP"/>
        </w:rPr>
        <w:t>7</w:t>
      </w:r>
      <w:r w:rsidRPr="00540488">
        <w:rPr>
          <w:rFonts w:hint="eastAsia"/>
        </w:rPr>
        <w:t xml:space="preserve">. </w:t>
      </w:r>
      <w:proofErr w:type="spellStart"/>
      <w:r w:rsidRPr="00540488">
        <w:rPr>
          <w:rFonts w:hint="eastAsia"/>
        </w:rPr>
        <w:t>Isobutyroyplenolin</w:t>
      </w:r>
      <w:proofErr w:type="spellEnd"/>
      <w:r w:rsidRPr="00540488">
        <w:rPr>
          <w:rFonts w:hint="eastAsia"/>
        </w:rPr>
        <w:t xml:space="preserve"> 13C-NMR </w:t>
      </w:r>
      <w:r w:rsidRPr="00540488">
        <w:t>Spectrum</w:t>
      </w: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  <w:r w:rsidRPr="00540488">
        <w:rPr>
          <w:noProof/>
        </w:rPr>
        <w:lastRenderedPageBreak/>
        <w:drawing>
          <wp:inline distT="0" distB="0" distL="0" distR="0" wp14:anchorId="14D31F81" wp14:editId="026C4B31">
            <wp:extent cx="3960000" cy="5563587"/>
            <wp:effectExtent l="819150" t="0" r="802500" b="0"/>
            <wp:docPr id="8" name="図 6" descr="D:\仕事関係\paper\粟野\細胞系\追加実験データ\構造nmr\Arnicolide D ESI-M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仕事関係\paper\粟野\細胞系\追加実験データ\構造nmr\Arnicolide D ESI-MS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556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6B" w:rsidRPr="00540488" w:rsidRDefault="008D266B" w:rsidP="008D266B">
      <w:pPr>
        <w:ind w:firstLineChars="50" w:firstLine="120"/>
      </w:pPr>
      <w:r w:rsidRPr="00540488">
        <w:rPr>
          <w:rFonts w:hint="eastAsia"/>
        </w:rPr>
        <w:t>Figure S</w:t>
      </w:r>
      <w:r w:rsidR="000B15F1" w:rsidRPr="00540488">
        <w:rPr>
          <w:rFonts w:hint="eastAsia"/>
          <w:lang w:eastAsia="ja-JP"/>
        </w:rPr>
        <w:t>8</w:t>
      </w:r>
      <w:r w:rsidRPr="00540488">
        <w:rPr>
          <w:rFonts w:hint="eastAsia"/>
        </w:rPr>
        <w:t xml:space="preserve">. </w:t>
      </w:r>
      <w:proofErr w:type="spellStart"/>
      <w:r w:rsidRPr="00540488">
        <w:rPr>
          <w:rFonts w:hint="eastAsia"/>
        </w:rPr>
        <w:t>Arnicolide</w:t>
      </w:r>
      <w:proofErr w:type="spellEnd"/>
      <w:r w:rsidRPr="00540488">
        <w:rPr>
          <w:rFonts w:hint="eastAsia"/>
        </w:rPr>
        <w:t xml:space="preserve"> D ESI-Mass </w:t>
      </w:r>
      <w:r w:rsidRPr="00540488">
        <w:t>Spectrum</w:t>
      </w: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</w:p>
    <w:p w:rsidR="008D266B" w:rsidRPr="00540488" w:rsidRDefault="008D266B" w:rsidP="008D266B">
      <w:pPr>
        <w:ind w:firstLineChars="50" w:firstLine="120"/>
      </w:pPr>
      <w:r w:rsidRPr="00540488">
        <w:rPr>
          <w:noProof/>
        </w:rPr>
        <w:lastRenderedPageBreak/>
        <w:drawing>
          <wp:inline distT="0" distB="0" distL="0" distR="0" wp14:anchorId="0F8D5A8A" wp14:editId="3CD71B67">
            <wp:extent cx="5119386" cy="7200000"/>
            <wp:effectExtent l="19050" t="0" r="5064" b="0"/>
            <wp:docPr id="9" name="図 7" descr="D:\仕事関係\paper\粟野\細胞系\追加実験データ\構造nmr\Arnicolide 1H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仕事関係\paper\粟野\細胞系\追加実験データ\構造nmr\Arnicolide 1H-NM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8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6B" w:rsidRPr="00540488" w:rsidRDefault="000B15F1" w:rsidP="008D266B">
      <w:pPr>
        <w:ind w:firstLineChars="50" w:firstLine="120"/>
      </w:pPr>
      <w:r w:rsidRPr="00540488">
        <w:rPr>
          <w:rFonts w:hint="eastAsia"/>
        </w:rPr>
        <w:t>Figure S</w:t>
      </w:r>
      <w:r w:rsidRPr="00540488">
        <w:rPr>
          <w:rFonts w:hint="eastAsia"/>
          <w:lang w:eastAsia="ja-JP"/>
        </w:rPr>
        <w:t>9</w:t>
      </w:r>
      <w:r w:rsidR="008D266B" w:rsidRPr="00540488">
        <w:rPr>
          <w:rFonts w:hint="eastAsia"/>
        </w:rPr>
        <w:t xml:space="preserve">. </w:t>
      </w:r>
      <w:proofErr w:type="spellStart"/>
      <w:r w:rsidR="008D266B" w:rsidRPr="00540488">
        <w:rPr>
          <w:rFonts w:hint="eastAsia"/>
        </w:rPr>
        <w:t>Arnicolide</w:t>
      </w:r>
      <w:proofErr w:type="spellEnd"/>
      <w:r w:rsidR="008D266B" w:rsidRPr="00540488">
        <w:rPr>
          <w:rFonts w:hint="eastAsia"/>
        </w:rPr>
        <w:t xml:space="preserve"> D 1H-NMR </w:t>
      </w:r>
      <w:r w:rsidR="008D266B" w:rsidRPr="00540488">
        <w:t>Spectrum</w:t>
      </w:r>
    </w:p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/>
    <w:p w:rsidR="008D266B" w:rsidRPr="00540488" w:rsidRDefault="008D266B" w:rsidP="008D266B">
      <w:r w:rsidRPr="00540488">
        <w:rPr>
          <w:noProof/>
        </w:rPr>
        <w:lastRenderedPageBreak/>
        <w:drawing>
          <wp:inline distT="0" distB="0" distL="0" distR="0" wp14:anchorId="234322E6" wp14:editId="619E9B48">
            <wp:extent cx="5133393" cy="7200000"/>
            <wp:effectExtent l="19050" t="0" r="0" b="0"/>
            <wp:docPr id="10" name="図 8" descr="D:\仕事関係\paper\粟野\細胞系\追加実験データ\構造nmr\Arnicolide 13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仕事関係\paper\粟野\細胞系\追加実験データ\構造nmr\Arnicolide 13C NM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93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6B" w:rsidRPr="00540488" w:rsidRDefault="000B15F1" w:rsidP="008D266B">
      <w:pPr>
        <w:ind w:firstLineChars="50" w:firstLine="120"/>
      </w:pPr>
      <w:r w:rsidRPr="00540488">
        <w:rPr>
          <w:rFonts w:hint="eastAsia"/>
        </w:rPr>
        <w:t>Figure S1</w:t>
      </w:r>
      <w:r w:rsidRPr="00540488">
        <w:rPr>
          <w:rFonts w:hint="eastAsia"/>
          <w:lang w:eastAsia="ja-JP"/>
        </w:rPr>
        <w:t>0</w:t>
      </w:r>
      <w:r w:rsidR="008D266B" w:rsidRPr="00540488">
        <w:rPr>
          <w:rFonts w:hint="eastAsia"/>
        </w:rPr>
        <w:t xml:space="preserve">. </w:t>
      </w:r>
      <w:proofErr w:type="spellStart"/>
      <w:r w:rsidR="008D266B" w:rsidRPr="00540488">
        <w:rPr>
          <w:rFonts w:hint="eastAsia"/>
        </w:rPr>
        <w:t>Arnicolide</w:t>
      </w:r>
      <w:proofErr w:type="spellEnd"/>
      <w:r w:rsidR="008D266B" w:rsidRPr="00540488">
        <w:rPr>
          <w:rFonts w:hint="eastAsia"/>
        </w:rPr>
        <w:t xml:space="preserve"> D 13C-NMR </w:t>
      </w:r>
      <w:r w:rsidR="008D266B" w:rsidRPr="00540488">
        <w:t>Spectrum</w:t>
      </w:r>
    </w:p>
    <w:p w:rsidR="008D266B" w:rsidRPr="00540488" w:rsidRDefault="008D266B" w:rsidP="00F53D1E">
      <w:pPr>
        <w:autoSpaceDE w:val="0"/>
        <w:autoSpaceDN w:val="0"/>
        <w:adjustRightInd w:val="0"/>
        <w:spacing w:line="360" w:lineRule="auto"/>
        <w:rPr>
          <w:lang w:eastAsia="ja-JP"/>
        </w:rPr>
      </w:pPr>
    </w:p>
    <w:sectPr w:rsidR="008D266B" w:rsidRPr="00540488" w:rsidSect="00074B81"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6D9" w:rsidRDefault="008956D9" w:rsidP="00AF2C92">
      <w:r>
        <w:separator/>
      </w:r>
    </w:p>
  </w:endnote>
  <w:endnote w:type="continuationSeparator" w:id="0">
    <w:p w:rsidR="008956D9" w:rsidRDefault="008956D9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altName w:val="Times New Roman"/>
    <w:charset w:val="00"/>
    <w:family w:val="roman"/>
    <w:pitch w:val="default"/>
    <w:sig w:usb0="00000003" w:usb1="08070000" w:usb2="00000010" w:usb3="00000000" w:csb0="00020001" w:csb1="00000000"/>
  </w:font>
  <w:font w:name="TimesNewRoman">
    <w:altName w:val="みかちゃ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eiryo">
    <w:altName w:val="メイリオ"/>
    <w:panose1 w:val="020B0604030504040204"/>
    <w:charset w:val="80"/>
    <w:family w:val="modern"/>
    <w:pitch w:val="variable"/>
    <w:sig w:usb0="E00002FF" w:usb1="6AC7FFFF" w:usb2="00000012" w:usb3="00000000" w:csb0="00020009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dvTT1a8fcafc+2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1a8fcafc+fb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1a8fcafc+03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ＭＳ 明朝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dvTT5843c571">
    <w:altName w:val="ＭＳ Ｐゴシック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6D9" w:rsidRDefault="008956D9" w:rsidP="00AF2C92">
      <w:r>
        <w:separator/>
      </w:r>
    </w:p>
  </w:footnote>
  <w:footnote w:type="continuationSeparator" w:id="0">
    <w:p w:rsidR="008956D9" w:rsidRDefault="008956D9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B423BE"/>
    <w:multiLevelType w:val="hybridMultilevel"/>
    <w:tmpl w:val="343435C2"/>
    <w:lvl w:ilvl="0" w:tplc="0426A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09A530DA"/>
    <w:multiLevelType w:val="hybridMultilevel"/>
    <w:tmpl w:val="78DCF402"/>
    <w:lvl w:ilvl="0" w:tplc="DE6EAF4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0D757E2E"/>
    <w:multiLevelType w:val="hybridMultilevel"/>
    <w:tmpl w:val="900A7C8A"/>
    <w:lvl w:ilvl="0" w:tplc="29503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16417068"/>
    <w:multiLevelType w:val="hybridMultilevel"/>
    <w:tmpl w:val="82A21250"/>
    <w:lvl w:ilvl="0" w:tplc="C26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1F0128E5"/>
    <w:multiLevelType w:val="hybridMultilevel"/>
    <w:tmpl w:val="0F6CF84A"/>
    <w:lvl w:ilvl="0" w:tplc="DE6EAF4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822481"/>
    <w:multiLevelType w:val="hybridMultilevel"/>
    <w:tmpl w:val="622A7400"/>
    <w:lvl w:ilvl="0" w:tplc="2144B8C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61E0D4A"/>
    <w:multiLevelType w:val="hybridMultilevel"/>
    <w:tmpl w:val="06425FB8"/>
    <w:lvl w:ilvl="0" w:tplc="1B54F020">
      <w:start w:val="1"/>
      <w:numFmt w:val="upperLetter"/>
      <w:lvlText w:val="%1.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1792F"/>
    <w:multiLevelType w:val="hybridMultilevel"/>
    <w:tmpl w:val="111A946E"/>
    <w:lvl w:ilvl="0" w:tplc="606A4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0"/>
  </w:num>
  <w:num w:numId="2">
    <w:abstractNumId w:val="2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23"/>
  </w:num>
  <w:num w:numId="14">
    <w:abstractNumId w:val="27"/>
  </w:num>
  <w:num w:numId="15">
    <w:abstractNumId w:val="19"/>
  </w:num>
  <w:num w:numId="16">
    <w:abstractNumId w:val="22"/>
  </w:num>
  <w:num w:numId="17">
    <w:abstractNumId w:val="11"/>
  </w:num>
  <w:num w:numId="18">
    <w:abstractNumId w:val="0"/>
  </w:num>
  <w:num w:numId="19">
    <w:abstractNumId w:val="14"/>
  </w:num>
  <w:num w:numId="20">
    <w:abstractNumId w:val="27"/>
  </w:num>
  <w:num w:numId="21">
    <w:abstractNumId w:val="27"/>
  </w:num>
  <w:num w:numId="22">
    <w:abstractNumId w:val="27"/>
  </w:num>
  <w:num w:numId="23">
    <w:abstractNumId w:val="27"/>
  </w:num>
  <w:num w:numId="24">
    <w:abstractNumId w:val="23"/>
  </w:num>
  <w:num w:numId="25">
    <w:abstractNumId w:val="24"/>
  </w:num>
  <w:num w:numId="26">
    <w:abstractNumId w:val="28"/>
  </w:num>
  <w:num w:numId="27">
    <w:abstractNumId w:val="29"/>
  </w:num>
  <w:num w:numId="28">
    <w:abstractNumId w:val="27"/>
  </w:num>
  <w:num w:numId="29">
    <w:abstractNumId w:val="18"/>
  </w:num>
  <w:num w:numId="30">
    <w:abstractNumId w:val="30"/>
  </w:num>
  <w:num w:numId="31">
    <w:abstractNumId w:val="21"/>
  </w:num>
  <w:num w:numId="32">
    <w:abstractNumId w:val="15"/>
  </w:num>
  <w:num w:numId="33">
    <w:abstractNumId w:val="16"/>
  </w:num>
  <w:num w:numId="34">
    <w:abstractNumId w:val="13"/>
  </w:num>
  <w:num w:numId="35">
    <w:abstractNumId w:val="12"/>
  </w:num>
  <w:num w:numId="36">
    <w:abstractNumId w:val="31"/>
  </w:num>
  <w:num w:numId="37">
    <w:abstractNumId w:val="25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7186"/>
    <w:rsid w:val="00000BD6"/>
    <w:rsid w:val="00001266"/>
    <w:rsid w:val="00001899"/>
    <w:rsid w:val="000049AD"/>
    <w:rsid w:val="0000681B"/>
    <w:rsid w:val="000133C0"/>
    <w:rsid w:val="00014C4E"/>
    <w:rsid w:val="00017107"/>
    <w:rsid w:val="000202E2"/>
    <w:rsid w:val="00022441"/>
    <w:rsid w:val="0002261E"/>
    <w:rsid w:val="00024839"/>
    <w:rsid w:val="00026871"/>
    <w:rsid w:val="00037A98"/>
    <w:rsid w:val="000427FB"/>
    <w:rsid w:val="00042D26"/>
    <w:rsid w:val="00043884"/>
    <w:rsid w:val="0004455E"/>
    <w:rsid w:val="00047CB5"/>
    <w:rsid w:val="00051FAA"/>
    <w:rsid w:val="000572A9"/>
    <w:rsid w:val="00061325"/>
    <w:rsid w:val="0006493F"/>
    <w:rsid w:val="000733AC"/>
    <w:rsid w:val="00074B81"/>
    <w:rsid w:val="00074D22"/>
    <w:rsid w:val="00075081"/>
    <w:rsid w:val="0007528A"/>
    <w:rsid w:val="00076075"/>
    <w:rsid w:val="000811AB"/>
    <w:rsid w:val="00083C5F"/>
    <w:rsid w:val="00083E2E"/>
    <w:rsid w:val="0009172C"/>
    <w:rsid w:val="000930EC"/>
    <w:rsid w:val="00095E61"/>
    <w:rsid w:val="000966C1"/>
    <w:rsid w:val="000970AC"/>
    <w:rsid w:val="000A1167"/>
    <w:rsid w:val="000A4428"/>
    <w:rsid w:val="000A6768"/>
    <w:rsid w:val="000A69BC"/>
    <w:rsid w:val="000A6D40"/>
    <w:rsid w:val="000A7BC3"/>
    <w:rsid w:val="000B15F1"/>
    <w:rsid w:val="000B1661"/>
    <w:rsid w:val="000B1F0B"/>
    <w:rsid w:val="000B2E88"/>
    <w:rsid w:val="000B36CE"/>
    <w:rsid w:val="000B4603"/>
    <w:rsid w:val="000C09BE"/>
    <w:rsid w:val="000C1380"/>
    <w:rsid w:val="000C3226"/>
    <w:rsid w:val="000C554F"/>
    <w:rsid w:val="000D0454"/>
    <w:rsid w:val="000D0DC5"/>
    <w:rsid w:val="000D15FF"/>
    <w:rsid w:val="000D28DF"/>
    <w:rsid w:val="000D488B"/>
    <w:rsid w:val="000D48DD"/>
    <w:rsid w:val="000D68DF"/>
    <w:rsid w:val="000E138D"/>
    <w:rsid w:val="000E187A"/>
    <w:rsid w:val="000E2D61"/>
    <w:rsid w:val="000E450E"/>
    <w:rsid w:val="000E6259"/>
    <w:rsid w:val="000F3155"/>
    <w:rsid w:val="000F4677"/>
    <w:rsid w:val="000F5BE0"/>
    <w:rsid w:val="00100587"/>
    <w:rsid w:val="0010284E"/>
    <w:rsid w:val="00103122"/>
    <w:rsid w:val="0010336A"/>
    <w:rsid w:val="001050F1"/>
    <w:rsid w:val="00105AEA"/>
    <w:rsid w:val="00106DAF"/>
    <w:rsid w:val="00107F17"/>
    <w:rsid w:val="001105DD"/>
    <w:rsid w:val="00114ABE"/>
    <w:rsid w:val="00116023"/>
    <w:rsid w:val="0013161C"/>
    <w:rsid w:val="00134A51"/>
    <w:rsid w:val="00140727"/>
    <w:rsid w:val="00140747"/>
    <w:rsid w:val="00144E9F"/>
    <w:rsid w:val="00160628"/>
    <w:rsid w:val="00161344"/>
    <w:rsid w:val="00162195"/>
    <w:rsid w:val="0016322A"/>
    <w:rsid w:val="00165A21"/>
    <w:rsid w:val="001705CE"/>
    <w:rsid w:val="0017714B"/>
    <w:rsid w:val="001804DF"/>
    <w:rsid w:val="00181BDC"/>
    <w:rsid w:val="00181DB0"/>
    <w:rsid w:val="001829E3"/>
    <w:rsid w:val="001873FD"/>
    <w:rsid w:val="001924C0"/>
    <w:rsid w:val="0019731E"/>
    <w:rsid w:val="001A09FE"/>
    <w:rsid w:val="001A67C9"/>
    <w:rsid w:val="001A69DE"/>
    <w:rsid w:val="001A713C"/>
    <w:rsid w:val="001B0CC4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5736"/>
    <w:rsid w:val="001D5F31"/>
    <w:rsid w:val="001D647F"/>
    <w:rsid w:val="001D6857"/>
    <w:rsid w:val="001E0572"/>
    <w:rsid w:val="001E0A67"/>
    <w:rsid w:val="001E1028"/>
    <w:rsid w:val="001E14E2"/>
    <w:rsid w:val="001E6302"/>
    <w:rsid w:val="001E7DCB"/>
    <w:rsid w:val="001F3411"/>
    <w:rsid w:val="001F368A"/>
    <w:rsid w:val="001F418D"/>
    <w:rsid w:val="001F4287"/>
    <w:rsid w:val="001F4DBA"/>
    <w:rsid w:val="0020415E"/>
    <w:rsid w:val="00204201"/>
    <w:rsid w:val="00204FF4"/>
    <w:rsid w:val="0021056E"/>
    <w:rsid w:val="0021075D"/>
    <w:rsid w:val="0021165A"/>
    <w:rsid w:val="00211BC9"/>
    <w:rsid w:val="00211EA6"/>
    <w:rsid w:val="0021620C"/>
    <w:rsid w:val="00216E78"/>
    <w:rsid w:val="00217016"/>
    <w:rsid w:val="00217275"/>
    <w:rsid w:val="0022172D"/>
    <w:rsid w:val="002235C7"/>
    <w:rsid w:val="00236F4B"/>
    <w:rsid w:val="00242B0D"/>
    <w:rsid w:val="002467C6"/>
    <w:rsid w:val="0024692A"/>
    <w:rsid w:val="00252BBA"/>
    <w:rsid w:val="00253123"/>
    <w:rsid w:val="00264001"/>
    <w:rsid w:val="00266354"/>
    <w:rsid w:val="00267A18"/>
    <w:rsid w:val="00273462"/>
    <w:rsid w:val="0027395B"/>
    <w:rsid w:val="00275854"/>
    <w:rsid w:val="00283B41"/>
    <w:rsid w:val="00285F28"/>
    <w:rsid w:val="00286398"/>
    <w:rsid w:val="00294090"/>
    <w:rsid w:val="002A3C42"/>
    <w:rsid w:val="002A5D75"/>
    <w:rsid w:val="002B1B1A"/>
    <w:rsid w:val="002B7228"/>
    <w:rsid w:val="002C53EE"/>
    <w:rsid w:val="002D24F7"/>
    <w:rsid w:val="002D2799"/>
    <w:rsid w:val="002D2CD7"/>
    <w:rsid w:val="002D4B90"/>
    <w:rsid w:val="002D4DDC"/>
    <w:rsid w:val="002D4F75"/>
    <w:rsid w:val="002D6493"/>
    <w:rsid w:val="002D64FD"/>
    <w:rsid w:val="002D7AB6"/>
    <w:rsid w:val="002E06D0"/>
    <w:rsid w:val="002E3C27"/>
    <w:rsid w:val="002E403A"/>
    <w:rsid w:val="002E7F3A"/>
    <w:rsid w:val="002F1AC1"/>
    <w:rsid w:val="002F4EDB"/>
    <w:rsid w:val="002F6054"/>
    <w:rsid w:val="00310E13"/>
    <w:rsid w:val="00315713"/>
    <w:rsid w:val="0031686C"/>
    <w:rsid w:val="00316FE0"/>
    <w:rsid w:val="003204D2"/>
    <w:rsid w:val="0032605E"/>
    <w:rsid w:val="003275D1"/>
    <w:rsid w:val="00330B2A"/>
    <w:rsid w:val="00331E17"/>
    <w:rsid w:val="00333063"/>
    <w:rsid w:val="003408E3"/>
    <w:rsid w:val="0034149F"/>
    <w:rsid w:val="00343480"/>
    <w:rsid w:val="00345E89"/>
    <w:rsid w:val="003522A1"/>
    <w:rsid w:val="0035254B"/>
    <w:rsid w:val="00353555"/>
    <w:rsid w:val="00353B18"/>
    <w:rsid w:val="0035429D"/>
    <w:rsid w:val="003565D4"/>
    <w:rsid w:val="003607FB"/>
    <w:rsid w:val="00360FD5"/>
    <w:rsid w:val="0036340D"/>
    <w:rsid w:val="003634A5"/>
    <w:rsid w:val="00366868"/>
    <w:rsid w:val="00367506"/>
    <w:rsid w:val="00370085"/>
    <w:rsid w:val="00373064"/>
    <w:rsid w:val="003744A7"/>
    <w:rsid w:val="00376235"/>
    <w:rsid w:val="00381FB6"/>
    <w:rsid w:val="003836D3"/>
    <w:rsid w:val="00383A52"/>
    <w:rsid w:val="00391652"/>
    <w:rsid w:val="0039507F"/>
    <w:rsid w:val="00397523"/>
    <w:rsid w:val="003A1260"/>
    <w:rsid w:val="003A295F"/>
    <w:rsid w:val="003A41DD"/>
    <w:rsid w:val="003A7033"/>
    <w:rsid w:val="003B05A8"/>
    <w:rsid w:val="003B47FE"/>
    <w:rsid w:val="003B5673"/>
    <w:rsid w:val="003B5FF0"/>
    <w:rsid w:val="003B6287"/>
    <w:rsid w:val="003B62C9"/>
    <w:rsid w:val="003C1B27"/>
    <w:rsid w:val="003C7176"/>
    <w:rsid w:val="003D0929"/>
    <w:rsid w:val="003D4729"/>
    <w:rsid w:val="003D7DD6"/>
    <w:rsid w:val="003E5AAF"/>
    <w:rsid w:val="003E600D"/>
    <w:rsid w:val="003E64DF"/>
    <w:rsid w:val="003E6A5D"/>
    <w:rsid w:val="003F193A"/>
    <w:rsid w:val="003F4207"/>
    <w:rsid w:val="003F5C46"/>
    <w:rsid w:val="003F7CBB"/>
    <w:rsid w:val="003F7D34"/>
    <w:rsid w:val="00412C8E"/>
    <w:rsid w:val="0041518D"/>
    <w:rsid w:val="00421859"/>
    <w:rsid w:val="0042221D"/>
    <w:rsid w:val="00424DD3"/>
    <w:rsid w:val="004269C5"/>
    <w:rsid w:val="00427A35"/>
    <w:rsid w:val="00435939"/>
    <w:rsid w:val="00437CC7"/>
    <w:rsid w:val="00442B9C"/>
    <w:rsid w:val="0044433E"/>
    <w:rsid w:val="00445EFA"/>
    <w:rsid w:val="0044738A"/>
    <w:rsid w:val="004473D3"/>
    <w:rsid w:val="00452231"/>
    <w:rsid w:val="00460C13"/>
    <w:rsid w:val="00463228"/>
    <w:rsid w:val="00463782"/>
    <w:rsid w:val="004667E0"/>
    <w:rsid w:val="0046760E"/>
    <w:rsid w:val="00470E10"/>
    <w:rsid w:val="00477A97"/>
    <w:rsid w:val="00481343"/>
    <w:rsid w:val="0048549E"/>
    <w:rsid w:val="00493347"/>
    <w:rsid w:val="00496092"/>
    <w:rsid w:val="004A08DB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5514"/>
    <w:rsid w:val="004D56C3"/>
    <w:rsid w:val="004E0338"/>
    <w:rsid w:val="004E4FF3"/>
    <w:rsid w:val="004E56A8"/>
    <w:rsid w:val="004E763F"/>
    <w:rsid w:val="004F3B55"/>
    <w:rsid w:val="004F4E46"/>
    <w:rsid w:val="004F6B7D"/>
    <w:rsid w:val="005015F6"/>
    <w:rsid w:val="005030C4"/>
    <w:rsid w:val="005031C5"/>
    <w:rsid w:val="00504FDC"/>
    <w:rsid w:val="005120CC"/>
    <w:rsid w:val="00512744"/>
    <w:rsid w:val="00512B7B"/>
    <w:rsid w:val="00514EA1"/>
    <w:rsid w:val="0051798B"/>
    <w:rsid w:val="00521F5A"/>
    <w:rsid w:val="00525E06"/>
    <w:rsid w:val="00526454"/>
    <w:rsid w:val="00531823"/>
    <w:rsid w:val="00534ECC"/>
    <w:rsid w:val="0053720D"/>
    <w:rsid w:val="00540488"/>
    <w:rsid w:val="00540EF5"/>
    <w:rsid w:val="00541BF3"/>
    <w:rsid w:val="00541CD3"/>
    <w:rsid w:val="005476FA"/>
    <w:rsid w:val="0055595E"/>
    <w:rsid w:val="00557988"/>
    <w:rsid w:val="00562C49"/>
    <w:rsid w:val="00562DEF"/>
    <w:rsid w:val="0056321A"/>
    <w:rsid w:val="00563A35"/>
    <w:rsid w:val="00566596"/>
    <w:rsid w:val="005741E9"/>
    <w:rsid w:val="005748CF"/>
    <w:rsid w:val="00576D8F"/>
    <w:rsid w:val="005839EC"/>
    <w:rsid w:val="00584270"/>
    <w:rsid w:val="00584738"/>
    <w:rsid w:val="005920B0"/>
    <w:rsid w:val="0059380D"/>
    <w:rsid w:val="00595A8F"/>
    <w:rsid w:val="005977C2"/>
    <w:rsid w:val="00597BF2"/>
    <w:rsid w:val="005B134E"/>
    <w:rsid w:val="005B2039"/>
    <w:rsid w:val="005B344F"/>
    <w:rsid w:val="005B3FBA"/>
    <w:rsid w:val="005B4A1D"/>
    <w:rsid w:val="005B674D"/>
    <w:rsid w:val="005B77B1"/>
    <w:rsid w:val="005C0CBE"/>
    <w:rsid w:val="005C1FCF"/>
    <w:rsid w:val="005C50ED"/>
    <w:rsid w:val="005D1885"/>
    <w:rsid w:val="005D4A38"/>
    <w:rsid w:val="005E062E"/>
    <w:rsid w:val="005E2EEA"/>
    <w:rsid w:val="005E3708"/>
    <w:rsid w:val="005E3CCD"/>
    <w:rsid w:val="005E3D6B"/>
    <w:rsid w:val="005E5B55"/>
    <w:rsid w:val="005E5E4A"/>
    <w:rsid w:val="005E693D"/>
    <w:rsid w:val="005E75BF"/>
    <w:rsid w:val="005F57BA"/>
    <w:rsid w:val="005F61E6"/>
    <w:rsid w:val="005F6C45"/>
    <w:rsid w:val="005F75CF"/>
    <w:rsid w:val="00605A69"/>
    <w:rsid w:val="00606C54"/>
    <w:rsid w:val="00614375"/>
    <w:rsid w:val="00615B0A"/>
    <w:rsid w:val="006168CF"/>
    <w:rsid w:val="0062011B"/>
    <w:rsid w:val="00626DE0"/>
    <w:rsid w:val="00630901"/>
    <w:rsid w:val="00631F8E"/>
    <w:rsid w:val="00636EE9"/>
    <w:rsid w:val="00640950"/>
    <w:rsid w:val="00641AE7"/>
    <w:rsid w:val="00642629"/>
    <w:rsid w:val="0065293D"/>
    <w:rsid w:val="00653EFC"/>
    <w:rsid w:val="00654021"/>
    <w:rsid w:val="00661045"/>
    <w:rsid w:val="00662D00"/>
    <w:rsid w:val="00666DA8"/>
    <w:rsid w:val="00671057"/>
    <w:rsid w:val="00672D97"/>
    <w:rsid w:val="00675AAF"/>
    <w:rsid w:val="0068031A"/>
    <w:rsid w:val="00681B2F"/>
    <w:rsid w:val="0068335F"/>
    <w:rsid w:val="00687217"/>
    <w:rsid w:val="00693302"/>
    <w:rsid w:val="006939B2"/>
    <w:rsid w:val="0069640B"/>
    <w:rsid w:val="006A1B83"/>
    <w:rsid w:val="006A21CD"/>
    <w:rsid w:val="006A5918"/>
    <w:rsid w:val="006B21B2"/>
    <w:rsid w:val="006B4A4A"/>
    <w:rsid w:val="006C19B2"/>
    <w:rsid w:val="006C5BB8"/>
    <w:rsid w:val="006C5EC5"/>
    <w:rsid w:val="006C6936"/>
    <w:rsid w:val="006C7B01"/>
    <w:rsid w:val="006D0FE8"/>
    <w:rsid w:val="006D35BE"/>
    <w:rsid w:val="006D4B2B"/>
    <w:rsid w:val="006D4F3C"/>
    <w:rsid w:val="006D5C66"/>
    <w:rsid w:val="006D6B19"/>
    <w:rsid w:val="006E016B"/>
    <w:rsid w:val="006E1B3C"/>
    <w:rsid w:val="006E23FB"/>
    <w:rsid w:val="006E325A"/>
    <w:rsid w:val="006E33EC"/>
    <w:rsid w:val="006E3802"/>
    <w:rsid w:val="006E6C02"/>
    <w:rsid w:val="006F231A"/>
    <w:rsid w:val="006F5955"/>
    <w:rsid w:val="006F5AB1"/>
    <w:rsid w:val="006F6B55"/>
    <w:rsid w:val="006F788D"/>
    <w:rsid w:val="006F78E1"/>
    <w:rsid w:val="00701072"/>
    <w:rsid w:val="00702054"/>
    <w:rsid w:val="007035A4"/>
    <w:rsid w:val="0070434B"/>
    <w:rsid w:val="00710957"/>
    <w:rsid w:val="00711799"/>
    <w:rsid w:val="00712B78"/>
    <w:rsid w:val="0071393B"/>
    <w:rsid w:val="00713EE2"/>
    <w:rsid w:val="0071691A"/>
    <w:rsid w:val="007177FC"/>
    <w:rsid w:val="00720C5E"/>
    <w:rsid w:val="00721701"/>
    <w:rsid w:val="0072793A"/>
    <w:rsid w:val="00731835"/>
    <w:rsid w:val="007341F8"/>
    <w:rsid w:val="00734372"/>
    <w:rsid w:val="00734EB8"/>
    <w:rsid w:val="00735F8B"/>
    <w:rsid w:val="00742D1F"/>
    <w:rsid w:val="00743EBA"/>
    <w:rsid w:val="00744C8E"/>
    <w:rsid w:val="0074707E"/>
    <w:rsid w:val="007516DC"/>
    <w:rsid w:val="00754B80"/>
    <w:rsid w:val="00761918"/>
    <w:rsid w:val="00762F03"/>
    <w:rsid w:val="0076413B"/>
    <w:rsid w:val="007648AE"/>
    <w:rsid w:val="00764BF8"/>
    <w:rsid w:val="0076514D"/>
    <w:rsid w:val="00773D59"/>
    <w:rsid w:val="00781003"/>
    <w:rsid w:val="007911FD"/>
    <w:rsid w:val="00793930"/>
    <w:rsid w:val="00793DD1"/>
    <w:rsid w:val="00794FEC"/>
    <w:rsid w:val="007A003E"/>
    <w:rsid w:val="007A1965"/>
    <w:rsid w:val="007A2ED1"/>
    <w:rsid w:val="007A4799"/>
    <w:rsid w:val="007A4BE6"/>
    <w:rsid w:val="007B0DC6"/>
    <w:rsid w:val="007B1094"/>
    <w:rsid w:val="007B1762"/>
    <w:rsid w:val="007B3320"/>
    <w:rsid w:val="007C301F"/>
    <w:rsid w:val="007C4540"/>
    <w:rsid w:val="007C65AF"/>
    <w:rsid w:val="007D135D"/>
    <w:rsid w:val="007D730F"/>
    <w:rsid w:val="007D7CD8"/>
    <w:rsid w:val="007E3AA7"/>
    <w:rsid w:val="007E470B"/>
    <w:rsid w:val="007F737D"/>
    <w:rsid w:val="0080308E"/>
    <w:rsid w:val="00805303"/>
    <w:rsid w:val="00806705"/>
    <w:rsid w:val="00806738"/>
    <w:rsid w:val="00817073"/>
    <w:rsid w:val="008216D5"/>
    <w:rsid w:val="008249CE"/>
    <w:rsid w:val="00831A50"/>
    <w:rsid w:val="00831B3C"/>
    <w:rsid w:val="00831C89"/>
    <w:rsid w:val="00832114"/>
    <w:rsid w:val="00834C46"/>
    <w:rsid w:val="0084093E"/>
    <w:rsid w:val="00841CE1"/>
    <w:rsid w:val="008473D8"/>
    <w:rsid w:val="008528DC"/>
    <w:rsid w:val="00852B8C"/>
    <w:rsid w:val="00854981"/>
    <w:rsid w:val="00864B2E"/>
    <w:rsid w:val="00865963"/>
    <w:rsid w:val="008664AD"/>
    <w:rsid w:val="00871C1D"/>
    <w:rsid w:val="0087450E"/>
    <w:rsid w:val="00875A82"/>
    <w:rsid w:val="00876CA3"/>
    <w:rsid w:val="008772FE"/>
    <w:rsid w:val="008775F1"/>
    <w:rsid w:val="008821AE"/>
    <w:rsid w:val="00883D3A"/>
    <w:rsid w:val="008854F7"/>
    <w:rsid w:val="00885A9D"/>
    <w:rsid w:val="008929D2"/>
    <w:rsid w:val="00893636"/>
    <w:rsid w:val="00893B94"/>
    <w:rsid w:val="008956D9"/>
    <w:rsid w:val="00896E9D"/>
    <w:rsid w:val="00896F11"/>
    <w:rsid w:val="00897912"/>
    <w:rsid w:val="008A1049"/>
    <w:rsid w:val="008A1C98"/>
    <w:rsid w:val="008A322D"/>
    <w:rsid w:val="008A4D72"/>
    <w:rsid w:val="008A6285"/>
    <w:rsid w:val="008A63B2"/>
    <w:rsid w:val="008B345D"/>
    <w:rsid w:val="008C1FC2"/>
    <w:rsid w:val="008C2980"/>
    <w:rsid w:val="008C4DD6"/>
    <w:rsid w:val="008C5AFB"/>
    <w:rsid w:val="008D07FB"/>
    <w:rsid w:val="008D0C02"/>
    <w:rsid w:val="008D266B"/>
    <w:rsid w:val="008D357D"/>
    <w:rsid w:val="008D435A"/>
    <w:rsid w:val="008D50A3"/>
    <w:rsid w:val="008E387B"/>
    <w:rsid w:val="008E6087"/>
    <w:rsid w:val="008E758D"/>
    <w:rsid w:val="008F10A7"/>
    <w:rsid w:val="008F755D"/>
    <w:rsid w:val="008F7A39"/>
    <w:rsid w:val="009021E8"/>
    <w:rsid w:val="00904677"/>
    <w:rsid w:val="00905EE2"/>
    <w:rsid w:val="00911440"/>
    <w:rsid w:val="00911712"/>
    <w:rsid w:val="00911B27"/>
    <w:rsid w:val="009170BE"/>
    <w:rsid w:val="00920B55"/>
    <w:rsid w:val="009262C9"/>
    <w:rsid w:val="00930EB9"/>
    <w:rsid w:val="00933DC7"/>
    <w:rsid w:val="009418F4"/>
    <w:rsid w:val="00942A3B"/>
    <w:rsid w:val="00942BBC"/>
    <w:rsid w:val="00944180"/>
    <w:rsid w:val="00944AA0"/>
    <w:rsid w:val="00947DA2"/>
    <w:rsid w:val="00951177"/>
    <w:rsid w:val="00952D5A"/>
    <w:rsid w:val="009673E8"/>
    <w:rsid w:val="00974DB8"/>
    <w:rsid w:val="00980661"/>
    <w:rsid w:val="0098093B"/>
    <w:rsid w:val="009876D4"/>
    <w:rsid w:val="009914A5"/>
    <w:rsid w:val="00991578"/>
    <w:rsid w:val="0099548E"/>
    <w:rsid w:val="00996456"/>
    <w:rsid w:val="00996A12"/>
    <w:rsid w:val="00997B0F"/>
    <w:rsid w:val="009A1CAD"/>
    <w:rsid w:val="009A3440"/>
    <w:rsid w:val="009A5832"/>
    <w:rsid w:val="009A6838"/>
    <w:rsid w:val="009B1986"/>
    <w:rsid w:val="009B1FC4"/>
    <w:rsid w:val="009B2130"/>
    <w:rsid w:val="009B24B5"/>
    <w:rsid w:val="009B37D2"/>
    <w:rsid w:val="009B4EBC"/>
    <w:rsid w:val="009B5ABB"/>
    <w:rsid w:val="009B73CE"/>
    <w:rsid w:val="009C2461"/>
    <w:rsid w:val="009C3A88"/>
    <w:rsid w:val="009C6992"/>
    <w:rsid w:val="009C6FE2"/>
    <w:rsid w:val="009C7674"/>
    <w:rsid w:val="009D004A"/>
    <w:rsid w:val="009D5880"/>
    <w:rsid w:val="009E1FD4"/>
    <w:rsid w:val="009E3B07"/>
    <w:rsid w:val="009E51D1"/>
    <w:rsid w:val="009E5531"/>
    <w:rsid w:val="009F171E"/>
    <w:rsid w:val="009F3D2F"/>
    <w:rsid w:val="009F7052"/>
    <w:rsid w:val="00A02668"/>
    <w:rsid w:val="00A02801"/>
    <w:rsid w:val="00A03E2B"/>
    <w:rsid w:val="00A06A39"/>
    <w:rsid w:val="00A07F58"/>
    <w:rsid w:val="00A131CB"/>
    <w:rsid w:val="00A14847"/>
    <w:rsid w:val="00A16D6D"/>
    <w:rsid w:val="00A21383"/>
    <w:rsid w:val="00A2199F"/>
    <w:rsid w:val="00A21B31"/>
    <w:rsid w:val="00A2360E"/>
    <w:rsid w:val="00A26E0C"/>
    <w:rsid w:val="00A304BC"/>
    <w:rsid w:val="00A32FCB"/>
    <w:rsid w:val="00A34157"/>
    <w:rsid w:val="00A34C25"/>
    <w:rsid w:val="00A3507D"/>
    <w:rsid w:val="00A3717A"/>
    <w:rsid w:val="00A4088C"/>
    <w:rsid w:val="00A43275"/>
    <w:rsid w:val="00A4456B"/>
    <w:rsid w:val="00A448D4"/>
    <w:rsid w:val="00A452E0"/>
    <w:rsid w:val="00A51EA5"/>
    <w:rsid w:val="00A53742"/>
    <w:rsid w:val="00A557A1"/>
    <w:rsid w:val="00A63059"/>
    <w:rsid w:val="00A63AE3"/>
    <w:rsid w:val="00A651A4"/>
    <w:rsid w:val="00A71361"/>
    <w:rsid w:val="00A746E2"/>
    <w:rsid w:val="00A81FF2"/>
    <w:rsid w:val="00A83904"/>
    <w:rsid w:val="00A90A79"/>
    <w:rsid w:val="00A96B30"/>
    <w:rsid w:val="00AA18BA"/>
    <w:rsid w:val="00AA59B5"/>
    <w:rsid w:val="00AA7777"/>
    <w:rsid w:val="00AA7B84"/>
    <w:rsid w:val="00AC0B4C"/>
    <w:rsid w:val="00AC1164"/>
    <w:rsid w:val="00AC2296"/>
    <w:rsid w:val="00AC2754"/>
    <w:rsid w:val="00AC48B0"/>
    <w:rsid w:val="00AC4ACD"/>
    <w:rsid w:val="00AC5DFB"/>
    <w:rsid w:val="00AC5EEA"/>
    <w:rsid w:val="00AD13DC"/>
    <w:rsid w:val="00AD6DE2"/>
    <w:rsid w:val="00AE0A40"/>
    <w:rsid w:val="00AE1ED4"/>
    <w:rsid w:val="00AE21E1"/>
    <w:rsid w:val="00AE2585"/>
    <w:rsid w:val="00AE2F8D"/>
    <w:rsid w:val="00AE3BAE"/>
    <w:rsid w:val="00AE673F"/>
    <w:rsid w:val="00AE6A21"/>
    <w:rsid w:val="00AF0776"/>
    <w:rsid w:val="00AF1C8F"/>
    <w:rsid w:val="00AF2B68"/>
    <w:rsid w:val="00AF2C92"/>
    <w:rsid w:val="00AF3EC1"/>
    <w:rsid w:val="00AF5025"/>
    <w:rsid w:val="00AF519F"/>
    <w:rsid w:val="00AF5387"/>
    <w:rsid w:val="00AF55F5"/>
    <w:rsid w:val="00AF7E86"/>
    <w:rsid w:val="00B024B9"/>
    <w:rsid w:val="00B077FA"/>
    <w:rsid w:val="00B127D7"/>
    <w:rsid w:val="00B13B0C"/>
    <w:rsid w:val="00B1453A"/>
    <w:rsid w:val="00B20F82"/>
    <w:rsid w:val="00B25BD5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4749D"/>
    <w:rsid w:val="00B53170"/>
    <w:rsid w:val="00B548B9"/>
    <w:rsid w:val="00B56DBE"/>
    <w:rsid w:val="00B62999"/>
    <w:rsid w:val="00B63BE3"/>
    <w:rsid w:val="00B64885"/>
    <w:rsid w:val="00B66810"/>
    <w:rsid w:val="00B72BE3"/>
    <w:rsid w:val="00B73B80"/>
    <w:rsid w:val="00B76479"/>
    <w:rsid w:val="00B770C7"/>
    <w:rsid w:val="00B80F26"/>
    <w:rsid w:val="00B822BD"/>
    <w:rsid w:val="00B842F4"/>
    <w:rsid w:val="00B91A7B"/>
    <w:rsid w:val="00B92047"/>
    <w:rsid w:val="00B929DD"/>
    <w:rsid w:val="00B93AF6"/>
    <w:rsid w:val="00B95405"/>
    <w:rsid w:val="00B963F1"/>
    <w:rsid w:val="00B968FE"/>
    <w:rsid w:val="00BA020A"/>
    <w:rsid w:val="00BA6193"/>
    <w:rsid w:val="00BB02A4"/>
    <w:rsid w:val="00BB1270"/>
    <w:rsid w:val="00BB1BD9"/>
    <w:rsid w:val="00BB1E44"/>
    <w:rsid w:val="00BB5267"/>
    <w:rsid w:val="00BB52B8"/>
    <w:rsid w:val="00BB59D8"/>
    <w:rsid w:val="00BB7E69"/>
    <w:rsid w:val="00BC0E51"/>
    <w:rsid w:val="00BC3C1F"/>
    <w:rsid w:val="00BC7CE7"/>
    <w:rsid w:val="00BD251C"/>
    <w:rsid w:val="00BD295E"/>
    <w:rsid w:val="00BD4664"/>
    <w:rsid w:val="00BE1193"/>
    <w:rsid w:val="00BE307A"/>
    <w:rsid w:val="00BF4849"/>
    <w:rsid w:val="00BF4EA7"/>
    <w:rsid w:val="00BF6BC9"/>
    <w:rsid w:val="00C00EDB"/>
    <w:rsid w:val="00C02863"/>
    <w:rsid w:val="00C0383A"/>
    <w:rsid w:val="00C067FF"/>
    <w:rsid w:val="00C07961"/>
    <w:rsid w:val="00C111F5"/>
    <w:rsid w:val="00C12862"/>
    <w:rsid w:val="00C13D28"/>
    <w:rsid w:val="00C14585"/>
    <w:rsid w:val="00C15FA9"/>
    <w:rsid w:val="00C165A0"/>
    <w:rsid w:val="00C17186"/>
    <w:rsid w:val="00C216CE"/>
    <w:rsid w:val="00C2184F"/>
    <w:rsid w:val="00C22A78"/>
    <w:rsid w:val="00C23C7E"/>
    <w:rsid w:val="00C246C5"/>
    <w:rsid w:val="00C25A82"/>
    <w:rsid w:val="00C267A3"/>
    <w:rsid w:val="00C30A2A"/>
    <w:rsid w:val="00C33993"/>
    <w:rsid w:val="00C4069E"/>
    <w:rsid w:val="00C41ADC"/>
    <w:rsid w:val="00C44149"/>
    <w:rsid w:val="00C44410"/>
    <w:rsid w:val="00C44A15"/>
    <w:rsid w:val="00C45250"/>
    <w:rsid w:val="00C4630A"/>
    <w:rsid w:val="00C523F0"/>
    <w:rsid w:val="00C526D2"/>
    <w:rsid w:val="00C53A91"/>
    <w:rsid w:val="00C56371"/>
    <w:rsid w:val="00C5794E"/>
    <w:rsid w:val="00C60968"/>
    <w:rsid w:val="00C63D39"/>
    <w:rsid w:val="00C63EDD"/>
    <w:rsid w:val="00C65B36"/>
    <w:rsid w:val="00C66FBA"/>
    <w:rsid w:val="00C7292E"/>
    <w:rsid w:val="00C74E88"/>
    <w:rsid w:val="00C80924"/>
    <w:rsid w:val="00C8286B"/>
    <w:rsid w:val="00C85E88"/>
    <w:rsid w:val="00C947F8"/>
    <w:rsid w:val="00C9515F"/>
    <w:rsid w:val="00C963C5"/>
    <w:rsid w:val="00CA030C"/>
    <w:rsid w:val="00CA12C1"/>
    <w:rsid w:val="00CA1F41"/>
    <w:rsid w:val="00CA32EE"/>
    <w:rsid w:val="00CA5771"/>
    <w:rsid w:val="00CA6A1A"/>
    <w:rsid w:val="00CA6CAE"/>
    <w:rsid w:val="00CC1E75"/>
    <w:rsid w:val="00CC2E0E"/>
    <w:rsid w:val="00CC361C"/>
    <w:rsid w:val="00CC4640"/>
    <w:rsid w:val="00CC474B"/>
    <w:rsid w:val="00CC658C"/>
    <w:rsid w:val="00CC67BF"/>
    <w:rsid w:val="00CD0843"/>
    <w:rsid w:val="00CD5A78"/>
    <w:rsid w:val="00CD7345"/>
    <w:rsid w:val="00CE372E"/>
    <w:rsid w:val="00CF0A1B"/>
    <w:rsid w:val="00CF19F6"/>
    <w:rsid w:val="00CF2F4F"/>
    <w:rsid w:val="00CF536D"/>
    <w:rsid w:val="00D02E9D"/>
    <w:rsid w:val="00D03C2A"/>
    <w:rsid w:val="00D04C57"/>
    <w:rsid w:val="00D10CB8"/>
    <w:rsid w:val="00D12806"/>
    <w:rsid w:val="00D12D44"/>
    <w:rsid w:val="00D15018"/>
    <w:rsid w:val="00D158AC"/>
    <w:rsid w:val="00D1694C"/>
    <w:rsid w:val="00D20F5E"/>
    <w:rsid w:val="00D23B76"/>
    <w:rsid w:val="00D24B4A"/>
    <w:rsid w:val="00D26AB7"/>
    <w:rsid w:val="00D379A3"/>
    <w:rsid w:val="00D45FF3"/>
    <w:rsid w:val="00D512CF"/>
    <w:rsid w:val="00D528B9"/>
    <w:rsid w:val="00D53186"/>
    <w:rsid w:val="00D5487D"/>
    <w:rsid w:val="00D60140"/>
    <w:rsid w:val="00D6024A"/>
    <w:rsid w:val="00D608B5"/>
    <w:rsid w:val="00D64739"/>
    <w:rsid w:val="00D6719B"/>
    <w:rsid w:val="00D71D32"/>
    <w:rsid w:val="00D71F99"/>
    <w:rsid w:val="00D73CA4"/>
    <w:rsid w:val="00D73D71"/>
    <w:rsid w:val="00D74396"/>
    <w:rsid w:val="00D80284"/>
    <w:rsid w:val="00D81F71"/>
    <w:rsid w:val="00D8642D"/>
    <w:rsid w:val="00D90A5E"/>
    <w:rsid w:val="00D91A68"/>
    <w:rsid w:val="00D95181"/>
    <w:rsid w:val="00D95A68"/>
    <w:rsid w:val="00D962AF"/>
    <w:rsid w:val="00DA17C7"/>
    <w:rsid w:val="00DA21A6"/>
    <w:rsid w:val="00DA6A9A"/>
    <w:rsid w:val="00DB1EFD"/>
    <w:rsid w:val="00DB3EAF"/>
    <w:rsid w:val="00DB46C6"/>
    <w:rsid w:val="00DC3203"/>
    <w:rsid w:val="00DC3C99"/>
    <w:rsid w:val="00DC52F5"/>
    <w:rsid w:val="00DC5FD0"/>
    <w:rsid w:val="00DD0354"/>
    <w:rsid w:val="00DD27D7"/>
    <w:rsid w:val="00DD458C"/>
    <w:rsid w:val="00DD72E9"/>
    <w:rsid w:val="00DD7605"/>
    <w:rsid w:val="00DE2020"/>
    <w:rsid w:val="00DE3476"/>
    <w:rsid w:val="00DE7BEA"/>
    <w:rsid w:val="00DF5B84"/>
    <w:rsid w:val="00DF5FF1"/>
    <w:rsid w:val="00DF6D5B"/>
    <w:rsid w:val="00DF771B"/>
    <w:rsid w:val="00DF7EE2"/>
    <w:rsid w:val="00E01BAA"/>
    <w:rsid w:val="00E0282A"/>
    <w:rsid w:val="00E02F9B"/>
    <w:rsid w:val="00E0730E"/>
    <w:rsid w:val="00E07E14"/>
    <w:rsid w:val="00E14F94"/>
    <w:rsid w:val="00E17336"/>
    <w:rsid w:val="00E17D15"/>
    <w:rsid w:val="00E22B95"/>
    <w:rsid w:val="00E2489E"/>
    <w:rsid w:val="00E30331"/>
    <w:rsid w:val="00E30BB8"/>
    <w:rsid w:val="00E31F9C"/>
    <w:rsid w:val="00E40488"/>
    <w:rsid w:val="00E44A98"/>
    <w:rsid w:val="00E50367"/>
    <w:rsid w:val="00E51ABA"/>
    <w:rsid w:val="00E524CB"/>
    <w:rsid w:val="00E574A4"/>
    <w:rsid w:val="00E62ADD"/>
    <w:rsid w:val="00E65456"/>
    <w:rsid w:val="00E65A91"/>
    <w:rsid w:val="00E66188"/>
    <w:rsid w:val="00E664FB"/>
    <w:rsid w:val="00E672F0"/>
    <w:rsid w:val="00E70373"/>
    <w:rsid w:val="00E72E40"/>
    <w:rsid w:val="00E73665"/>
    <w:rsid w:val="00E73999"/>
    <w:rsid w:val="00E73BDC"/>
    <w:rsid w:val="00E73E9E"/>
    <w:rsid w:val="00E75BDF"/>
    <w:rsid w:val="00E80F62"/>
    <w:rsid w:val="00E81660"/>
    <w:rsid w:val="00E854FE"/>
    <w:rsid w:val="00E906CC"/>
    <w:rsid w:val="00E939A0"/>
    <w:rsid w:val="00E97E4E"/>
    <w:rsid w:val="00EA1CC2"/>
    <w:rsid w:val="00EA2D76"/>
    <w:rsid w:val="00EA4644"/>
    <w:rsid w:val="00EA558C"/>
    <w:rsid w:val="00EA758A"/>
    <w:rsid w:val="00EB096F"/>
    <w:rsid w:val="00EB199F"/>
    <w:rsid w:val="00EB27C4"/>
    <w:rsid w:val="00EB41FD"/>
    <w:rsid w:val="00EB5387"/>
    <w:rsid w:val="00EB5C10"/>
    <w:rsid w:val="00EB7322"/>
    <w:rsid w:val="00EC0FE9"/>
    <w:rsid w:val="00EC198B"/>
    <w:rsid w:val="00EC426D"/>
    <w:rsid w:val="00EC571B"/>
    <w:rsid w:val="00EC57D7"/>
    <w:rsid w:val="00EC6385"/>
    <w:rsid w:val="00ED1DE9"/>
    <w:rsid w:val="00ED23D4"/>
    <w:rsid w:val="00ED5E0B"/>
    <w:rsid w:val="00EE37B6"/>
    <w:rsid w:val="00EE5F40"/>
    <w:rsid w:val="00EF0F45"/>
    <w:rsid w:val="00EF1748"/>
    <w:rsid w:val="00EF7463"/>
    <w:rsid w:val="00EF74F0"/>
    <w:rsid w:val="00EF7971"/>
    <w:rsid w:val="00F002EF"/>
    <w:rsid w:val="00F01EE9"/>
    <w:rsid w:val="00F04900"/>
    <w:rsid w:val="00F065A4"/>
    <w:rsid w:val="00F126B9"/>
    <w:rsid w:val="00F12715"/>
    <w:rsid w:val="00F144D5"/>
    <w:rsid w:val="00F146F0"/>
    <w:rsid w:val="00F15039"/>
    <w:rsid w:val="00F20FF3"/>
    <w:rsid w:val="00F2190B"/>
    <w:rsid w:val="00F228B5"/>
    <w:rsid w:val="00F2389C"/>
    <w:rsid w:val="00F25C67"/>
    <w:rsid w:val="00F30DFF"/>
    <w:rsid w:val="00F32B80"/>
    <w:rsid w:val="00F340EB"/>
    <w:rsid w:val="00F35285"/>
    <w:rsid w:val="00F43B9D"/>
    <w:rsid w:val="00F44D5E"/>
    <w:rsid w:val="00F53A35"/>
    <w:rsid w:val="00F53D1E"/>
    <w:rsid w:val="00F55A3D"/>
    <w:rsid w:val="00F5744B"/>
    <w:rsid w:val="00F61209"/>
    <w:rsid w:val="00F6259E"/>
    <w:rsid w:val="00F65061"/>
    <w:rsid w:val="00F653D1"/>
    <w:rsid w:val="00F65DD4"/>
    <w:rsid w:val="00F672B2"/>
    <w:rsid w:val="00F701FC"/>
    <w:rsid w:val="00F717D9"/>
    <w:rsid w:val="00F814BC"/>
    <w:rsid w:val="00F83442"/>
    <w:rsid w:val="00F83973"/>
    <w:rsid w:val="00F8575B"/>
    <w:rsid w:val="00F87FA3"/>
    <w:rsid w:val="00F93D8C"/>
    <w:rsid w:val="00FA3102"/>
    <w:rsid w:val="00FA48D4"/>
    <w:rsid w:val="00FA54FA"/>
    <w:rsid w:val="00FA6D39"/>
    <w:rsid w:val="00FB227E"/>
    <w:rsid w:val="00FB3D61"/>
    <w:rsid w:val="00FB44CE"/>
    <w:rsid w:val="00FB5009"/>
    <w:rsid w:val="00FB76AB"/>
    <w:rsid w:val="00FD03FE"/>
    <w:rsid w:val="00FD126E"/>
    <w:rsid w:val="00FD3C36"/>
    <w:rsid w:val="00FD4D81"/>
    <w:rsid w:val="00FD7498"/>
    <w:rsid w:val="00FD7FB3"/>
    <w:rsid w:val="00FE4713"/>
    <w:rsid w:val="00FF1F44"/>
    <w:rsid w:val="00FF225E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yperlink" w:uiPriority="99"/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Heading1">
    <w:name w:val="heading 1"/>
    <w:basedOn w:val="Normal"/>
    <w:next w:val="Paragraph"/>
    <w:link w:val="Heading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F43B9D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basedOn w:val="DefaultParagraphFont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6C19B2"/>
    <w:rPr>
      <w:sz w:val="22"/>
    </w:rPr>
  </w:style>
  <w:style w:type="character" w:styleId="FootnoteReference">
    <w:name w:val="footnote reference"/>
    <w:basedOn w:val="DefaultParagraphFont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6C19B2"/>
    <w:rPr>
      <w:sz w:val="22"/>
    </w:rPr>
  </w:style>
  <w:style w:type="character" w:styleId="EndnoteReference">
    <w:name w:val="endnote reference"/>
    <w:basedOn w:val="DefaultParagraphFont"/>
    <w:rsid w:val="00EC571B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customStyle="1" w:styleId="apple-converted-space">
    <w:name w:val="apple-converted-space"/>
    <w:basedOn w:val="DefaultParagraphFont"/>
    <w:rsid w:val="0071691A"/>
  </w:style>
  <w:style w:type="character" w:styleId="Hyperlink">
    <w:name w:val="Hyperlink"/>
    <w:uiPriority w:val="99"/>
    <w:rsid w:val="0071691A"/>
    <w:rPr>
      <w:color w:val="0000FF"/>
      <w:u w:val="single"/>
    </w:rPr>
  </w:style>
  <w:style w:type="paragraph" w:styleId="NormalWeb">
    <w:name w:val="Normal (Web)"/>
    <w:basedOn w:val="Normal"/>
    <w:uiPriority w:val="99"/>
    <w:rsid w:val="000A6768"/>
    <w:pPr>
      <w:spacing w:before="100" w:beforeAutospacing="1" w:after="100" w:afterAutospacing="1" w:line="240" w:lineRule="auto"/>
    </w:pPr>
    <w:rPr>
      <w:rFonts w:ascii="MS PGothic" w:eastAsia="MS PGothic" w:hAnsi="MS PGothic" w:cs="MS PGothic"/>
      <w:lang w:val="en-US" w:eastAsia="ja-JP"/>
    </w:rPr>
  </w:style>
  <w:style w:type="character" w:customStyle="1" w:styleId="highlight">
    <w:name w:val="highlight"/>
    <w:basedOn w:val="DefaultParagraphFont"/>
    <w:rsid w:val="000A6768"/>
  </w:style>
  <w:style w:type="paragraph" w:styleId="ListParagraph">
    <w:name w:val="List Paragraph"/>
    <w:basedOn w:val="Normal"/>
    <w:uiPriority w:val="34"/>
    <w:qFormat/>
    <w:rsid w:val="000A6768"/>
    <w:pPr>
      <w:widowControl w:val="0"/>
      <w:spacing w:line="240" w:lineRule="auto"/>
      <w:ind w:leftChars="400" w:left="840"/>
      <w:jc w:val="both"/>
    </w:pPr>
    <w:rPr>
      <w:rFonts w:ascii="Century" w:eastAsia="MS Mincho" w:hAnsi="Century" w:cs="Cordia New"/>
      <w:kern w:val="2"/>
      <w:sz w:val="21"/>
      <w:szCs w:val="22"/>
      <w:lang w:val="en-US" w:eastAsia="ja-JP"/>
    </w:rPr>
  </w:style>
  <w:style w:type="character" w:customStyle="1" w:styleId="hit">
    <w:name w:val="hit"/>
    <w:basedOn w:val="DefaultParagraphFont"/>
    <w:rsid w:val="000A6768"/>
  </w:style>
  <w:style w:type="paragraph" w:styleId="BalloonText">
    <w:name w:val="Balloon Text"/>
    <w:basedOn w:val="Normal"/>
    <w:link w:val="BalloonTextChar"/>
    <w:rsid w:val="005404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0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ang\AppData\Local\Temp\Rar$DI07.552\TF_Template_Word_Windows_2007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20181;&#20107;&#38306;&#20418;\paper\&#31903;&#37326;\&#32048;&#32990;&#31995;\&#26410;&#23436;&#25104;\&#32048;&#32990;&#32080;&#26524;&#12288;&#65288;&#31903;&#37326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20181;&#20107;&#38306;&#20418;\paper\&#31903;&#37326;\&#32048;&#32990;&#31995;\&#36861;&#21152;&#23455;&#39443;&#12487;&#12540;&#12479;\rat%20hepacyto%20IEC6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20181;&#20107;&#38306;&#20418;\paper\&#31903;&#37326;\&#32048;&#32990;&#31995;\&#26410;&#23436;&#25104;\Cell%20cycle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&#20181;&#20107;&#38306;&#20418;\paper\&#31903;&#37326;\&#32048;&#32990;&#31995;\&#26410;&#23436;&#25104;\&#27963;&#24615;&#37240;&#3203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732473199886171"/>
          <c:y val="4.0117505636998813E-2"/>
          <c:w val="0.82803676648852664"/>
          <c:h val="0.76305426590972081"/>
        </c:manualLayout>
      </c:layout>
      <c:lineChart>
        <c:grouping val="standard"/>
        <c:varyColors val="0"/>
        <c:ser>
          <c:idx val="0"/>
          <c:order val="0"/>
          <c:tx>
            <c:strRef>
              <c:f>Sheet6!$C$338</c:f>
              <c:strCache>
                <c:ptCount val="1"/>
                <c:pt idx="0">
                  <c:v>isobutyroylplenolin </c:v>
                </c:pt>
              </c:strCache>
            </c:strRef>
          </c:tx>
          <c:spPr>
            <a:ln w="12700">
              <a:solidFill>
                <a:schemeClr val="bg1">
                  <a:lumMod val="65000"/>
                </a:schemeClr>
              </a:solidFill>
            </a:ln>
          </c:spPr>
          <c:marker>
            <c:symbol val="diamond"/>
            <c:size val="8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errBars>
            <c:errDir val="y"/>
            <c:errBarType val="plus"/>
            <c:errValType val="cust"/>
            <c:noEndCap val="0"/>
            <c:plus>
              <c:numRef>
                <c:f>Sheet6!$F$339:$F$346</c:f>
                <c:numCache>
                  <c:formatCode>General</c:formatCode>
                  <c:ptCount val="8"/>
                  <c:pt idx="0">
                    <c:v>8.5291070000000015</c:v>
                  </c:pt>
                  <c:pt idx="1">
                    <c:v>5.5486030000000124</c:v>
                  </c:pt>
                  <c:pt idx="3">
                    <c:v>3.4636689999999977</c:v>
                  </c:pt>
                  <c:pt idx="4">
                    <c:v>3.3228999999999855</c:v>
                  </c:pt>
                  <c:pt idx="5">
                    <c:v>5.2643769999999845</c:v>
                  </c:pt>
                  <c:pt idx="6">
                    <c:v>0.7659420000000039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Sheet6!$B$339:$B$346</c:f>
              <c:numCache>
                <c:formatCode>General</c:formatCode>
                <c:ptCount val="8"/>
                <c:pt idx="0">
                  <c:v>0</c:v>
                </c:pt>
                <c:pt idx="1">
                  <c:v>0.30000000000000032</c:v>
                </c:pt>
                <c:pt idx="2">
                  <c:v>0.9</c:v>
                </c:pt>
                <c:pt idx="3">
                  <c:v>3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  <c:pt idx="7">
                  <c:v>48</c:v>
                </c:pt>
              </c:numCache>
            </c:numRef>
          </c:cat>
          <c:val>
            <c:numRef>
              <c:f>Sheet6!$C$339:$C$346</c:f>
              <c:numCache>
                <c:formatCode>General</c:formatCode>
                <c:ptCount val="8"/>
                <c:pt idx="0">
                  <c:v>100</c:v>
                </c:pt>
                <c:pt idx="1">
                  <c:v>98.797790000000006</c:v>
                </c:pt>
                <c:pt idx="2">
                  <c:v>95.077550000000002</c:v>
                </c:pt>
                <c:pt idx="3">
                  <c:v>90.427009999999996</c:v>
                </c:pt>
                <c:pt idx="4">
                  <c:v>55.981649999999995</c:v>
                </c:pt>
                <c:pt idx="5">
                  <c:v>17.633220000000001</c:v>
                </c:pt>
                <c:pt idx="6">
                  <c:v>5.8346080000000002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Sheet6!$D$338</c:f>
              <c:strCache>
                <c:ptCount val="1"/>
                <c:pt idx="0">
                  <c:v>arnicolide D</c:v>
                </c:pt>
              </c:strCache>
            </c:strRef>
          </c:tx>
          <c:spPr>
            <a:ln w="12700">
              <a:solidFill>
                <a:schemeClr val="tx1">
                  <a:lumMod val="65000"/>
                  <a:lumOff val="35000"/>
                </a:schemeClr>
              </a:solidFill>
            </a:ln>
          </c:spPr>
          <c:marker>
            <c:symbol val="square"/>
            <c:size val="8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</c:marker>
          <c:errBars>
            <c:errDir val="y"/>
            <c:errBarType val="plus"/>
            <c:errValType val="cust"/>
            <c:noEndCap val="0"/>
            <c:plus>
              <c:numRef>
                <c:f>Sheet6!$G$339:$G$343</c:f>
                <c:numCache>
                  <c:formatCode>General</c:formatCode>
                  <c:ptCount val="5"/>
                  <c:pt idx="0">
                    <c:v>4.2765839999999997</c:v>
                  </c:pt>
                  <c:pt idx="1">
                    <c:v>4</c:v>
                  </c:pt>
                  <c:pt idx="2">
                    <c:v>4.3880600000000003</c:v>
                  </c:pt>
                  <c:pt idx="3">
                    <c:v>4.6180799999999955</c:v>
                  </c:pt>
                  <c:pt idx="4">
                    <c:v>5.4134710000000004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Sheet6!$B$339:$B$346</c:f>
              <c:numCache>
                <c:formatCode>General</c:formatCode>
                <c:ptCount val="8"/>
                <c:pt idx="0">
                  <c:v>0</c:v>
                </c:pt>
                <c:pt idx="1">
                  <c:v>0.30000000000000032</c:v>
                </c:pt>
                <c:pt idx="2">
                  <c:v>0.9</c:v>
                </c:pt>
                <c:pt idx="3">
                  <c:v>3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  <c:pt idx="7">
                  <c:v>48</c:v>
                </c:pt>
              </c:numCache>
            </c:numRef>
          </c:cat>
          <c:val>
            <c:numRef>
              <c:f>Sheet6!$D$339:$D$346</c:f>
              <c:numCache>
                <c:formatCode>General</c:formatCode>
                <c:ptCount val="8"/>
                <c:pt idx="0">
                  <c:v>100</c:v>
                </c:pt>
                <c:pt idx="1">
                  <c:v>94.070699999999988</c:v>
                </c:pt>
                <c:pt idx="2">
                  <c:v>79.10975999999998</c:v>
                </c:pt>
                <c:pt idx="3">
                  <c:v>32.023830000000011</c:v>
                </c:pt>
                <c:pt idx="4">
                  <c:v>6.6767830000000004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Sheet6!$E$338</c:f>
              <c:strCache>
                <c:ptCount val="1"/>
                <c:pt idx="0">
                  <c:v>cisplatin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triangle"/>
            <c:size val="8"/>
            <c:spPr>
              <a:solidFill>
                <a:schemeClr val="tx1"/>
              </a:solidFill>
              <a:ln>
                <a:noFill/>
              </a:ln>
            </c:spPr>
          </c:marker>
          <c:errBars>
            <c:errDir val="y"/>
            <c:errBarType val="plus"/>
            <c:errValType val="cust"/>
            <c:noEndCap val="0"/>
            <c:plus>
              <c:numRef>
                <c:f>Sheet6!$H$339:$H$346</c:f>
                <c:numCache>
                  <c:formatCode>General</c:formatCode>
                  <c:ptCount val="8"/>
                  <c:pt idx="0">
                    <c:v>8.5291070000000015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8.5656100000000048</c:v>
                  </c:pt>
                  <c:pt idx="5">
                    <c:v>7.6953670000000001</c:v>
                  </c:pt>
                  <c:pt idx="6">
                    <c:v>3.1947869999999998</c:v>
                  </c:pt>
                  <c:pt idx="7">
                    <c:v>1.6058229999999998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Sheet6!$B$339:$B$346</c:f>
              <c:numCache>
                <c:formatCode>General</c:formatCode>
                <c:ptCount val="8"/>
                <c:pt idx="0">
                  <c:v>0</c:v>
                </c:pt>
                <c:pt idx="1">
                  <c:v>0.30000000000000032</c:v>
                </c:pt>
                <c:pt idx="2">
                  <c:v>0.9</c:v>
                </c:pt>
                <c:pt idx="3">
                  <c:v>3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  <c:pt idx="7">
                  <c:v>48</c:v>
                </c:pt>
              </c:numCache>
            </c:numRef>
          </c:cat>
          <c:val>
            <c:numRef>
              <c:f>Sheet6!$E$339:$E$346</c:f>
              <c:numCache>
                <c:formatCode>General</c:formatCode>
                <c:ptCount val="8"/>
                <c:pt idx="0">
                  <c:v>100</c:v>
                </c:pt>
                <c:pt idx="1">
                  <c:v>98.683999999999983</c:v>
                </c:pt>
                <c:pt idx="2">
                  <c:v>93.442000000000007</c:v>
                </c:pt>
                <c:pt idx="3">
                  <c:v>86.884</c:v>
                </c:pt>
                <c:pt idx="4">
                  <c:v>73.767790000000005</c:v>
                </c:pt>
                <c:pt idx="5">
                  <c:v>52.205620000000003</c:v>
                </c:pt>
                <c:pt idx="6">
                  <c:v>15.1807</c:v>
                </c:pt>
                <c:pt idx="7">
                  <c:v>11.580440000000022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809088"/>
        <c:axId val="116839936"/>
      </c:lineChart>
      <c:catAx>
        <c:axId val="116809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ja-JP"/>
                </a:pPr>
                <a:r>
                  <a:rPr lang="en-US"/>
                  <a:t>µM   </a:t>
                </a:r>
              </a:p>
              <a:p>
                <a:pPr>
                  <a:defRPr lang="ja-JP"/>
                </a:pPr>
                <a:r>
                  <a:rPr lang="en-US"/>
                  <a:t> (a)</a:t>
                </a:r>
              </a:p>
            </c:rich>
          </c:tx>
          <c:overlay val="0"/>
        </c:title>
        <c:numFmt formatCode="General" sourceLinked="1"/>
        <c:majorTickMark val="none"/>
        <c:minorTickMark val="in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ja-JP"/>
            </a:pPr>
            <a:endParaRPr lang="en-US"/>
          </a:p>
        </c:txPr>
        <c:crossAx val="116839936"/>
        <c:crosses val="autoZero"/>
        <c:auto val="1"/>
        <c:lblAlgn val="ctr"/>
        <c:lblOffset val="100"/>
        <c:noMultiLvlLbl val="0"/>
      </c:catAx>
      <c:valAx>
        <c:axId val="116839936"/>
        <c:scaling>
          <c:orientation val="minMax"/>
          <c:max val="130"/>
          <c:min val="0"/>
        </c:scaling>
        <c:delete val="0"/>
        <c:axPos val="l"/>
        <c:majorGridlines>
          <c:spPr>
            <a:ln>
              <a:solidFill>
                <a:sysClr val="window" lastClr="FFFFFF">
                  <a:alpha val="0"/>
                </a:sysClr>
              </a:solidFill>
            </a:ln>
          </c:spPr>
        </c:majorGridlines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ja-JP"/>
            </a:pPr>
            <a:endParaRPr lang="en-US"/>
          </a:p>
        </c:txPr>
        <c:crossAx val="116809088"/>
        <c:crosses val="autoZero"/>
        <c:crossBetween val="between"/>
        <c:majorUnit val="20"/>
      </c:valAx>
      <c:spPr>
        <a:ln w="12700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2570512224553021"/>
          <c:y val="7.9771722741395934E-2"/>
          <c:w val="0.36935184306781377"/>
          <c:h val="0.17518732905902448"/>
        </c:manualLayout>
      </c:layout>
      <c:overlay val="0"/>
      <c:txPr>
        <a:bodyPr/>
        <a:lstStyle/>
        <a:p>
          <a:pPr>
            <a:defRPr lang="ja-JP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23012864132893"/>
          <c:y val="2.6620370370370683E-2"/>
          <c:w val="0.83247634588139485"/>
          <c:h val="0.74729913969088302"/>
        </c:manualLayout>
      </c:layout>
      <c:lineChart>
        <c:grouping val="standard"/>
        <c:varyColors val="0"/>
        <c:ser>
          <c:idx val="1"/>
          <c:order val="1"/>
          <c:tx>
            <c:strRef>
              <c:f>Sheet3!$D$2</c:f>
              <c:strCache>
                <c:ptCount val="1"/>
                <c:pt idx="0">
                  <c:v>arnicolide D</c:v>
                </c:pt>
              </c:strCache>
            </c:strRef>
          </c:tx>
          <c:spPr>
            <a:ln w="12700"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square"/>
            <c:size val="8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</c:marker>
          <c:dPt>
            <c:idx val="3"/>
            <c:bubble3D val="0"/>
            <c:spPr>
              <a:ln w="12700"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dPt>
          <c:errBars>
            <c:errDir val="y"/>
            <c:errBarType val="plus"/>
            <c:errValType val="cust"/>
            <c:noEndCap val="0"/>
            <c:plus>
              <c:numRef>
                <c:f>Sheet1!$C$23:$C$28</c:f>
                <c:numCache>
                  <c:formatCode>General</c:formatCode>
                  <c:ptCount val="6"/>
                  <c:pt idx="0">
                    <c:v>5.5977999999999986</c:v>
                  </c:pt>
                  <c:pt idx="1">
                    <c:v>5.5344379999999855</c:v>
                  </c:pt>
                  <c:pt idx="2">
                    <c:v>12.955440000000099</c:v>
                  </c:pt>
                  <c:pt idx="3">
                    <c:v>0.97425200000000001</c:v>
                  </c:pt>
                  <c:pt idx="4">
                    <c:v>0.68067999999999995</c:v>
                  </c:pt>
                  <c:pt idx="5">
                    <c:v>0.56859999999999999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Sheet3!$B$3:$B$9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12</c:v>
                </c:pt>
                <c:pt idx="4">
                  <c:v>24</c:v>
                </c:pt>
                <c:pt idx="5">
                  <c:v>48</c:v>
                </c:pt>
                <c:pt idx="6">
                  <c:v>96</c:v>
                </c:pt>
              </c:numCache>
            </c:numRef>
          </c:cat>
          <c:val>
            <c:numRef>
              <c:f>Sheet3!$D$3:$D$9</c:f>
              <c:numCache>
                <c:formatCode>General</c:formatCode>
                <c:ptCount val="7"/>
                <c:pt idx="0">
                  <c:v>100</c:v>
                </c:pt>
                <c:pt idx="1">
                  <c:v>95.830035259408518</c:v>
                </c:pt>
                <c:pt idx="2">
                  <c:v>104.59091890336043</c:v>
                </c:pt>
                <c:pt idx="3">
                  <c:v>67.046844642728644</c:v>
                </c:pt>
                <c:pt idx="4">
                  <c:v>63.466935309779387</c:v>
                </c:pt>
                <c:pt idx="5">
                  <c:v>12.304813988630638</c:v>
                </c:pt>
                <c:pt idx="6">
                  <c:v>11.063538893286415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Sheet3!$E$2</c:f>
              <c:strCache>
                <c:ptCount val="1"/>
                <c:pt idx="0">
                  <c:v>cisplatin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triangle"/>
            <c:size val="8"/>
            <c:spPr>
              <a:solidFill>
                <a:schemeClr val="tx1"/>
              </a:solidFill>
              <a:ln>
                <a:noFill/>
              </a:ln>
            </c:spPr>
          </c:marker>
          <c:errBars>
            <c:errDir val="y"/>
            <c:errBarType val="plus"/>
            <c:errValType val="cust"/>
            <c:noEndCap val="0"/>
            <c:plus>
              <c:numRef>
                <c:f>Sheet1!$C$31:$C$36</c:f>
                <c:numCache>
                  <c:formatCode>General</c:formatCode>
                  <c:ptCount val="6"/>
                  <c:pt idx="0">
                    <c:v>5.5977999999999986</c:v>
                  </c:pt>
                  <c:pt idx="1">
                    <c:v>6.8325399999999945</c:v>
                  </c:pt>
                  <c:pt idx="2">
                    <c:v>8.280899999999999</c:v>
                  </c:pt>
                  <c:pt idx="3">
                    <c:v>0.43969000000000008</c:v>
                  </c:pt>
                  <c:pt idx="4">
                    <c:v>0.33210000000000195</c:v>
                  </c:pt>
                  <c:pt idx="5">
                    <c:v>0.69940500000000005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Sheet3!$B$3:$B$9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12</c:v>
                </c:pt>
                <c:pt idx="4">
                  <c:v>24</c:v>
                </c:pt>
                <c:pt idx="5">
                  <c:v>48</c:v>
                </c:pt>
                <c:pt idx="6">
                  <c:v>96</c:v>
                </c:pt>
              </c:numCache>
            </c:numRef>
          </c:cat>
          <c:val>
            <c:numRef>
              <c:f>Sheet3!$E$3:$E$9</c:f>
              <c:numCache>
                <c:formatCode>General</c:formatCode>
                <c:ptCount val="7"/>
                <c:pt idx="0">
                  <c:v>100</c:v>
                </c:pt>
                <c:pt idx="1">
                  <c:v>77.013024393754051</c:v>
                </c:pt>
                <c:pt idx="2">
                  <c:v>71.957976541699608</c:v>
                </c:pt>
                <c:pt idx="3">
                  <c:v>42.40123767719605</c:v>
                </c:pt>
                <c:pt idx="4">
                  <c:v>38.191696049507101</c:v>
                </c:pt>
                <c:pt idx="5">
                  <c:v>11.513276246671944</c:v>
                </c:pt>
                <c:pt idx="6">
                  <c:v>10.415917104411021</c:v>
                </c:pt>
              </c:numCache>
            </c:numRef>
          </c:val>
          <c:smooth val="0"/>
        </c:ser>
        <c:ser>
          <c:idx val="0"/>
          <c:order val="0"/>
          <c:tx>
            <c:strRef>
              <c:f>Sheet3!$C$2</c:f>
              <c:strCache>
                <c:ptCount val="1"/>
                <c:pt idx="0">
                  <c:v>isobutyroylplenolin </c:v>
                </c:pt>
              </c:strCache>
            </c:strRef>
          </c:tx>
          <c:spPr>
            <a:ln w="12700">
              <a:solidFill>
                <a:schemeClr val="bg1">
                  <a:lumMod val="65000"/>
                </a:schemeClr>
              </a:solidFill>
            </a:ln>
          </c:spPr>
          <c:marker>
            <c:symbol val="diamond"/>
            <c:size val="8"/>
            <c:spPr>
              <a:solidFill>
                <a:sysClr val="window" lastClr="FFFFFF">
                  <a:lumMod val="65000"/>
                </a:sysClr>
              </a:solidFill>
              <a:ln>
                <a:noFill/>
              </a:ln>
            </c:spPr>
          </c:marker>
          <c:errBars>
            <c:errDir val="y"/>
            <c:errBarType val="plus"/>
            <c:errValType val="cust"/>
            <c:noEndCap val="0"/>
            <c:plus>
              <c:numRef>
                <c:f>Sheet1!$C$39:$C$44</c:f>
                <c:numCache>
                  <c:formatCode>General</c:formatCode>
                  <c:ptCount val="6"/>
                  <c:pt idx="0">
                    <c:v>5.5977999999999986</c:v>
                  </c:pt>
                  <c:pt idx="1">
                    <c:v>3.0800399999999999</c:v>
                  </c:pt>
                  <c:pt idx="2">
                    <c:v>2.6764399999999977</c:v>
                  </c:pt>
                  <c:pt idx="3">
                    <c:v>6.2040309999999845</c:v>
                  </c:pt>
                  <c:pt idx="4">
                    <c:v>1.08128</c:v>
                  </c:pt>
                  <c:pt idx="5">
                    <c:v>0.62380000000000391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Sheet3!$B$3:$B$9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12</c:v>
                </c:pt>
                <c:pt idx="4">
                  <c:v>24</c:v>
                </c:pt>
                <c:pt idx="5">
                  <c:v>48</c:v>
                </c:pt>
                <c:pt idx="6">
                  <c:v>96</c:v>
                </c:pt>
              </c:numCache>
            </c:numRef>
          </c:cat>
          <c:val>
            <c:numRef>
              <c:f>Sheet3!$C$3:$C$9</c:f>
              <c:numCache>
                <c:formatCode>General</c:formatCode>
                <c:ptCount val="7"/>
                <c:pt idx="0">
                  <c:v>100</c:v>
                </c:pt>
                <c:pt idx="1">
                  <c:v>108.96236597826869</c:v>
                </c:pt>
                <c:pt idx="2">
                  <c:v>109.60998776714398</c:v>
                </c:pt>
                <c:pt idx="3">
                  <c:v>101.73058933582786</c:v>
                </c:pt>
                <c:pt idx="4">
                  <c:v>108.58458660142475</c:v>
                </c:pt>
                <c:pt idx="5">
                  <c:v>13.384183636756136</c:v>
                </c:pt>
                <c:pt idx="6">
                  <c:v>17.25192487587249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942336"/>
        <c:axId val="116944256"/>
      </c:lineChart>
      <c:catAx>
        <c:axId val="116942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ja-JP"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ja-JP" sz="1200" b="1">
                    <a:latin typeface="Times New Roman" pitchFamily="18" charset="0"/>
                    <a:ea typeface="ＭＳ Ｐゴシック"/>
                    <a:cs typeface="Times New Roman" pitchFamily="18" charset="0"/>
                  </a:rPr>
                  <a:t>µM   </a:t>
                </a:r>
              </a:p>
              <a:p>
                <a:pPr>
                  <a:defRPr lang="ja-JP"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ja-JP" sz="1200" b="1" baseline="0">
                    <a:latin typeface="Times New Roman" pitchFamily="18" charset="0"/>
                    <a:ea typeface="ＭＳ Ｐゴシック"/>
                    <a:cs typeface="Times New Roman" pitchFamily="18" charset="0"/>
                  </a:rPr>
                  <a:t> </a:t>
                </a:r>
                <a:r>
                  <a:rPr lang="en-US" altLang="ja-JP" sz="1200" b="1">
                    <a:latin typeface="Times New Roman" pitchFamily="18" charset="0"/>
                    <a:ea typeface="ＭＳ Ｐゴシック"/>
                    <a:cs typeface="Times New Roman" pitchFamily="18" charset="0"/>
                  </a:rPr>
                  <a:t>(b)</a:t>
                </a:r>
                <a:endParaRPr lang="ja-JP" altLang="en-US" sz="12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in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ja-JP" sz="1200"/>
            </a:pPr>
            <a:endParaRPr lang="en-US"/>
          </a:p>
        </c:txPr>
        <c:crossAx val="116944256"/>
        <c:crosses val="autoZero"/>
        <c:auto val="1"/>
        <c:lblAlgn val="ctr"/>
        <c:lblOffset val="100"/>
        <c:noMultiLvlLbl val="0"/>
      </c:catAx>
      <c:valAx>
        <c:axId val="116944256"/>
        <c:scaling>
          <c:orientation val="minMax"/>
          <c:max val="13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ja-JP" sz="1200"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en-US" sz="1200" b="1">
                    <a:latin typeface="Times New Roman" pitchFamily="18" charset="0"/>
                    <a:cs typeface="Times New Roman" pitchFamily="18" charset="0"/>
                  </a:rPr>
                  <a:t>Cell viability (% of Control)</a:t>
                </a:r>
              </a:p>
            </c:rich>
          </c:tx>
          <c:layout>
            <c:manualLayout>
              <c:xMode val="edge"/>
              <c:yMode val="edge"/>
              <c:x val="1.3397417153996094E-2"/>
              <c:y val="9.8387036041802878E-2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ja-JP"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16942336"/>
        <c:crosses val="autoZero"/>
        <c:crossBetween val="between"/>
        <c:majorUnit val="20"/>
      </c:valAx>
      <c:spPr>
        <a:noFill/>
        <a:ln w="12700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6889536956028744"/>
          <c:y val="0.53025060503263755"/>
          <c:w val="0.3591440329218108"/>
          <c:h val="0.18406753088490582"/>
        </c:manualLayout>
      </c:layout>
      <c:overlay val="0"/>
      <c:txPr>
        <a:bodyPr/>
        <a:lstStyle/>
        <a:p>
          <a:pPr>
            <a:defRPr lang="ja-JP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4815870408837"/>
          <c:y val="5.1400554097404488E-2"/>
          <c:w val="0.80967854478312895"/>
          <c:h val="0.728961038961038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Sheet2!$B$58</c:f>
              <c:strCache>
                <c:ptCount val="1"/>
                <c:pt idx="0">
                  <c:v>Contorol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Sheet2!$C$65:$F$65</c:f>
                <c:numCache>
                  <c:formatCode>General</c:formatCode>
                  <c:ptCount val="4"/>
                  <c:pt idx="0">
                    <c:v>0.65002820451628862</c:v>
                  </c:pt>
                  <c:pt idx="1">
                    <c:v>2.8636928373458197</c:v>
                  </c:pt>
                  <c:pt idx="2">
                    <c:v>1.5713773151813666</c:v>
                  </c:pt>
                  <c:pt idx="3">
                    <c:v>2.4229520562047338</c:v>
                  </c:pt>
                </c:numCache>
              </c:numRef>
            </c:plus>
            <c:spPr>
              <a:noFill/>
              <a:ln>
                <a:solidFill>
                  <a:schemeClr val="tx1"/>
                </a:solidFill>
              </a:ln>
            </c:spPr>
          </c:errBars>
          <c:cat>
            <c:strRef>
              <c:f>Sheet2!$C$57:$F$57</c:f>
              <c:strCache>
                <c:ptCount val="4"/>
                <c:pt idx="0">
                  <c:v>sub-G1</c:v>
                </c:pt>
                <c:pt idx="1">
                  <c:v>G1</c:v>
                </c:pt>
                <c:pt idx="2">
                  <c:v>S</c:v>
                </c:pt>
                <c:pt idx="3">
                  <c:v>G2/M</c:v>
                </c:pt>
              </c:strCache>
            </c:strRef>
          </c:cat>
          <c:val>
            <c:numRef>
              <c:f>Sheet2!$C$58:$F$58</c:f>
              <c:numCache>
                <c:formatCode>General</c:formatCode>
                <c:ptCount val="4"/>
                <c:pt idx="0">
                  <c:v>1.5383333333333333</c:v>
                </c:pt>
                <c:pt idx="1">
                  <c:v>56.581666666666308</c:v>
                </c:pt>
                <c:pt idx="2">
                  <c:v>22.186666666666667</c:v>
                </c:pt>
                <c:pt idx="3">
                  <c:v>16.408333333333154</c:v>
                </c:pt>
              </c:numCache>
            </c:numRef>
          </c:val>
        </c:ser>
        <c:ser>
          <c:idx val="1"/>
          <c:order val="1"/>
          <c:tx>
            <c:strRef>
              <c:f>Sheet2!$B$59</c:f>
              <c:strCache>
                <c:ptCount val="1"/>
                <c:pt idx="0">
                  <c:v>isobutyroylplenolin (8 µM)</c:v>
                </c:pt>
              </c:strCache>
            </c:strRef>
          </c:tx>
          <c:spPr>
            <a:pattFill prst="pct25"/>
            <a:ln>
              <a:solidFill>
                <a:prstClr val="black"/>
              </a:solidFill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Sheet2!$C$66:$F$66</c:f>
                <c:numCache>
                  <c:formatCode>General</c:formatCode>
                  <c:ptCount val="4"/>
                  <c:pt idx="0">
                    <c:v>0.92318289989941049</c:v>
                  </c:pt>
                  <c:pt idx="1">
                    <c:v>1.2670701111878528</c:v>
                  </c:pt>
                  <c:pt idx="2">
                    <c:v>0.64325474476807265</c:v>
                  </c:pt>
                  <c:pt idx="3">
                    <c:v>0.80405845558640865</c:v>
                  </c:pt>
                </c:numCache>
              </c:numRef>
            </c:plus>
            <c:spPr>
              <a:pattFill prst="pct25"/>
              <a:ln>
                <a:solidFill>
                  <a:prstClr val="black"/>
                </a:solidFill>
              </a:ln>
            </c:spPr>
          </c:errBars>
          <c:cat>
            <c:strRef>
              <c:f>Sheet2!$C$57:$F$57</c:f>
              <c:strCache>
                <c:ptCount val="4"/>
                <c:pt idx="0">
                  <c:v>sub-G1</c:v>
                </c:pt>
                <c:pt idx="1">
                  <c:v>G1</c:v>
                </c:pt>
                <c:pt idx="2">
                  <c:v>S</c:v>
                </c:pt>
                <c:pt idx="3">
                  <c:v>G2/M</c:v>
                </c:pt>
              </c:strCache>
            </c:strRef>
          </c:cat>
          <c:val>
            <c:numRef>
              <c:f>Sheet2!$C$59:$F$59</c:f>
              <c:numCache>
                <c:formatCode>General</c:formatCode>
                <c:ptCount val="4"/>
                <c:pt idx="0">
                  <c:v>6.2433333333333518</c:v>
                </c:pt>
                <c:pt idx="1">
                  <c:v>72.850000000000009</c:v>
                </c:pt>
                <c:pt idx="2">
                  <c:v>8.2033333333333331</c:v>
                </c:pt>
                <c:pt idx="3">
                  <c:v>8.793333333333333</c:v>
                </c:pt>
              </c:numCache>
            </c:numRef>
          </c:val>
        </c:ser>
        <c:ser>
          <c:idx val="2"/>
          <c:order val="2"/>
          <c:tx>
            <c:strRef>
              <c:f>Sheet2!$B$60</c:f>
              <c:strCache>
                <c:ptCount val="1"/>
                <c:pt idx="0">
                  <c:v>arnicolide D  (3 µM)</c:v>
                </c:pt>
              </c:strCache>
            </c:strRef>
          </c:tx>
          <c:spPr>
            <a:pattFill prst="pct75"/>
            <a:ln>
              <a:solidFill>
                <a:prstClr val="black"/>
              </a:solidFill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Sheet2!$C$67:$F$67</c:f>
                <c:numCache>
                  <c:formatCode>General</c:formatCode>
                  <c:ptCount val="4"/>
                  <c:pt idx="0">
                    <c:v>0.29423913177323519</c:v>
                  </c:pt>
                  <c:pt idx="1">
                    <c:v>2.154292613984079</c:v>
                  </c:pt>
                  <c:pt idx="2">
                    <c:v>0.73183786911217863</c:v>
                  </c:pt>
                  <c:pt idx="3">
                    <c:v>2.0218275561151802</c:v>
                  </c:pt>
                </c:numCache>
              </c:numRef>
            </c:plus>
            <c:spPr>
              <a:pattFill prst="pct75"/>
              <a:ln>
                <a:solidFill>
                  <a:prstClr val="black"/>
                </a:solidFill>
              </a:ln>
            </c:spPr>
          </c:errBars>
          <c:cat>
            <c:strRef>
              <c:f>Sheet2!$C$57:$F$57</c:f>
              <c:strCache>
                <c:ptCount val="4"/>
                <c:pt idx="0">
                  <c:v>sub-G1</c:v>
                </c:pt>
                <c:pt idx="1">
                  <c:v>G1</c:v>
                </c:pt>
                <c:pt idx="2">
                  <c:v>S</c:v>
                </c:pt>
                <c:pt idx="3">
                  <c:v>G2/M</c:v>
                </c:pt>
              </c:strCache>
            </c:strRef>
          </c:cat>
          <c:val>
            <c:numRef>
              <c:f>Sheet2!$C$60:$F$60</c:f>
              <c:numCache>
                <c:formatCode>General</c:formatCode>
                <c:ptCount val="4"/>
                <c:pt idx="0">
                  <c:v>6.4216666666666704</c:v>
                </c:pt>
                <c:pt idx="1">
                  <c:v>76.906666666666666</c:v>
                </c:pt>
                <c:pt idx="2">
                  <c:v>6.4933333333333518</c:v>
                </c:pt>
                <c:pt idx="3">
                  <c:v>10.356666666666722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91936"/>
        <c:axId val="160810496"/>
      </c:barChart>
      <c:catAx>
        <c:axId val="160791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ja-JP"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ja-JP" sz="1200" b="0">
                    <a:latin typeface="Times New Roman" pitchFamily="18" charset="0"/>
                    <a:cs typeface="Times New Roman" pitchFamily="18" charset="0"/>
                  </a:rPr>
                  <a:t>72  h</a:t>
                </a:r>
              </a:p>
            </c:rich>
          </c:tx>
          <c:layout>
            <c:manualLayout>
              <c:xMode val="edge"/>
              <c:yMode val="edge"/>
              <c:x val="0.51247679929579359"/>
              <c:y val="0.86753246753246749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12700">
            <a:solidFill>
              <a:prstClr val="black"/>
            </a:solidFill>
          </a:ln>
        </c:spPr>
        <c:txPr>
          <a:bodyPr/>
          <a:lstStyle/>
          <a:p>
            <a:pPr>
              <a:defRPr lang="ja-JP" sz="1200"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en-US"/>
          </a:p>
        </c:txPr>
        <c:crossAx val="160810496"/>
        <c:crosses val="autoZero"/>
        <c:auto val="1"/>
        <c:lblAlgn val="ctr"/>
        <c:lblOffset val="100"/>
        <c:noMultiLvlLbl val="0"/>
      </c:catAx>
      <c:valAx>
        <c:axId val="160810496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 algn="r">
                  <a:defRPr lang="ja-JP" sz="1200" b="1"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en-US" altLang="ja-JP" sz="1200" b="1">
                    <a:latin typeface="Times New Roman"/>
                    <a:ea typeface="+mn-ea"/>
                    <a:cs typeface="Times New Roman"/>
                  </a:rPr>
                  <a:t>% </a:t>
                </a:r>
                <a:r>
                  <a:rPr lang="en-US" altLang="ja-JP" sz="1200" b="1">
                    <a:latin typeface="Times New Roman" pitchFamily="18" charset="0"/>
                    <a:ea typeface="+mn-ea"/>
                    <a:cs typeface="Times New Roman" pitchFamily="18" charset="0"/>
                  </a:rPr>
                  <a:t>of total</a:t>
                </a:r>
                <a:r>
                  <a:rPr lang="en-US" altLang="ja-JP" sz="1200" b="1" baseline="0">
                    <a:latin typeface="Times New Roman" pitchFamily="18" charset="0"/>
                    <a:ea typeface="+mn-ea"/>
                    <a:cs typeface="Times New Roman" pitchFamily="18" charset="0"/>
                  </a:rPr>
                  <a:t> cell number</a:t>
                </a:r>
                <a:endParaRPr lang="ja-JP" altLang="en-US" sz="1200" b="1">
                  <a:latin typeface="Times New Roman" pitchFamily="18" charset="0"/>
                  <a:ea typeface="+mn-ea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531047882818334E-2"/>
              <c:y val="0.18917033098135491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lang="ja-JP" sz="1200"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en-US"/>
          </a:p>
        </c:txPr>
        <c:crossAx val="160791936"/>
        <c:crosses val="autoZero"/>
        <c:crossBetween val="between"/>
        <c:majorUnit val="20"/>
      </c:valAx>
      <c:spPr>
        <a:ln w="12700">
          <a:solidFill>
            <a:prstClr val="black"/>
          </a:solidFill>
        </a:ln>
      </c:spPr>
    </c:plotArea>
    <c:legend>
      <c:legendPos val="r"/>
      <c:layout>
        <c:manualLayout>
          <c:xMode val="edge"/>
          <c:yMode val="edge"/>
          <c:x val="0.58627827963222356"/>
          <c:y val="8.7386917544397619E-2"/>
          <c:w val="0.34295004535476176"/>
          <c:h val="0.17244776221154173"/>
        </c:manualLayout>
      </c:layout>
      <c:overlay val="0"/>
      <c:txPr>
        <a:bodyPr/>
        <a:lstStyle/>
        <a:p>
          <a:pPr>
            <a:defRPr lang="ja-JP">
              <a:latin typeface="Times New Roman" pitchFamily="18" charset="0"/>
              <a:ea typeface="+mn-ea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261329833770926"/>
          <c:y val="5.1400554097404488E-2"/>
          <c:w val="0.82737423447069736"/>
          <c:h val="0.798225065616797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Sheet1!$L$81</c:f>
              <c:strCache>
                <c:ptCount val="1"/>
                <c:pt idx="0">
                  <c:v>Control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Sheet1!$T$82:$T$86</c:f>
                <c:numCache>
                  <c:formatCode>General</c:formatCode>
                  <c:ptCount val="5"/>
                  <c:pt idx="0">
                    <c:v>0.49497474683058501</c:v>
                  </c:pt>
                  <c:pt idx="1">
                    <c:v>0</c:v>
                  </c:pt>
                  <c:pt idx="2">
                    <c:v>0.42426406871192934</c:v>
                  </c:pt>
                  <c:pt idx="3">
                    <c:v>0.21213203435596548</c:v>
                  </c:pt>
                  <c:pt idx="4">
                    <c:v>0.21213203435596739</c:v>
                  </c:pt>
                </c:numCache>
              </c:numRef>
            </c:plus>
            <c:spPr>
              <a:noFill/>
              <a:ln>
                <a:solidFill>
                  <a:schemeClr val="tx1"/>
                </a:solidFill>
              </a:ln>
            </c:spPr>
          </c:errBars>
          <c:cat>
            <c:strRef>
              <c:f>Sheet1!$K$82:$K$86</c:f>
              <c:strCache>
                <c:ptCount val="5"/>
                <c:pt idx="0">
                  <c:v>30 min</c:v>
                </c:pt>
                <c:pt idx="1">
                  <c:v>1 h</c:v>
                </c:pt>
                <c:pt idx="2">
                  <c:v>2 h</c:v>
                </c:pt>
                <c:pt idx="3">
                  <c:v>4 h</c:v>
                </c:pt>
                <c:pt idx="4">
                  <c:v>6 h</c:v>
                </c:pt>
              </c:strCache>
            </c:strRef>
          </c:cat>
          <c:val>
            <c:numRef>
              <c:f>Sheet1!$L$82:$L$86</c:f>
              <c:numCache>
                <c:formatCode>General</c:formatCode>
                <c:ptCount val="5"/>
                <c:pt idx="0">
                  <c:v>2.0499999999999998</c:v>
                </c:pt>
                <c:pt idx="1">
                  <c:v>1.8</c:v>
                </c:pt>
                <c:pt idx="2">
                  <c:v>1.9000000000000001</c:v>
                </c:pt>
                <c:pt idx="3">
                  <c:v>1.4500000000000002</c:v>
                </c:pt>
                <c:pt idx="4">
                  <c:v>1.5499999999999865</c:v>
                </c:pt>
              </c:numCache>
            </c:numRef>
          </c:val>
        </c:ser>
        <c:ser>
          <c:idx val="1"/>
          <c:order val="1"/>
          <c:tx>
            <c:strRef>
              <c:f>Sheet1!$N$81</c:f>
              <c:strCache>
                <c:ptCount val="1"/>
                <c:pt idx="0">
                  <c:v>isobutyroylplenolin</c:v>
                </c:pt>
              </c:strCache>
            </c:strRef>
          </c:tx>
          <c:spPr>
            <a:pattFill prst="pct25"/>
            <a:ln>
              <a:solidFill>
                <a:sysClr val="windowText" lastClr="000000"/>
              </a:solidFill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Sheet1!$V$82:$V$86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7.0710678118635989E-2</c:v>
                  </c:pt>
                  <c:pt idx="2">
                    <c:v>7.0710678118635989E-2</c:v>
                  </c:pt>
                  <c:pt idx="3">
                    <c:v>0.28284271247461856</c:v>
                  </c:pt>
                  <c:pt idx="4">
                    <c:v>0.42426406871192712</c:v>
                  </c:pt>
                </c:numCache>
              </c:numRef>
            </c:plus>
            <c:spPr>
              <a:pattFill prst="pct25"/>
              <a:ln>
                <a:solidFill>
                  <a:sysClr val="windowText" lastClr="000000"/>
                </a:solidFill>
              </a:ln>
            </c:spPr>
          </c:errBars>
          <c:cat>
            <c:strRef>
              <c:f>Sheet1!$K$82:$K$86</c:f>
              <c:strCache>
                <c:ptCount val="5"/>
                <c:pt idx="0">
                  <c:v>30 min</c:v>
                </c:pt>
                <c:pt idx="1">
                  <c:v>1 h</c:v>
                </c:pt>
                <c:pt idx="2">
                  <c:v>2 h</c:v>
                </c:pt>
                <c:pt idx="3">
                  <c:v>4 h</c:v>
                </c:pt>
                <c:pt idx="4">
                  <c:v>6 h</c:v>
                </c:pt>
              </c:strCache>
            </c:strRef>
          </c:cat>
          <c:val>
            <c:numRef>
              <c:f>Sheet1!$N$82:$N$86</c:f>
              <c:numCache>
                <c:formatCode>General</c:formatCode>
                <c:ptCount val="5"/>
                <c:pt idx="0">
                  <c:v>2.9</c:v>
                </c:pt>
                <c:pt idx="1">
                  <c:v>2.4499999999999997</c:v>
                </c:pt>
                <c:pt idx="2">
                  <c:v>2.1500000000000004</c:v>
                </c:pt>
                <c:pt idx="3">
                  <c:v>2.2000000000000002</c:v>
                </c:pt>
                <c:pt idx="4">
                  <c:v>1.6</c:v>
                </c:pt>
              </c:numCache>
            </c:numRef>
          </c:val>
        </c:ser>
        <c:ser>
          <c:idx val="2"/>
          <c:order val="2"/>
          <c:tx>
            <c:strRef>
              <c:f>Sheet1!$M$81</c:f>
              <c:strCache>
                <c:ptCount val="1"/>
                <c:pt idx="0">
                  <c:v>arnicolide D</c:v>
                </c:pt>
              </c:strCache>
            </c:strRef>
          </c:tx>
          <c:spPr>
            <a:pattFill prst="pct75"/>
          </c:spPr>
          <c:invertIfNegative val="0"/>
          <c:errBars>
            <c:errBarType val="plus"/>
            <c:errValType val="cust"/>
            <c:noEndCap val="0"/>
            <c:plus>
              <c:numRef>
                <c:f>Sheet1!$U$82:$U$86</c:f>
                <c:numCache>
                  <c:formatCode>General</c:formatCode>
                  <c:ptCount val="5"/>
                  <c:pt idx="0">
                    <c:v>0.14142135623730934</c:v>
                  </c:pt>
                  <c:pt idx="1">
                    <c:v>0.35355339059327384</c:v>
                  </c:pt>
                  <c:pt idx="2">
                    <c:v>0.4949747468305869</c:v>
                  </c:pt>
                  <c:pt idx="3">
                    <c:v>0.35355339059327384</c:v>
                  </c:pt>
                  <c:pt idx="4">
                    <c:v>0.21213203435596548</c:v>
                  </c:pt>
                </c:numCache>
              </c:numRef>
            </c:plus>
          </c:errBars>
          <c:cat>
            <c:strRef>
              <c:f>Sheet1!$K$82:$K$86</c:f>
              <c:strCache>
                <c:ptCount val="5"/>
                <c:pt idx="0">
                  <c:v>30 min</c:v>
                </c:pt>
                <c:pt idx="1">
                  <c:v>1 h</c:v>
                </c:pt>
                <c:pt idx="2">
                  <c:v>2 h</c:v>
                </c:pt>
                <c:pt idx="3">
                  <c:v>4 h</c:v>
                </c:pt>
                <c:pt idx="4">
                  <c:v>6 h</c:v>
                </c:pt>
              </c:strCache>
            </c:strRef>
          </c:cat>
          <c:val>
            <c:numRef>
              <c:f>Sheet1!$M$82:$M$86</c:f>
              <c:numCache>
                <c:formatCode>General</c:formatCode>
                <c:ptCount val="5"/>
                <c:pt idx="0">
                  <c:v>3.8</c:v>
                </c:pt>
                <c:pt idx="1">
                  <c:v>2.65</c:v>
                </c:pt>
                <c:pt idx="2">
                  <c:v>2.5499999999999998</c:v>
                </c:pt>
                <c:pt idx="3">
                  <c:v>2.5499999999999998</c:v>
                </c:pt>
                <c:pt idx="4">
                  <c:v>1.75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918912"/>
        <c:axId val="160928896"/>
      </c:barChart>
      <c:catAx>
        <c:axId val="16091891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txPr>
          <a:bodyPr/>
          <a:lstStyle/>
          <a:p>
            <a:pPr>
              <a:defRPr lang="ja-JP"/>
            </a:pPr>
            <a:endParaRPr lang="en-US"/>
          </a:p>
        </c:txPr>
        <c:crossAx val="160928896"/>
        <c:crosses val="autoZero"/>
        <c:auto val="1"/>
        <c:lblAlgn val="ctr"/>
        <c:lblOffset val="100"/>
        <c:noMultiLvlLbl val="0"/>
      </c:catAx>
      <c:valAx>
        <c:axId val="160928896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lang="ja-JP" sz="1000"/>
                </a:pPr>
                <a:r>
                  <a:rPr lang="en-US" sz="1000"/>
                  <a:t>DCF fluorescence (nmol/ug</a:t>
                </a:r>
              </a:p>
              <a:p>
                <a:pPr>
                  <a:defRPr lang="ja-JP" sz="1000"/>
                </a:pPr>
                <a:r>
                  <a:rPr lang="en-US" sz="1000"/>
                  <a:t>protein)</a:t>
                </a:r>
                <a:endParaRPr lang="ja-JP" sz="1000"/>
              </a:p>
            </c:rich>
          </c:tx>
          <c:layout>
            <c:manualLayout>
              <c:xMode val="edge"/>
              <c:yMode val="edge"/>
              <c:x val="2.3274979616026217E-3"/>
              <c:y val="0.1118964887036108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txPr>
          <a:bodyPr/>
          <a:lstStyle/>
          <a:p>
            <a:pPr>
              <a:defRPr lang="ja-JP"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0918912"/>
        <c:crosses val="autoZero"/>
        <c:crossBetween val="between"/>
        <c:majorUnit val="1"/>
      </c:valAx>
      <c:spPr>
        <a:noFill/>
        <a:ln w="12700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54943197725284343"/>
          <c:y val="8.2757363662876976E-2"/>
          <c:w val="0.36214205653021425"/>
          <c:h val="0.15855898221055703"/>
        </c:manualLayout>
      </c:layout>
      <c:overlay val="0"/>
      <c:txPr>
        <a:bodyPr/>
        <a:lstStyle/>
        <a:p>
          <a:pPr>
            <a:defRPr lang="ja-JP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0.5804</cdr:x>
      <cdr:y>0.26423</cdr:y>
    </cdr:from>
    <cdr:to>
      <cdr:x>0.65106</cdr:x>
      <cdr:y>0.34959</cdr:y>
    </cdr:to>
    <cdr:sp macro="" textlink="">
      <cdr:nvSpPr>
        <cdr:cNvPr id="6" name="テキスト ボックス 5"/>
        <cdr:cNvSpPr txBox="1"/>
      </cdr:nvSpPr>
      <cdr:spPr>
        <a:xfrm xmlns:a="http://schemas.openxmlformats.org/drawingml/2006/main">
          <a:off x="2381942" y="771896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0.2751</cdr:x>
      <cdr:y>0.27642</cdr:y>
    </cdr:from>
    <cdr:to>
      <cdr:x>0.36145</cdr:x>
      <cdr:y>0.37669</cdr:y>
    </cdr:to>
    <cdr:sp macro="" textlink="">
      <cdr:nvSpPr>
        <cdr:cNvPr id="8" name="テキスト ボックス 1"/>
        <cdr:cNvSpPr txBox="1"/>
      </cdr:nvSpPr>
      <cdr:spPr>
        <a:xfrm xmlns:a="http://schemas.openxmlformats.org/drawingml/2006/main">
          <a:off x="1304925" y="971540"/>
          <a:ext cx="409597" cy="352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0.02047</cdr:x>
      <cdr:y>0.0694</cdr:y>
    </cdr:from>
    <cdr:to>
      <cdr:x>0.07368</cdr:x>
      <cdr:y>0.83217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956974" y="1250397"/>
          <a:ext cx="2300792" cy="2186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0.37327</cdr:x>
      <cdr:y>0.35366</cdr:y>
    </cdr:from>
    <cdr:to>
      <cdr:x>0.44394</cdr:x>
      <cdr:y>0.43902</cdr:y>
    </cdr:to>
    <cdr:sp macro="" textlink="">
      <cdr:nvSpPr>
        <cdr:cNvPr id="10" name="テキスト ボックス 1"/>
        <cdr:cNvSpPr txBox="1"/>
      </cdr:nvSpPr>
      <cdr:spPr>
        <a:xfrm xmlns:a="http://schemas.openxmlformats.org/drawingml/2006/main">
          <a:off x="1531917" y="1033154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0.48323</cdr:x>
      <cdr:y>0.30081</cdr:y>
    </cdr:from>
    <cdr:to>
      <cdr:x>0.55389</cdr:x>
      <cdr:y>0.38618</cdr:y>
    </cdr:to>
    <cdr:sp macro="" textlink="">
      <cdr:nvSpPr>
        <cdr:cNvPr id="11" name="テキスト ボックス 1"/>
        <cdr:cNvSpPr txBox="1"/>
      </cdr:nvSpPr>
      <cdr:spPr>
        <a:xfrm xmlns:a="http://schemas.openxmlformats.org/drawingml/2006/main">
          <a:off x="1983179" y="878775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0.48323</cdr:x>
      <cdr:y>0.54065</cdr:y>
    </cdr:from>
    <cdr:to>
      <cdr:x>0.55389</cdr:x>
      <cdr:y>0.62602</cdr:y>
    </cdr:to>
    <cdr:sp macro="" textlink="">
      <cdr:nvSpPr>
        <cdr:cNvPr id="12" name="テキスト ボックス 1"/>
        <cdr:cNvSpPr txBox="1"/>
      </cdr:nvSpPr>
      <cdr:spPr>
        <a:xfrm xmlns:a="http://schemas.openxmlformats.org/drawingml/2006/main">
          <a:off x="1983179" y="1579419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0.58451</cdr:x>
      <cdr:y>0.68331</cdr:y>
    </cdr:from>
    <cdr:to>
      <cdr:x>0.65517</cdr:x>
      <cdr:y>0.76868</cdr:y>
    </cdr:to>
    <cdr:sp macro="" textlink="">
      <cdr:nvSpPr>
        <cdr:cNvPr id="13" name="テキスト ボックス 1"/>
        <cdr:cNvSpPr txBox="1"/>
      </cdr:nvSpPr>
      <cdr:spPr>
        <a:xfrm xmlns:a="http://schemas.openxmlformats.org/drawingml/2006/main">
          <a:off x="2401672" y="2061092"/>
          <a:ext cx="290350" cy="2574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0.5874</cdr:x>
      <cdr:y>0.48374</cdr:y>
    </cdr:from>
    <cdr:to>
      <cdr:x>0.65806</cdr:x>
      <cdr:y>0.56911</cdr:y>
    </cdr:to>
    <cdr:sp macro="" textlink="">
      <cdr:nvSpPr>
        <cdr:cNvPr id="14" name="テキスト ボックス 1"/>
        <cdr:cNvSpPr txBox="1"/>
      </cdr:nvSpPr>
      <cdr:spPr>
        <a:xfrm xmlns:a="http://schemas.openxmlformats.org/drawingml/2006/main">
          <a:off x="2410691" y="1413164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0.68578</cdr:x>
      <cdr:y>0.61789</cdr:y>
    </cdr:from>
    <cdr:to>
      <cdr:x>0.75645</cdr:x>
      <cdr:y>0.70325</cdr:y>
    </cdr:to>
    <cdr:sp macro="" textlink="">
      <cdr:nvSpPr>
        <cdr:cNvPr id="15" name="テキスト ボックス 1"/>
        <cdr:cNvSpPr txBox="1"/>
      </cdr:nvSpPr>
      <cdr:spPr>
        <a:xfrm xmlns:a="http://schemas.openxmlformats.org/drawingml/2006/main">
          <a:off x="2814452" y="1805049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0.68868</cdr:x>
      <cdr:y>0.4065</cdr:y>
    </cdr:from>
    <cdr:to>
      <cdr:x>0.75934</cdr:x>
      <cdr:y>0.49187</cdr:y>
    </cdr:to>
    <cdr:sp macro="" textlink="">
      <cdr:nvSpPr>
        <cdr:cNvPr id="16" name="テキスト ボックス 1"/>
        <cdr:cNvSpPr txBox="1"/>
      </cdr:nvSpPr>
      <cdr:spPr>
        <a:xfrm xmlns:a="http://schemas.openxmlformats.org/drawingml/2006/main">
          <a:off x="2826328" y="1187532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0.79574</cdr:x>
      <cdr:y>0.64634</cdr:y>
    </cdr:from>
    <cdr:to>
      <cdr:x>0.8664</cdr:x>
      <cdr:y>0.73171</cdr:y>
    </cdr:to>
    <cdr:sp macro="" textlink="">
      <cdr:nvSpPr>
        <cdr:cNvPr id="17" name="テキスト ボックス 1"/>
        <cdr:cNvSpPr txBox="1"/>
      </cdr:nvSpPr>
      <cdr:spPr>
        <a:xfrm xmlns:a="http://schemas.openxmlformats.org/drawingml/2006/main">
          <a:off x="3265714" y="1888177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0.78995</cdr:x>
      <cdr:y>0.70866</cdr:y>
    </cdr:from>
    <cdr:to>
      <cdr:x>0.84393</cdr:x>
      <cdr:y>0.81746</cdr:y>
    </cdr:to>
    <cdr:sp macro="" textlink="">
      <cdr:nvSpPr>
        <cdr:cNvPr id="18" name="テキスト ボックス 1"/>
        <cdr:cNvSpPr txBox="1"/>
      </cdr:nvSpPr>
      <cdr:spPr>
        <a:xfrm xmlns:a="http://schemas.openxmlformats.org/drawingml/2006/main">
          <a:off x="3245807" y="2137558"/>
          <a:ext cx="221788" cy="3281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0.89412</cdr:x>
      <cdr:y>0.6748</cdr:y>
    </cdr:from>
    <cdr:to>
      <cdr:x>0.96479</cdr:x>
      <cdr:y>0.76016</cdr:y>
    </cdr:to>
    <cdr:sp macro="" textlink="">
      <cdr:nvSpPr>
        <cdr:cNvPr id="19" name="テキスト ボックス 1"/>
        <cdr:cNvSpPr txBox="1"/>
      </cdr:nvSpPr>
      <cdr:spPr>
        <a:xfrm xmlns:a="http://schemas.openxmlformats.org/drawingml/2006/main">
          <a:off x="3669475" y="1971304"/>
          <a:ext cx="290006" cy="249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0.43931</cdr:x>
      <cdr:y>0.05512</cdr:y>
    </cdr:from>
    <cdr:to>
      <cdr:x>0.63295</cdr:x>
      <cdr:y>0.13386</cdr:y>
    </cdr:to>
    <cdr:sp macro="" textlink="">
      <cdr:nvSpPr>
        <cdr:cNvPr id="20" name="テキスト ボックス 1"/>
        <cdr:cNvSpPr txBox="1"/>
      </cdr:nvSpPr>
      <cdr:spPr>
        <a:xfrm xmlns:a="http://schemas.openxmlformats.org/drawingml/2006/main">
          <a:off x="1805049" y="166254"/>
          <a:ext cx="795647" cy="2375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200" b="1">
              <a:latin typeface="Times New Roman" pitchFamily="18" charset="0"/>
              <a:cs typeface="Times New Roman" pitchFamily="18" charset="0"/>
            </a:rPr>
            <a:t>HT-29 cells</a:t>
          </a:r>
          <a:endParaRPr lang="ja-JP" altLang="en-US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0.53443</cdr:x>
      <cdr:y>0.29938</cdr:y>
    </cdr:from>
    <cdr:to>
      <cdr:x>0.60734</cdr:x>
      <cdr:y>0.42091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2534986" y="1052238"/>
          <a:ext cx="345839" cy="427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0.6558</cdr:x>
      <cdr:y>0.33681</cdr:y>
    </cdr:from>
    <cdr:to>
      <cdr:x>0.72872</cdr:x>
      <cdr:y>0.45833</cdr:y>
    </cdr:to>
    <cdr:sp macro="" textlink="">
      <cdr:nvSpPr>
        <cdr:cNvPr id="3" name="テキスト ボックス 1"/>
        <cdr:cNvSpPr txBox="1"/>
      </cdr:nvSpPr>
      <cdr:spPr>
        <a:xfrm xmlns:a="http://schemas.openxmlformats.org/drawingml/2006/main">
          <a:off x="3110717" y="1183795"/>
          <a:ext cx="345886" cy="427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0.77471</cdr:x>
      <cdr:y>0.62424</cdr:y>
    </cdr:from>
    <cdr:to>
      <cdr:x>0.8423</cdr:x>
      <cdr:y>0.77354</cdr:y>
    </cdr:to>
    <cdr:sp macro="" textlink="">
      <cdr:nvSpPr>
        <cdr:cNvPr id="4" name="テキスト ボックス 1"/>
        <cdr:cNvSpPr txBox="1"/>
      </cdr:nvSpPr>
      <cdr:spPr>
        <a:xfrm xmlns:a="http://schemas.openxmlformats.org/drawingml/2006/main">
          <a:off x="3674732" y="2194032"/>
          <a:ext cx="320603" cy="5247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0.53505</cdr:x>
      <cdr:y>0.45486</cdr:y>
    </cdr:from>
    <cdr:to>
      <cdr:x>0.60797</cdr:x>
      <cdr:y>0.57639</cdr:y>
    </cdr:to>
    <cdr:sp macro="" textlink="">
      <cdr:nvSpPr>
        <cdr:cNvPr id="5" name="テキスト ボックス 1"/>
        <cdr:cNvSpPr txBox="1"/>
      </cdr:nvSpPr>
      <cdr:spPr>
        <a:xfrm xmlns:a="http://schemas.openxmlformats.org/drawingml/2006/main">
          <a:off x="2537918" y="1598708"/>
          <a:ext cx="345886" cy="4271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0.8957</cdr:x>
      <cdr:y>0.60569</cdr:y>
    </cdr:from>
    <cdr:to>
      <cdr:x>0.94756</cdr:x>
      <cdr:y>0.7307</cdr:y>
    </cdr:to>
    <cdr:sp macro="" textlink="">
      <cdr:nvSpPr>
        <cdr:cNvPr id="6" name="テキスト ボックス 1"/>
        <cdr:cNvSpPr txBox="1"/>
      </cdr:nvSpPr>
      <cdr:spPr>
        <a:xfrm xmlns:a="http://schemas.openxmlformats.org/drawingml/2006/main">
          <a:off x="4248613" y="2128834"/>
          <a:ext cx="245990" cy="439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0.42083</cdr:x>
      <cdr:y>0.25694</cdr:y>
    </cdr:from>
    <cdr:to>
      <cdr:x>0.49375</cdr:x>
      <cdr:y>0.37847</cdr:y>
    </cdr:to>
    <cdr:sp macro="" textlink="">
      <cdr:nvSpPr>
        <cdr:cNvPr id="7" name="テキスト ボックス 1"/>
        <cdr:cNvSpPr txBox="1"/>
      </cdr:nvSpPr>
      <cdr:spPr>
        <a:xfrm xmlns:a="http://schemas.openxmlformats.org/drawingml/2006/main">
          <a:off x="1996168" y="903073"/>
          <a:ext cx="345886" cy="427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0.30835</cdr:x>
      <cdr:y>0.34104</cdr:y>
    </cdr:from>
    <cdr:to>
      <cdr:x>0.38242</cdr:x>
      <cdr:y>0.44173</cdr:y>
    </cdr:to>
    <cdr:sp macro="" textlink="">
      <cdr:nvSpPr>
        <cdr:cNvPr id="8" name="テキスト ボックス 1"/>
        <cdr:cNvSpPr txBox="1"/>
      </cdr:nvSpPr>
      <cdr:spPr>
        <a:xfrm xmlns:a="http://schemas.openxmlformats.org/drawingml/2006/main">
          <a:off x="1462608" y="1198662"/>
          <a:ext cx="351340" cy="3538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0.64661</cdr:x>
      <cdr:y>0.48611</cdr:y>
    </cdr:from>
    <cdr:to>
      <cdr:x>0.71953</cdr:x>
      <cdr:y>0.60764</cdr:y>
    </cdr:to>
    <cdr:sp macro="" textlink="">
      <cdr:nvSpPr>
        <cdr:cNvPr id="9" name="テキスト ボックス 1"/>
        <cdr:cNvSpPr txBox="1"/>
      </cdr:nvSpPr>
      <cdr:spPr>
        <a:xfrm xmlns:a="http://schemas.openxmlformats.org/drawingml/2006/main">
          <a:off x="3067097" y="1708543"/>
          <a:ext cx="345885" cy="4271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0.77008</cdr:x>
      <cdr:y>0.70216</cdr:y>
    </cdr:from>
    <cdr:to>
      <cdr:x>0.843</cdr:x>
      <cdr:y>0.82369</cdr:y>
    </cdr:to>
    <cdr:sp macro="" textlink="">
      <cdr:nvSpPr>
        <cdr:cNvPr id="10" name="テキスト ボックス 1"/>
        <cdr:cNvSpPr txBox="1"/>
      </cdr:nvSpPr>
      <cdr:spPr>
        <a:xfrm xmlns:a="http://schemas.openxmlformats.org/drawingml/2006/main">
          <a:off x="3652759" y="2467899"/>
          <a:ext cx="345886" cy="427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0.77255</cdr:x>
      <cdr:y>0.57757</cdr:y>
    </cdr:from>
    <cdr:to>
      <cdr:x>0.84547</cdr:x>
      <cdr:y>0.6991</cdr:y>
    </cdr:to>
    <cdr:sp macro="" textlink="">
      <cdr:nvSpPr>
        <cdr:cNvPr id="11" name="テキスト ボックス 1"/>
        <cdr:cNvSpPr txBox="1"/>
      </cdr:nvSpPr>
      <cdr:spPr>
        <a:xfrm xmlns:a="http://schemas.openxmlformats.org/drawingml/2006/main">
          <a:off x="3664475" y="2030000"/>
          <a:ext cx="345886" cy="427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0.88813</cdr:x>
      <cdr:y>0.71181</cdr:y>
    </cdr:from>
    <cdr:to>
      <cdr:x>0.96105</cdr:x>
      <cdr:y>0.83334</cdr:y>
    </cdr:to>
    <cdr:sp macro="" textlink="">
      <cdr:nvSpPr>
        <cdr:cNvPr id="12" name="テキスト ボックス 1"/>
        <cdr:cNvSpPr txBox="1"/>
      </cdr:nvSpPr>
      <cdr:spPr>
        <a:xfrm xmlns:a="http://schemas.openxmlformats.org/drawingml/2006/main">
          <a:off x="4212704" y="2501816"/>
          <a:ext cx="345885" cy="427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0.89724</cdr:x>
      <cdr:y>0.5675</cdr:y>
    </cdr:from>
    <cdr:to>
      <cdr:x>0.96391</cdr:x>
      <cdr:y>0.70986</cdr:y>
    </cdr:to>
    <cdr:sp macro="" textlink="">
      <cdr:nvSpPr>
        <cdr:cNvPr id="13" name="テキスト ボックス 1"/>
        <cdr:cNvSpPr txBox="1"/>
      </cdr:nvSpPr>
      <cdr:spPr>
        <a:xfrm xmlns:a="http://schemas.openxmlformats.org/drawingml/2006/main">
          <a:off x="4255946" y="1994606"/>
          <a:ext cx="316240" cy="5003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/>
            <a:t>**</a:t>
          </a:r>
          <a:endParaRPr lang="ja-JP" altLang="en-US" sz="1100"/>
        </a:p>
      </cdr:txBody>
    </cdr:sp>
  </cdr:relSizeAnchor>
  <cdr:relSizeAnchor xmlns:cdr="http://schemas.openxmlformats.org/drawingml/2006/chartDrawing">
    <cdr:from>
      <cdr:x>0.38774</cdr:x>
      <cdr:y>0.02846</cdr:y>
    </cdr:from>
    <cdr:to>
      <cdr:x>0.46065</cdr:x>
      <cdr:y>0.14999</cdr:y>
    </cdr:to>
    <cdr:sp macro="" textlink="">
      <cdr:nvSpPr>
        <cdr:cNvPr id="14" name="テキスト ボックス 1"/>
        <cdr:cNvSpPr txBox="1"/>
      </cdr:nvSpPr>
      <cdr:spPr>
        <a:xfrm xmlns:a="http://schemas.openxmlformats.org/drawingml/2006/main">
          <a:off x="1591293" y="83127"/>
          <a:ext cx="299222" cy="3550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entury"/>
            </a:defRPr>
          </a:lvl1pPr>
          <a:lvl2pPr marL="457200" indent="0">
            <a:defRPr sz="1100">
              <a:latin typeface="Century"/>
            </a:defRPr>
          </a:lvl2pPr>
          <a:lvl3pPr marL="914400" indent="0">
            <a:defRPr sz="1100">
              <a:latin typeface="Century"/>
            </a:defRPr>
          </a:lvl3pPr>
          <a:lvl4pPr marL="1371600" indent="0">
            <a:defRPr sz="1100">
              <a:latin typeface="Century"/>
            </a:defRPr>
          </a:lvl4pPr>
          <a:lvl5pPr marL="1828800" indent="0">
            <a:defRPr sz="1100">
              <a:latin typeface="Century"/>
            </a:defRPr>
          </a:lvl5pPr>
          <a:lvl6pPr marL="2286000" indent="0">
            <a:defRPr sz="1100">
              <a:latin typeface="Century"/>
            </a:defRPr>
          </a:lvl6pPr>
          <a:lvl7pPr marL="2743200" indent="0">
            <a:defRPr sz="1100">
              <a:latin typeface="Century"/>
            </a:defRPr>
          </a:lvl7pPr>
          <a:lvl8pPr marL="3200400" indent="0">
            <a:defRPr sz="1100">
              <a:latin typeface="Century"/>
            </a:defRPr>
          </a:lvl8pPr>
          <a:lvl9pPr marL="3657600" indent="0">
            <a:defRPr sz="1100">
              <a:latin typeface="Century"/>
            </a:defRPr>
          </a:lvl9pPr>
        </a:lstStyle>
        <a:p xmlns:a="http://schemas.openxmlformats.org/drawingml/2006/main">
          <a:r>
            <a:rPr lang="en-US" altLang="ja-JP" sz="1200" b="1">
              <a:latin typeface="Times New Roman" pitchFamily="18" charset="0"/>
              <a:cs typeface="Times New Roman" pitchFamily="18" charset="0"/>
            </a:rPr>
            <a:t>IEC-6 cells</a:t>
          </a:r>
          <a:r>
            <a:rPr lang="en-US" altLang="ja-JP" sz="1200" b="1" baseline="0">
              <a:latin typeface="Times New Roman" pitchFamily="18" charset="0"/>
              <a:cs typeface="Times New Roman" pitchFamily="18" charset="0"/>
            </a:rPr>
            <a:t> (normal cells)</a:t>
          </a:r>
          <a:endParaRPr lang="ja-JP" altLang="en-US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0.42945</cdr:x>
      <cdr:y>0.16721</cdr:y>
    </cdr:from>
    <cdr:to>
      <cdr:x>0.52352</cdr:x>
      <cdr:y>0.27832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2000237" y="490538"/>
          <a:ext cx="438152" cy="325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0.227</cdr:x>
      <cdr:y>0.66027</cdr:y>
    </cdr:from>
    <cdr:to>
      <cdr:x>0.3088</cdr:x>
      <cdr:y>0.77138</cdr:y>
    </cdr:to>
    <cdr:sp macro="" textlink="">
      <cdr:nvSpPr>
        <cdr:cNvPr id="3" name="テキスト ボックス 1"/>
        <cdr:cNvSpPr txBox="1"/>
      </cdr:nvSpPr>
      <cdr:spPr>
        <a:xfrm xmlns:a="http://schemas.openxmlformats.org/drawingml/2006/main">
          <a:off x="1057304" y="1937030"/>
          <a:ext cx="381001" cy="325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0.47853</cdr:x>
      <cdr:y>0.12987</cdr:y>
    </cdr:from>
    <cdr:to>
      <cdr:x>0.56033</cdr:x>
      <cdr:y>0.24098</cdr:y>
    </cdr:to>
    <cdr:sp macro="" textlink="">
      <cdr:nvSpPr>
        <cdr:cNvPr id="4" name="テキスト ボックス 1"/>
        <cdr:cNvSpPr txBox="1"/>
      </cdr:nvSpPr>
      <cdr:spPr>
        <a:xfrm xmlns:a="http://schemas.openxmlformats.org/drawingml/2006/main">
          <a:off x="2228850" y="381000"/>
          <a:ext cx="381002" cy="325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0.27198</cdr:x>
      <cdr:y>0.66559</cdr:y>
    </cdr:from>
    <cdr:to>
      <cdr:x>0.35378</cdr:x>
      <cdr:y>0.7767</cdr:y>
    </cdr:to>
    <cdr:sp macro="" textlink="">
      <cdr:nvSpPr>
        <cdr:cNvPr id="5" name="テキスト ボックス 1"/>
        <cdr:cNvSpPr txBox="1"/>
      </cdr:nvSpPr>
      <cdr:spPr>
        <a:xfrm xmlns:a="http://schemas.openxmlformats.org/drawingml/2006/main">
          <a:off x="1266831" y="1952628"/>
          <a:ext cx="381002" cy="325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0.63395</cdr:x>
      <cdr:y>0.65584</cdr:y>
    </cdr:from>
    <cdr:to>
      <cdr:x>0.71575</cdr:x>
      <cdr:y>0.79617</cdr:y>
    </cdr:to>
    <cdr:sp macro="" textlink="">
      <cdr:nvSpPr>
        <cdr:cNvPr id="6" name="テキスト ボックス 1"/>
        <cdr:cNvSpPr txBox="1"/>
      </cdr:nvSpPr>
      <cdr:spPr>
        <a:xfrm xmlns:a="http://schemas.openxmlformats.org/drawingml/2006/main">
          <a:off x="2952765" y="1924051"/>
          <a:ext cx="381002" cy="411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0.67485</cdr:x>
      <cdr:y>0.66234</cdr:y>
    </cdr:from>
    <cdr:to>
      <cdr:x>0.75665</cdr:x>
      <cdr:y>0.80916</cdr:y>
    </cdr:to>
    <cdr:sp macro="" textlink="">
      <cdr:nvSpPr>
        <cdr:cNvPr id="7" name="テキスト ボックス 1"/>
        <cdr:cNvSpPr txBox="1"/>
      </cdr:nvSpPr>
      <cdr:spPr>
        <a:xfrm xmlns:a="http://schemas.openxmlformats.org/drawingml/2006/main">
          <a:off x="3143266" y="1943100"/>
          <a:ext cx="381002" cy="4307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0.83436</cdr:x>
      <cdr:y>0.63312</cdr:y>
    </cdr:from>
    <cdr:to>
      <cdr:x>0.91616</cdr:x>
      <cdr:y>0.74423</cdr:y>
    </cdr:to>
    <cdr:sp macro="" textlink="">
      <cdr:nvSpPr>
        <cdr:cNvPr id="8" name="テキスト ボックス 1"/>
        <cdr:cNvSpPr txBox="1"/>
      </cdr:nvSpPr>
      <cdr:spPr>
        <a:xfrm xmlns:a="http://schemas.openxmlformats.org/drawingml/2006/main">
          <a:off x="3886219" y="1857380"/>
          <a:ext cx="381002" cy="3259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0.8773</cdr:x>
      <cdr:y>0.62987</cdr:y>
    </cdr:from>
    <cdr:to>
      <cdr:x>0.9591</cdr:x>
      <cdr:y>0.74098</cdr:y>
    </cdr:to>
    <cdr:sp macro="" textlink="">
      <cdr:nvSpPr>
        <cdr:cNvPr id="9" name="テキスト ボックス 1"/>
        <cdr:cNvSpPr txBox="1"/>
      </cdr:nvSpPr>
      <cdr:spPr>
        <a:xfrm xmlns:a="http://schemas.openxmlformats.org/drawingml/2006/main">
          <a:off x="4086245" y="1847856"/>
          <a:ext cx="381002" cy="3259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1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0.23334</cdr:x>
      <cdr:y>0.14236</cdr:y>
    </cdr:from>
    <cdr:to>
      <cdr:x>0.43334</cdr:x>
      <cdr:y>0.4757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1066815" y="390516"/>
          <a:ext cx="914400" cy="9144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ja-JP" sz="1200">
              <a:latin typeface="Times New Roman" pitchFamily="18" charset="0"/>
              <a:cs typeface="Times New Roman" pitchFamily="18" charset="0"/>
            </a:rPr>
            <a:t>**</a:t>
          </a:r>
          <a:endParaRPr lang="ja-JP" altLang="en-US" sz="12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0.41041</cdr:x>
      <cdr:y>0.28819</cdr:y>
    </cdr:from>
    <cdr:to>
      <cdr:x>0.61041</cdr:x>
      <cdr:y>0.46528</cdr:y>
    </cdr:to>
    <cdr:sp macro="" textlink="">
      <cdr:nvSpPr>
        <cdr:cNvPr id="3" name="テキスト ボックス 1"/>
        <cdr:cNvSpPr txBox="1"/>
      </cdr:nvSpPr>
      <cdr:spPr>
        <a:xfrm xmlns:a="http://schemas.openxmlformats.org/drawingml/2006/main">
          <a:off x="1876410" y="790563"/>
          <a:ext cx="914400" cy="4857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200">
              <a:latin typeface="Times New Roman" pitchFamily="18" charset="0"/>
              <a:cs typeface="Times New Roman" pitchFamily="18" charset="0"/>
            </a:rPr>
            <a:t>*</a:t>
          </a:r>
          <a:endParaRPr lang="ja-JP" altLang="en-US" sz="12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0.36667</cdr:x>
      <cdr:y>0.35764</cdr:y>
    </cdr:from>
    <cdr:to>
      <cdr:x>0.56667</cdr:x>
      <cdr:y>0.53473</cdr:y>
    </cdr:to>
    <cdr:sp macro="" textlink="">
      <cdr:nvSpPr>
        <cdr:cNvPr id="4" name="テキスト ボックス 1"/>
        <cdr:cNvSpPr txBox="1"/>
      </cdr:nvSpPr>
      <cdr:spPr>
        <a:xfrm xmlns:a="http://schemas.openxmlformats.org/drawingml/2006/main">
          <a:off x="1676415" y="981069"/>
          <a:ext cx="914400" cy="4857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200">
              <a:latin typeface="Times New Roman" pitchFamily="18" charset="0"/>
              <a:cs typeface="Times New Roman" pitchFamily="18" charset="0"/>
            </a:rPr>
            <a:t>*</a:t>
          </a:r>
          <a:endParaRPr lang="ja-JP" altLang="en-US" sz="12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0.73958</cdr:x>
      <cdr:y>0.31945</cdr:y>
    </cdr:from>
    <cdr:to>
      <cdr:x>0.93958</cdr:x>
      <cdr:y>0.49653</cdr:y>
    </cdr:to>
    <cdr:sp macro="" textlink="">
      <cdr:nvSpPr>
        <cdr:cNvPr id="5" name="テキスト ボックス 1"/>
        <cdr:cNvSpPr txBox="1"/>
      </cdr:nvSpPr>
      <cdr:spPr>
        <a:xfrm xmlns:a="http://schemas.openxmlformats.org/drawingml/2006/main">
          <a:off x="3381375" y="876309"/>
          <a:ext cx="914400" cy="4857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ja-JP" sz="1200">
              <a:latin typeface="Times New Roman" pitchFamily="18" charset="0"/>
              <a:cs typeface="Times New Roman" pitchFamily="18" charset="0"/>
            </a:rPr>
            <a:t>*</a:t>
          </a:r>
          <a:endParaRPr lang="ja-JP" altLang="en-US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89ED2-CBCF-49A7-8796-B52EC1F7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TF_Template_Word_Windows_2007</Template>
  <TotalTime>253</TotalTime>
  <Pages>15</Pages>
  <Words>1539</Words>
  <Characters>8778</Characters>
  <Application>Microsoft Office Word</Application>
  <DocSecurity>0</DocSecurity>
  <Lines>73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TF_Template_Word_Windows_2007</vt:lpstr>
      <vt:lpstr>TF_Template_Word_Mac_2008</vt:lpstr>
    </vt:vector>
  </TitlesOfParts>
  <Company>Informa Plc</Company>
  <LinksUpToDate>false</LinksUpToDate>
  <CharactersWithSpaces>10297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TF_Template_Word_Windows_2007</dc:title>
  <dc:creator>huang</dc:creator>
  <cp:lastModifiedBy>Jackie O'Neill</cp:lastModifiedBy>
  <cp:revision>11</cp:revision>
  <cp:lastPrinted>2014-01-12T06:55:00Z</cp:lastPrinted>
  <dcterms:created xsi:type="dcterms:W3CDTF">2014-01-08T08:33:00Z</dcterms:created>
  <dcterms:modified xsi:type="dcterms:W3CDTF">2014-01-28T09:49:00Z</dcterms:modified>
</cp:coreProperties>
</file>