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FE" w:rsidRPr="00313322" w:rsidRDefault="001B72FE" w:rsidP="001B72FE">
      <w:pPr>
        <w:outlineLvl w:val="0"/>
        <w:rPr>
          <w:rFonts w:eastAsia="SimHei"/>
          <w:b/>
          <w:sz w:val="32"/>
        </w:rPr>
      </w:pPr>
      <w:r w:rsidRPr="00313322">
        <w:rPr>
          <w:rFonts w:eastAsia="SimHei"/>
          <w:b/>
          <w:sz w:val="32"/>
        </w:rPr>
        <w:t>SUPPLEMENTARY MATERIAL</w:t>
      </w:r>
    </w:p>
    <w:p w:rsidR="001B72FE" w:rsidRPr="00F1420B" w:rsidRDefault="001B72FE" w:rsidP="001B72FE">
      <w:pPr>
        <w:autoSpaceDE w:val="0"/>
        <w:autoSpaceDN w:val="0"/>
        <w:adjustRightInd w:val="0"/>
        <w:rPr>
          <w:b/>
          <w:sz w:val="32"/>
          <w:szCs w:val="32"/>
        </w:rPr>
      </w:pPr>
      <w:r w:rsidRPr="00F1420B">
        <w:rPr>
          <w:b/>
          <w:sz w:val="32"/>
          <w:szCs w:val="32"/>
        </w:rPr>
        <w:t xml:space="preserve">Extraction, identification and antioxidant activity of </w:t>
      </w:r>
      <w:proofErr w:type="spellStart"/>
      <w:r w:rsidRPr="00F1420B">
        <w:rPr>
          <w:b/>
          <w:sz w:val="32"/>
          <w:szCs w:val="32"/>
        </w:rPr>
        <w:t>proanthocyanidins</w:t>
      </w:r>
      <w:proofErr w:type="spellEnd"/>
      <w:r w:rsidRPr="00F1420B">
        <w:rPr>
          <w:b/>
          <w:sz w:val="32"/>
          <w:szCs w:val="32"/>
        </w:rPr>
        <w:t xml:space="preserve"> from </w:t>
      </w:r>
      <w:proofErr w:type="spellStart"/>
      <w:r w:rsidRPr="00717B47">
        <w:rPr>
          <w:b/>
          <w:i/>
          <w:sz w:val="32"/>
          <w:szCs w:val="32"/>
        </w:rPr>
        <w:t>Larix</w:t>
      </w:r>
      <w:proofErr w:type="spellEnd"/>
      <w:r w:rsidRPr="00717B47">
        <w:rPr>
          <w:rFonts w:hint="eastAsia"/>
          <w:b/>
          <w:i/>
          <w:sz w:val="32"/>
          <w:szCs w:val="32"/>
        </w:rPr>
        <w:t xml:space="preserve"> </w:t>
      </w:r>
      <w:proofErr w:type="spellStart"/>
      <w:r w:rsidRPr="00717B47">
        <w:rPr>
          <w:b/>
          <w:i/>
          <w:sz w:val="32"/>
          <w:szCs w:val="32"/>
        </w:rPr>
        <w:t>gmelinii</w:t>
      </w:r>
      <w:proofErr w:type="spellEnd"/>
      <w:r w:rsidRPr="00F1420B">
        <w:rPr>
          <w:rFonts w:hint="eastAsia"/>
          <w:b/>
          <w:sz w:val="32"/>
          <w:szCs w:val="32"/>
        </w:rPr>
        <w:t xml:space="preserve"> B</w:t>
      </w:r>
      <w:r w:rsidRPr="00F1420B">
        <w:rPr>
          <w:b/>
          <w:sz w:val="32"/>
          <w:szCs w:val="32"/>
        </w:rPr>
        <w:t>ark</w:t>
      </w:r>
    </w:p>
    <w:p w:rsidR="001B72FE" w:rsidRPr="00F1420B" w:rsidRDefault="001B72FE" w:rsidP="001B72FE">
      <w:pPr>
        <w:autoSpaceDE w:val="0"/>
        <w:autoSpaceDN w:val="0"/>
        <w:adjustRightInd w:val="0"/>
        <w:outlineLvl w:val="0"/>
        <w:rPr>
          <w:sz w:val="24"/>
          <w:szCs w:val="26"/>
        </w:rPr>
      </w:pPr>
      <w:r w:rsidRPr="00F1420B">
        <w:rPr>
          <w:rFonts w:hint="eastAsia"/>
          <w:sz w:val="24"/>
          <w:szCs w:val="26"/>
        </w:rPr>
        <w:t>Luo</w:t>
      </w:r>
      <w:r>
        <w:rPr>
          <w:rFonts w:hint="eastAsia"/>
          <w:sz w:val="24"/>
          <w:szCs w:val="26"/>
        </w:rPr>
        <w:t xml:space="preserve"> </w:t>
      </w:r>
      <w:proofErr w:type="spellStart"/>
      <w:r w:rsidRPr="00F1420B">
        <w:rPr>
          <w:rFonts w:hint="eastAsia"/>
          <w:sz w:val="24"/>
          <w:szCs w:val="26"/>
        </w:rPr>
        <w:t>Shuqin</w:t>
      </w:r>
      <w:proofErr w:type="spellEnd"/>
      <w:r w:rsidRPr="00F1420B">
        <w:rPr>
          <w:rFonts w:hint="eastAsia"/>
          <w:sz w:val="24"/>
          <w:szCs w:val="26"/>
        </w:rPr>
        <w:t xml:space="preserve">, Zhang </w:t>
      </w:r>
      <w:proofErr w:type="spellStart"/>
      <w:r w:rsidRPr="00F1420B">
        <w:rPr>
          <w:rFonts w:hint="eastAsia"/>
          <w:sz w:val="24"/>
          <w:szCs w:val="26"/>
        </w:rPr>
        <w:t>Xiaoli</w:t>
      </w:r>
      <w:proofErr w:type="spellEnd"/>
      <w:r w:rsidRPr="00F1420B">
        <w:rPr>
          <w:rFonts w:hint="eastAsia"/>
          <w:sz w:val="24"/>
          <w:szCs w:val="26"/>
        </w:rPr>
        <w:t xml:space="preserve">, Zhang Xiang and Zhang </w:t>
      </w:r>
      <w:proofErr w:type="spellStart"/>
      <w:r w:rsidRPr="00F1420B">
        <w:rPr>
          <w:rFonts w:hint="eastAsia"/>
          <w:sz w:val="24"/>
          <w:szCs w:val="26"/>
        </w:rPr>
        <w:t>Liping</w:t>
      </w:r>
      <w:proofErr w:type="spellEnd"/>
      <w:r w:rsidRPr="00F1420B">
        <w:rPr>
          <w:sz w:val="24"/>
          <w:szCs w:val="26"/>
          <w:vertAlign w:val="superscript"/>
        </w:rPr>
        <w:footnoteReference w:customMarkFollows="1" w:id="1"/>
        <w:sym w:font="Symbol" w:char="F02A"/>
      </w:r>
    </w:p>
    <w:p w:rsidR="001B72FE" w:rsidRDefault="001B72FE" w:rsidP="001B72FE">
      <w:pPr>
        <w:autoSpaceDE w:val="0"/>
        <w:autoSpaceDN w:val="0"/>
        <w:adjustRightInd w:val="0"/>
        <w:rPr>
          <w:i/>
          <w:color w:val="000000"/>
          <w:sz w:val="20"/>
          <w:szCs w:val="20"/>
        </w:rPr>
      </w:pPr>
      <w:r w:rsidRPr="00F1420B">
        <w:rPr>
          <w:i/>
          <w:color w:val="000000"/>
          <w:sz w:val="20"/>
          <w:szCs w:val="20"/>
        </w:rPr>
        <w:t>College of Materials Science and Technology</w:t>
      </w:r>
      <w:r w:rsidRPr="00F1420B">
        <w:rPr>
          <w:rFonts w:hint="eastAsia"/>
          <w:i/>
          <w:color w:val="000000"/>
          <w:sz w:val="20"/>
          <w:szCs w:val="20"/>
        </w:rPr>
        <w:t xml:space="preserve">, </w:t>
      </w:r>
      <w:r w:rsidRPr="00F1420B">
        <w:rPr>
          <w:i/>
          <w:color w:val="000000"/>
          <w:sz w:val="20"/>
          <w:szCs w:val="20"/>
        </w:rPr>
        <w:t xml:space="preserve">Beijing Forestry </w:t>
      </w:r>
      <w:proofErr w:type="spellStart"/>
      <w:r w:rsidRPr="00F1420B">
        <w:rPr>
          <w:i/>
          <w:color w:val="000000"/>
          <w:sz w:val="20"/>
          <w:szCs w:val="20"/>
        </w:rPr>
        <w:t>University</w:t>
      </w:r>
      <w:proofErr w:type="gramStart"/>
      <w:r w:rsidRPr="00F1420B">
        <w:rPr>
          <w:i/>
          <w:color w:val="000000"/>
          <w:sz w:val="20"/>
          <w:szCs w:val="20"/>
        </w:rPr>
        <w:t>,Beijing</w:t>
      </w:r>
      <w:proofErr w:type="spellEnd"/>
      <w:proofErr w:type="gramEnd"/>
      <w:r w:rsidRPr="00F1420B">
        <w:rPr>
          <w:i/>
          <w:color w:val="000000"/>
          <w:sz w:val="20"/>
          <w:szCs w:val="20"/>
        </w:rPr>
        <w:t>, China</w:t>
      </w:r>
    </w:p>
    <w:p w:rsidR="001B72FE" w:rsidRDefault="001B72FE" w:rsidP="001B72FE">
      <w:pPr>
        <w:autoSpaceDE w:val="0"/>
        <w:autoSpaceDN w:val="0"/>
        <w:adjustRightInd w:val="0"/>
        <w:rPr>
          <w:i/>
          <w:color w:val="000000"/>
          <w:sz w:val="20"/>
          <w:szCs w:val="20"/>
        </w:rPr>
      </w:pPr>
    </w:p>
    <w:p w:rsidR="001B72FE" w:rsidRPr="00D8710E" w:rsidRDefault="001B72FE" w:rsidP="001B72FE">
      <w:pPr>
        <w:autoSpaceDE w:val="0"/>
        <w:autoSpaceDN w:val="0"/>
        <w:adjustRightInd w:val="0"/>
        <w:ind w:leftChars="350" w:left="735" w:rightChars="350" w:right="735"/>
        <w:mirrorIndents/>
        <w:rPr>
          <w:sz w:val="20"/>
          <w:szCs w:val="20"/>
        </w:rPr>
      </w:pPr>
      <w:r w:rsidRPr="00D8710E">
        <w:rPr>
          <w:sz w:val="20"/>
          <w:szCs w:val="20"/>
        </w:rPr>
        <w:t xml:space="preserve">This study was intended to extract and identify the </w:t>
      </w:r>
      <w:proofErr w:type="spellStart"/>
      <w:r w:rsidRPr="00D8710E">
        <w:rPr>
          <w:sz w:val="20"/>
          <w:szCs w:val="20"/>
        </w:rPr>
        <w:t>proanthocyanidins</w:t>
      </w:r>
      <w:proofErr w:type="spellEnd"/>
      <w:r w:rsidRPr="00D8710E">
        <w:rPr>
          <w:sz w:val="20"/>
          <w:szCs w:val="20"/>
        </w:rPr>
        <w:t xml:space="preserve"> from </w:t>
      </w:r>
      <w:proofErr w:type="spellStart"/>
      <w:r w:rsidRPr="00D8710E">
        <w:rPr>
          <w:sz w:val="20"/>
          <w:szCs w:val="20"/>
        </w:rPr>
        <w:t>Larix</w:t>
      </w:r>
      <w:proofErr w:type="spellEnd"/>
      <w:r>
        <w:rPr>
          <w:rFonts w:hint="eastAsia"/>
          <w:sz w:val="20"/>
          <w:szCs w:val="20"/>
        </w:rPr>
        <w:t xml:space="preserve"> </w:t>
      </w:r>
      <w:proofErr w:type="spellStart"/>
      <w:r w:rsidRPr="00D8710E">
        <w:rPr>
          <w:sz w:val="20"/>
          <w:szCs w:val="20"/>
        </w:rPr>
        <w:t>gmelinii</w:t>
      </w:r>
      <w:proofErr w:type="spellEnd"/>
      <w:r w:rsidRPr="00D8710E">
        <w:rPr>
          <w:sz w:val="20"/>
          <w:szCs w:val="20"/>
        </w:rPr>
        <w:t xml:space="preserve"> bark. Different extraction methods and degreasing methods were investigated. The content of </w:t>
      </w:r>
      <w:proofErr w:type="spellStart"/>
      <w:r w:rsidRPr="00D8710E">
        <w:rPr>
          <w:sz w:val="20"/>
          <w:szCs w:val="20"/>
        </w:rPr>
        <w:t>proanthocyanidins</w:t>
      </w:r>
      <w:proofErr w:type="spellEnd"/>
      <w:r w:rsidRPr="00D8710E">
        <w:rPr>
          <w:sz w:val="20"/>
          <w:szCs w:val="20"/>
        </w:rPr>
        <w:t>, antioxidant activities and FT-IR analysis were used to evaluate and identify these extracts. The</w:t>
      </w:r>
      <w:r>
        <w:rPr>
          <w:rFonts w:hint="eastAsia"/>
          <w:sz w:val="20"/>
          <w:szCs w:val="20"/>
        </w:rPr>
        <w:t xml:space="preserve"> </w:t>
      </w:r>
      <w:r w:rsidRPr="00D8710E">
        <w:rPr>
          <w:spacing w:val="5"/>
          <w:sz w:val="20"/>
          <w:szCs w:val="20"/>
        </w:rPr>
        <w:t>ultrasonic extracts</w:t>
      </w:r>
      <w:r>
        <w:rPr>
          <w:rFonts w:hint="eastAsia"/>
          <w:spacing w:val="5"/>
          <w:sz w:val="20"/>
          <w:szCs w:val="20"/>
        </w:rPr>
        <w:t xml:space="preserve"> </w:t>
      </w:r>
      <w:r w:rsidRPr="00D8710E">
        <w:rPr>
          <w:sz w:val="20"/>
          <w:szCs w:val="20"/>
        </w:rPr>
        <w:t>showed</w:t>
      </w:r>
      <w:r>
        <w:rPr>
          <w:rFonts w:hint="eastAsia"/>
          <w:sz w:val="20"/>
          <w:szCs w:val="20"/>
        </w:rPr>
        <w:t xml:space="preserve"> </w:t>
      </w:r>
      <w:r w:rsidRPr="00D8710E">
        <w:rPr>
          <w:sz w:val="20"/>
          <w:szCs w:val="20"/>
        </w:rPr>
        <w:t xml:space="preserve">a higher content of </w:t>
      </w:r>
      <w:proofErr w:type="spellStart"/>
      <w:r w:rsidRPr="00D8710E">
        <w:rPr>
          <w:sz w:val="20"/>
          <w:szCs w:val="20"/>
        </w:rPr>
        <w:t>proanthocy</w:t>
      </w:r>
      <w:r>
        <w:rPr>
          <w:sz w:val="20"/>
          <w:szCs w:val="20"/>
        </w:rPr>
        <w:t>anidins</w:t>
      </w:r>
      <w:proofErr w:type="spellEnd"/>
      <w:r>
        <w:rPr>
          <w:sz w:val="20"/>
          <w:szCs w:val="20"/>
        </w:rPr>
        <w:t xml:space="preserve"> and antioxidant activit</w:t>
      </w:r>
      <w:r w:rsidRPr="00D8710E">
        <w:rPr>
          <w:sz w:val="20"/>
          <w:szCs w:val="20"/>
        </w:rPr>
        <w:t xml:space="preserve">y than </w:t>
      </w:r>
      <w:r w:rsidRPr="00D8710E">
        <w:rPr>
          <w:bCs/>
          <w:szCs w:val="20"/>
        </w:rPr>
        <w:t>supercritical carbon dioxide extracts.</w:t>
      </w:r>
      <w:r>
        <w:rPr>
          <w:rFonts w:hint="eastAsia"/>
          <w:bCs/>
          <w:szCs w:val="20"/>
        </w:rPr>
        <w:t xml:space="preserve"> </w:t>
      </w:r>
      <w:r w:rsidRPr="00D8710E">
        <w:rPr>
          <w:sz w:val="20"/>
          <w:szCs w:val="20"/>
        </w:rPr>
        <w:t>The</w:t>
      </w:r>
      <w:r>
        <w:rPr>
          <w:rFonts w:hint="eastAsia"/>
          <w:sz w:val="20"/>
          <w:szCs w:val="20"/>
        </w:rPr>
        <w:t xml:space="preserve"> </w:t>
      </w:r>
      <w:r w:rsidRPr="00D8710E">
        <w:rPr>
          <w:spacing w:val="5"/>
          <w:sz w:val="20"/>
          <w:szCs w:val="20"/>
        </w:rPr>
        <w:t>defatted extracts</w:t>
      </w:r>
      <w:r>
        <w:rPr>
          <w:rFonts w:hint="eastAsia"/>
          <w:spacing w:val="5"/>
          <w:sz w:val="20"/>
          <w:szCs w:val="20"/>
        </w:rPr>
        <w:t xml:space="preserve"> </w:t>
      </w:r>
      <w:r w:rsidRPr="00D8710E">
        <w:rPr>
          <w:sz w:val="20"/>
          <w:szCs w:val="20"/>
        </w:rPr>
        <w:t>showed</w:t>
      </w:r>
      <w:r>
        <w:rPr>
          <w:rFonts w:hint="eastAsia"/>
          <w:sz w:val="20"/>
          <w:szCs w:val="20"/>
        </w:rPr>
        <w:t xml:space="preserve"> </w:t>
      </w:r>
      <w:r w:rsidRPr="00D8710E">
        <w:rPr>
          <w:sz w:val="20"/>
          <w:szCs w:val="20"/>
        </w:rPr>
        <w:t xml:space="preserve">a higher content of </w:t>
      </w:r>
      <w:proofErr w:type="spellStart"/>
      <w:r w:rsidRPr="00D8710E">
        <w:rPr>
          <w:sz w:val="20"/>
          <w:szCs w:val="20"/>
        </w:rPr>
        <w:t>proanthocyanidins</w:t>
      </w:r>
      <w:proofErr w:type="spellEnd"/>
      <w:r w:rsidRPr="00D8710E">
        <w:rPr>
          <w:sz w:val="20"/>
          <w:szCs w:val="20"/>
        </w:rPr>
        <w:t xml:space="preserve"> and antioxidant </w:t>
      </w:r>
      <w:proofErr w:type="spellStart"/>
      <w:r w:rsidRPr="00D8710E">
        <w:rPr>
          <w:sz w:val="20"/>
          <w:szCs w:val="20"/>
        </w:rPr>
        <w:t>activit</w:t>
      </w:r>
      <w:r w:rsidRPr="00895855">
        <w:rPr>
          <w:strike/>
          <w:color w:val="FF0000"/>
          <w:sz w:val="20"/>
          <w:szCs w:val="20"/>
        </w:rPr>
        <w:t>i</w:t>
      </w:r>
      <w:r w:rsidRPr="00D8710E">
        <w:rPr>
          <w:sz w:val="20"/>
          <w:szCs w:val="20"/>
        </w:rPr>
        <w:t>y</w:t>
      </w:r>
      <w:proofErr w:type="spellEnd"/>
      <w:r w:rsidRPr="00D8710E">
        <w:rPr>
          <w:sz w:val="20"/>
          <w:szCs w:val="20"/>
        </w:rPr>
        <w:t xml:space="preserve"> than </w:t>
      </w:r>
      <w:r w:rsidRPr="00D8710E">
        <w:rPr>
          <w:bCs/>
          <w:szCs w:val="20"/>
        </w:rPr>
        <w:t>un-defatted extracts.</w:t>
      </w:r>
      <w:r>
        <w:rPr>
          <w:rFonts w:hint="eastAsia"/>
          <w:bCs/>
          <w:szCs w:val="20"/>
        </w:rPr>
        <w:t xml:space="preserve"> </w:t>
      </w:r>
      <w:r w:rsidRPr="00D8710E">
        <w:rPr>
          <w:spacing w:val="5"/>
          <w:sz w:val="20"/>
          <w:szCs w:val="20"/>
        </w:rPr>
        <w:t>DPPH radical scavenging capacity</w:t>
      </w:r>
      <w:r>
        <w:rPr>
          <w:rFonts w:hint="eastAsia"/>
          <w:spacing w:val="5"/>
          <w:sz w:val="20"/>
          <w:szCs w:val="20"/>
        </w:rPr>
        <w:t xml:space="preserve"> </w:t>
      </w:r>
      <w:r w:rsidRPr="00D8710E">
        <w:rPr>
          <w:sz w:val="20"/>
          <w:szCs w:val="20"/>
        </w:rPr>
        <w:t>of extracts</w:t>
      </w:r>
      <w:r>
        <w:rPr>
          <w:rFonts w:hint="eastAsia"/>
          <w:sz w:val="20"/>
          <w:szCs w:val="20"/>
        </w:rPr>
        <w:t xml:space="preserve"> </w:t>
      </w:r>
      <w:r w:rsidRPr="00D8710E">
        <w:rPr>
          <w:spacing w:val="5"/>
          <w:sz w:val="20"/>
          <w:szCs w:val="20"/>
        </w:rPr>
        <w:t>(</w:t>
      </w:r>
      <w:r w:rsidRPr="00D8710E">
        <w:rPr>
          <w:color w:val="000000"/>
          <w:spacing w:val="5"/>
          <w:sz w:val="20"/>
          <w:szCs w:val="20"/>
        </w:rPr>
        <w:t xml:space="preserve">29.88 </w:t>
      </w:r>
      <w:proofErr w:type="spellStart"/>
      <w:r w:rsidRPr="00D8710E">
        <w:rPr>
          <w:spacing w:val="5"/>
          <w:sz w:val="20"/>
          <w:szCs w:val="20"/>
        </w:rPr>
        <w:t>μg</w:t>
      </w:r>
      <w:proofErr w:type="spellEnd"/>
      <w:r w:rsidRPr="00D8710E">
        <w:rPr>
          <w:spacing w:val="5"/>
          <w:sz w:val="20"/>
          <w:szCs w:val="20"/>
        </w:rPr>
        <w:t xml:space="preserve"> mL</w:t>
      </w:r>
      <w:r w:rsidRPr="00D8710E">
        <w:rPr>
          <w:spacing w:val="5"/>
          <w:sz w:val="20"/>
          <w:szCs w:val="20"/>
          <w:vertAlign w:val="superscript"/>
        </w:rPr>
        <w:t>-1</w:t>
      </w:r>
      <w:r w:rsidRPr="00D8710E">
        <w:rPr>
          <w:spacing w:val="5"/>
          <w:sz w:val="20"/>
          <w:szCs w:val="20"/>
        </w:rPr>
        <w:t>) was higher than V</w:t>
      </w:r>
      <w:r w:rsidRPr="00D8710E">
        <w:rPr>
          <w:spacing w:val="5"/>
          <w:sz w:val="20"/>
          <w:szCs w:val="20"/>
          <w:vertAlign w:val="subscript"/>
        </w:rPr>
        <w:t>C</w:t>
      </w:r>
      <w:r w:rsidRPr="00D8710E">
        <w:rPr>
          <w:spacing w:val="5"/>
          <w:sz w:val="20"/>
          <w:szCs w:val="20"/>
        </w:rPr>
        <w:t xml:space="preserve"> (36.04 </w:t>
      </w:r>
      <w:proofErr w:type="spellStart"/>
      <w:r w:rsidRPr="00D8710E">
        <w:rPr>
          <w:spacing w:val="5"/>
          <w:sz w:val="20"/>
          <w:szCs w:val="20"/>
        </w:rPr>
        <w:t>μg</w:t>
      </w:r>
      <w:proofErr w:type="spellEnd"/>
      <w:r w:rsidRPr="00D8710E">
        <w:rPr>
          <w:spacing w:val="5"/>
          <w:sz w:val="20"/>
          <w:szCs w:val="20"/>
        </w:rPr>
        <w:t xml:space="preserve"> mL</w:t>
      </w:r>
      <w:r w:rsidRPr="00D8710E">
        <w:rPr>
          <w:spacing w:val="5"/>
          <w:sz w:val="20"/>
          <w:szCs w:val="20"/>
          <w:vertAlign w:val="superscript"/>
        </w:rPr>
        <w:t>-1</w:t>
      </w:r>
      <w:r w:rsidRPr="00D8710E">
        <w:rPr>
          <w:spacing w:val="5"/>
          <w:sz w:val="20"/>
          <w:szCs w:val="20"/>
        </w:rPr>
        <w:t xml:space="preserve">), and the inhibition </w:t>
      </w:r>
      <w:r w:rsidRPr="00D8710E">
        <w:rPr>
          <w:sz w:val="20"/>
          <w:szCs w:val="20"/>
        </w:rPr>
        <w:t>effect</w:t>
      </w:r>
      <w:r w:rsidRPr="00D8710E">
        <w:rPr>
          <w:spacing w:val="5"/>
          <w:sz w:val="20"/>
          <w:szCs w:val="20"/>
        </w:rPr>
        <w:t xml:space="preserve"> of lipid </w:t>
      </w:r>
      <w:proofErr w:type="spellStart"/>
      <w:r w:rsidRPr="00D8710E">
        <w:rPr>
          <w:spacing w:val="5"/>
          <w:sz w:val="20"/>
          <w:szCs w:val="20"/>
        </w:rPr>
        <w:t>peroxidation</w:t>
      </w:r>
      <w:r w:rsidRPr="00D8710E">
        <w:rPr>
          <w:sz w:val="20"/>
          <w:szCs w:val="20"/>
        </w:rPr>
        <w:t>of</w:t>
      </w:r>
      <w:proofErr w:type="spellEnd"/>
      <w:r w:rsidRPr="00D8710E">
        <w:rPr>
          <w:sz w:val="20"/>
          <w:szCs w:val="20"/>
        </w:rPr>
        <w:t xml:space="preserve"> </w:t>
      </w:r>
      <w:proofErr w:type="gramStart"/>
      <w:r w:rsidRPr="00D8710E">
        <w:rPr>
          <w:sz w:val="20"/>
          <w:szCs w:val="20"/>
        </w:rPr>
        <w:t>extracts(</w:t>
      </w:r>
      <w:proofErr w:type="gramEnd"/>
      <w:r w:rsidRPr="00D8710E">
        <w:rPr>
          <w:spacing w:val="5"/>
          <w:sz w:val="20"/>
          <w:szCs w:val="20"/>
        </w:rPr>
        <w:t>15%</w:t>
      </w:r>
      <w:r w:rsidRPr="00D8710E">
        <w:rPr>
          <w:sz w:val="20"/>
          <w:szCs w:val="20"/>
        </w:rPr>
        <w:t xml:space="preserve">) was higher than </w:t>
      </w:r>
      <w:proofErr w:type="spellStart"/>
      <w:r w:rsidRPr="00D8710E">
        <w:rPr>
          <w:sz w:val="20"/>
          <w:szCs w:val="20"/>
        </w:rPr>
        <w:t>Vc</w:t>
      </w:r>
      <w:proofErr w:type="spellEnd"/>
      <w:r w:rsidRPr="00D8710E">
        <w:rPr>
          <w:sz w:val="20"/>
          <w:szCs w:val="20"/>
        </w:rPr>
        <w:t>(13%) and V</w:t>
      </w:r>
      <w:r w:rsidRPr="00D8710E">
        <w:rPr>
          <w:sz w:val="20"/>
          <w:szCs w:val="20"/>
          <w:vertAlign w:val="subscript"/>
        </w:rPr>
        <w:t>E</w:t>
      </w:r>
      <w:r w:rsidRPr="00D8710E">
        <w:rPr>
          <w:sz w:val="20"/>
          <w:szCs w:val="20"/>
        </w:rPr>
        <w:t xml:space="preserve">(11%). The FT-IR analysis revealed that the main phenolic compounds were almost the same as </w:t>
      </w:r>
      <w:proofErr w:type="spellStart"/>
      <w:r w:rsidRPr="00D8710E">
        <w:rPr>
          <w:spacing w:val="5"/>
          <w:sz w:val="20"/>
          <w:szCs w:val="20"/>
        </w:rPr>
        <w:t>proanthocyanidins</w:t>
      </w:r>
      <w:proofErr w:type="spellEnd"/>
      <w:r w:rsidRPr="00D8710E">
        <w:rPr>
          <w:spacing w:val="5"/>
          <w:sz w:val="20"/>
          <w:szCs w:val="20"/>
        </w:rPr>
        <w:t xml:space="preserve"> standard</w:t>
      </w:r>
      <w:r>
        <w:rPr>
          <w:rFonts w:hint="eastAsia"/>
          <w:spacing w:val="5"/>
          <w:sz w:val="20"/>
          <w:szCs w:val="20"/>
        </w:rPr>
        <w:t>s</w:t>
      </w:r>
      <w:r w:rsidRPr="00D8710E">
        <w:rPr>
          <w:sz w:val="20"/>
          <w:szCs w:val="20"/>
        </w:rPr>
        <w:t>.</w:t>
      </w:r>
    </w:p>
    <w:p w:rsidR="001B72FE" w:rsidRPr="00D8710E" w:rsidRDefault="001B72FE" w:rsidP="001B72FE">
      <w:pPr>
        <w:autoSpaceDE w:val="0"/>
        <w:autoSpaceDN w:val="0"/>
        <w:adjustRightInd w:val="0"/>
        <w:spacing w:afterLines="50" w:after="156"/>
        <w:ind w:leftChars="350" w:left="735" w:rightChars="350" w:right="735"/>
        <w:mirrorIndents/>
        <w:outlineLvl w:val="0"/>
        <w:rPr>
          <w:sz w:val="20"/>
          <w:szCs w:val="20"/>
        </w:rPr>
      </w:pPr>
      <w:r w:rsidRPr="00D8710E">
        <w:rPr>
          <w:b/>
          <w:sz w:val="20"/>
          <w:szCs w:val="24"/>
        </w:rPr>
        <w:t xml:space="preserve">Keywords: </w:t>
      </w:r>
      <w:proofErr w:type="spellStart"/>
      <w:r w:rsidRPr="00D8710E">
        <w:rPr>
          <w:sz w:val="20"/>
          <w:szCs w:val="20"/>
        </w:rPr>
        <w:t>Proanthocyanidins</w:t>
      </w:r>
      <w:proofErr w:type="spellEnd"/>
      <w:r w:rsidRPr="00D8710E">
        <w:rPr>
          <w:sz w:val="20"/>
          <w:szCs w:val="20"/>
        </w:rPr>
        <w:t>;</w:t>
      </w:r>
      <w:r>
        <w:rPr>
          <w:rFonts w:hint="eastAsia"/>
          <w:sz w:val="20"/>
          <w:szCs w:val="20"/>
        </w:rPr>
        <w:t xml:space="preserve"> </w:t>
      </w:r>
      <w:proofErr w:type="spellStart"/>
      <w:r w:rsidRPr="00D8710E">
        <w:rPr>
          <w:sz w:val="20"/>
          <w:szCs w:val="20"/>
        </w:rPr>
        <w:t>Larix</w:t>
      </w:r>
      <w:proofErr w:type="spellEnd"/>
      <w:r>
        <w:rPr>
          <w:rFonts w:hint="eastAsia"/>
          <w:sz w:val="20"/>
          <w:szCs w:val="20"/>
        </w:rPr>
        <w:t xml:space="preserve"> </w:t>
      </w:r>
      <w:proofErr w:type="spellStart"/>
      <w:r w:rsidRPr="00D8710E">
        <w:rPr>
          <w:sz w:val="20"/>
          <w:szCs w:val="20"/>
        </w:rPr>
        <w:t>gmelinii</w:t>
      </w:r>
      <w:proofErr w:type="spellEnd"/>
      <w:r w:rsidRPr="00D8710E">
        <w:rPr>
          <w:sz w:val="20"/>
          <w:szCs w:val="20"/>
        </w:rPr>
        <w:t xml:space="preserve"> bark; antioxidant activity; FT-IR </w:t>
      </w:r>
    </w:p>
    <w:p w:rsidR="001B72FE" w:rsidRDefault="001B72FE" w:rsidP="001B72FE">
      <w:pPr>
        <w:widowControl/>
        <w:jc w:val="left"/>
        <w:rPr>
          <w:rFonts w:ascii="SimHei" w:eastAsia="SimHei" w:hAnsi="SimHei"/>
          <w:b/>
          <w:bCs/>
          <w:sz w:val="28"/>
          <w:szCs w:val="28"/>
        </w:rPr>
      </w:pPr>
      <w:r>
        <w:rPr>
          <w:rFonts w:ascii="SimHei" w:eastAsia="SimHei" w:hAnsi="SimHei"/>
          <w:b/>
          <w:bCs/>
          <w:sz w:val="28"/>
          <w:szCs w:val="28"/>
        </w:rPr>
        <w:br w:type="page"/>
      </w:r>
    </w:p>
    <w:p w:rsidR="001B72FE" w:rsidRPr="009E1D9A" w:rsidRDefault="001B72FE" w:rsidP="001B72FE">
      <w:pPr>
        <w:outlineLvl w:val="0"/>
        <w:rPr>
          <w:rFonts w:eastAsia="SimHei"/>
          <w:b/>
          <w:bCs/>
          <w:szCs w:val="28"/>
        </w:rPr>
      </w:pPr>
      <w:r w:rsidRPr="009E1D9A">
        <w:rPr>
          <w:rFonts w:eastAsia="SimHei"/>
          <w:b/>
          <w:bCs/>
          <w:szCs w:val="28"/>
        </w:rPr>
        <w:lastRenderedPageBreak/>
        <w:t>Experimental</w:t>
      </w:r>
    </w:p>
    <w:p w:rsidR="001B72FE" w:rsidRPr="009E1D9A" w:rsidRDefault="001B72FE" w:rsidP="001B72FE">
      <w:pPr>
        <w:outlineLvl w:val="0"/>
        <w:rPr>
          <w:b/>
          <w:i/>
          <w:szCs w:val="24"/>
        </w:rPr>
      </w:pPr>
      <w:r w:rsidRPr="009E1D9A">
        <w:rPr>
          <w:b/>
          <w:i/>
          <w:szCs w:val="24"/>
        </w:rPr>
        <w:t>Material</w:t>
      </w:r>
    </w:p>
    <w:p w:rsidR="001B72FE" w:rsidRPr="009E1D9A" w:rsidRDefault="001B72FE" w:rsidP="001B72FE">
      <w:pPr>
        <w:rPr>
          <w:b/>
          <w:bCs/>
          <w:spacing w:val="5"/>
          <w:szCs w:val="20"/>
        </w:rPr>
      </w:pPr>
      <w:proofErr w:type="spellStart"/>
      <w:r>
        <w:rPr>
          <w:spacing w:val="5"/>
          <w:szCs w:val="20"/>
        </w:rPr>
        <w:t>Larix</w:t>
      </w:r>
      <w:proofErr w:type="spellEnd"/>
      <w:r>
        <w:rPr>
          <w:rFonts w:hint="eastAsia"/>
          <w:spacing w:val="5"/>
          <w:szCs w:val="20"/>
        </w:rPr>
        <w:t xml:space="preserve"> </w:t>
      </w:r>
      <w:proofErr w:type="spellStart"/>
      <w:r>
        <w:rPr>
          <w:spacing w:val="5"/>
          <w:szCs w:val="20"/>
        </w:rPr>
        <w:t>gmelini</w:t>
      </w:r>
      <w:r>
        <w:rPr>
          <w:rFonts w:hint="eastAsia"/>
          <w:spacing w:val="5"/>
          <w:szCs w:val="20"/>
        </w:rPr>
        <w:t>i</w:t>
      </w:r>
      <w:proofErr w:type="spellEnd"/>
      <w:r w:rsidRPr="009E1D9A">
        <w:rPr>
          <w:spacing w:val="5"/>
          <w:szCs w:val="20"/>
        </w:rPr>
        <w:t xml:space="preserve"> bark material used in the study was kindly given by </w:t>
      </w:r>
      <w:proofErr w:type="spellStart"/>
      <w:r w:rsidRPr="009E1D9A">
        <w:rPr>
          <w:spacing w:val="5"/>
          <w:szCs w:val="20"/>
        </w:rPr>
        <w:t>neimenggu</w:t>
      </w:r>
      <w:proofErr w:type="spellEnd"/>
      <w:r w:rsidRPr="009E1D9A">
        <w:rPr>
          <w:rFonts w:hint="eastAsia"/>
          <w:spacing w:val="5"/>
          <w:szCs w:val="20"/>
        </w:rPr>
        <w:t xml:space="preserve"> and was authenticated by Dr. Zhao </w:t>
      </w:r>
      <w:proofErr w:type="spellStart"/>
      <w:r w:rsidRPr="009E1D9A">
        <w:rPr>
          <w:rFonts w:hint="eastAsia"/>
          <w:spacing w:val="5"/>
          <w:szCs w:val="20"/>
        </w:rPr>
        <w:t>Guang-jie</w:t>
      </w:r>
      <w:proofErr w:type="spellEnd"/>
      <w:r w:rsidRPr="009E1D9A">
        <w:rPr>
          <w:rFonts w:hint="eastAsia"/>
          <w:spacing w:val="5"/>
          <w:szCs w:val="20"/>
        </w:rPr>
        <w:t>, professor of w</w:t>
      </w:r>
      <w:r w:rsidRPr="009E1D9A">
        <w:rPr>
          <w:spacing w:val="5"/>
          <w:szCs w:val="20"/>
        </w:rPr>
        <w:t xml:space="preserve">ood </w:t>
      </w:r>
      <w:r w:rsidRPr="009E1D9A">
        <w:rPr>
          <w:rFonts w:hint="eastAsia"/>
          <w:spacing w:val="5"/>
          <w:szCs w:val="20"/>
        </w:rPr>
        <w:t>s</w:t>
      </w:r>
      <w:r w:rsidRPr="009E1D9A">
        <w:rPr>
          <w:spacing w:val="5"/>
          <w:szCs w:val="20"/>
        </w:rPr>
        <w:t>cience</w:t>
      </w:r>
      <w:r w:rsidRPr="009E1D9A">
        <w:rPr>
          <w:rFonts w:hint="eastAsia"/>
          <w:spacing w:val="5"/>
          <w:szCs w:val="20"/>
        </w:rPr>
        <w:t xml:space="preserve"> (College of Materials Science and Technology, Beijing Forestry University, Beijing, China)</w:t>
      </w:r>
      <w:r w:rsidRPr="009E1D9A">
        <w:rPr>
          <w:spacing w:val="5"/>
          <w:szCs w:val="20"/>
        </w:rPr>
        <w:t xml:space="preserve">. </w:t>
      </w:r>
      <w:r w:rsidRPr="009E1D9A">
        <w:rPr>
          <w:rFonts w:hint="eastAsia"/>
          <w:spacing w:val="5"/>
          <w:szCs w:val="20"/>
        </w:rPr>
        <w:t>The voucher specimen was deposited in Beijing Forestry University Herbarium</w:t>
      </w:r>
      <w:r>
        <w:rPr>
          <w:rFonts w:hint="eastAsia"/>
          <w:spacing w:val="5"/>
          <w:szCs w:val="20"/>
        </w:rPr>
        <w:t xml:space="preserve"> </w:t>
      </w:r>
      <w:r w:rsidRPr="009E1D9A">
        <w:rPr>
          <w:rFonts w:hint="eastAsia"/>
          <w:spacing w:val="5"/>
          <w:szCs w:val="20"/>
        </w:rPr>
        <w:t>numbered as LX-1960-001.</w:t>
      </w:r>
      <w:r w:rsidRPr="009E1D9A">
        <w:rPr>
          <w:spacing w:val="5"/>
          <w:szCs w:val="20"/>
        </w:rPr>
        <w:t xml:space="preserve">The </w:t>
      </w:r>
      <w:proofErr w:type="spellStart"/>
      <w:r>
        <w:rPr>
          <w:spacing w:val="5"/>
          <w:szCs w:val="20"/>
        </w:rPr>
        <w:t>Larix</w:t>
      </w:r>
      <w:proofErr w:type="spellEnd"/>
      <w:r>
        <w:rPr>
          <w:rFonts w:hint="eastAsia"/>
          <w:spacing w:val="5"/>
          <w:szCs w:val="20"/>
        </w:rPr>
        <w:t xml:space="preserve"> </w:t>
      </w:r>
      <w:proofErr w:type="spellStart"/>
      <w:r>
        <w:rPr>
          <w:spacing w:val="5"/>
          <w:szCs w:val="20"/>
        </w:rPr>
        <w:t>gmelinii</w:t>
      </w:r>
      <w:proofErr w:type="spellEnd"/>
      <w:r w:rsidRPr="009E1D9A">
        <w:rPr>
          <w:spacing w:val="5"/>
          <w:szCs w:val="20"/>
        </w:rPr>
        <w:t xml:space="preserve"> bark was dried at </w:t>
      </w:r>
      <w:bookmarkStart w:id="0" w:name="OLE_LINK3"/>
      <w:bookmarkStart w:id="1" w:name="OLE_LINK4"/>
      <w:r w:rsidRPr="009E1D9A">
        <w:rPr>
          <w:spacing w:val="5"/>
          <w:szCs w:val="20"/>
        </w:rPr>
        <w:t>room temperature</w:t>
      </w:r>
      <w:bookmarkEnd w:id="0"/>
      <w:bookmarkEnd w:id="1"/>
      <w:r w:rsidRPr="009E1D9A">
        <w:rPr>
          <w:spacing w:val="5"/>
          <w:szCs w:val="20"/>
        </w:rPr>
        <w:t xml:space="preserve">. The standards used for FT-IR analysis were </w:t>
      </w:r>
      <w:bookmarkStart w:id="2" w:name="OLE_LINK7"/>
      <w:proofErr w:type="spellStart"/>
      <w:r w:rsidRPr="009E1D9A">
        <w:rPr>
          <w:spacing w:val="5"/>
          <w:szCs w:val="20"/>
        </w:rPr>
        <w:t>Proanthocyanidins</w:t>
      </w:r>
      <w:bookmarkEnd w:id="2"/>
      <w:proofErr w:type="spellEnd"/>
      <w:r w:rsidRPr="009E1D9A">
        <w:rPr>
          <w:spacing w:val="5"/>
          <w:szCs w:val="20"/>
        </w:rPr>
        <w:t xml:space="preserve"> (Purity: ≥98%, UV) (purchased from Beijing H&amp;Q Chemical Institute and Beijing </w:t>
      </w:r>
      <w:proofErr w:type="spellStart"/>
      <w:r w:rsidRPr="009E1D9A">
        <w:rPr>
          <w:spacing w:val="5"/>
          <w:szCs w:val="20"/>
        </w:rPr>
        <w:t>Aoke</w:t>
      </w:r>
      <w:proofErr w:type="spellEnd"/>
      <w:r w:rsidRPr="009E1D9A">
        <w:rPr>
          <w:spacing w:val="5"/>
          <w:szCs w:val="20"/>
        </w:rPr>
        <w:t xml:space="preserve"> biological technology </w:t>
      </w:r>
      <w:proofErr w:type="spellStart"/>
      <w:r w:rsidRPr="009E1D9A">
        <w:rPr>
          <w:spacing w:val="5"/>
          <w:szCs w:val="20"/>
        </w:rPr>
        <w:t>Co.</w:t>
      </w:r>
      <w:proofErr w:type="gramStart"/>
      <w:r w:rsidRPr="009E1D9A">
        <w:rPr>
          <w:spacing w:val="5"/>
          <w:szCs w:val="20"/>
        </w:rPr>
        <w:t>,LTD</w:t>
      </w:r>
      <w:proofErr w:type="spellEnd"/>
      <w:proofErr w:type="gramEnd"/>
      <w:r w:rsidRPr="009E1D9A">
        <w:rPr>
          <w:spacing w:val="5"/>
          <w:szCs w:val="20"/>
        </w:rPr>
        <w:t xml:space="preserve">), Methanol (HPLC Solvent) was purchased from J.T. Barker (USA). Ethanol (absolute ethanol, AR) which was used as a co-solvent, hydrochloric acid (AR), glacial acetic acid (AR), </w:t>
      </w:r>
      <w:proofErr w:type="spellStart"/>
      <w:r w:rsidRPr="009E1D9A">
        <w:rPr>
          <w:spacing w:val="5"/>
          <w:szCs w:val="20"/>
        </w:rPr>
        <w:t>trichloromethane</w:t>
      </w:r>
      <w:proofErr w:type="spellEnd"/>
      <w:r w:rsidRPr="009E1D9A">
        <w:rPr>
          <w:spacing w:val="5"/>
          <w:szCs w:val="20"/>
        </w:rPr>
        <w:t xml:space="preserve"> (AR),  petroleum ether (AR) and n-</w:t>
      </w:r>
      <w:proofErr w:type="spellStart"/>
      <w:r w:rsidRPr="009E1D9A">
        <w:rPr>
          <w:spacing w:val="5"/>
          <w:szCs w:val="20"/>
        </w:rPr>
        <w:t>butanol</w:t>
      </w:r>
      <w:proofErr w:type="spellEnd"/>
      <w:r w:rsidRPr="009E1D9A">
        <w:rPr>
          <w:spacing w:val="5"/>
          <w:szCs w:val="20"/>
        </w:rPr>
        <w:t xml:space="preserve"> (AR) were obtained from Beijing Chemical Works. 2, 2-Diphenyl-1-picrylhydrazyl (free radical, 95%), Vitamin C (≥98%) was obtained from </w:t>
      </w:r>
      <w:bookmarkStart w:id="3" w:name="OLE_LINK98"/>
      <w:r w:rsidRPr="009E1D9A">
        <w:rPr>
          <w:spacing w:val="5"/>
          <w:szCs w:val="20"/>
        </w:rPr>
        <w:t xml:space="preserve">Alfa </w:t>
      </w:r>
      <w:proofErr w:type="spellStart"/>
      <w:r w:rsidRPr="009E1D9A">
        <w:rPr>
          <w:spacing w:val="5"/>
          <w:szCs w:val="20"/>
        </w:rPr>
        <w:t>Aesar</w:t>
      </w:r>
      <w:bookmarkEnd w:id="3"/>
      <w:proofErr w:type="spellEnd"/>
      <w:r w:rsidRPr="009E1D9A">
        <w:rPr>
          <w:spacing w:val="5"/>
          <w:szCs w:val="20"/>
        </w:rPr>
        <w:t xml:space="preserve"> (USA).</w:t>
      </w:r>
    </w:p>
    <w:p w:rsidR="001B72FE" w:rsidRPr="009E1D9A" w:rsidRDefault="001B72FE" w:rsidP="001B72FE">
      <w:pPr>
        <w:autoSpaceDE w:val="0"/>
        <w:autoSpaceDN w:val="0"/>
        <w:adjustRightInd w:val="0"/>
        <w:outlineLvl w:val="0"/>
        <w:rPr>
          <w:b/>
          <w:i/>
          <w:spacing w:val="5"/>
          <w:szCs w:val="24"/>
        </w:rPr>
      </w:pPr>
      <w:r w:rsidRPr="009E1D9A">
        <w:rPr>
          <w:b/>
          <w:i/>
          <w:spacing w:val="5"/>
          <w:szCs w:val="24"/>
        </w:rPr>
        <w:t>Methods</w:t>
      </w:r>
    </w:p>
    <w:p w:rsidR="001B72FE" w:rsidRPr="009E1D9A" w:rsidRDefault="001B72FE" w:rsidP="001B72FE">
      <w:pPr>
        <w:autoSpaceDE w:val="0"/>
        <w:autoSpaceDN w:val="0"/>
        <w:adjustRightInd w:val="0"/>
        <w:outlineLvl w:val="0"/>
        <w:rPr>
          <w:spacing w:val="5"/>
          <w:szCs w:val="20"/>
        </w:rPr>
      </w:pPr>
      <w:r w:rsidRPr="009E1D9A">
        <w:rPr>
          <w:i/>
          <w:spacing w:val="5"/>
          <w:szCs w:val="20"/>
        </w:rPr>
        <w:t>Sample preparations</w:t>
      </w:r>
    </w:p>
    <w:p w:rsidR="001B72FE" w:rsidRPr="009E1D9A" w:rsidRDefault="001B72FE" w:rsidP="001B72FE">
      <w:pPr>
        <w:autoSpaceDE w:val="0"/>
        <w:autoSpaceDN w:val="0"/>
        <w:adjustRightInd w:val="0"/>
        <w:rPr>
          <w:spacing w:val="5"/>
          <w:szCs w:val="20"/>
        </w:rPr>
      </w:pPr>
      <w:proofErr w:type="spellStart"/>
      <w:r>
        <w:rPr>
          <w:spacing w:val="5"/>
          <w:szCs w:val="20"/>
        </w:rPr>
        <w:t>Larix</w:t>
      </w:r>
      <w:proofErr w:type="spellEnd"/>
      <w:r>
        <w:rPr>
          <w:rFonts w:hint="eastAsia"/>
          <w:spacing w:val="5"/>
          <w:szCs w:val="20"/>
        </w:rPr>
        <w:t xml:space="preserve"> </w:t>
      </w:r>
      <w:proofErr w:type="spellStart"/>
      <w:r>
        <w:rPr>
          <w:spacing w:val="5"/>
          <w:szCs w:val="20"/>
        </w:rPr>
        <w:t>gmelinii</w:t>
      </w:r>
      <w:proofErr w:type="spellEnd"/>
      <w:r w:rsidRPr="009E1D9A">
        <w:rPr>
          <w:spacing w:val="5"/>
          <w:szCs w:val="20"/>
        </w:rPr>
        <w:t xml:space="preserve"> bark, which was kept at room temperature, then was ground into small pieces by</w:t>
      </w:r>
      <w:r>
        <w:rPr>
          <w:rFonts w:hint="eastAsia"/>
          <w:spacing w:val="5"/>
          <w:szCs w:val="20"/>
        </w:rPr>
        <w:t xml:space="preserve"> </w:t>
      </w:r>
      <w:r w:rsidRPr="009E1D9A">
        <w:rPr>
          <w:spacing w:val="5"/>
          <w:szCs w:val="20"/>
        </w:rPr>
        <w:t>crushing machine. The bark was crushed for 1min, after every 30 s. Crushed bark was then sieved and the</w:t>
      </w:r>
      <w:r w:rsidRPr="00E963A7">
        <w:rPr>
          <w:spacing w:val="5"/>
          <w:szCs w:val="20"/>
        </w:rPr>
        <w:t xml:space="preserve"> </w:t>
      </w:r>
      <w:r w:rsidRPr="00A112E9">
        <w:rPr>
          <w:spacing w:val="5"/>
          <w:szCs w:val="20"/>
        </w:rPr>
        <w:t>particles of the size between 380 and 250 um were selected</w:t>
      </w:r>
      <w:r w:rsidRPr="005D3A1A">
        <w:rPr>
          <w:spacing w:val="5"/>
          <w:szCs w:val="20"/>
        </w:rPr>
        <w:t xml:space="preserve">. 10 g of the sieved bark was weighed and was </w:t>
      </w:r>
      <w:proofErr w:type="spellStart"/>
      <w:r w:rsidRPr="005D3A1A">
        <w:rPr>
          <w:spacing w:val="5"/>
          <w:szCs w:val="20"/>
        </w:rPr>
        <w:t>Soxhlet</w:t>
      </w:r>
      <w:proofErr w:type="spellEnd"/>
      <w:r w:rsidRPr="005D3A1A">
        <w:rPr>
          <w:spacing w:val="5"/>
          <w:szCs w:val="20"/>
        </w:rPr>
        <w:t xml:space="preserve"> extracted with </w:t>
      </w:r>
      <w:r w:rsidRPr="005D3A1A">
        <w:rPr>
          <w:rFonts w:hint="eastAsia"/>
          <w:spacing w:val="5"/>
          <w:szCs w:val="20"/>
        </w:rPr>
        <w:t xml:space="preserve">100ml </w:t>
      </w:r>
      <w:r w:rsidRPr="005D3A1A">
        <w:rPr>
          <w:spacing w:val="5"/>
          <w:szCs w:val="20"/>
        </w:rPr>
        <w:t xml:space="preserve">petroleum ether for 6 hours, and then the solvent was evaporated; sample </w:t>
      </w:r>
      <w:r w:rsidRPr="005D3A1A">
        <w:rPr>
          <w:rFonts w:hint="eastAsia"/>
          <w:spacing w:val="5"/>
          <w:szCs w:val="20"/>
        </w:rPr>
        <w:t>1was</w:t>
      </w:r>
      <w:r w:rsidRPr="005D3A1A">
        <w:rPr>
          <w:spacing w:val="5"/>
          <w:szCs w:val="20"/>
        </w:rPr>
        <w:t xml:space="preserve"> prepared. 10 g of the sieved bark was weighed and was bathed in </w:t>
      </w:r>
      <w:r w:rsidRPr="005D3A1A">
        <w:rPr>
          <w:rFonts w:hint="eastAsia"/>
          <w:spacing w:val="5"/>
          <w:szCs w:val="20"/>
        </w:rPr>
        <w:t xml:space="preserve">100ml </w:t>
      </w:r>
      <w:r w:rsidRPr="005D3A1A">
        <w:rPr>
          <w:spacing w:val="5"/>
          <w:szCs w:val="20"/>
        </w:rPr>
        <w:t>petroleum ether for 2days, and then the cake was obtained from vacuum filtering the solution through a filter, sample</w:t>
      </w:r>
      <w:r w:rsidRPr="005D3A1A">
        <w:rPr>
          <w:rFonts w:hint="eastAsia"/>
          <w:spacing w:val="5"/>
          <w:szCs w:val="20"/>
        </w:rPr>
        <w:t xml:space="preserve"> 2</w:t>
      </w:r>
      <w:r>
        <w:rPr>
          <w:rFonts w:hint="eastAsia"/>
          <w:spacing w:val="5"/>
          <w:szCs w:val="20"/>
        </w:rPr>
        <w:t xml:space="preserve"> </w:t>
      </w:r>
      <w:r w:rsidRPr="005D3A1A">
        <w:rPr>
          <w:rFonts w:hint="eastAsia"/>
          <w:spacing w:val="5"/>
          <w:szCs w:val="20"/>
        </w:rPr>
        <w:t>was</w:t>
      </w:r>
      <w:r w:rsidRPr="005D3A1A">
        <w:rPr>
          <w:spacing w:val="5"/>
          <w:szCs w:val="20"/>
        </w:rPr>
        <w:t xml:space="preserve"> prepared. 10 g of the sieved bark (</w:t>
      </w:r>
      <w:r w:rsidRPr="005D3A1A">
        <w:rPr>
          <w:rFonts w:hint="eastAsia"/>
          <w:spacing w:val="5"/>
          <w:szCs w:val="20"/>
        </w:rPr>
        <w:t>sample 3</w:t>
      </w:r>
      <w:r w:rsidRPr="005D3A1A">
        <w:rPr>
          <w:spacing w:val="5"/>
          <w:szCs w:val="20"/>
        </w:rPr>
        <w:t xml:space="preserve">) was weighed and was put into the extraction vessel, and then the extract was defatted with </w:t>
      </w:r>
      <w:r w:rsidRPr="005D3A1A">
        <w:rPr>
          <w:rFonts w:hint="eastAsia"/>
          <w:spacing w:val="5"/>
          <w:szCs w:val="20"/>
        </w:rPr>
        <w:t xml:space="preserve">100ml </w:t>
      </w:r>
      <w:r w:rsidRPr="005D3A1A">
        <w:rPr>
          <w:spacing w:val="5"/>
          <w:szCs w:val="20"/>
        </w:rPr>
        <w:t xml:space="preserve">petroleum ether by </w:t>
      </w:r>
      <w:proofErr w:type="spellStart"/>
      <w:r w:rsidRPr="005D3A1A">
        <w:rPr>
          <w:spacing w:val="5"/>
          <w:szCs w:val="20"/>
        </w:rPr>
        <w:t>separator</w:t>
      </w:r>
      <w:r w:rsidRPr="009E1D9A">
        <w:rPr>
          <w:spacing w:val="5"/>
          <w:szCs w:val="20"/>
        </w:rPr>
        <w:t>y</w:t>
      </w:r>
      <w:proofErr w:type="spellEnd"/>
      <w:r w:rsidRPr="009E1D9A">
        <w:rPr>
          <w:spacing w:val="5"/>
          <w:szCs w:val="20"/>
        </w:rPr>
        <w:t xml:space="preserve"> funnel. 10 g of the sieved bark (</w:t>
      </w:r>
      <w:r>
        <w:rPr>
          <w:rFonts w:hint="eastAsia"/>
          <w:spacing w:val="5"/>
          <w:szCs w:val="20"/>
        </w:rPr>
        <w:t>sample 4</w:t>
      </w:r>
      <w:r w:rsidRPr="009E1D9A">
        <w:rPr>
          <w:spacing w:val="5"/>
          <w:szCs w:val="20"/>
        </w:rPr>
        <w:t xml:space="preserve">) was weighed and was put into the extraction vessel, </w:t>
      </w:r>
      <w:r>
        <w:rPr>
          <w:rFonts w:hint="eastAsia"/>
          <w:spacing w:val="5"/>
          <w:szCs w:val="20"/>
        </w:rPr>
        <w:t>un-</w:t>
      </w:r>
      <w:r w:rsidRPr="009E1D9A">
        <w:rPr>
          <w:spacing w:val="5"/>
          <w:szCs w:val="20"/>
        </w:rPr>
        <w:t>defatted.</w:t>
      </w:r>
      <w:r>
        <w:rPr>
          <w:rFonts w:hint="eastAsia"/>
          <w:spacing w:val="5"/>
          <w:szCs w:val="20"/>
        </w:rPr>
        <w:t xml:space="preserve"> All the samples were</w:t>
      </w:r>
      <w:r w:rsidRPr="006D4DC8">
        <w:rPr>
          <w:spacing w:val="5"/>
          <w:szCs w:val="20"/>
        </w:rPr>
        <w:t xml:space="preserve"> divided equally into two</w:t>
      </w:r>
      <w:r>
        <w:rPr>
          <w:rFonts w:hint="eastAsia"/>
          <w:spacing w:val="5"/>
          <w:szCs w:val="20"/>
        </w:rPr>
        <w:t xml:space="preserve"> parts for </w:t>
      </w:r>
      <w:r w:rsidRPr="009540C6">
        <w:rPr>
          <w:spacing w:val="5"/>
          <w:szCs w:val="20"/>
        </w:rPr>
        <w:t>supercritical carbon dioxide extraction and ultrasonic extraction</w:t>
      </w:r>
      <w:r>
        <w:rPr>
          <w:rFonts w:hint="eastAsia"/>
          <w:spacing w:val="5"/>
          <w:szCs w:val="20"/>
        </w:rPr>
        <w:t>.</w:t>
      </w:r>
      <w:r w:rsidRPr="009E1D9A">
        <w:rPr>
          <w:spacing w:val="5"/>
          <w:szCs w:val="20"/>
        </w:rPr>
        <w:t xml:space="preserve"> </w:t>
      </w:r>
    </w:p>
    <w:p w:rsidR="001B72FE" w:rsidRPr="009E1D9A" w:rsidRDefault="001B72FE" w:rsidP="001B72FE">
      <w:pPr>
        <w:autoSpaceDE w:val="0"/>
        <w:autoSpaceDN w:val="0"/>
        <w:adjustRightInd w:val="0"/>
        <w:outlineLvl w:val="0"/>
        <w:rPr>
          <w:spacing w:val="5"/>
          <w:szCs w:val="20"/>
        </w:rPr>
      </w:pPr>
      <w:r w:rsidRPr="009E1D9A">
        <w:rPr>
          <w:i/>
          <w:spacing w:val="5"/>
          <w:szCs w:val="20"/>
        </w:rPr>
        <w:t xml:space="preserve">Supercritical carbon dioxide extraction of </w:t>
      </w:r>
      <w:bookmarkStart w:id="4" w:name="OLE_LINK11"/>
      <w:bookmarkStart w:id="5" w:name="OLE_LINK12"/>
      <w:bookmarkStart w:id="6" w:name="OLE_LINK53"/>
      <w:proofErr w:type="spellStart"/>
      <w:r>
        <w:rPr>
          <w:i/>
          <w:spacing w:val="5"/>
          <w:szCs w:val="20"/>
        </w:rPr>
        <w:t>Larix</w:t>
      </w:r>
      <w:proofErr w:type="spellEnd"/>
      <w:r>
        <w:rPr>
          <w:rFonts w:hint="eastAsia"/>
          <w:i/>
          <w:spacing w:val="5"/>
          <w:szCs w:val="20"/>
        </w:rPr>
        <w:t xml:space="preserve"> </w:t>
      </w:r>
      <w:proofErr w:type="spellStart"/>
      <w:r>
        <w:rPr>
          <w:i/>
          <w:spacing w:val="5"/>
          <w:szCs w:val="20"/>
        </w:rPr>
        <w:t>gmelinii</w:t>
      </w:r>
      <w:proofErr w:type="spellEnd"/>
      <w:r w:rsidRPr="009E1D9A">
        <w:rPr>
          <w:i/>
          <w:spacing w:val="5"/>
          <w:szCs w:val="20"/>
        </w:rPr>
        <w:t xml:space="preserve"> bark</w:t>
      </w:r>
      <w:bookmarkEnd w:id="4"/>
      <w:bookmarkEnd w:id="5"/>
      <w:bookmarkEnd w:id="6"/>
    </w:p>
    <w:p w:rsidR="001B72FE" w:rsidRPr="009E1D9A" w:rsidRDefault="001B72FE" w:rsidP="001B72FE">
      <w:pPr>
        <w:autoSpaceDE w:val="0"/>
        <w:autoSpaceDN w:val="0"/>
        <w:adjustRightInd w:val="0"/>
        <w:rPr>
          <w:spacing w:val="5"/>
          <w:szCs w:val="20"/>
        </w:rPr>
      </w:pPr>
      <w:r>
        <w:rPr>
          <w:rFonts w:hint="eastAsia"/>
          <w:spacing w:val="5"/>
          <w:szCs w:val="20"/>
        </w:rPr>
        <w:t>T</w:t>
      </w:r>
      <w:r>
        <w:rPr>
          <w:spacing w:val="5"/>
          <w:szCs w:val="20"/>
        </w:rPr>
        <w:t xml:space="preserve">he </w:t>
      </w:r>
      <w:r>
        <w:rPr>
          <w:rFonts w:hint="eastAsia"/>
          <w:spacing w:val="5"/>
          <w:szCs w:val="20"/>
        </w:rPr>
        <w:t>samples</w:t>
      </w:r>
      <w:r>
        <w:rPr>
          <w:spacing w:val="5"/>
          <w:szCs w:val="20"/>
        </w:rPr>
        <w:t xml:space="preserve"> w</w:t>
      </w:r>
      <w:r>
        <w:rPr>
          <w:rFonts w:hint="eastAsia"/>
          <w:spacing w:val="5"/>
          <w:szCs w:val="20"/>
        </w:rPr>
        <w:t>ere extracted by</w:t>
      </w:r>
      <w:r w:rsidRPr="009E1D9A">
        <w:rPr>
          <w:spacing w:val="5"/>
          <w:szCs w:val="20"/>
        </w:rPr>
        <w:t xml:space="preserve"> Supercritical carbon dioxide extractor (SFE-2, </w:t>
      </w:r>
      <w:r w:rsidRPr="009E1D9A">
        <w:rPr>
          <w:szCs w:val="20"/>
        </w:rPr>
        <w:t>Applied Separations Inc.</w:t>
      </w:r>
      <w:r w:rsidRPr="009E1D9A">
        <w:rPr>
          <w:spacing w:val="5"/>
          <w:szCs w:val="20"/>
        </w:rPr>
        <w:t xml:space="preserve">, USA). The instrument was equipped with automated back pressure regulator, 50 mL extraction vessel, 50 mL collection vessel, </w:t>
      </w:r>
      <w:bookmarkStart w:id="7" w:name="OLE_LINK47"/>
      <w:bookmarkStart w:id="8" w:name="OLE_LINK48"/>
      <w:r w:rsidRPr="009E1D9A">
        <w:rPr>
          <w:spacing w:val="5"/>
          <w:szCs w:val="20"/>
        </w:rPr>
        <w:t>temperature controller</w:t>
      </w:r>
      <w:bookmarkEnd w:id="7"/>
      <w:bookmarkEnd w:id="8"/>
      <w:r w:rsidRPr="009E1D9A">
        <w:rPr>
          <w:spacing w:val="5"/>
          <w:szCs w:val="20"/>
        </w:rPr>
        <w:t>, high pressure P-50 series pump, cooling systems filled with glycol, and a series III pump for co-solvent. The co-solvent pump was purged before each extraction in order to ensure that co-solvent entered the system.</w:t>
      </w:r>
    </w:p>
    <w:p w:rsidR="001B72FE" w:rsidRPr="009E1D9A" w:rsidRDefault="001B72FE" w:rsidP="001B72FE">
      <w:pPr>
        <w:autoSpaceDE w:val="0"/>
        <w:autoSpaceDN w:val="0"/>
        <w:adjustRightInd w:val="0"/>
        <w:ind w:firstLineChars="200" w:firstLine="430"/>
        <w:rPr>
          <w:spacing w:val="5"/>
          <w:szCs w:val="20"/>
        </w:rPr>
      </w:pPr>
      <w:r w:rsidRPr="009E1D9A">
        <w:rPr>
          <w:spacing w:val="5"/>
          <w:szCs w:val="20"/>
        </w:rPr>
        <w:t>The carbon dioxide</w:t>
      </w:r>
      <w:r>
        <w:rPr>
          <w:spacing w:val="5"/>
          <w:szCs w:val="20"/>
        </w:rPr>
        <w:t xml:space="preserve"> flow rate was fixed to 5 g/</w:t>
      </w:r>
      <w:proofErr w:type="spellStart"/>
      <w:r>
        <w:rPr>
          <w:spacing w:val="5"/>
          <w:szCs w:val="20"/>
        </w:rPr>
        <w:t>min</w:t>
      </w:r>
      <w:proofErr w:type="gramStart"/>
      <w:r>
        <w:rPr>
          <w:rFonts w:hint="eastAsia"/>
          <w:spacing w:val="5"/>
          <w:szCs w:val="20"/>
        </w:rPr>
        <w:t>,the</w:t>
      </w:r>
      <w:proofErr w:type="spellEnd"/>
      <w:proofErr w:type="gramEnd"/>
      <w:r>
        <w:rPr>
          <w:rFonts w:hint="eastAsia"/>
          <w:spacing w:val="5"/>
          <w:szCs w:val="20"/>
        </w:rPr>
        <w:t xml:space="preserve"> </w:t>
      </w:r>
      <w:r w:rsidRPr="00FD2901">
        <w:rPr>
          <w:spacing w:val="5"/>
          <w:szCs w:val="20"/>
        </w:rPr>
        <w:t>ethanol concentration</w:t>
      </w:r>
      <w:r>
        <w:rPr>
          <w:rFonts w:hint="eastAsia"/>
          <w:spacing w:val="5"/>
          <w:szCs w:val="20"/>
        </w:rPr>
        <w:t xml:space="preserve"> was </w:t>
      </w:r>
      <w:r>
        <w:rPr>
          <w:spacing w:val="5"/>
          <w:szCs w:val="20"/>
        </w:rPr>
        <w:t>80% (</w:t>
      </w:r>
      <w:proofErr w:type="spellStart"/>
      <w:r>
        <w:rPr>
          <w:spacing w:val="5"/>
          <w:szCs w:val="20"/>
        </w:rPr>
        <w:t>vol</w:t>
      </w:r>
      <w:proofErr w:type="spellEnd"/>
      <w:r>
        <w:rPr>
          <w:spacing w:val="5"/>
          <w:szCs w:val="20"/>
        </w:rPr>
        <w:t xml:space="preserve"> %)</w:t>
      </w:r>
      <w:r>
        <w:rPr>
          <w:rFonts w:hint="eastAsia"/>
          <w:spacing w:val="5"/>
          <w:szCs w:val="20"/>
        </w:rPr>
        <w:t xml:space="preserve">, the </w:t>
      </w:r>
      <w:r w:rsidRPr="00E50370">
        <w:rPr>
          <w:spacing w:val="5"/>
          <w:szCs w:val="20"/>
        </w:rPr>
        <w:t>material-solution ratio</w:t>
      </w:r>
      <w:r>
        <w:rPr>
          <w:rFonts w:hint="eastAsia"/>
          <w:spacing w:val="5"/>
          <w:szCs w:val="20"/>
        </w:rPr>
        <w:t xml:space="preserve"> </w:t>
      </w:r>
      <w:r w:rsidRPr="009E1D9A">
        <w:rPr>
          <w:spacing w:val="5"/>
          <w:szCs w:val="20"/>
        </w:rPr>
        <w:t>was 1</w:t>
      </w:r>
      <w:r w:rsidRPr="009E1D9A">
        <w:rPr>
          <w:rFonts w:ascii="SimSun" w:hAnsi="SimSun" w:cs="SimSun" w:hint="eastAsia"/>
          <w:spacing w:val="5"/>
          <w:szCs w:val="20"/>
        </w:rPr>
        <w:t>∶</w:t>
      </w:r>
      <w:r>
        <w:rPr>
          <w:spacing w:val="5"/>
          <w:szCs w:val="20"/>
        </w:rPr>
        <w:t>3.78</w:t>
      </w:r>
      <w:r>
        <w:rPr>
          <w:rFonts w:hint="eastAsia"/>
          <w:spacing w:val="5"/>
          <w:szCs w:val="20"/>
        </w:rPr>
        <w:t>, the p</w:t>
      </w:r>
      <w:r>
        <w:rPr>
          <w:spacing w:val="5"/>
          <w:szCs w:val="20"/>
        </w:rPr>
        <w:t xml:space="preserve">ressure </w:t>
      </w:r>
      <w:r>
        <w:rPr>
          <w:rFonts w:hint="eastAsia"/>
          <w:spacing w:val="5"/>
          <w:szCs w:val="20"/>
        </w:rPr>
        <w:t>was</w:t>
      </w:r>
      <w:r w:rsidRPr="009E1D9A">
        <w:rPr>
          <w:spacing w:val="5"/>
          <w:szCs w:val="20"/>
        </w:rPr>
        <w:t xml:space="preserve"> 300 bar and </w:t>
      </w:r>
      <w:r>
        <w:rPr>
          <w:rFonts w:hint="eastAsia"/>
          <w:spacing w:val="5"/>
          <w:szCs w:val="20"/>
        </w:rPr>
        <w:t xml:space="preserve">the </w:t>
      </w:r>
      <w:r>
        <w:rPr>
          <w:spacing w:val="5"/>
          <w:szCs w:val="20"/>
        </w:rPr>
        <w:t xml:space="preserve">temperature </w:t>
      </w:r>
      <w:r>
        <w:rPr>
          <w:rFonts w:hint="eastAsia"/>
          <w:spacing w:val="5"/>
          <w:szCs w:val="20"/>
        </w:rPr>
        <w:t>was</w:t>
      </w:r>
      <w:r>
        <w:rPr>
          <w:spacing w:val="5"/>
          <w:szCs w:val="20"/>
        </w:rPr>
        <w:t xml:space="preserve"> 35 °C</w:t>
      </w:r>
      <w:r w:rsidRPr="009E1D9A">
        <w:rPr>
          <w:spacing w:val="5"/>
          <w:szCs w:val="20"/>
        </w:rPr>
        <w:t xml:space="preserve">. </w:t>
      </w:r>
      <w:r>
        <w:rPr>
          <w:rFonts w:hint="eastAsia"/>
          <w:spacing w:val="5"/>
          <w:szCs w:val="20"/>
        </w:rPr>
        <w:t xml:space="preserve">First was0.5h </w:t>
      </w:r>
      <w:r w:rsidRPr="009E1D9A">
        <w:rPr>
          <w:spacing w:val="5"/>
          <w:szCs w:val="20"/>
        </w:rPr>
        <w:t xml:space="preserve">static </w:t>
      </w:r>
      <w:proofErr w:type="spellStart"/>
      <w:r w:rsidRPr="009E1D9A">
        <w:rPr>
          <w:spacing w:val="5"/>
          <w:szCs w:val="20"/>
        </w:rPr>
        <w:t>extraction</w:t>
      </w:r>
      <w:proofErr w:type="gramStart"/>
      <w:r>
        <w:rPr>
          <w:rFonts w:hint="eastAsia"/>
          <w:spacing w:val="5"/>
          <w:szCs w:val="20"/>
        </w:rPr>
        <w:t>,then</w:t>
      </w:r>
      <w:proofErr w:type="spellEnd"/>
      <w:proofErr w:type="gramEnd"/>
      <w:r>
        <w:rPr>
          <w:rFonts w:hint="eastAsia"/>
          <w:spacing w:val="5"/>
          <w:szCs w:val="20"/>
        </w:rPr>
        <w:t xml:space="preserve"> </w:t>
      </w:r>
      <w:r w:rsidRPr="009E1D9A">
        <w:rPr>
          <w:spacing w:val="5"/>
          <w:szCs w:val="20"/>
        </w:rPr>
        <w:t xml:space="preserve">dynamic extraction was also </w:t>
      </w:r>
      <w:r>
        <w:rPr>
          <w:rFonts w:hint="eastAsia"/>
          <w:spacing w:val="5"/>
          <w:szCs w:val="20"/>
        </w:rPr>
        <w:t xml:space="preserve">used </w:t>
      </w:r>
      <w:r w:rsidRPr="009E1D9A">
        <w:rPr>
          <w:spacing w:val="5"/>
          <w:szCs w:val="20"/>
        </w:rPr>
        <w:t xml:space="preserve">for 0.5h. After extraction the collection vessel was washed with 20 mL of ethanol to minimize the losses. The solution was dried </w:t>
      </w:r>
      <w:r>
        <w:rPr>
          <w:rFonts w:hint="eastAsia"/>
          <w:spacing w:val="5"/>
          <w:szCs w:val="20"/>
        </w:rPr>
        <w:t>in a v</w:t>
      </w:r>
      <w:r w:rsidRPr="00C33058">
        <w:rPr>
          <w:spacing w:val="5"/>
          <w:szCs w:val="20"/>
        </w:rPr>
        <w:t>acuum oven</w:t>
      </w:r>
      <w:r w:rsidRPr="009E1D9A">
        <w:rPr>
          <w:spacing w:val="5"/>
          <w:szCs w:val="20"/>
        </w:rPr>
        <w:t xml:space="preserve"> at 35 °C. </w:t>
      </w:r>
      <w:r w:rsidRPr="00337D66">
        <w:rPr>
          <w:spacing w:val="5"/>
          <w:szCs w:val="20"/>
        </w:rPr>
        <w:t>All samples were analyzed</w:t>
      </w:r>
      <w:r>
        <w:rPr>
          <w:rFonts w:hint="eastAsia"/>
          <w:spacing w:val="5"/>
          <w:szCs w:val="20"/>
        </w:rPr>
        <w:t xml:space="preserve"> </w:t>
      </w:r>
      <w:r w:rsidRPr="00337D66">
        <w:rPr>
          <w:spacing w:val="5"/>
          <w:szCs w:val="20"/>
        </w:rPr>
        <w:t>in triplicate.</w:t>
      </w:r>
    </w:p>
    <w:p w:rsidR="001B72FE" w:rsidRPr="009E1D9A" w:rsidRDefault="001B72FE" w:rsidP="001B72FE">
      <w:pPr>
        <w:autoSpaceDE w:val="0"/>
        <w:autoSpaceDN w:val="0"/>
        <w:adjustRightInd w:val="0"/>
        <w:outlineLvl w:val="0"/>
        <w:rPr>
          <w:i/>
          <w:spacing w:val="5"/>
          <w:szCs w:val="20"/>
        </w:rPr>
      </w:pPr>
      <w:bookmarkStart w:id="9" w:name="OLE_LINK69"/>
      <w:bookmarkStart w:id="10" w:name="OLE_LINK70"/>
      <w:bookmarkStart w:id="11" w:name="OLE_LINK8"/>
      <w:r w:rsidRPr="009E1D9A">
        <w:rPr>
          <w:i/>
          <w:spacing w:val="5"/>
          <w:szCs w:val="20"/>
        </w:rPr>
        <w:t>Ultrasonic extraction</w:t>
      </w:r>
      <w:bookmarkEnd w:id="9"/>
      <w:bookmarkEnd w:id="10"/>
      <w:bookmarkEnd w:id="11"/>
      <w:r w:rsidRPr="009E1D9A">
        <w:rPr>
          <w:i/>
          <w:spacing w:val="5"/>
          <w:szCs w:val="20"/>
        </w:rPr>
        <w:t xml:space="preserve"> of </w:t>
      </w:r>
      <w:proofErr w:type="spellStart"/>
      <w:r>
        <w:rPr>
          <w:i/>
          <w:spacing w:val="5"/>
          <w:szCs w:val="20"/>
        </w:rPr>
        <w:t>Larix</w:t>
      </w:r>
      <w:proofErr w:type="spellEnd"/>
      <w:r>
        <w:rPr>
          <w:rFonts w:hint="eastAsia"/>
          <w:i/>
          <w:spacing w:val="5"/>
          <w:szCs w:val="20"/>
        </w:rPr>
        <w:t xml:space="preserve"> </w:t>
      </w:r>
      <w:proofErr w:type="spellStart"/>
      <w:r>
        <w:rPr>
          <w:i/>
          <w:spacing w:val="5"/>
          <w:szCs w:val="20"/>
        </w:rPr>
        <w:t>gmelinii</w:t>
      </w:r>
      <w:proofErr w:type="spellEnd"/>
      <w:r w:rsidRPr="009E1D9A">
        <w:rPr>
          <w:i/>
          <w:spacing w:val="5"/>
          <w:szCs w:val="20"/>
        </w:rPr>
        <w:t xml:space="preserve"> bark</w:t>
      </w:r>
    </w:p>
    <w:p w:rsidR="001B72FE" w:rsidRDefault="001B72FE" w:rsidP="001B72FE">
      <w:pPr>
        <w:autoSpaceDE w:val="0"/>
        <w:autoSpaceDN w:val="0"/>
        <w:adjustRightInd w:val="0"/>
        <w:rPr>
          <w:spacing w:val="5"/>
          <w:szCs w:val="20"/>
        </w:rPr>
      </w:pPr>
      <w:r>
        <w:rPr>
          <w:rFonts w:hint="eastAsia"/>
          <w:spacing w:val="5"/>
          <w:szCs w:val="20"/>
        </w:rPr>
        <w:t>T</w:t>
      </w:r>
      <w:r>
        <w:rPr>
          <w:spacing w:val="5"/>
          <w:szCs w:val="20"/>
        </w:rPr>
        <w:t xml:space="preserve">he </w:t>
      </w:r>
      <w:r>
        <w:rPr>
          <w:rFonts w:hint="eastAsia"/>
          <w:spacing w:val="5"/>
          <w:szCs w:val="20"/>
        </w:rPr>
        <w:t>samples</w:t>
      </w:r>
      <w:r>
        <w:rPr>
          <w:spacing w:val="5"/>
          <w:szCs w:val="20"/>
        </w:rPr>
        <w:t xml:space="preserve"> w</w:t>
      </w:r>
      <w:r>
        <w:rPr>
          <w:rFonts w:hint="eastAsia"/>
          <w:spacing w:val="5"/>
          <w:szCs w:val="20"/>
        </w:rPr>
        <w:t>ere extracted by</w:t>
      </w:r>
      <w:r w:rsidRPr="009E1D9A">
        <w:rPr>
          <w:spacing w:val="5"/>
          <w:szCs w:val="20"/>
        </w:rPr>
        <w:t xml:space="preserve"> ultrasonic cleaning equipment (KQ 5200DB, </w:t>
      </w:r>
      <w:proofErr w:type="spellStart"/>
      <w:r w:rsidRPr="009E1D9A">
        <w:rPr>
          <w:spacing w:val="5"/>
          <w:szCs w:val="20"/>
        </w:rPr>
        <w:t>Kunshan</w:t>
      </w:r>
      <w:proofErr w:type="spellEnd"/>
      <w:r w:rsidRPr="009E1D9A">
        <w:rPr>
          <w:spacing w:val="5"/>
          <w:szCs w:val="20"/>
        </w:rPr>
        <w:t xml:space="preserve"> Ultrasonic Instrument </w:t>
      </w:r>
      <w:proofErr w:type="spellStart"/>
      <w:r w:rsidRPr="009E1D9A">
        <w:rPr>
          <w:spacing w:val="5"/>
          <w:szCs w:val="20"/>
        </w:rPr>
        <w:t>Co.</w:t>
      </w:r>
      <w:proofErr w:type="gramStart"/>
      <w:r w:rsidRPr="009E1D9A">
        <w:rPr>
          <w:spacing w:val="5"/>
          <w:szCs w:val="20"/>
        </w:rPr>
        <w:t>,Ltd</w:t>
      </w:r>
      <w:proofErr w:type="spellEnd"/>
      <w:proofErr w:type="gramEnd"/>
      <w:r w:rsidRPr="009E1D9A">
        <w:rPr>
          <w:spacing w:val="5"/>
          <w:szCs w:val="20"/>
        </w:rPr>
        <w:t> , China). 80% (</w:t>
      </w:r>
      <w:proofErr w:type="spellStart"/>
      <w:r w:rsidRPr="009E1D9A">
        <w:rPr>
          <w:spacing w:val="5"/>
          <w:szCs w:val="20"/>
        </w:rPr>
        <w:t>vol</w:t>
      </w:r>
      <w:proofErr w:type="spellEnd"/>
      <w:r w:rsidRPr="009E1D9A">
        <w:rPr>
          <w:spacing w:val="5"/>
          <w:szCs w:val="20"/>
        </w:rPr>
        <w:t xml:space="preserve"> %) ethanol was selected as solvent. Ratio of </w:t>
      </w:r>
      <w:r>
        <w:rPr>
          <w:rFonts w:hint="eastAsia"/>
          <w:spacing w:val="5"/>
          <w:szCs w:val="20"/>
        </w:rPr>
        <w:t xml:space="preserve">the </w:t>
      </w:r>
      <w:r w:rsidRPr="00E50370">
        <w:rPr>
          <w:spacing w:val="5"/>
          <w:szCs w:val="20"/>
        </w:rPr>
        <w:t>material-solution</w:t>
      </w:r>
      <w:r w:rsidRPr="00F539F3">
        <w:rPr>
          <w:b/>
          <w:spacing w:val="5"/>
          <w:szCs w:val="20"/>
        </w:rPr>
        <w:t xml:space="preserve"> </w:t>
      </w:r>
      <w:r w:rsidRPr="009E1D9A">
        <w:rPr>
          <w:spacing w:val="5"/>
          <w:szCs w:val="20"/>
        </w:rPr>
        <w:t>was 1</w:t>
      </w:r>
      <w:r w:rsidRPr="009E1D9A">
        <w:rPr>
          <w:rFonts w:ascii="SimSun" w:hAnsi="SimSun" w:cs="SimSun" w:hint="eastAsia"/>
          <w:spacing w:val="5"/>
          <w:szCs w:val="20"/>
        </w:rPr>
        <w:t>∶</w:t>
      </w:r>
      <w:proofErr w:type="gramStart"/>
      <w:r>
        <w:rPr>
          <w:spacing w:val="5"/>
          <w:szCs w:val="20"/>
        </w:rPr>
        <w:t>15</w:t>
      </w:r>
      <w:r>
        <w:rPr>
          <w:rFonts w:hint="eastAsia"/>
          <w:spacing w:val="5"/>
          <w:szCs w:val="20"/>
        </w:rPr>
        <w:t>,</w:t>
      </w:r>
      <w:proofErr w:type="gramEnd"/>
      <w:r w:rsidRPr="009E1D9A">
        <w:rPr>
          <w:spacing w:val="5"/>
          <w:szCs w:val="20"/>
        </w:rPr>
        <w:t xml:space="preserve"> temperature</w:t>
      </w:r>
      <w:r>
        <w:rPr>
          <w:rFonts w:hint="eastAsia"/>
          <w:spacing w:val="5"/>
          <w:szCs w:val="20"/>
        </w:rPr>
        <w:t xml:space="preserve"> was</w:t>
      </w:r>
      <w:r w:rsidRPr="009E1D9A">
        <w:rPr>
          <w:spacing w:val="5"/>
          <w:szCs w:val="20"/>
        </w:rPr>
        <w:t xml:space="preserve"> 35 °C </w:t>
      </w:r>
      <w:r>
        <w:rPr>
          <w:rFonts w:hint="eastAsia"/>
          <w:spacing w:val="5"/>
          <w:szCs w:val="20"/>
        </w:rPr>
        <w:t>and e</w:t>
      </w:r>
      <w:r>
        <w:rPr>
          <w:spacing w:val="5"/>
          <w:szCs w:val="20"/>
        </w:rPr>
        <w:t>xtraction</w:t>
      </w:r>
      <w:r w:rsidRPr="009E1D9A">
        <w:rPr>
          <w:spacing w:val="5"/>
          <w:szCs w:val="20"/>
        </w:rPr>
        <w:t xml:space="preserve"> for 1h. After the extraction the bark </w:t>
      </w:r>
      <w:r w:rsidRPr="009E1D9A">
        <w:rPr>
          <w:spacing w:val="5"/>
          <w:szCs w:val="20"/>
        </w:rPr>
        <w:lastRenderedPageBreak/>
        <w:t xml:space="preserve">extracts </w:t>
      </w:r>
      <w:r w:rsidRPr="00532B94">
        <w:rPr>
          <w:spacing w:val="5"/>
          <w:szCs w:val="20"/>
        </w:rPr>
        <w:t>solution</w:t>
      </w:r>
      <w:r w:rsidRPr="00532B94">
        <w:rPr>
          <w:rFonts w:hint="eastAsia"/>
          <w:spacing w:val="5"/>
          <w:szCs w:val="20"/>
        </w:rPr>
        <w:t xml:space="preserve"> </w:t>
      </w:r>
      <w:r>
        <w:rPr>
          <w:rFonts w:hint="eastAsia"/>
          <w:spacing w:val="5"/>
          <w:szCs w:val="20"/>
        </w:rPr>
        <w:t>was</w:t>
      </w:r>
      <w:r w:rsidRPr="00532B94">
        <w:rPr>
          <w:spacing w:val="5"/>
          <w:szCs w:val="20"/>
        </w:rPr>
        <w:t xml:space="preserve"> filtered </w:t>
      </w:r>
      <w:r>
        <w:rPr>
          <w:rFonts w:hint="eastAsia"/>
          <w:spacing w:val="5"/>
          <w:szCs w:val="20"/>
        </w:rPr>
        <w:t>by</w:t>
      </w:r>
      <w:r>
        <w:rPr>
          <w:spacing w:val="5"/>
          <w:szCs w:val="20"/>
        </w:rPr>
        <w:t xml:space="preserve"> a </w:t>
      </w:r>
      <w:proofErr w:type="spellStart"/>
      <w:proofErr w:type="gramStart"/>
      <w:r>
        <w:rPr>
          <w:rFonts w:hint="eastAsia"/>
          <w:spacing w:val="5"/>
          <w:szCs w:val="20"/>
        </w:rPr>
        <w:t>b</w:t>
      </w:r>
      <w:r w:rsidRPr="00532B94">
        <w:rPr>
          <w:spacing w:val="5"/>
          <w:szCs w:val="20"/>
        </w:rPr>
        <w:t>uchner</w:t>
      </w:r>
      <w:proofErr w:type="spellEnd"/>
      <w:proofErr w:type="gramEnd"/>
      <w:r w:rsidRPr="00532B94">
        <w:rPr>
          <w:spacing w:val="5"/>
          <w:szCs w:val="20"/>
        </w:rPr>
        <w:t xml:space="preserve"> funnel</w:t>
      </w:r>
      <w:r w:rsidRPr="009E1D9A">
        <w:rPr>
          <w:spacing w:val="5"/>
          <w:szCs w:val="20"/>
        </w:rPr>
        <w:t xml:space="preserve">. The filtrate was dried </w:t>
      </w:r>
      <w:r>
        <w:rPr>
          <w:rFonts w:hint="eastAsia"/>
          <w:spacing w:val="5"/>
          <w:szCs w:val="20"/>
        </w:rPr>
        <w:t>in a v</w:t>
      </w:r>
      <w:r w:rsidRPr="00C33058">
        <w:rPr>
          <w:spacing w:val="5"/>
          <w:szCs w:val="20"/>
        </w:rPr>
        <w:t>acuum oven</w:t>
      </w:r>
      <w:r w:rsidRPr="009E1D9A">
        <w:rPr>
          <w:spacing w:val="5"/>
          <w:szCs w:val="20"/>
        </w:rPr>
        <w:t xml:space="preserve"> at 35 °C. </w:t>
      </w:r>
      <w:r w:rsidRPr="00337D66">
        <w:rPr>
          <w:spacing w:val="5"/>
          <w:szCs w:val="20"/>
        </w:rPr>
        <w:t>All samples were analyzed in triplicate.</w:t>
      </w:r>
    </w:p>
    <w:p w:rsidR="001B72FE" w:rsidRPr="009E1D9A" w:rsidRDefault="001B72FE" w:rsidP="001B72FE">
      <w:pPr>
        <w:autoSpaceDE w:val="0"/>
        <w:autoSpaceDN w:val="0"/>
        <w:adjustRightInd w:val="0"/>
        <w:rPr>
          <w:spacing w:val="5"/>
          <w:szCs w:val="20"/>
        </w:rPr>
      </w:pPr>
      <w:r w:rsidRPr="009E1D9A">
        <w:rPr>
          <w:i/>
          <w:spacing w:val="5"/>
          <w:szCs w:val="20"/>
        </w:rPr>
        <w:t xml:space="preserve">Determination of </w:t>
      </w:r>
      <w:proofErr w:type="spellStart"/>
      <w:r w:rsidRPr="009E1D9A">
        <w:rPr>
          <w:i/>
          <w:spacing w:val="5"/>
          <w:szCs w:val="20"/>
        </w:rPr>
        <w:t>proanthocyanidins</w:t>
      </w:r>
      <w:proofErr w:type="spellEnd"/>
    </w:p>
    <w:p w:rsidR="001B72FE" w:rsidRPr="009E1D9A" w:rsidRDefault="001B72FE" w:rsidP="001B72FE">
      <w:pPr>
        <w:autoSpaceDE w:val="0"/>
        <w:autoSpaceDN w:val="0"/>
        <w:adjustRightInd w:val="0"/>
        <w:rPr>
          <w:spacing w:val="5"/>
          <w:szCs w:val="20"/>
        </w:rPr>
      </w:pPr>
      <w:bookmarkStart w:id="12" w:name="OLE_LINK37"/>
      <w:bookmarkStart w:id="13" w:name="OLE_LINK38"/>
      <w:proofErr w:type="spellStart"/>
      <w:r w:rsidRPr="009E1D9A">
        <w:rPr>
          <w:spacing w:val="5"/>
          <w:szCs w:val="20"/>
        </w:rPr>
        <w:t>Proanthocyanidins</w:t>
      </w:r>
      <w:bookmarkEnd w:id="12"/>
      <w:bookmarkEnd w:id="13"/>
      <w:proofErr w:type="spellEnd"/>
      <w:r w:rsidRPr="009E1D9A">
        <w:rPr>
          <w:spacing w:val="5"/>
          <w:szCs w:val="20"/>
        </w:rPr>
        <w:t xml:space="preserve"> were determined by a </w:t>
      </w:r>
      <w:proofErr w:type="spellStart"/>
      <w:r w:rsidRPr="009E1D9A">
        <w:rPr>
          <w:spacing w:val="5"/>
          <w:szCs w:val="20"/>
        </w:rPr>
        <w:t>butanol-HCl</w:t>
      </w:r>
      <w:proofErr w:type="spellEnd"/>
      <w:r w:rsidRPr="009E1D9A">
        <w:rPr>
          <w:spacing w:val="5"/>
          <w:szCs w:val="20"/>
        </w:rPr>
        <w:t xml:space="preserve"> assay (</w:t>
      </w:r>
      <w:bookmarkStart w:id="14" w:name="OLE_LINK101"/>
      <w:bookmarkStart w:id="15" w:name="OLE_LINK102"/>
      <w:r w:rsidRPr="009E1D9A">
        <w:rPr>
          <w:spacing w:val="5"/>
          <w:szCs w:val="20"/>
        </w:rPr>
        <w:t>Hagerman</w:t>
      </w:r>
      <w:bookmarkEnd w:id="14"/>
      <w:bookmarkEnd w:id="15"/>
      <w:r w:rsidRPr="009E1D9A">
        <w:rPr>
          <w:spacing w:val="5"/>
          <w:szCs w:val="20"/>
        </w:rPr>
        <w:t xml:space="preserve"> et al., 2000). Briefly, 10 mg of the </w:t>
      </w:r>
      <w:proofErr w:type="spellStart"/>
      <w:r w:rsidRPr="009E1D9A">
        <w:rPr>
          <w:spacing w:val="5"/>
          <w:szCs w:val="20"/>
        </w:rPr>
        <w:t>proanthocyanidins</w:t>
      </w:r>
      <w:proofErr w:type="spellEnd"/>
      <w:r w:rsidRPr="009E1D9A">
        <w:rPr>
          <w:spacing w:val="5"/>
          <w:szCs w:val="20"/>
        </w:rPr>
        <w:t xml:space="preserve"> extract was weighed and was dissolved with </w:t>
      </w:r>
      <w:bookmarkStart w:id="16" w:name="OLE_LINK39"/>
      <w:bookmarkStart w:id="17" w:name="OLE_LINK40"/>
      <w:r w:rsidRPr="009E1D9A">
        <w:rPr>
          <w:spacing w:val="5"/>
          <w:szCs w:val="20"/>
        </w:rPr>
        <w:t>methanol</w:t>
      </w:r>
      <w:bookmarkEnd w:id="16"/>
      <w:bookmarkEnd w:id="17"/>
      <w:r w:rsidRPr="009E1D9A">
        <w:rPr>
          <w:spacing w:val="5"/>
          <w:szCs w:val="20"/>
        </w:rPr>
        <w:t xml:space="preserve"> at the concentration of 0.2mg/</w:t>
      </w:r>
      <w:proofErr w:type="spellStart"/>
      <w:r w:rsidRPr="009E1D9A">
        <w:rPr>
          <w:spacing w:val="5"/>
          <w:szCs w:val="20"/>
        </w:rPr>
        <w:t>mL.</w:t>
      </w:r>
      <w:proofErr w:type="spellEnd"/>
      <w:r w:rsidRPr="009E1D9A">
        <w:rPr>
          <w:spacing w:val="5"/>
          <w:szCs w:val="20"/>
        </w:rPr>
        <w:t xml:space="preserve"> 1.0 ml of the </w:t>
      </w:r>
      <w:proofErr w:type="spellStart"/>
      <w:r w:rsidRPr="009E1D9A">
        <w:rPr>
          <w:spacing w:val="5"/>
          <w:szCs w:val="20"/>
        </w:rPr>
        <w:t>proanthocyanidins</w:t>
      </w:r>
      <w:proofErr w:type="spellEnd"/>
      <w:r w:rsidRPr="009E1D9A">
        <w:rPr>
          <w:spacing w:val="5"/>
          <w:szCs w:val="20"/>
        </w:rPr>
        <w:t xml:space="preserve"> methanol solution was mixed with 6.0 mL </w:t>
      </w:r>
      <w:proofErr w:type="gramStart"/>
      <w:r w:rsidRPr="009E1D9A">
        <w:rPr>
          <w:spacing w:val="5"/>
          <w:szCs w:val="20"/>
        </w:rPr>
        <w:t>of</w:t>
      </w:r>
      <w:r>
        <w:rPr>
          <w:rFonts w:hint="eastAsia"/>
          <w:spacing w:val="5"/>
          <w:szCs w:val="20"/>
        </w:rPr>
        <w:t xml:space="preserve"> </w:t>
      </w:r>
      <w:r w:rsidRPr="009E1D9A">
        <w:rPr>
          <w:spacing w:val="5"/>
          <w:szCs w:val="20"/>
        </w:rPr>
        <w:t xml:space="preserve"> </w:t>
      </w:r>
      <w:proofErr w:type="spellStart"/>
      <w:r w:rsidRPr="009E1D9A">
        <w:rPr>
          <w:spacing w:val="5"/>
          <w:szCs w:val="20"/>
        </w:rPr>
        <w:t>butanol</w:t>
      </w:r>
      <w:proofErr w:type="gramEnd"/>
      <w:r w:rsidRPr="009E1D9A">
        <w:rPr>
          <w:spacing w:val="5"/>
          <w:szCs w:val="20"/>
        </w:rPr>
        <w:t>-HCl</w:t>
      </w:r>
      <w:proofErr w:type="spellEnd"/>
      <w:r w:rsidRPr="009E1D9A">
        <w:rPr>
          <w:spacing w:val="5"/>
          <w:szCs w:val="20"/>
        </w:rPr>
        <w:t xml:space="preserve"> (95:5 v/v) and 0.2 mL ferric reagent (2% ferric ammonium sulfate in 2.0 M </w:t>
      </w:r>
      <w:proofErr w:type="spellStart"/>
      <w:r w:rsidRPr="009E1D9A">
        <w:rPr>
          <w:spacing w:val="5"/>
          <w:szCs w:val="20"/>
        </w:rPr>
        <w:t>HCl</w:t>
      </w:r>
      <w:proofErr w:type="spellEnd"/>
      <w:r w:rsidRPr="009E1D9A">
        <w:rPr>
          <w:spacing w:val="5"/>
          <w:szCs w:val="20"/>
        </w:rPr>
        <w:t xml:space="preserve">). After 40 min at 95°C in a water-bath, the absorbance was measured at 546 nm against a blank containing methanol. </w:t>
      </w:r>
    </w:p>
    <w:p w:rsidR="001B72FE" w:rsidRPr="009E1D9A" w:rsidRDefault="001B72FE" w:rsidP="001B72FE">
      <w:pPr>
        <w:autoSpaceDE w:val="0"/>
        <w:autoSpaceDN w:val="0"/>
        <w:adjustRightInd w:val="0"/>
        <w:ind w:firstLineChars="200" w:firstLine="430"/>
        <w:rPr>
          <w:spacing w:val="5"/>
          <w:szCs w:val="20"/>
        </w:rPr>
      </w:pPr>
      <w:r w:rsidRPr="009E1D9A">
        <w:rPr>
          <w:spacing w:val="5"/>
          <w:szCs w:val="20"/>
        </w:rPr>
        <w:t xml:space="preserve">Method: To adopt the ultraviolet spectrophotometry, the absorbability was used as the Y-axis and the concentration as the X-axis by drawing standard curve for determination of the content of </w:t>
      </w:r>
      <w:proofErr w:type="spellStart"/>
      <w:r w:rsidRPr="009E1D9A">
        <w:rPr>
          <w:spacing w:val="5"/>
          <w:szCs w:val="20"/>
        </w:rPr>
        <w:t>proanthocyanidins</w:t>
      </w:r>
      <w:proofErr w:type="spellEnd"/>
      <w:r>
        <w:rPr>
          <w:rFonts w:hint="eastAsia"/>
          <w:spacing w:val="5"/>
          <w:szCs w:val="20"/>
        </w:rPr>
        <w:t>.</w:t>
      </w:r>
    </w:p>
    <w:p w:rsidR="001B72FE" w:rsidRPr="009E1D9A" w:rsidRDefault="001B72FE" w:rsidP="001B72FE">
      <w:pPr>
        <w:autoSpaceDE w:val="0"/>
        <w:autoSpaceDN w:val="0"/>
        <w:adjustRightInd w:val="0"/>
        <w:ind w:firstLineChars="200" w:firstLine="430"/>
        <w:rPr>
          <w:spacing w:val="5"/>
          <w:szCs w:val="20"/>
        </w:rPr>
      </w:pPr>
      <w:r w:rsidRPr="009E1D9A">
        <w:rPr>
          <w:spacing w:val="5"/>
          <w:szCs w:val="20"/>
        </w:rPr>
        <w:t xml:space="preserve">The standard curve was done with </w:t>
      </w:r>
      <w:proofErr w:type="spellStart"/>
      <w:r w:rsidRPr="009E1D9A">
        <w:rPr>
          <w:spacing w:val="5"/>
          <w:szCs w:val="20"/>
        </w:rPr>
        <w:t>proanthocyanidins</w:t>
      </w:r>
      <w:proofErr w:type="spellEnd"/>
      <w:r w:rsidRPr="009E1D9A">
        <w:rPr>
          <w:spacing w:val="5"/>
          <w:szCs w:val="20"/>
        </w:rPr>
        <w:t xml:space="preserve"> standard for calculating the content of </w:t>
      </w:r>
      <w:proofErr w:type="spellStart"/>
      <w:r w:rsidRPr="009E1D9A">
        <w:rPr>
          <w:spacing w:val="5"/>
          <w:szCs w:val="20"/>
        </w:rPr>
        <w:t>proanthocyanidins</w:t>
      </w:r>
      <w:proofErr w:type="spellEnd"/>
      <w:r w:rsidRPr="009E1D9A">
        <w:rPr>
          <w:spacing w:val="5"/>
          <w:szCs w:val="20"/>
        </w:rPr>
        <w:t xml:space="preserve"> in the </w:t>
      </w:r>
      <w:proofErr w:type="spellStart"/>
      <w:r>
        <w:rPr>
          <w:spacing w:val="5"/>
          <w:szCs w:val="20"/>
        </w:rPr>
        <w:t>Larix</w:t>
      </w:r>
      <w:proofErr w:type="spellEnd"/>
      <w:r>
        <w:rPr>
          <w:rFonts w:hint="eastAsia"/>
          <w:spacing w:val="5"/>
          <w:szCs w:val="20"/>
        </w:rPr>
        <w:t xml:space="preserve"> </w:t>
      </w:r>
      <w:proofErr w:type="spellStart"/>
      <w:r>
        <w:rPr>
          <w:spacing w:val="5"/>
          <w:szCs w:val="20"/>
        </w:rPr>
        <w:t>gmelinii</w:t>
      </w:r>
      <w:proofErr w:type="spellEnd"/>
      <w:r w:rsidRPr="009E1D9A">
        <w:rPr>
          <w:spacing w:val="5"/>
          <w:szCs w:val="20"/>
        </w:rPr>
        <w:t xml:space="preserve"> bark</w:t>
      </w:r>
      <w:r>
        <w:rPr>
          <w:rFonts w:hint="eastAsia"/>
          <w:spacing w:val="5"/>
          <w:szCs w:val="20"/>
        </w:rPr>
        <w:t xml:space="preserve"> </w:t>
      </w:r>
      <w:r w:rsidRPr="009E1D9A">
        <w:rPr>
          <w:spacing w:val="5"/>
          <w:szCs w:val="20"/>
        </w:rPr>
        <w:t xml:space="preserve">extract. Determination of </w:t>
      </w:r>
      <w:proofErr w:type="spellStart"/>
      <w:r w:rsidRPr="009E1D9A">
        <w:rPr>
          <w:spacing w:val="5"/>
          <w:szCs w:val="20"/>
        </w:rPr>
        <w:t>proanthocyanidins</w:t>
      </w:r>
      <w:proofErr w:type="spellEnd"/>
      <w:r w:rsidRPr="009E1D9A">
        <w:rPr>
          <w:spacing w:val="5"/>
          <w:szCs w:val="20"/>
        </w:rPr>
        <w:t xml:space="preserve"> was calculated as follows:</w:t>
      </w:r>
    </w:p>
    <w:p w:rsidR="001B72FE" w:rsidRPr="009E1D9A" w:rsidRDefault="001B72FE" w:rsidP="001B72FE">
      <w:pPr>
        <w:wordWrap w:val="0"/>
        <w:autoSpaceDE w:val="0"/>
        <w:autoSpaceDN w:val="0"/>
        <w:adjustRightInd w:val="0"/>
        <w:jc w:val="right"/>
        <w:outlineLvl w:val="0"/>
        <w:rPr>
          <w:spacing w:val="5"/>
          <w:szCs w:val="20"/>
        </w:rPr>
      </w:pPr>
      <w:r w:rsidRPr="009E1D9A">
        <w:rPr>
          <w:spacing w:val="5"/>
          <w:szCs w:val="20"/>
        </w:rPr>
        <w:t>Y=2.636X-0.0026, R</w:t>
      </w:r>
      <w:r w:rsidRPr="009E1D9A">
        <w:rPr>
          <w:spacing w:val="5"/>
          <w:szCs w:val="20"/>
          <w:vertAlign w:val="superscript"/>
        </w:rPr>
        <w:t>2</w:t>
      </w:r>
      <w:r w:rsidRPr="009E1D9A">
        <w:rPr>
          <w:spacing w:val="5"/>
          <w:szCs w:val="20"/>
        </w:rPr>
        <w:t>=0.9992</w:t>
      </w:r>
      <w:r>
        <w:rPr>
          <w:rFonts w:hint="eastAsia"/>
          <w:spacing w:val="5"/>
          <w:szCs w:val="20"/>
        </w:rPr>
        <w:t xml:space="preserve">                     </w:t>
      </w:r>
      <w:r w:rsidRPr="009E1D9A">
        <w:rPr>
          <w:spacing w:val="5"/>
          <w:szCs w:val="20"/>
        </w:rPr>
        <w:t xml:space="preserve"> (1)</w:t>
      </w:r>
    </w:p>
    <w:p w:rsidR="001B72FE" w:rsidRPr="009E1D9A" w:rsidRDefault="001B72FE" w:rsidP="001B72FE">
      <w:pPr>
        <w:autoSpaceDE w:val="0"/>
        <w:autoSpaceDN w:val="0"/>
        <w:adjustRightInd w:val="0"/>
        <w:rPr>
          <w:spacing w:val="5"/>
          <w:szCs w:val="20"/>
        </w:rPr>
      </w:pPr>
      <w:r w:rsidRPr="009E1D9A">
        <w:rPr>
          <w:spacing w:val="5"/>
          <w:szCs w:val="20"/>
        </w:rPr>
        <w:t xml:space="preserve">Where X is the concentration of the </w:t>
      </w:r>
      <w:proofErr w:type="spellStart"/>
      <w:r>
        <w:rPr>
          <w:spacing w:val="5"/>
          <w:szCs w:val="20"/>
        </w:rPr>
        <w:t>Larix</w:t>
      </w:r>
      <w:proofErr w:type="spellEnd"/>
      <w:r>
        <w:rPr>
          <w:rFonts w:hint="eastAsia"/>
          <w:spacing w:val="5"/>
          <w:szCs w:val="20"/>
        </w:rPr>
        <w:t xml:space="preserve"> </w:t>
      </w:r>
      <w:proofErr w:type="spellStart"/>
      <w:r>
        <w:rPr>
          <w:spacing w:val="5"/>
          <w:szCs w:val="20"/>
        </w:rPr>
        <w:t>gmelinii</w:t>
      </w:r>
      <w:proofErr w:type="spellEnd"/>
      <w:r w:rsidRPr="009E1D9A">
        <w:rPr>
          <w:spacing w:val="5"/>
          <w:szCs w:val="20"/>
        </w:rPr>
        <w:t xml:space="preserve"> bark extract (mg mL</w:t>
      </w:r>
      <w:r w:rsidRPr="009E1D9A">
        <w:rPr>
          <w:spacing w:val="5"/>
          <w:szCs w:val="20"/>
          <w:vertAlign w:val="superscript"/>
        </w:rPr>
        <w:t>-1</w:t>
      </w:r>
      <w:r w:rsidRPr="009E1D9A">
        <w:rPr>
          <w:spacing w:val="5"/>
          <w:szCs w:val="20"/>
        </w:rPr>
        <w:t>), Y is the absorbance value of the control.</w:t>
      </w:r>
    </w:p>
    <w:p w:rsidR="001B72FE" w:rsidRPr="009E1D9A" w:rsidRDefault="001B72FE" w:rsidP="001B72FE">
      <w:pPr>
        <w:autoSpaceDE w:val="0"/>
        <w:autoSpaceDN w:val="0"/>
        <w:adjustRightInd w:val="0"/>
        <w:outlineLvl w:val="0"/>
        <w:rPr>
          <w:spacing w:val="5"/>
          <w:szCs w:val="20"/>
        </w:rPr>
      </w:pPr>
      <w:r w:rsidRPr="009E1D9A">
        <w:rPr>
          <w:i/>
          <w:spacing w:val="5"/>
          <w:szCs w:val="20"/>
        </w:rPr>
        <w:t>Antioxidant activity</w:t>
      </w:r>
    </w:p>
    <w:p w:rsidR="001B72FE" w:rsidRPr="009E1D9A" w:rsidRDefault="001B72FE" w:rsidP="001B72FE">
      <w:pPr>
        <w:autoSpaceDE w:val="0"/>
        <w:autoSpaceDN w:val="0"/>
        <w:adjustRightInd w:val="0"/>
        <w:ind w:firstLineChars="200" w:firstLine="430"/>
        <w:rPr>
          <w:spacing w:val="5"/>
          <w:szCs w:val="20"/>
        </w:rPr>
      </w:pPr>
      <w:bookmarkStart w:id="18" w:name="OLE_LINK107"/>
      <w:r w:rsidRPr="009E1D9A">
        <w:rPr>
          <w:spacing w:val="5"/>
          <w:szCs w:val="20"/>
        </w:rPr>
        <w:t xml:space="preserve">This activity was evaluated by the effect to scavenge DPPH radical. The hydrogen atoms or electrons donation ability of the corresponding extracts were measured from the bleaching of purple </w:t>
      </w:r>
      <w:proofErr w:type="spellStart"/>
      <w:r w:rsidRPr="009E1D9A">
        <w:rPr>
          <w:spacing w:val="5"/>
          <w:szCs w:val="20"/>
        </w:rPr>
        <w:t>coloured</w:t>
      </w:r>
      <w:proofErr w:type="spellEnd"/>
      <w:r w:rsidRPr="009E1D9A">
        <w:rPr>
          <w:spacing w:val="5"/>
          <w:szCs w:val="20"/>
        </w:rPr>
        <w:t xml:space="preserve"> methanol solution of 2, 2-diphenyl-1-picrylhydrazyl (DPPH) suggested by the method </w:t>
      </w:r>
      <w:r>
        <w:rPr>
          <w:rFonts w:hint="eastAsia"/>
          <w:spacing w:val="5"/>
          <w:szCs w:val="20"/>
        </w:rPr>
        <w:t>of</w:t>
      </w:r>
      <w:r w:rsidRPr="009E1D9A">
        <w:rPr>
          <w:spacing w:val="5"/>
          <w:szCs w:val="20"/>
        </w:rPr>
        <w:t xml:space="preserve"> </w:t>
      </w:r>
      <w:proofErr w:type="spellStart"/>
      <w:r w:rsidRPr="009E1D9A">
        <w:rPr>
          <w:spacing w:val="5"/>
          <w:szCs w:val="20"/>
        </w:rPr>
        <w:t>Hanato</w:t>
      </w:r>
      <w:bookmarkEnd w:id="18"/>
      <w:proofErr w:type="spellEnd"/>
      <w:r w:rsidRPr="009E1D9A">
        <w:rPr>
          <w:spacing w:val="5"/>
          <w:szCs w:val="20"/>
        </w:rPr>
        <w:t xml:space="preserve"> et al</w:t>
      </w:r>
      <w:proofErr w:type="gramStart"/>
      <w:r w:rsidRPr="009E1D9A">
        <w:rPr>
          <w:spacing w:val="5"/>
          <w:szCs w:val="20"/>
        </w:rPr>
        <w:t>.(</w:t>
      </w:r>
      <w:proofErr w:type="gramEnd"/>
      <w:r w:rsidRPr="009E1D9A">
        <w:rPr>
          <w:spacing w:val="5"/>
          <w:szCs w:val="20"/>
        </w:rPr>
        <w:t xml:space="preserve">1988). One milliliter of various concentrations (1-70 </w:t>
      </w:r>
      <w:bookmarkStart w:id="19" w:name="OLE_LINK51"/>
      <w:bookmarkStart w:id="20" w:name="OLE_LINK52"/>
      <w:proofErr w:type="spellStart"/>
      <w:r w:rsidRPr="009E1D9A">
        <w:rPr>
          <w:spacing w:val="5"/>
          <w:szCs w:val="20"/>
        </w:rPr>
        <w:t>μg</w:t>
      </w:r>
      <w:bookmarkEnd w:id="19"/>
      <w:bookmarkEnd w:id="20"/>
      <w:proofErr w:type="spellEnd"/>
      <w:r w:rsidRPr="009E1D9A">
        <w:rPr>
          <w:spacing w:val="5"/>
          <w:szCs w:val="20"/>
        </w:rPr>
        <w:t xml:space="preserve"> mL</w:t>
      </w:r>
      <w:r w:rsidRPr="009E1D9A">
        <w:rPr>
          <w:spacing w:val="5"/>
          <w:szCs w:val="20"/>
          <w:vertAlign w:val="superscript"/>
        </w:rPr>
        <w:t>−1</w:t>
      </w:r>
      <w:r w:rsidRPr="009E1D9A">
        <w:rPr>
          <w:spacing w:val="5"/>
          <w:szCs w:val="20"/>
        </w:rPr>
        <w:t xml:space="preserve">) of </w:t>
      </w:r>
      <w:bookmarkStart w:id="21" w:name="OLE_LINK132"/>
      <w:bookmarkStart w:id="22" w:name="OLE_LINK133"/>
      <w:r w:rsidRPr="009E1D9A">
        <w:rPr>
          <w:spacing w:val="5"/>
          <w:szCs w:val="20"/>
        </w:rPr>
        <w:t xml:space="preserve">the </w:t>
      </w:r>
      <w:proofErr w:type="spellStart"/>
      <w:r>
        <w:rPr>
          <w:spacing w:val="5"/>
          <w:szCs w:val="20"/>
        </w:rPr>
        <w:t>Larix</w:t>
      </w:r>
      <w:proofErr w:type="spellEnd"/>
      <w:r>
        <w:rPr>
          <w:rFonts w:hint="eastAsia"/>
          <w:spacing w:val="5"/>
          <w:szCs w:val="20"/>
        </w:rPr>
        <w:t xml:space="preserve"> </w:t>
      </w:r>
      <w:proofErr w:type="spellStart"/>
      <w:r>
        <w:rPr>
          <w:spacing w:val="5"/>
          <w:szCs w:val="20"/>
        </w:rPr>
        <w:t>gmelinii</w:t>
      </w:r>
      <w:proofErr w:type="spellEnd"/>
      <w:r w:rsidRPr="009E1D9A">
        <w:rPr>
          <w:spacing w:val="5"/>
          <w:szCs w:val="20"/>
        </w:rPr>
        <w:t xml:space="preserve"> bark extract</w:t>
      </w:r>
      <w:bookmarkEnd w:id="21"/>
      <w:bookmarkEnd w:id="22"/>
      <w:r w:rsidRPr="009E1D9A">
        <w:rPr>
          <w:spacing w:val="5"/>
          <w:szCs w:val="20"/>
        </w:rPr>
        <w:t xml:space="preserve"> in methanol was added to 3 mL of 0.2 </w:t>
      </w:r>
      <w:proofErr w:type="spellStart"/>
      <w:r w:rsidRPr="009E1D9A">
        <w:rPr>
          <w:spacing w:val="5"/>
          <w:szCs w:val="20"/>
        </w:rPr>
        <w:t>mM</w:t>
      </w:r>
      <w:proofErr w:type="spellEnd"/>
      <w:r w:rsidRPr="009E1D9A">
        <w:rPr>
          <w:spacing w:val="5"/>
          <w:szCs w:val="20"/>
        </w:rPr>
        <w:t xml:space="preserve"> DPPH radical solution in methanol. The mixture was shaken vigorously and allowed standing for 30 min in the dark. The absorbance of the resulting solution was measured at 517 nm. Inhibition of DPPH radical was calculated as follows:</w:t>
      </w:r>
    </w:p>
    <w:p w:rsidR="001B72FE" w:rsidRPr="009E1D9A" w:rsidRDefault="001B72FE" w:rsidP="001B72FE">
      <w:pPr>
        <w:wordWrap w:val="0"/>
        <w:autoSpaceDE w:val="0"/>
        <w:autoSpaceDN w:val="0"/>
        <w:adjustRightInd w:val="0"/>
        <w:jc w:val="right"/>
        <w:rPr>
          <w:spacing w:val="5"/>
          <w:szCs w:val="20"/>
        </w:rPr>
      </w:pPr>
      <w:r w:rsidRPr="009E1D9A">
        <w:rPr>
          <w:spacing w:val="5"/>
          <w:szCs w:val="20"/>
        </w:rPr>
        <w:t xml:space="preserve">DPPH• </w:t>
      </w:r>
      <w:bookmarkStart w:id="23" w:name="OLE_LINK58"/>
      <w:bookmarkStart w:id="24" w:name="OLE_LINK59"/>
      <w:r w:rsidRPr="009E1D9A">
        <w:rPr>
          <w:spacing w:val="5"/>
          <w:szCs w:val="20"/>
        </w:rPr>
        <w:t>sca</w:t>
      </w:r>
      <w:bookmarkEnd w:id="23"/>
      <w:bookmarkEnd w:id="24"/>
      <w:r w:rsidRPr="009E1D9A">
        <w:rPr>
          <w:spacing w:val="5"/>
          <w:szCs w:val="20"/>
        </w:rPr>
        <w:t>venging effect (%) = [(A</w:t>
      </w:r>
      <w:r w:rsidRPr="009E1D9A">
        <w:rPr>
          <w:spacing w:val="5"/>
          <w:szCs w:val="20"/>
          <w:vertAlign w:val="subscript"/>
        </w:rPr>
        <w:t>0</w:t>
      </w:r>
      <w:r w:rsidRPr="009E1D9A">
        <w:rPr>
          <w:spacing w:val="5"/>
          <w:szCs w:val="20"/>
        </w:rPr>
        <w:t xml:space="preserve"> −A</w:t>
      </w:r>
      <w:r w:rsidRPr="009E1D9A">
        <w:rPr>
          <w:spacing w:val="5"/>
          <w:szCs w:val="20"/>
          <w:vertAlign w:val="subscript"/>
        </w:rPr>
        <w:t>1</w:t>
      </w:r>
      <w:r w:rsidRPr="009E1D9A">
        <w:rPr>
          <w:spacing w:val="5"/>
          <w:szCs w:val="20"/>
        </w:rPr>
        <w:t>)/A</w:t>
      </w:r>
      <w:r w:rsidRPr="009E1D9A">
        <w:rPr>
          <w:spacing w:val="5"/>
          <w:szCs w:val="20"/>
          <w:vertAlign w:val="subscript"/>
        </w:rPr>
        <w:t>0</w:t>
      </w:r>
      <w:r w:rsidRPr="009E1D9A">
        <w:rPr>
          <w:spacing w:val="5"/>
          <w:szCs w:val="20"/>
        </w:rPr>
        <w:t>] ×100            (2)</w:t>
      </w:r>
    </w:p>
    <w:p w:rsidR="001B72FE" w:rsidRPr="009E1D9A" w:rsidRDefault="001B72FE" w:rsidP="001B72FE">
      <w:pPr>
        <w:autoSpaceDE w:val="0"/>
        <w:autoSpaceDN w:val="0"/>
        <w:adjustRightInd w:val="0"/>
        <w:rPr>
          <w:spacing w:val="5"/>
          <w:szCs w:val="20"/>
        </w:rPr>
      </w:pPr>
      <w:proofErr w:type="gramStart"/>
      <w:r w:rsidRPr="009E1D9A">
        <w:rPr>
          <w:spacing w:val="5"/>
          <w:szCs w:val="20"/>
        </w:rPr>
        <w:t>where</w:t>
      </w:r>
      <w:proofErr w:type="gramEnd"/>
      <w:r w:rsidRPr="009E1D9A">
        <w:rPr>
          <w:spacing w:val="5"/>
          <w:szCs w:val="20"/>
        </w:rPr>
        <w:t xml:space="preserve"> A</w:t>
      </w:r>
      <w:r w:rsidRPr="009E1D9A">
        <w:rPr>
          <w:spacing w:val="5"/>
          <w:szCs w:val="20"/>
          <w:vertAlign w:val="subscript"/>
        </w:rPr>
        <w:t>0</w:t>
      </w:r>
      <w:r w:rsidRPr="009E1D9A">
        <w:rPr>
          <w:spacing w:val="5"/>
          <w:szCs w:val="20"/>
        </w:rPr>
        <w:t xml:space="preserve"> is the absorbance value of the control, A</w:t>
      </w:r>
      <w:r w:rsidRPr="00E2659E">
        <w:rPr>
          <w:spacing w:val="5"/>
          <w:szCs w:val="20"/>
          <w:vertAlign w:val="subscript"/>
        </w:rPr>
        <w:t>1</w:t>
      </w:r>
      <w:r w:rsidRPr="009E1D9A">
        <w:rPr>
          <w:spacing w:val="5"/>
          <w:szCs w:val="20"/>
        </w:rPr>
        <w:t xml:space="preserve"> is the absorbance values of the 3 mL of 0.2 </w:t>
      </w:r>
      <w:proofErr w:type="spellStart"/>
      <w:r w:rsidRPr="009E1D9A">
        <w:rPr>
          <w:spacing w:val="5"/>
          <w:szCs w:val="20"/>
        </w:rPr>
        <w:t>mM</w:t>
      </w:r>
      <w:proofErr w:type="spellEnd"/>
      <w:r w:rsidRPr="009E1D9A">
        <w:rPr>
          <w:spacing w:val="5"/>
          <w:szCs w:val="20"/>
        </w:rPr>
        <w:t xml:space="preserve"> DPPH radical solution in methanol was added to 1 mL methanol at 30 min, respectively. The antiradical activity was expressed as IC</w:t>
      </w:r>
      <w:r w:rsidRPr="009E1D9A">
        <w:rPr>
          <w:spacing w:val="5"/>
          <w:szCs w:val="20"/>
          <w:vertAlign w:val="subscript"/>
        </w:rPr>
        <w:t>50</w:t>
      </w:r>
      <w:r w:rsidRPr="009E1D9A">
        <w:rPr>
          <w:spacing w:val="5"/>
          <w:szCs w:val="20"/>
        </w:rPr>
        <w:t xml:space="preserve"> (</w:t>
      </w:r>
      <w:proofErr w:type="spellStart"/>
      <w:r w:rsidRPr="009E1D9A">
        <w:rPr>
          <w:spacing w:val="5"/>
          <w:szCs w:val="20"/>
        </w:rPr>
        <w:t>μg</w:t>
      </w:r>
      <w:proofErr w:type="spellEnd"/>
      <w:r w:rsidRPr="009E1D9A">
        <w:rPr>
          <w:spacing w:val="5"/>
          <w:szCs w:val="20"/>
        </w:rPr>
        <w:t xml:space="preserve"> mL</w:t>
      </w:r>
      <w:r w:rsidRPr="009E1D9A">
        <w:rPr>
          <w:spacing w:val="5"/>
          <w:szCs w:val="20"/>
          <w:vertAlign w:val="superscript"/>
        </w:rPr>
        <w:t>-1</w:t>
      </w:r>
      <w:r w:rsidRPr="009E1D9A">
        <w:rPr>
          <w:spacing w:val="5"/>
          <w:szCs w:val="20"/>
        </w:rPr>
        <w:t xml:space="preserve">), the </w:t>
      </w:r>
      <w:proofErr w:type="spellStart"/>
      <w:r>
        <w:rPr>
          <w:spacing w:val="5"/>
          <w:szCs w:val="20"/>
        </w:rPr>
        <w:t>Larix</w:t>
      </w:r>
      <w:proofErr w:type="spellEnd"/>
      <w:r>
        <w:rPr>
          <w:rFonts w:hint="eastAsia"/>
          <w:spacing w:val="5"/>
          <w:szCs w:val="20"/>
        </w:rPr>
        <w:t xml:space="preserve"> </w:t>
      </w:r>
      <w:proofErr w:type="spellStart"/>
      <w:r>
        <w:rPr>
          <w:spacing w:val="5"/>
          <w:szCs w:val="20"/>
        </w:rPr>
        <w:t>gmelinii</w:t>
      </w:r>
      <w:proofErr w:type="spellEnd"/>
      <w:r w:rsidRPr="009E1D9A">
        <w:rPr>
          <w:spacing w:val="5"/>
          <w:szCs w:val="20"/>
        </w:rPr>
        <w:t xml:space="preserve"> bark extract dose required to cause a 50% decrease of the absorbance at 517 nm. </w:t>
      </w:r>
      <w:r w:rsidRPr="00337D66">
        <w:rPr>
          <w:spacing w:val="5"/>
          <w:szCs w:val="20"/>
        </w:rPr>
        <w:t>All samples were analyzed in triplicate.</w:t>
      </w:r>
      <w:r w:rsidRPr="009E1D9A">
        <w:rPr>
          <w:spacing w:val="5"/>
          <w:szCs w:val="20"/>
        </w:rPr>
        <w:t xml:space="preserve"> A lower IC</w:t>
      </w:r>
      <w:r w:rsidRPr="009E1D9A">
        <w:rPr>
          <w:spacing w:val="5"/>
          <w:szCs w:val="20"/>
          <w:vertAlign w:val="subscript"/>
        </w:rPr>
        <w:t>50</w:t>
      </w:r>
      <w:r w:rsidRPr="009E1D9A">
        <w:rPr>
          <w:spacing w:val="5"/>
          <w:szCs w:val="20"/>
        </w:rPr>
        <w:t xml:space="preserve"> value corresponds to a higher antioxidant activity. </w:t>
      </w:r>
    </w:p>
    <w:p w:rsidR="001B72FE" w:rsidRPr="009E1D9A" w:rsidRDefault="001B72FE" w:rsidP="001B72FE">
      <w:pPr>
        <w:autoSpaceDE w:val="0"/>
        <w:autoSpaceDN w:val="0"/>
        <w:adjustRightInd w:val="0"/>
        <w:outlineLvl w:val="0"/>
        <w:rPr>
          <w:spacing w:val="5"/>
          <w:szCs w:val="20"/>
        </w:rPr>
      </w:pPr>
      <w:r w:rsidRPr="009E1D9A">
        <w:rPr>
          <w:i/>
          <w:spacing w:val="5"/>
          <w:szCs w:val="20"/>
        </w:rPr>
        <w:t>Inhibition of lipid peroxidation</w:t>
      </w:r>
    </w:p>
    <w:p w:rsidR="001B72FE" w:rsidRPr="009E1D9A" w:rsidRDefault="001B72FE" w:rsidP="001B72FE">
      <w:pPr>
        <w:autoSpaceDE w:val="0"/>
        <w:autoSpaceDN w:val="0"/>
        <w:adjustRightInd w:val="0"/>
        <w:ind w:firstLineChars="200" w:firstLine="430"/>
        <w:rPr>
          <w:spacing w:val="5"/>
          <w:szCs w:val="20"/>
        </w:rPr>
      </w:pPr>
      <w:r w:rsidRPr="009E1D9A">
        <w:rPr>
          <w:spacing w:val="5"/>
          <w:szCs w:val="20"/>
        </w:rPr>
        <w:t xml:space="preserve">20 g of the </w:t>
      </w:r>
      <w:bookmarkStart w:id="25" w:name="OLE_LINK60"/>
      <w:bookmarkStart w:id="26" w:name="OLE_LINK61"/>
      <w:r w:rsidRPr="00A112E9">
        <w:rPr>
          <w:spacing w:val="5"/>
          <w:szCs w:val="20"/>
        </w:rPr>
        <w:fldChar w:fldCharType="begin"/>
      </w:r>
      <w:r w:rsidRPr="00A112E9">
        <w:rPr>
          <w:spacing w:val="5"/>
          <w:szCs w:val="20"/>
        </w:rPr>
        <w:instrText xml:space="preserve"> HYPERLINK "app:ds:vegetable" \t "" </w:instrText>
      </w:r>
      <w:r w:rsidRPr="00A112E9">
        <w:rPr>
          <w:spacing w:val="5"/>
          <w:szCs w:val="20"/>
        </w:rPr>
        <w:fldChar w:fldCharType="separate"/>
      </w:r>
      <w:r w:rsidRPr="00A112E9">
        <w:rPr>
          <w:spacing w:val="5"/>
          <w:szCs w:val="20"/>
        </w:rPr>
        <w:t>edible</w:t>
      </w:r>
      <w:r w:rsidRPr="00A112E9">
        <w:rPr>
          <w:spacing w:val="5"/>
          <w:szCs w:val="20"/>
        </w:rPr>
        <w:fldChar w:fldCharType="end"/>
      </w:r>
      <w:r w:rsidRPr="00A112E9">
        <w:rPr>
          <w:rFonts w:hint="eastAsia"/>
          <w:spacing w:val="5"/>
          <w:szCs w:val="20"/>
        </w:rPr>
        <w:t xml:space="preserve"> </w:t>
      </w:r>
      <w:hyperlink r:id="rId7" w:history="1">
        <w:r w:rsidRPr="00A112E9">
          <w:rPr>
            <w:spacing w:val="5"/>
            <w:szCs w:val="20"/>
          </w:rPr>
          <w:t>oil</w:t>
        </w:r>
      </w:hyperlink>
      <w:bookmarkEnd w:id="25"/>
      <w:bookmarkEnd w:id="26"/>
      <w:r w:rsidRPr="009E1D9A">
        <w:rPr>
          <w:spacing w:val="5"/>
          <w:szCs w:val="20"/>
        </w:rPr>
        <w:t xml:space="preserve"> was weighed and was put into the beaker. 0.006g of the </w:t>
      </w:r>
      <w:bookmarkStart w:id="27" w:name="OLE_LINK27"/>
      <w:bookmarkStart w:id="28" w:name="OLE_LINK28"/>
      <w:r w:rsidRPr="009E1D9A">
        <w:rPr>
          <w:spacing w:val="5"/>
          <w:szCs w:val="20"/>
        </w:rPr>
        <w:t>additive</w:t>
      </w:r>
      <w:bookmarkEnd w:id="27"/>
      <w:bookmarkEnd w:id="28"/>
      <w:r w:rsidRPr="009E1D9A">
        <w:rPr>
          <w:spacing w:val="5"/>
          <w:szCs w:val="20"/>
        </w:rPr>
        <w:t>s (</w:t>
      </w:r>
      <w:proofErr w:type="spellStart"/>
      <w:r>
        <w:rPr>
          <w:spacing w:val="5"/>
          <w:szCs w:val="20"/>
        </w:rPr>
        <w:t>Larix</w:t>
      </w:r>
      <w:proofErr w:type="spellEnd"/>
      <w:r>
        <w:rPr>
          <w:rFonts w:hint="eastAsia"/>
          <w:spacing w:val="5"/>
          <w:szCs w:val="20"/>
        </w:rPr>
        <w:t xml:space="preserve"> </w:t>
      </w:r>
      <w:proofErr w:type="spellStart"/>
      <w:r>
        <w:rPr>
          <w:spacing w:val="5"/>
          <w:szCs w:val="20"/>
        </w:rPr>
        <w:t>gmelinii</w:t>
      </w:r>
      <w:proofErr w:type="spellEnd"/>
      <w:r w:rsidRPr="009E1D9A">
        <w:rPr>
          <w:spacing w:val="5"/>
          <w:szCs w:val="20"/>
        </w:rPr>
        <w:t xml:space="preserve"> bark extract, Vitamin C, Vitamin E and none) were dissolved in a small amount of alcohol, and then added in the weighed </w:t>
      </w:r>
      <w:hyperlink r:id="rId8" w:history="1">
        <w:r w:rsidRPr="00A112E9">
          <w:rPr>
            <w:spacing w:val="5"/>
            <w:szCs w:val="20"/>
          </w:rPr>
          <w:t>edible</w:t>
        </w:r>
      </w:hyperlink>
      <w:r w:rsidRPr="00A112E9">
        <w:rPr>
          <w:rFonts w:hint="eastAsia"/>
          <w:spacing w:val="5"/>
          <w:szCs w:val="20"/>
        </w:rPr>
        <w:t xml:space="preserve"> </w:t>
      </w:r>
      <w:hyperlink r:id="rId9" w:history="1">
        <w:r w:rsidRPr="00A112E9">
          <w:rPr>
            <w:spacing w:val="5"/>
            <w:szCs w:val="20"/>
          </w:rPr>
          <w:t>oil</w:t>
        </w:r>
      </w:hyperlink>
      <w:r w:rsidRPr="00A112E9">
        <w:rPr>
          <w:spacing w:val="5"/>
          <w:szCs w:val="20"/>
        </w:rPr>
        <w:t xml:space="preserve"> respectively, fully mix. 20 g of the e</w:t>
      </w:r>
      <w:hyperlink r:id="rId10" w:history="1">
        <w:r w:rsidRPr="00A112E9">
          <w:rPr>
            <w:spacing w:val="5"/>
            <w:szCs w:val="20"/>
          </w:rPr>
          <w:t>dible</w:t>
        </w:r>
      </w:hyperlink>
      <w:r w:rsidRPr="00A112E9">
        <w:rPr>
          <w:rFonts w:hint="eastAsia"/>
          <w:spacing w:val="5"/>
          <w:szCs w:val="20"/>
        </w:rPr>
        <w:t xml:space="preserve"> </w:t>
      </w:r>
      <w:hyperlink r:id="rId11" w:history="1">
        <w:r w:rsidRPr="00A112E9">
          <w:rPr>
            <w:spacing w:val="5"/>
            <w:szCs w:val="20"/>
          </w:rPr>
          <w:t>oil</w:t>
        </w:r>
      </w:hyperlink>
      <w:r w:rsidRPr="00A112E9">
        <w:rPr>
          <w:spacing w:val="5"/>
          <w:szCs w:val="20"/>
        </w:rPr>
        <w:t xml:space="preserve"> was weighed and was put into the beaker without any additive. These 4 beakers were putted into the incubator at temperature of 60 </w:t>
      </w:r>
      <w:bookmarkStart w:id="29" w:name="OLE_LINK45"/>
      <w:bookmarkStart w:id="30" w:name="OLE_LINK46"/>
      <w:r w:rsidRPr="00A112E9">
        <w:rPr>
          <w:spacing w:val="5"/>
          <w:szCs w:val="20"/>
        </w:rPr>
        <w:t>°C</w:t>
      </w:r>
      <w:bookmarkEnd w:id="29"/>
      <w:bookmarkEnd w:id="30"/>
      <w:r w:rsidRPr="00A112E9">
        <w:rPr>
          <w:spacing w:val="5"/>
          <w:szCs w:val="20"/>
        </w:rPr>
        <w:t xml:space="preserve">. </w:t>
      </w:r>
      <w:bookmarkStart w:id="31" w:name="OLE_LINK29"/>
      <w:bookmarkStart w:id="32" w:name="OLE_LINK30"/>
      <w:r w:rsidRPr="00A112E9">
        <w:rPr>
          <w:spacing w:val="5"/>
          <w:szCs w:val="20"/>
        </w:rPr>
        <w:t xml:space="preserve">Peroxide number (POV) </w:t>
      </w:r>
      <w:bookmarkEnd w:id="31"/>
      <w:bookmarkEnd w:id="32"/>
      <w:r w:rsidRPr="00A112E9">
        <w:rPr>
          <w:spacing w:val="5"/>
          <w:szCs w:val="20"/>
        </w:rPr>
        <w:t xml:space="preserve">of the </w:t>
      </w:r>
      <w:hyperlink r:id="rId12" w:history="1">
        <w:r w:rsidRPr="00A112E9">
          <w:rPr>
            <w:spacing w:val="5"/>
            <w:szCs w:val="20"/>
          </w:rPr>
          <w:t>edible</w:t>
        </w:r>
      </w:hyperlink>
      <w:r w:rsidRPr="00A112E9">
        <w:rPr>
          <w:rFonts w:hint="eastAsia"/>
          <w:spacing w:val="5"/>
          <w:szCs w:val="20"/>
        </w:rPr>
        <w:t xml:space="preserve"> </w:t>
      </w:r>
      <w:hyperlink r:id="rId13" w:history="1">
        <w:r w:rsidRPr="00A112E9">
          <w:rPr>
            <w:spacing w:val="5"/>
            <w:szCs w:val="20"/>
          </w:rPr>
          <w:t>oil</w:t>
        </w:r>
      </w:hyperlink>
      <w:r w:rsidRPr="00A112E9">
        <w:rPr>
          <w:spacing w:val="5"/>
          <w:szCs w:val="20"/>
        </w:rPr>
        <w:t xml:space="preserve"> was </w:t>
      </w:r>
      <w:r w:rsidRPr="009E1D9A">
        <w:rPr>
          <w:spacing w:val="5"/>
          <w:szCs w:val="20"/>
        </w:rPr>
        <w:t>determined for every other day. Inhibition of lipid peroxidation was calculated as follows:</w:t>
      </w:r>
    </w:p>
    <w:p w:rsidR="001B72FE" w:rsidRPr="009E1D9A" w:rsidRDefault="001B72FE" w:rsidP="001B72FE">
      <w:pPr>
        <w:autoSpaceDE w:val="0"/>
        <w:autoSpaceDN w:val="0"/>
        <w:adjustRightInd w:val="0"/>
        <w:jc w:val="right"/>
        <w:rPr>
          <w:spacing w:val="5"/>
          <w:szCs w:val="20"/>
        </w:rPr>
      </w:pPr>
      <w:bookmarkStart w:id="33" w:name="OLE_LINK33"/>
      <w:bookmarkStart w:id="34" w:name="OLE_LINK34"/>
      <w:r w:rsidRPr="009E1D9A">
        <w:rPr>
          <w:spacing w:val="5"/>
          <w:szCs w:val="20"/>
        </w:rPr>
        <w:t>Peroxide number</w:t>
      </w:r>
      <w:bookmarkEnd w:id="33"/>
      <w:bookmarkEnd w:id="34"/>
      <w:r w:rsidRPr="009E1D9A">
        <w:rPr>
          <w:spacing w:val="5"/>
          <w:szCs w:val="20"/>
        </w:rPr>
        <w:t xml:space="preserve"> (</w:t>
      </w:r>
      <w:bookmarkStart w:id="35" w:name="OLE_LINK5"/>
      <w:bookmarkStart w:id="36" w:name="OLE_LINK6"/>
      <w:r w:rsidRPr="009E1D9A">
        <w:rPr>
          <w:spacing w:val="5"/>
          <w:szCs w:val="20"/>
        </w:rPr>
        <w:t>POV</w:t>
      </w:r>
      <w:bookmarkEnd w:id="35"/>
      <w:bookmarkEnd w:id="36"/>
      <w:r w:rsidRPr="009E1D9A">
        <w:rPr>
          <w:spacing w:val="5"/>
          <w:szCs w:val="20"/>
        </w:rPr>
        <w:t>) = [(V</w:t>
      </w:r>
      <w:r w:rsidRPr="009E1D9A">
        <w:rPr>
          <w:spacing w:val="5"/>
          <w:szCs w:val="20"/>
          <w:vertAlign w:val="subscript"/>
        </w:rPr>
        <w:t>1</w:t>
      </w:r>
      <w:r w:rsidRPr="009E1D9A">
        <w:rPr>
          <w:spacing w:val="5"/>
          <w:szCs w:val="20"/>
        </w:rPr>
        <w:t>-V</w:t>
      </w:r>
      <w:r w:rsidRPr="009E1D9A">
        <w:rPr>
          <w:spacing w:val="5"/>
          <w:szCs w:val="20"/>
          <w:vertAlign w:val="subscript"/>
        </w:rPr>
        <w:t>2</w:t>
      </w:r>
      <w:r w:rsidRPr="009E1D9A">
        <w:rPr>
          <w:spacing w:val="5"/>
          <w:szCs w:val="20"/>
        </w:rPr>
        <w:t xml:space="preserve">) </w:t>
      </w:r>
      <w:bookmarkStart w:id="37" w:name="OLE_LINK31"/>
      <w:bookmarkStart w:id="38" w:name="OLE_LINK32"/>
      <w:r w:rsidRPr="009E1D9A">
        <w:rPr>
          <w:spacing w:val="5"/>
          <w:szCs w:val="20"/>
        </w:rPr>
        <w:t>×</w:t>
      </w:r>
      <w:bookmarkEnd w:id="37"/>
      <w:bookmarkEnd w:id="38"/>
      <w:r w:rsidRPr="009E1D9A">
        <w:rPr>
          <w:spacing w:val="5"/>
          <w:szCs w:val="20"/>
        </w:rPr>
        <w:t xml:space="preserve"> c × 0.1269]/m ×</w:t>
      </w:r>
      <w:r>
        <w:rPr>
          <w:spacing w:val="5"/>
          <w:szCs w:val="20"/>
        </w:rPr>
        <w:t xml:space="preserve"> 78.8 ×100   </w:t>
      </w:r>
      <w:r w:rsidRPr="009E1D9A">
        <w:rPr>
          <w:spacing w:val="5"/>
          <w:szCs w:val="20"/>
        </w:rPr>
        <w:t xml:space="preserve">        (2)</w:t>
      </w:r>
    </w:p>
    <w:p w:rsidR="001B72FE" w:rsidRPr="009E1D9A" w:rsidRDefault="001B72FE" w:rsidP="001B72FE">
      <w:pPr>
        <w:pStyle w:val="NormalWeb"/>
        <w:jc w:val="both"/>
        <w:rPr>
          <w:rFonts w:ascii="Times New Roman" w:hAnsi="Times New Roman" w:cs="Times New Roman"/>
          <w:spacing w:val="5"/>
          <w:kern w:val="2"/>
          <w:sz w:val="21"/>
          <w:szCs w:val="20"/>
        </w:rPr>
      </w:pPr>
      <w:r w:rsidRPr="009E1D9A">
        <w:rPr>
          <w:rFonts w:ascii="Times New Roman" w:hAnsi="Times New Roman" w:cs="Times New Roman"/>
          <w:spacing w:val="5"/>
          <w:kern w:val="2"/>
          <w:sz w:val="21"/>
          <w:szCs w:val="20"/>
        </w:rPr>
        <w:lastRenderedPageBreak/>
        <w:t>where POV (</w:t>
      </w:r>
      <w:proofErr w:type="spellStart"/>
      <w:r w:rsidRPr="009E1D9A">
        <w:rPr>
          <w:rFonts w:ascii="Times New Roman" w:hAnsi="Times New Roman" w:cs="Times New Roman"/>
          <w:spacing w:val="5"/>
          <w:kern w:val="2"/>
          <w:sz w:val="21"/>
          <w:szCs w:val="20"/>
        </w:rPr>
        <w:t>meq</w:t>
      </w:r>
      <w:proofErr w:type="spellEnd"/>
      <w:r w:rsidRPr="009E1D9A">
        <w:rPr>
          <w:rFonts w:ascii="Times New Roman" w:hAnsi="Times New Roman" w:cs="Times New Roman"/>
          <w:spacing w:val="5"/>
          <w:kern w:val="2"/>
          <w:sz w:val="21"/>
          <w:szCs w:val="20"/>
        </w:rPr>
        <w:t xml:space="preserve"> kg</w:t>
      </w:r>
      <w:r w:rsidRPr="009E1D9A">
        <w:rPr>
          <w:rFonts w:ascii="Times New Roman" w:hAnsi="Times New Roman" w:cs="Times New Roman"/>
          <w:spacing w:val="5"/>
          <w:kern w:val="2"/>
          <w:sz w:val="21"/>
          <w:szCs w:val="20"/>
          <w:vertAlign w:val="superscript"/>
        </w:rPr>
        <w:t>-1</w:t>
      </w:r>
      <w:r w:rsidRPr="009E1D9A">
        <w:rPr>
          <w:rFonts w:ascii="Times New Roman" w:hAnsi="Times New Roman" w:cs="Times New Roman"/>
          <w:spacing w:val="5"/>
          <w:kern w:val="2"/>
          <w:sz w:val="21"/>
          <w:szCs w:val="20"/>
        </w:rPr>
        <w:t>) is peroxide number of the sample, V</w:t>
      </w:r>
      <w:r w:rsidRPr="009E1D9A">
        <w:rPr>
          <w:rFonts w:ascii="Times New Roman" w:hAnsi="Times New Roman" w:cs="Times New Roman"/>
          <w:spacing w:val="5"/>
          <w:kern w:val="2"/>
          <w:sz w:val="21"/>
          <w:szCs w:val="20"/>
          <w:vertAlign w:val="subscript"/>
        </w:rPr>
        <w:t>1</w:t>
      </w:r>
      <w:r w:rsidRPr="009E1D9A">
        <w:rPr>
          <w:rFonts w:ascii="Times New Roman" w:hAnsi="Times New Roman" w:cs="Times New Roman"/>
          <w:spacing w:val="5"/>
          <w:kern w:val="2"/>
          <w:sz w:val="21"/>
          <w:szCs w:val="20"/>
        </w:rPr>
        <w:t xml:space="preserve"> (mL) is the volume of the Na</w:t>
      </w:r>
      <w:r w:rsidRPr="009E1D9A">
        <w:rPr>
          <w:rFonts w:ascii="Times New Roman" w:hAnsi="Times New Roman" w:cs="Times New Roman"/>
          <w:spacing w:val="5"/>
          <w:kern w:val="2"/>
          <w:sz w:val="21"/>
          <w:szCs w:val="20"/>
          <w:vertAlign w:val="subscript"/>
        </w:rPr>
        <w:t>2</w:t>
      </w:r>
      <w:r w:rsidRPr="009E1D9A">
        <w:rPr>
          <w:rFonts w:ascii="Times New Roman" w:hAnsi="Times New Roman" w:cs="Times New Roman"/>
          <w:spacing w:val="5"/>
          <w:kern w:val="2"/>
          <w:sz w:val="21"/>
          <w:szCs w:val="20"/>
        </w:rPr>
        <w:t>S</w:t>
      </w:r>
      <w:r w:rsidRPr="009E1D9A">
        <w:rPr>
          <w:rFonts w:ascii="Times New Roman" w:hAnsi="Times New Roman" w:cs="Times New Roman"/>
          <w:spacing w:val="5"/>
          <w:kern w:val="2"/>
          <w:sz w:val="21"/>
          <w:szCs w:val="20"/>
          <w:vertAlign w:val="subscript"/>
        </w:rPr>
        <w:t>2</w:t>
      </w:r>
      <w:r w:rsidRPr="009E1D9A">
        <w:rPr>
          <w:rFonts w:ascii="Times New Roman" w:hAnsi="Times New Roman" w:cs="Times New Roman"/>
          <w:spacing w:val="5"/>
          <w:kern w:val="2"/>
          <w:sz w:val="21"/>
          <w:szCs w:val="20"/>
        </w:rPr>
        <w:t>O</w:t>
      </w:r>
      <w:r w:rsidRPr="009E1D9A">
        <w:rPr>
          <w:rFonts w:ascii="Times New Roman" w:hAnsi="Times New Roman" w:cs="Times New Roman"/>
          <w:spacing w:val="5"/>
          <w:kern w:val="2"/>
          <w:sz w:val="21"/>
          <w:szCs w:val="20"/>
          <w:vertAlign w:val="subscript"/>
        </w:rPr>
        <w:t>3</w:t>
      </w:r>
      <w:r>
        <w:rPr>
          <w:rFonts w:ascii="Times New Roman" w:hAnsi="Times New Roman" w:cs="Times New Roman" w:hint="eastAsia"/>
          <w:spacing w:val="5"/>
          <w:kern w:val="2"/>
          <w:sz w:val="21"/>
          <w:szCs w:val="20"/>
        </w:rPr>
        <w:t xml:space="preserve"> </w:t>
      </w:r>
      <w:r w:rsidRPr="00A112E9">
        <w:rPr>
          <w:rFonts w:ascii="Times New Roman" w:hAnsi="Times New Roman" w:cs="Times New Roman" w:hint="eastAsia"/>
          <w:spacing w:val="5"/>
          <w:kern w:val="2"/>
          <w:sz w:val="21"/>
          <w:szCs w:val="20"/>
        </w:rPr>
        <w:t>st</w:t>
      </w:r>
      <w:r w:rsidRPr="00A112E9">
        <w:rPr>
          <w:rFonts w:ascii="Times New Roman" w:hAnsi="Times New Roman" w:cs="Times New Roman"/>
          <w:spacing w:val="5"/>
          <w:kern w:val="2"/>
          <w:sz w:val="21"/>
          <w:szCs w:val="20"/>
        </w:rPr>
        <w:t>andard volumetric solution that the sample consumed, V</w:t>
      </w:r>
      <w:r w:rsidRPr="00A112E9">
        <w:rPr>
          <w:rFonts w:ascii="Times New Roman" w:hAnsi="Times New Roman" w:cs="Times New Roman"/>
          <w:spacing w:val="5"/>
          <w:kern w:val="2"/>
          <w:sz w:val="21"/>
          <w:szCs w:val="20"/>
          <w:vertAlign w:val="subscript"/>
        </w:rPr>
        <w:t>2</w:t>
      </w:r>
      <w:r w:rsidRPr="00A112E9">
        <w:rPr>
          <w:rFonts w:ascii="Times New Roman" w:hAnsi="Times New Roman" w:cs="Times New Roman"/>
          <w:spacing w:val="5"/>
          <w:kern w:val="2"/>
          <w:sz w:val="21"/>
          <w:szCs w:val="20"/>
        </w:rPr>
        <w:t xml:space="preserve"> (mL) is the volume of</w:t>
      </w:r>
      <w:bookmarkStart w:id="39" w:name="OLE_LINK35"/>
      <w:bookmarkStart w:id="40" w:name="OLE_LINK36"/>
      <w:r w:rsidRPr="00A112E9">
        <w:rPr>
          <w:rFonts w:ascii="Times New Roman" w:hAnsi="Times New Roman" w:cs="Times New Roman"/>
          <w:spacing w:val="5"/>
          <w:kern w:val="2"/>
          <w:sz w:val="21"/>
          <w:szCs w:val="20"/>
        </w:rPr>
        <w:t xml:space="preserve"> the Na</w:t>
      </w:r>
      <w:r w:rsidRPr="00A112E9">
        <w:rPr>
          <w:rFonts w:ascii="Times New Roman" w:hAnsi="Times New Roman" w:cs="Times New Roman"/>
          <w:spacing w:val="5"/>
          <w:kern w:val="2"/>
          <w:sz w:val="21"/>
          <w:szCs w:val="20"/>
          <w:vertAlign w:val="subscript"/>
        </w:rPr>
        <w:t>2</w:t>
      </w:r>
      <w:r w:rsidRPr="00A112E9">
        <w:rPr>
          <w:rFonts w:ascii="Times New Roman" w:hAnsi="Times New Roman" w:cs="Times New Roman"/>
          <w:spacing w:val="5"/>
          <w:kern w:val="2"/>
          <w:sz w:val="21"/>
          <w:szCs w:val="20"/>
        </w:rPr>
        <w:t>S</w:t>
      </w:r>
      <w:r w:rsidRPr="00A112E9">
        <w:rPr>
          <w:rFonts w:ascii="Times New Roman" w:hAnsi="Times New Roman" w:cs="Times New Roman"/>
          <w:spacing w:val="5"/>
          <w:kern w:val="2"/>
          <w:sz w:val="21"/>
          <w:szCs w:val="20"/>
          <w:vertAlign w:val="subscript"/>
        </w:rPr>
        <w:t>2</w:t>
      </w:r>
      <w:r w:rsidRPr="00A112E9">
        <w:rPr>
          <w:rFonts w:ascii="Times New Roman" w:hAnsi="Times New Roman" w:cs="Times New Roman"/>
          <w:spacing w:val="5"/>
          <w:kern w:val="2"/>
          <w:sz w:val="21"/>
          <w:szCs w:val="20"/>
        </w:rPr>
        <w:t>O</w:t>
      </w:r>
      <w:r w:rsidRPr="00A112E9">
        <w:rPr>
          <w:rFonts w:ascii="Times New Roman" w:hAnsi="Times New Roman" w:cs="Times New Roman"/>
          <w:spacing w:val="5"/>
          <w:kern w:val="2"/>
          <w:sz w:val="21"/>
          <w:szCs w:val="20"/>
          <w:vertAlign w:val="subscript"/>
        </w:rPr>
        <w:t>3</w:t>
      </w:r>
      <w:r w:rsidRPr="00A112E9">
        <w:rPr>
          <w:rFonts w:ascii="Times New Roman" w:hAnsi="Times New Roman" w:cs="Times New Roman" w:hint="eastAsia"/>
          <w:spacing w:val="5"/>
          <w:kern w:val="2"/>
          <w:sz w:val="21"/>
          <w:szCs w:val="20"/>
        </w:rPr>
        <w:t xml:space="preserve"> st</w:t>
      </w:r>
      <w:r w:rsidRPr="00A112E9">
        <w:rPr>
          <w:rFonts w:ascii="Times New Roman" w:hAnsi="Times New Roman" w:cs="Times New Roman"/>
          <w:spacing w:val="5"/>
          <w:kern w:val="2"/>
          <w:sz w:val="21"/>
          <w:szCs w:val="20"/>
        </w:rPr>
        <w:t>andard volumetric solution</w:t>
      </w:r>
      <w:bookmarkEnd w:id="39"/>
      <w:bookmarkEnd w:id="40"/>
      <w:r w:rsidRPr="00A112E9">
        <w:rPr>
          <w:rFonts w:ascii="Times New Roman" w:hAnsi="Times New Roman" w:cs="Times New Roman"/>
          <w:spacing w:val="5"/>
          <w:kern w:val="2"/>
          <w:sz w:val="21"/>
          <w:szCs w:val="20"/>
        </w:rPr>
        <w:t xml:space="preserve"> that the reagent blank consumed, c (</w:t>
      </w:r>
      <w:proofErr w:type="spellStart"/>
      <w:r w:rsidRPr="00A112E9">
        <w:rPr>
          <w:rFonts w:ascii="Times New Roman" w:hAnsi="Times New Roman" w:cs="Times New Roman"/>
          <w:spacing w:val="5"/>
          <w:kern w:val="2"/>
          <w:sz w:val="21"/>
          <w:szCs w:val="20"/>
        </w:rPr>
        <w:t>mol</w:t>
      </w:r>
      <w:proofErr w:type="spellEnd"/>
      <w:r w:rsidRPr="00A112E9">
        <w:rPr>
          <w:rFonts w:ascii="Times New Roman" w:hAnsi="Times New Roman" w:cs="Times New Roman"/>
          <w:spacing w:val="5"/>
          <w:kern w:val="2"/>
          <w:sz w:val="21"/>
          <w:szCs w:val="20"/>
        </w:rPr>
        <w:t xml:space="preserve"> L</w:t>
      </w:r>
      <w:r w:rsidRPr="00A112E9">
        <w:rPr>
          <w:rFonts w:ascii="Times New Roman" w:hAnsi="Times New Roman" w:cs="Times New Roman"/>
          <w:spacing w:val="5"/>
          <w:kern w:val="2"/>
          <w:sz w:val="21"/>
          <w:szCs w:val="20"/>
          <w:vertAlign w:val="superscript"/>
        </w:rPr>
        <w:t>-1</w:t>
      </w:r>
      <w:r w:rsidRPr="00A112E9">
        <w:rPr>
          <w:rFonts w:ascii="Times New Roman" w:hAnsi="Times New Roman" w:cs="Times New Roman"/>
          <w:spacing w:val="5"/>
          <w:kern w:val="2"/>
          <w:sz w:val="21"/>
          <w:szCs w:val="20"/>
        </w:rPr>
        <w:t>) is the concentration of the Na</w:t>
      </w:r>
      <w:r w:rsidRPr="00A112E9">
        <w:rPr>
          <w:rFonts w:ascii="Times New Roman" w:hAnsi="Times New Roman" w:cs="Times New Roman"/>
          <w:spacing w:val="5"/>
          <w:kern w:val="2"/>
          <w:sz w:val="21"/>
          <w:szCs w:val="20"/>
          <w:vertAlign w:val="subscript"/>
        </w:rPr>
        <w:t>2</w:t>
      </w:r>
      <w:r w:rsidRPr="00A112E9">
        <w:rPr>
          <w:rFonts w:ascii="Times New Roman" w:hAnsi="Times New Roman" w:cs="Times New Roman"/>
          <w:spacing w:val="5"/>
          <w:kern w:val="2"/>
          <w:sz w:val="21"/>
          <w:szCs w:val="20"/>
        </w:rPr>
        <w:t>S</w:t>
      </w:r>
      <w:r w:rsidRPr="00A112E9">
        <w:rPr>
          <w:rFonts w:ascii="Times New Roman" w:hAnsi="Times New Roman" w:cs="Times New Roman"/>
          <w:spacing w:val="5"/>
          <w:kern w:val="2"/>
          <w:sz w:val="21"/>
          <w:szCs w:val="20"/>
          <w:vertAlign w:val="subscript"/>
        </w:rPr>
        <w:t>2</w:t>
      </w:r>
      <w:r w:rsidRPr="00A112E9">
        <w:rPr>
          <w:rFonts w:ascii="Times New Roman" w:hAnsi="Times New Roman" w:cs="Times New Roman"/>
          <w:spacing w:val="5"/>
          <w:kern w:val="2"/>
          <w:sz w:val="21"/>
          <w:szCs w:val="20"/>
        </w:rPr>
        <w:t>O</w:t>
      </w:r>
      <w:r w:rsidRPr="00A112E9">
        <w:rPr>
          <w:rFonts w:ascii="Times New Roman" w:hAnsi="Times New Roman" w:cs="Times New Roman"/>
          <w:spacing w:val="5"/>
          <w:kern w:val="2"/>
          <w:sz w:val="21"/>
          <w:szCs w:val="20"/>
          <w:vertAlign w:val="subscript"/>
        </w:rPr>
        <w:t>3</w:t>
      </w:r>
      <w:r w:rsidRPr="00A112E9">
        <w:rPr>
          <w:rFonts w:ascii="Times New Roman" w:hAnsi="Times New Roman" w:cs="Times New Roman" w:hint="eastAsia"/>
          <w:spacing w:val="5"/>
          <w:kern w:val="2"/>
          <w:sz w:val="21"/>
          <w:szCs w:val="20"/>
        </w:rPr>
        <w:t xml:space="preserve"> s</w:t>
      </w:r>
      <w:r w:rsidRPr="00A112E9">
        <w:rPr>
          <w:rFonts w:ascii="Times New Roman" w:hAnsi="Times New Roman" w:cs="Times New Roman"/>
          <w:spacing w:val="5"/>
          <w:kern w:val="2"/>
          <w:sz w:val="21"/>
          <w:szCs w:val="20"/>
        </w:rPr>
        <w:t>tandard volumetric solution, m (g) is the weight of the sample, 0.1269 (g) is the same weight of iodine</w:t>
      </w:r>
      <w:r w:rsidRPr="009E1D9A">
        <w:rPr>
          <w:rFonts w:ascii="Times New Roman" w:hAnsi="Times New Roman" w:cs="Times New Roman"/>
          <w:spacing w:val="5"/>
          <w:kern w:val="2"/>
          <w:sz w:val="21"/>
          <w:szCs w:val="20"/>
        </w:rPr>
        <w:t xml:space="preserve"> as 1.00 mL of the Na</w:t>
      </w:r>
      <w:r w:rsidRPr="009E1D9A">
        <w:rPr>
          <w:rFonts w:ascii="Times New Roman" w:hAnsi="Times New Roman" w:cs="Times New Roman"/>
          <w:spacing w:val="5"/>
          <w:kern w:val="2"/>
          <w:sz w:val="21"/>
          <w:szCs w:val="20"/>
          <w:vertAlign w:val="subscript"/>
        </w:rPr>
        <w:t>2</w:t>
      </w:r>
      <w:r w:rsidRPr="009E1D9A">
        <w:rPr>
          <w:rFonts w:ascii="Times New Roman" w:hAnsi="Times New Roman" w:cs="Times New Roman"/>
          <w:spacing w:val="5"/>
          <w:kern w:val="2"/>
          <w:sz w:val="21"/>
          <w:szCs w:val="20"/>
        </w:rPr>
        <w:t>S</w:t>
      </w:r>
      <w:r w:rsidRPr="009E1D9A">
        <w:rPr>
          <w:rFonts w:ascii="Times New Roman" w:hAnsi="Times New Roman" w:cs="Times New Roman"/>
          <w:spacing w:val="5"/>
          <w:kern w:val="2"/>
          <w:sz w:val="21"/>
          <w:szCs w:val="20"/>
          <w:vertAlign w:val="subscript"/>
        </w:rPr>
        <w:t>2</w:t>
      </w:r>
      <w:r w:rsidRPr="009E1D9A">
        <w:rPr>
          <w:rFonts w:ascii="Times New Roman" w:hAnsi="Times New Roman" w:cs="Times New Roman"/>
          <w:spacing w:val="5"/>
          <w:kern w:val="2"/>
          <w:sz w:val="21"/>
          <w:szCs w:val="20"/>
        </w:rPr>
        <w:t>O</w:t>
      </w:r>
      <w:r w:rsidRPr="009E1D9A">
        <w:rPr>
          <w:rFonts w:ascii="Times New Roman" w:hAnsi="Times New Roman" w:cs="Times New Roman"/>
          <w:spacing w:val="5"/>
          <w:kern w:val="2"/>
          <w:sz w:val="21"/>
          <w:szCs w:val="20"/>
          <w:vertAlign w:val="subscript"/>
        </w:rPr>
        <w:t>3</w:t>
      </w:r>
      <w:r>
        <w:rPr>
          <w:rFonts w:ascii="Times New Roman" w:hAnsi="Times New Roman" w:cs="Times New Roman" w:hint="eastAsia"/>
          <w:spacing w:val="5"/>
          <w:kern w:val="2"/>
          <w:sz w:val="21"/>
          <w:szCs w:val="20"/>
          <w:vertAlign w:val="subscript"/>
        </w:rPr>
        <w:t xml:space="preserve"> </w:t>
      </w:r>
      <w:r>
        <w:rPr>
          <w:rFonts w:ascii="Times New Roman" w:hAnsi="Times New Roman" w:cs="Times New Roman" w:hint="eastAsia"/>
          <w:spacing w:val="5"/>
          <w:kern w:val="2"/>
          <w:sz w:val="21"/>
          <w:szCs w:val="20"/>
        </w:rPr>
        <w:t>s</w:t>
      </w:r>
      <w:r w:rsidRPr="009E1D9A">
        <w:rPr>
          <w:rFonts w:ascii="Times New Roman" w:hAnsi="Times New Roman" w:cs="Times New Roman"/>
          <w:spacing w:val="5"/>
          <w:kern w:val="2"/>
          <w:sz w:val="21"/>
          <w:szCs w:val="20"/>
        </w:rPr>
        <w:t>tandard volumetric solution (c=1.000mol L</w:t>
      </w:r>
      <w:r w:rsidRPr="009E1D9A">
        <w:rPr>
          <w:rFonts w:ascii="Times New Roman" w:hAnsi="Times New Roman" w:cs="Times New Roman"/>
          <w:spacing w:val="5"/>
          <w:kern w:val="2"/>
          <w:sz w:val="21"/>
          <w:szCs w:val="20"/>
          <w:vertAlign w:val="superscript"/>
        </w:rPr>
        <w:t>-1</w:t>
      </w:r>
      <w:r w:rsidRPr="009E1D9A">
        <w:rPr>
          <w:rFonts w:ascii="Times New Roman" w:hAnsi="Times New Roman" w:cs="Times New Roman"/>
          <w:spacing w:val="5"/>
          <w:kern w:val="2"/>
          <w:sz w:val="21"/>
          <w:szCs w:val="20"/>
        </w:rPr>
        <w:t>), 78.8 is the conversion coefficient.</w:t>
      </w:r>
    </w:p>
    <w:p w:rsidR="001B72FE" w:rsidRPr="009E1D9A" w:rsidRDefault="001B72FE" w:rsidP="001B72FE">
      <w:pPr>
        <w:autoSpaceDE w:val="0"/>
        <w:autoSpaceDN w:val="0"/>
        <w:adjustRightInd w:val="0"/>
        <w:outlineLvl w:val="0"/>
        <w:rPr>
          <w:spacing w:val="5"/>
          <w:szCs w:val="20"/>
        </w:rPr>
      </w:pPr>
      <w:r>
        <w:rPr>
          <w:rFonts w:hint="eastAsia"/>
          <w:i/>
          <w:spacing w:val="5"/>
          <w:szCs w:val="20"/>
        </w:rPr>
        <w:t>FT-IR analysis</w:t>
      </w:r>
    </w:p>
    <w:p w:rsidR="001B72FE" w:rsidRPr="00927364" w:rsidRDefault="001B72FE" w:rsidP="001B72FE">
      <w:pPr>
        <w:autoSpaceDE w:val="0"/>
        <w:autoSpaceDN w:val="0"/>
        <w:adjustRightInd w:val="0"/>
        <w:rPr>
          <w:spacing w:val="5"/>
          <w:szCs w:val="20"/>
        </w:rPr>
      </w:pPr>
      <w:r>
        <w:rPr>
          <w:spacing w:val="5"/>
          <w:szCs w:val="20"/>
        </w:rPr>
        <w:t xml:space="preserve">    The </w:t>
      </w:r>
      <w:r>
        <w:rPr>
          <w:rFonts w:hint="eastAsia"/>
          <w:spacing w:val="5"/>
          <w:szCs w:val="20"/>
        </w:rPr>
        <w:t>FT-IR</w:t>
      </w:r>
      <w:r w:rsidRPr="009E1D9A">
        <w:rPr>
          <w:spacing w:val="5"/>
          <w:szCs w:val="20"/>
        </w:rPr>
        <w:t xml:space="preserve"> measurements were performed on a </w:t>
      </w:r>
      <w:r w:rsidRPr="009E1D9A">
        <w:rPr>
          <w:szCs w:val="20"/>
        </w:rPr>
        <w:t>Spectrum GX</w:t>
      </w:r>
      <w:r w:rsidRPr="009E1D9A">
        <w:rPr>
          <w:spacing w:val="5"/>
          <w:szCs w:val="20"/>
        </w:rPr>
        <w:t xml:space="preserve"> FT-IR spectrometer (</w:t>
      </w:r>
      <w:r w:rsidRPr="009E1D9A">
        <w:rPr>
          <w:szCs w:val="20"/>
        </w:rPr>
        <w:t>Perkin Elmer, USA</w:t>
      </w:r>
      <w:r w:rsidRPr="009E1D9A">
        <w:rPr>
          <w:spacing w:val="5"/>
          <w:szCs w:val="20"/>
        </w:rPr>
        <w:t>) equipped with a DTGS detector, in the 400-4000 cm</w:t>
      </w:r>
      <w:r w:rsidRPr="009E1D9A">
        <w:rPr>
          <w:spacing w:val="5"/>
          <w:szCs w:val="20"/>
          <w:vertAlign w:val="superscript"/>
        </w:rPr>
        <w:t>-1</w:t>
      </w:r>
      <w:r w:rsidRPr="009E1D9A">
        <w:rPr>
          <w:spacing w:val="5"/>
          <w:szCs w:val="20"/>
        </w:rPr>
        <w:t xml:space="preserve"> range with a resolution of 4 cm</w:t>
      </w:r>
      <w:r w:rsidRPr="009E1D9A">
        <w:rPr>
          <w:spacing w:val="5"/>
          <w:szCs w:val="20"/>
          <w:vertAlign w:val="superscript"/>
        </w:rPr>
        <w:t>-1</w:t>
      </w:r>
      <w:r w:rsidRPr="009E1D9A">
        <w:rPr>
          <w:spacing w:val="5"/>
          <w:szCs w:val="20"/>
        </w:rPr>
        <w:t>. A pre-established program controlled the whole process of increasing temperature, the temperature was raised stepwise. Spectra were calculated from a total of 32 scans</w:t>
      </w:r>
      <w:r w:rsidRPr="00927364">
        <w:rPr>
          <w:spacing w:val="5"/>
          <w:szCs w:val="20"/>
        </w:rPr>
        <w:t xml:space="preserve">. The IR spectra were obtained by IR analysis software. </w:t>
      </w:r>
    </w:p>
    <w:p w:rsidR="001B72FE" w:rsidRPr="00927364" w:rsidRDefault="001B72FE" w:rsidP="001B72FE">
      <w:pPr>
        <w:autoSpaceDE w:val="0"/>
        <w:autoSpaceDN w:val="0"/>
        <w:adjustRightInd w:val="0"/>
        <w:outlineLvl w:val="0"/>
        <w:rPr>
          <w:i/>
          <w:spacing w:val="5"/>
          <w:szCs w:val="20"/>
        </w:rPr>
      </w:pPr>
      <w:r w:rsidRPr="00927364">
        <w:rPr>
          <w:i/>
          <w:spacing w:val="5"/>
          <w:szCs w:val="20"/>
        </w:rPr>
        <w:t>Statistical analysis</w:t>
      </w:r>
    </w:p>
    <w:p w:rsidR="001B72FE" w:rsidRPr="00927364" w:rsidRDefault="001B72FE" w:rsidP="001B72FE">
      <w:pPr>
        <w:autoSpaceDE w:val="0"/>
        <w:autoSpaceDN w:val="0"/>
        <w:adjustRightInd w:val="0"/>
        <w:ind w:firstLineChars="200" w:firstLine="430"/>
        <w:rPr>
          <w:spacing w:val="5"/>
          <w:szCs w:val="20"/>
        </w:rPr>
      </w:pPr>
      <w:r w:rsidRPr="00927364">
        <w:rPr>
          <w:spacing w:val="5"/>
          <w:szCs w:val="20"/>
        </w:rPr>
        <w:t>All data analysis was performed using excel 2007.</w:t>
      </w:r>
    </w:p>
    <w:p w:rsidR="001B72FE" w:rsidRPr="00927364" w:rsidRDefault="001B72FE" w:rsidP="001B72FE">
      <w:pPr>
        <w:widowControl/>
        <w:jc w:val="left"/>
        <w:rPr>
          <w:spacing w:val="5"/>
          <w:sz w:val="20"/>
          <w:szCs w:val="20"/>
        </w:rPr>
      </w:pPr>
      <w:r w:rsidRPr="00927364">
        <w:rPr>
          <w:spacing w:val="5"/>
          <w:sz w:val="20"/>
          <w:szCs w:val="20"/>
        </w:rPr>
        <w:br w:type="page"/>
      </w:r>
    </w:p>
    <w:p w:rsidR="001B72FE" w:rsidRDefault="001B72FE" w:rsidP="001B72FE">
      <w:pPr>
        <w:jc w:val="center"/>
        <w:rPr>
          <w:spacing w:val="5"/>
          <w:sz w:val="20"/>
          <w:szCs w:val="20"/>
        </w:rPr>
      </w:pPr>
      <w:r>
        <w:rPr>
          <w:noProof/>
          <w:lang w:val="en-GB" w:eastAsia="en-GB"/>
        </w:rPr>
        <w:lastRenderedPageBreak/>
        <w:drawing>
          <wp:inline distT="0" distB="0" distL="0" distR="0" wp14:anchorId="1791E74A" wp14:editId="5362D0EE">
            <wp:extent cx="3348111" cy="227193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LSQ\Desktop\实验各种\文章\7-2\figures\Fig.1A.ti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346384" cy="2270760"/>
                    </a:xfrm>
                    <a:prstGeom prst="rect">
                      <a:avLst/>
                    </a:prstGeom>
                    <a:noFill/>
                    <a:ln>
                      <a:noFill/>
                    </a:ln>
                  </pic:spPr>
                </pic:pic>
              </a:graphicData>
            </a:graphic>
          </wp:inline>
        </w:drawing>
      </w:r>
    </w:p>
    <w:p w:rsidR="001B72FE" w:rsidRDefault="001B72FE" w:rsidP="001B72FE">
      <w:pPr>
        <w:rPr>
          <w:noProof/>
        </w:rPr>
      </w:pPr>
      <w:r w:rsidRPr="0024457A">
        <w:rPr>
          <w:rFonts w:hint="eastAsia"/>
          <w:spacing w:val="5"/>
          <w:sz w:val="20"/>
          <w:szCs w:val="20"/>
        </w:rPr>
        <w:t>Fig</w:t>
      </w:r>
      <w:r>
        <w:rPr>
          <w:rFonts w:hint="eastAsia"/>
          <w:spacing w:val="5"/>
          <w:sz w:val="20"/>
          <w:szCs w:val="20"/>
        </w:rPr>
        <w:t>ure S</w:t>
      </w:r>
      <w:r w:rsidRPr="0024457A">
        <w:rPr>
          <w:spacing w:val="5"/>
          <w:sz w:val="20"/>
          <w:szCs w:val="20"/>
        </w:rPr>
        <w:t>1</w:t>
      </w:r>
      <w:r>
        <w:rPr>
          <w:rFonts w:hint="eastAsia"/>
          <w:spacing w:val="5"/>
          <w:sz w:val="20"/>
          <w:szCs w:val="20"/>
        </w:rPr>
        <w:t xml:space="preserve">. </w:t>
      </w:r>
      <w:r w:rsidRPr="0024457A">
        <w:rPr>
          <w:spacing w:val="5"/>
          <w:sz w:val="20"/>
          <w:szCs w:val="20"/>
        </w:rPr>
        <w:t xml:space="preserve"> The DPPH free radical scavenging effect of the supercritical carbon dioxide extraction at different concentrations</w:t>
      </w:r>
    </w:p>
    <w:p w:rsidR="001B72FE" w:rsidRDefault="001B72FE" w:rsidP="001B72FE">
      <w:pPr>
        <w:jc w:val="center"/>
        <w:rPr>
          <w:noProof/>
        </w:rPr>
      </w:pPr>
      <w:r>
        <w:rPr>
          <w:noProof/>
          <w:lang w:val="en-GB" w:eastAsia="en-GB"/>
        </w:rPr>
        <w:drawing>
          <wp:inline distT="0" distB="0" distL="0" distR="0" wp14:anchorId="10F62C81" wp14:editId="4F1615DF">
            <wp:extent cx="3172265" cy="22719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LSQ\Desktop\实验各种\文章\7-2\figures\Fig.1B.ti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70629" cy="2270760"/>
                    </a:xfrm>
                    <a:prstGeom prst="rect">
                      <a:avLst/>
                    </a:prstGeom>
                    <a:noFill/>
                    <a:ln>
                      <a:noFill/>
                    </a:ln>
                  </pic:spPr>
                </pic:pic>
              </a:graphicData>
            </a:graphic>
          </wp:inline>
        </w:drawing>
      </w:r>
    </w:p>
    <w:p w:rsidR="001B72FE" w:rsidRPr="0024457A" w:rsidRDefault="001B72FE" w:rsidP="001B72FE">
      <w:pPr>
        <w:rPr>
          <w:noProof/>
        </w:rPr>
      </w:pPr>
      <w:r w:rsidRPr="0024457A">
        <w:rPr>
          <w:rFonts w:hint="eastAsia"/>
          <w:spacing w:val="5"/>
          <w:sz w:val="20"/>
          <w:szCs w:val="20"/>
        </w:rPr>
        <w:t>Fig</w:t>
      </w:r>
      <w:r>
        <w:rPr>
          <w:rFonts w:hint="eastAsia"/>
          <w:spacing w:val="5"/>
          <w:sz w:val="20"/>
          <w:szCs w:val="20"/>
        </w:rPr>
        <w:t>ure</w:t>
      </w:r>
      <w:r w:rsidRPr="003407E3">
        <w:rPr>
          <w:rFonts w:hint="eastAsia"/>
          <w:noProof/>
          <w:sz w:val="20"/>
        </w:rPr>
        <w:t>S2</w:t>
      </w:r>
      <w:r>
        <w:rPr>
          <w:rFonts w:hint="eastAsia"/>
          <w:noProof/>
          <w:sz w:val="20"/>
        </w:rPr>
        <w:t xml:space="preserve">. </w:t>
      </w:r>
      <w:r w:rsidRPr="0024457A">
        <w:rPr>
          <w:spacing w:val="5"/>
          <w:sz w:val="20"/>
          <w:szCs w:val="20"/>
        </w:rPr>
        <w:t>The DPPH free radical scavenging effect of the ultrasonic extraction at different concentrations</w:t>
      </w:r>
    </w:p>
    <w:p w:rsidR="001B72FE" w:rsidRDefault="001B72FE" w:rsidP="001B72FE">
      <w:pPr>
        <w:jc w:val="center"/>
      </w:pPr>
      <w:r>
        <w:rPr>
          <w:noProof/>
          <w:lang w:val="en-GB" w:eastAsia="en-GB"/>
        </w:rPr>
        <w:drawing>
          <wp:inline distT="0" distB="0" distL="0" distR="0" wp14:anchorId="1D51F104" wp14:editId="6B97FA98">
            <wp:extent cx="3052690" cy="227193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Users\LSQ\Desktop\实验各种\文章\7-2\figures\Fig.1C.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51115" cy="2270760"/>
                    </a:xfrm>
                    <a:prstGeom prst="rect">
                      <a:avLst/>
                    </a:prstGeom>
                    <a:noFill/>
                    <a:ln>
                      <a:noFill/>
                    </a:ln>
                  </pic:spPr>
                </pic:pic>
              </a:graphicData>
            </a:graphic>
          </wp:inline>
        </w:drawing>
      </w:r>
    </w:p>
    <w:p w:rsidR="001B72FE" w:rsidRPr="0024457A" w:rsidRDefault="001B72FE" w:rsidP="001B72FE">
      <w:pPr>
        <w:rPr>
          <w:spacing w:val="5"/>
          <w:sz w:val="20"/>
          <w:szCs w:val="20"/>
        </w:rPr>
      </w:pPr>
      <w:r w:rsidRPr="0024457A">
        <w:rPr>
          <w:rFonts w:hint="eastAsia"/>
          <w:spacing w:val="5"/>
          <w:sz w:val="20"/>
          <w:szCs w:val="20"/>
        </w:rPr>
        <w:t>Fig</w:t>
      </w:r>
      <w:r>
        <w:rPr>
          <w:rFonts w:hint="eastAsia"/>
          <w:spacing w:val="5"/>
          <w:sz w:val="20"/>
          <w:szCs w:val="20"/>
        </w:rPr>
        <w:t>ure S3.</w:t>
      </w:r>
      <w:r w:rsidRPr="0024457A">
        <w:rPr>
          <w:rFonts w:hint="eastAsia"/>
          <w:spacing w:val="5"/>
          <w:sz w:val="20"/>
          <w:szCs w:val="20"/>
        </w:rPr>
        <w:t xml:space="preserve">  T</w:t>
      </w:r>
      <w:r w:rsidRPr="0024457A">
        <w:rPr>
          <w:spacing w:val="5"/>
          <w:sz w:val="20"/>
          <w:szCs w:val="20"/>
        </w:rPr>
        <w:t xml:space="preserve">he DPPH free radical scavenging effect of VC at different concentrations </w:t>
      </w:r>
    </w:p>
    <w:p w:rsidR="001B72FE" w:rsidRDefault="001B72FE" w:rsidP="001B72FE">
      <w:pPr>
        <w:jc w:val="center"/>
        <w:rPr>
          <w:noProof/>
        </w:rPr>
      </w:pPr>
      <w:r>
        <w:rPr>
          <w:noProof/>
          <w:lang w:val="en-GB" w:eastAsia="en-GB"/>
        </w:rPr>
        <w:lastRenderedPageBreak/>
        <w:drawing>
          <wp:inline distT="0" distB="0" distL="0" distR="0" wp14:anchorId="407598BF" wp14:editId="7A71B711">
            <wp:extent cx="3214468" cy="227193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C:\Users\LSQ\Desktop\实验各种\文章\7-2\figures\Fig.2.tif"/>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212810" cy="2270760"/>
                    </a:xfrm>
                    <a:prstGeom prst="rect">
                      <a:avLst/>
                    </a:prstGeom>
                    <a:noFill/>
                    <a:ln>
                      <a:noFill/>
                    </a:ln>
                  </pic:spPr>
                </pic:pic>
              </a:graphicData>
            </a:graphic>
          </wp:inline>
        </w:drawing>
      </w:r>
    </w:p>
    <w:p w:rsidR="001B72FE" w:rsidRPr="0024457A" w:rsidRDefault="001B72FE" w:rsidP="001B72FE">
      <w:pPr>
        <w:rPr>
          <w:spacing w:val="5"/>
          <w:sz w:val="20"/>
          <w:szCs w:val="20"/>
        </w:rPr>
      </w:pPr>
      <w:r w:rsidRPr="0024457A">
        <w:rPr>
          <w:rFonts w:hint="eastAsia"/>
          <w:spacing w:val="5"/>
          <w:sz w:val="20"/>
          <w:szCs w:val="20"/>
        </w:rPr>
        <w:t>Fig</w:t>
      </w:r>
      <w:r>
        <w:rPr>
          <w:rFonts w:hint="eastAsia"/>
          <w:spacing w:val="5"/>
          <w:sz w:val="20"/>
          <w:szCs w:val="20"/>
        </w:rPr>
        <w:t>ure S4.</w:t>
      </w:r>
      <w:r w:rsidRPr="0024457A">
        <w:rPr>
          <w:spacing w:val="5"/>
          <w:sz w:val="20"/>
          <w:szCs w:val="20"/>
        </w:rPr>
        <w:t xml:space="preserve">The inhibition of lipid peroxidation effect of </w:t>
      </w:r>
      <w:proofErr w:type="spellStart"/>
      <w:r>
        <w:rPr>
          <w:spacing w:val="5"/>
          <w:sz w:val="20"/>
          <w:szCs w:val="20"/>
        </w:rPr>
        <w:t>Larix</w:t>
      </w:r>
      <w:proofErr w:type="spellEnd"/>
      <w:r>
        <w:rPr>
          <w:rFonts w:hint="eastAsia"/>
          <w:spacing w:val="5"/>
          <w:sz w:val="20"/>
          <w:szCs w:val="20"/>
        </w:rPr>
        <w:t xml:space="preserve"> </w:t>
      </w:r>
      <w:proofErr w:type="spellStart"/>
      <w:r>
        <w:rPr>
          <w:spacing w:val="5"/>
          <w:sz w:val="20"/>
          <w:szCs w:val="20"/>
        </w:rPr>
        <w:t>gmelinii</w:t>
      </w:r>
      <w:proofErr w:type="spellEnd"/>
      <w:r w:rsidRPr="0024457A">
        <w:rPr>
          <w:spacing w:val="5"/>
          <w:sz w:val="20"/>
          <w:szCs w:val="20"/>
        </w:rPr>
        <w:t xml:space="preserve"> bark extract compared with that of </w:t>
      </w:r>
      <w:proofErr w:type="spellStart"/>
      <w:proofErr w:type="gramStart"/>
      <w:r w:rsidRPr="0024457A">
        <w:rPr>
          <w:spacing w:val="5"/>
          <w:sz w:val="20"/>
          <w:szCs w:val="20"/>
        </w:rPr>
        <w:t>Vc</w:t>
      </w:r>
      <w:proofErr w:type="spellEnd"/>
      <w:proofErr w:type="gramEnd"/>
      <w:r w:rsidRPr="0024457A">
        <w:rPr>
          <w:spacing w:val="5"/>
          <w:sz w:val="20"/>
          <w:szCs w:val="20"/>
        </w:rPr>
        <w:t xml:space="preserve"> and V</w:t>
      </w:r>
      <w:r w:rsidRPr="00DB1159">
        <w:rPr>
          <w:spacing w:val="5"/>
          <w:sz w:val="20"/>
          <w:szCs w:val="20"/>
          <w:vertAlign w:val="subscript"/>
        </w:rPr>
        <w:t>E</w:t>
      </w:r>
    </w:p>
    <w:p w:rsidR="001B72FE" w:rsidRPr="006E3909" w:rsidRDefault="001B72FE" w:rsidP="001B72FE">
      <w:pPr>
        <w:rPr>
          <w:rFonts w:eastAsia="SimHei"/>
        </w:rPr>
      </w:pPr>
    </w:p>
    <w:p w:rsidR="001B72FE" w:rsidRDefault="001B72FE" w:rsidP="001B72FE">
      <w:r>
        <w:rPr>
          <w:noProof/>
          <w:spacing w:val="5"/>
          <w:sz w:val="20"/>
          <w:szCs w:val="20"/>
          <w:lang w:val="en-GB" w:eastAsia="en-GB"/>
        </w:rPr>
        <w:drawing>
          <wp:inline distT="0" distB="0" distL="0" distR="0" wp14:anchorId="778905A7" wp14:editId="5EAAC8E2">
            <wp:extent cx="5040000" cy="2268000"/>
            <wp:effectExtent l="0" t="0" r="8255" b="0"/>
            <wp:docPr id="7" name="图片 7" descr="C:\Users\LSQ\Desktop\实验各种\文章\7-2\figures\Fig.5.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LSQ\Desktop\实验各种\文章\7-2\figures\Fig.5.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0000" cy="2268000"/>
                    </a:xfrm>
                    <a:prstGeom prst="rect">
                      <a:avLst/>
                    </a:prstGeom>
                    <a:noFill/>
                    <a:ln>
                      <a:noFill/>
                    </a:ln>
                  </pic:spPr>
                </pic:pic>
              </a:graphicData>
            </a:graphic>
          </wp:inline>
        </w:drawing>
      </w:r>
    </w:p>
    <w:p w:rsidR="001B72FE" w:rsidRPr="0024457A" w:rsidRDefault="001B72FE" w:rsidP="001B72FE">
      <w:pPr>
        <w:outlineLvl w:val="0"/>
        <w:rPr>
          <w:spacing w:val="5"/>
          <w:sz w:val="20"/>
          <w:szCs w:val="20"/>
        </w:rPr>
      </w:pPr>
      <w:r w:rsidRPr="0024457A">
        <w:rPr>
          <w:rFonts w:hint="eastAsia"/>
          <w:spacing w:val="5"/>
          <w:sz w:val="20"/>
          <w:szCs w:val="20"/>
        </w:rPr>
        <w:t>Fig</w:t>
      </w:r>
      <w:r>
        <w:rPr>
          <w:rFonts w:hint="eastAsia"/>
          <w:spacing w:val="5"/>
          <w:sz w:val="20"/>
          <w:szCs w:val="20"/>
        </w:rPr>
        <w:t>ure S</w:t>
      </w:r>
      <w:r w:rsidRPr="0024457A">
        <w:rPr>
          <w:rFonts w:hint="eastAsia"/>
          <w:spacing w:val="5"/>
          <w:sz w:val="20"/>
          <w:szCs w:val="20"/>
        </w:rPr>
        <w:t>5</w:t>
      </w:r>
      <w:r>
        <w:rPr>
          <w:rFonts w:hint="eastAsia"/>
          <w:spacing w:val="5"/>
          <w:sz w:val="20"/>
          <w:szCs w:val="20"/>
        </w:rPr>
        <w:t>.</w:t>
      </w:r>
      <w:r w:rsidRPr="0024457A">
        <w:rPr>
          <w:spacing w:val="5"/>
          <w:sz w:val="20"/>
          <w:szCs w:val="20"/>
        </w:rPr>
        <w:t xml:space="preserve">IR spectra of </w:t>
      </w:r>
      <w:proofErr w:type="spellStart"/>
      <w:r w:rsidRPr="0024457A">
        <w:rPr>
          <w:spacing w:val="5"/>
          <w:sz w:val="20"/>
          <w:szCs w:val="20"/>
        </w:rPr>
        <w:t>Proanthocyanidins</w:t>
      </w:r>
      <w:proofErr w:type="spellEnd"/>
      <w:r w:rsidRPr="0024457A">
        <w:rPr>
          <w:spacing w:val="5"/>
          <w:sz w:val="20"/>
          <w:szCs w:val="20"/>
        </w:rPr>
        <w:t xml:space="preserve"> standard</w:t>
      </w:r>
    </w:p>
    <w:p w:rsidR="001B72FE" w:rsidRPr="0024457A" w:rsidRDefault="001B72FE" w:rsidP="001B72FE"/>
    <w:p w:rsidR="001B72FE" w:rsidRPr="00E1791C" w:rsidRDefault="001B72FE" w:rsidP="001B72FE">
      <w:pPr>
        <w:autoSpaceDE w:val="0"/>
        <w:autoSpaceDN w:val="0"/>
        <w:adjustRightInd w:val="0"/>
        <w:ind w:firstLineChars="150" w:firstLine="308"/>
        <w:outlineLvl w:val="0"/>
        <w:rPr>
          <w:spacing w:val="5"/>
          <w:sz w:val="20"/>
          <w:szCs w:val="20"/>
        </w:rPr>
      </w:pPr>
      <w:r w:rsidRPr="00E1791C">
        <w:rPr>
          <w:spacing w:val="5"/>
          <w:sz w:val="20"/>
          <w:szCs w:val="20"/>
        </w:rPr>
        <w:t>Table S1.</w:t>
      </w:r>
      <w:r w:rsidRPr="00E1791C">
        <w:rPr>
          <w:sz w:val="20"/>
          <w:szCs w:val="20"/>
        </w:rPr>
        <w:t xml:space="preserve">The content of </w:t>
      </w:r>
      <w:bookmarkStart w:id="41" w:name="OLE_LINK54"/>
      <w:bookmarkStart w:id="42" w:name="OLE_LINK55"/>
      <w:proofErr w:type="spellStart"/>
      <w:r w:rsidRPr="00E1791C">
        <w:rPr>
          <w:sz w:val="20"/>
          <w:szCs w:val="20"/>
        </w:rPr>
        <w:t>proanthocyanidins</w:t>
      </w:r>
      <w:bookmarkEnd w:id="41"/>
      <w:bookmarkEnd w:id="42"/>
      <w:proofErr w:type="spellEnd"/>
      <w:r w:rsidRPr="00E1791C">
        <w:rPr>
          <w:sz w:val="20"/>
          <w:szCs w:val="20"/>
        </w:rPr>
        <w:t xml:space="preserve"> in </w:t>
      </w:r>
      <w:proofErr w:type="spellStart"/>
      <w:r>
        <w:rPr>
          <w:sz w:val="20"/>
          <w:szCs w:val="20"/>
        </w:rPr>
        <w:t>Larixgmelinii</w:t>
      </w:r>
      <w:proofErr w:type="spellEnd"/>
      <w:r w:rsidRPr="00E1791C">
        <w:rPr>
          <w:sz w:val="20"/>
          <w:szCs w:val="20"/>
        </w:rPr>
        <w:t xml:space="preserve"> bark extracts.</w:t>
      </w:r>
    </w:p>
    <w:tbl>
      <w:tblPr>
        <w:tblW w:w="0" w:type="auto"/>
        <w:tblBorders>
          <w:top w:val="single" w:sz="8" w:space="0" w:color="000000"/>
          <w:bottom w:val="single" w:sz="8" w:space="0" w:color="000000"/>
        </w:tblBorders>
        <w:tblLook w:val="04A0" w:firstRow="1" w:lastRow="0" w:firstColumn="1" w:lastColumn="0" w:noHBand="0" w:noVBand="1"/>
      </w:tblPr>
      <w:tblGrid>
        <w:gridCol w:w="2840"/>
        <w:gridCol w:w="2841"/>
        <w:gridCol w:w="2841"/>
      </w:tblGrid>
      <w:tr w:rsidR="001B72FE" w:rsidRPr="00E1791C" w:rsidTr="000F4399">
        <w:tc>
          <w:tcPr>
            <w:tcW w:w="2840" w:type="dxa"/>
            <w:tcBorders>
              <w:top w:val="single" w:sz="12" w:space="0" w:color="000000"/>
              <w:left w:val="nil"/>
              <w:bottom w:val="single" w:sz="8" w:space="0" w:color="000000"/>
              <w:right w:val="nil"/>
            </w:tcBorders>
            <w:shd w:val="clear" w:color="auto" w:fill="auto"/>
          </w:tcPr>
          <w:p w:rsidR="001B72FE" w:rsidRPr="00E1791C" w:rsidRDefault="001B72FE" w:rsidP="000F4399">
            <w:pPr>
              <w:autoSpaceDE w:val="0"/>
              <w:autoSpaceDN w:val="0"/>
              <w:adjustRightInd w:val="0"/>
              <w:rPr>
                <w:sz w:val="20"/>
                <w:szCs w:val="20"/>
              </w:rPr>
            </w:pPr>
          </w:p>
        </w:tc>
        <w:tc>
          <w:tcPr>
            <w:tcW w:w="2841" w:type="dxa"/>
            <w:tcBorders>
              <w:top w:val="single" w:sz="12" w:space="0" w:color="000000"/>
              <w:left w:val="nil"/>
              <w:bottom w:val="single" w:sz="8" w:space="0" w:color="000000"/>
              <w:right w:val="nil"/>
            </w:tcBorders>
            <w:shd w:val="clear" w:color="auto" w:fill="auto"/>
          </w:tcPr>
          <w:p w:rsidR="001B72FE" w:rsidRPr="00E1791C" w:rsidRDefault="001B72FE" w:rsidP="000F4399">
            <w:pPr>
              <w:autoSpaceDE w:val="0"/>
              <w:autoSpaceDN w:val="0"/>
              <w:adjustRightInd w:val="0"/>
              <w:rPr>
                <w:sz w:val="20"/>
                <w:szCs w:val="20"/>
              </w:rPr>
            </w:pPr>
            <w:proofErr w:type="spellStart"/>
            <w:r w:rsidRPr="00E1791C">
              <w:rPr>
                <w:sz w:val="20"/>
                <w:szCs w:val="20"/>
              </w:rPr>
              <w:t>Proanthocyanidins</w:t>
            </w:r>
            <w:proofErr w:type="spellEnd"/>
            <w:r w:rsidRPr="00E1791C">
              <w:rPr>
                <w:sz w:val="20"/>
                <w:szCs w:val="20"/>
              </w:rPr>
              <w:t xml:space="preserve"> (%)</w:t>
            </w:r>
          </w:p>
        </w:tc>
        <w:tc>
          <w:tcPr>
            <w:tcW w:w="2841" w:type="dxa"/>
            <w:tcBorders>
              <w:top w:val="single" w:sz="12" w:space="0" w:color="000000"/>
              <w:left w:val="nil"/>
              <w:bottom w:val="single" w:sz="8" w:space="0" w:color="000000"/>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Yield (%)</w:t>
            </w:r>
          </w:p>
        </w:tc>
      </w:tr>
      <w:tr w:rsidR="001B72FE" w:rsidRPr="00E1791C" w:rsidTr="000F4399">
        <w:tc>
          <w:tcPr>
            <w:tcW w:w="2840" w:type="dxa"/>
            <w:tcBorders>
              <w:left w:val="nil"/>
              <w:right w:val="nil"/>
            </w:tcBorders>
            <w:shd w:val="clear" w:color="auto" w:fill="auto"/>
          </w:tcPr>
          <w:p w:rsidR="001B72FE" w:rsidRPr="00E1791C" w:rsidRDefault="001B72FE" w:rsidP="000F4399">
            <w:pPr>
              <w:autoSpaceDE w:val="0"/>
              <w:autoSpaceDN w:val="0"/>
              <w:adjustRightInd w:val="0"/>
              <w:rPr>
                <w:b/>
                <w:sz w:val="20"/>
                <w:szCs w:val="20"/>
              </w:rPr>
            </w:pPr>
            <w:r w:rsidRPr="00E1791C">
              <w:rPr>
                <w:b/>
                <w:spacing w:val="5"/>
                <w:sz w:val="20"/>
                <w:szCs w:val="20"/>
              </w:rPr>
              <w:t>Supercritical fluid extraction</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p>
        </w:tc>
      </w:tr>
      <w:tr w:rsidR="001B72FE" w:rsidRPr="00E1791C" w:rsidTr="000F4399">
        <w:tc>
          <w:tcPr>
            <w:tcW w:w="2840" w:type="dxa"/>
            <w:shd w:val="clear" w:color="auto" w:fill="auto"/>
          </w:tcPr>
          <w:p w:rsidR="001B72FE" w:rsidRPr="00E1791C" w:rsidRDefault="001B72FE" w:rsidP="000F4399">
            <w:pPr>
              <w:autoSpaceDE w:val="0"/>
              <w:autoSpaceDN w:val="0"/>
              <w:adjustRightInd w:val="0"/>
              <w:rPr>
                <w:sz w:val="20"/>
                <w:szCs w:val="20"/>
              </w:rPr>
            </w:pPr>
            <w:proofErr w:type="spellStart"/>
            <w:r w:rsidRPr="00E1791C">
              <w:rPr>
                <w:spacing w:val="5"/>
                <w:sz w:val="20"/>
                <w:szCs w:val="20"/>
              </w:rPr>
              <w:t>Soxhlet</w:t>
            </w:r>
            <w:proofErr w:type="spellEnd"/>
            <w:r w:rsidRPr="00E1791C">
              <w:rPr>
                <w:spacing w:val="5"/>
                <w:sz w:val="20"/>
                <w:szCs w:val="20"/>
              </w:rPr>
              <w:t xml:space="preserve"> extracted</w:t>
            </w:r>
          </w:p>
        </w:tc>
        <w:tc>
          <w:tcPr>
            <w:tcW w:w="2841" w:type="dxa"/>
            <w:shd w:val="clear" w:color="auto" w:fill="auto"/>
          </w:tcPr>
          <w:p w:rsidR="001B72FE" w:rsidRPr="00E1791C" w:rsidRDefault="001B72FE" w:rsidP="000F4399">
            <w:pPr>
              <w:autoSpaceDE w:val="0"/>
              <w:autoSpaceDN w:val="0"/>
              <w:adjustRightInd w:val="0"/>
              <w:rPr>
                <w:sz w:val="20"/>
                <w:szCs w:val="20"/>
              </w:rPr>
            </w:pPr>
            <w:r w:rsidRPr="00E1791C">
              <w:rPr>
                <w:sz w:val="20"/>
                <w:szCs w:val="20"/>
              </w:rPr>
              <w:t>68.40 ± 1.1</w:t>
            </w:r>
          </w:p>
        </w:tc>
        <w:tc>
          <w:tcPr>
            <w:tcW w:w="2841" w:type="dxa"/>
            <w:shd w:val="clear" w:color="auto" w:fill="auto"/>
          </w:tcPr>
          <w:p w:rsidR="001B72FE" w:rsidRPr="00E1791C" w:rsidRDefault="001B72FE" w:rsidP="000F4399">
            <w:pPr>
              <w:autoSpaceDE w:val="0"/>
              <w:autoSpaceDN w:val="0"/>
              <w:adjustRightInd w:val="0"/>
              <w:rPr>
                <w:sz w:val="20"/>
                <w:szCs w:val="20"/>
              </w:rPr>
            </w:pPr>
            <w:r w:rsidRPr="00E1791C">
              <w:rPr>
                <w:sz w:val="20"/>
                <w:szCs w:val="20"/>
              </w:rPr>
              <w:t>19.40</w:t>
            </w:r>
          </w:p>
        </w:tc>
      </w:tr>
      <w:tr w:rsidR="001B72FE" w:rsidRPr="00E1791C" w:rsidTr="000F4399">
        <w:tc>
          <w:tcPr>
            <w:tcW w:w="2840"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pacing w:val="5"/>
                <w:sz w:val="20"/>
                <w:szCs w:val="20"/>
              </w:rPr>
              <w:t>bathed</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68.47 ± 1.5</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19.02</w:t>
            </w:r>
          </w:p>
        </w:tc>
      </w:tr>
      <w:tr w:rsidR="001B72FE" w:rsidRPr="00E1791C" w:rsidTr="000F4399">
        <w:tc>
          <w:tcPr>
            <w:tcW w:w="2840" w:type="dxa"/>
            <w:shd w:val="clear" w:color="auto" w:fill="auto"/>
          </w:tcPr>
          <w:p w:rsidR="001B72FE" w:rsidRPr="00E1791C" w:rsidRDefault="001B72FE" w:rsidP="000F4399">
            <w:pPr>
              <w:autoSpaceDE w:val="0"/>
              <w:autoSpaceDN w:val="0"/>
              <w:adjustRightInd w:val="0"/>
              <w:rPr>
                <w:sz w:val="20"/>
                <w:szCs w:val="20"/>
              </w:rPr>
            </w:pPr>
            <w:r w:rsidRPr="00E1791C">
              <w:rPr>
                <w:spacing w:val="5"/>
                <w:sz w:val="20"/>
                <w:szCs w:val="20"/>
              </w:rPr>
              <w:t>extracted</w:t>
            </w:r>
          </w:p>
        </w:tc>
        <w:tc>
          <w:tcPr>
            <w:tcW w:w="2841" w:type="dxa"/>
            <w:shd w:val="clear" w:color="auto" w:fill="auto"/>
          </w:tcPr>
          <w:p w:rsidR="001B72FE" w:rsidRPr="00E1791C" w:rsidRDefault="001B72FE" w:rsidP="000F4399">
            <w:pPr>
              <w:autoSpaceDE w:val="0"/>
              <w:autoSpaceDN w:val="0"/>
              <w:adjustRightInd w:val="0"/>
              <w:rPr>
                <w:sz w:val="20"/>
                <w:szCs w:val="20"/>
              </w:rPr>
            </w:pPr>
            <w:r w:rsidRPr="00E1791C">
              <w:rPr>
                <w:sz w:val="20"/>
                <w:szCs w:val="20"/>
              </w:rPr>
              <w:t>75.97 ± 2.3</w:t>
            </w:r>
          </w:p>
        </w:tc>
        <w:tc>
          <w:tcPr>
            <w:tcW w:w="2841" w:type="dxa"/>
            <w:shd w:val="clear" w:color="auto" w:fill="auto"/>
          </w:tcPr>
          <w:p w:rsidR="001B72FE" w:rsidRPr="00E1791C" w:rsidRDefault="001B72FE" w:rsidP="000F4399">
            <w:pPr>
              <w:autoSpaceDE w:val="0"/>
              <w:autoSpaceDN w:val="0"/>
              <w:adjustRightInd w:val="0"/>
              <w:rPr>
                <w:sz w:val="20"/>
                <w:szCs w:val="20"/>
              </w:rPr>
            </w:pPr>
            <w:r w:rsidRPr="00E1791C">
              <w:rPr>
                <w:sz w:val="20"/>
                <w:szCs w:val="20"/>
              </w:rPr>
              <w:t>18.15</w:t>
            </w:r>
          </w:p>
        </w:tc>
      </w:tr>
      <w:tr w:rsidR="001B72FE" w:rsidRPr="00E1791C" w:rsidTr="000F4399">
        <w:tc>
          <w:tcPr>
            <w:tcW w:w="2840" w:type="dxa"/>
            <w:tcBorders>
              <w:left w:val="nil"/>
              <w:right w:val="nil"/>
            </w:tcBorders>
            <w:shd w:val="clear" w:color="auto" w:fill="auto"/>
          </w:tcPr>
          <w:p w:rsidR="001B72FE" w:rsidRPr="00E1791C" w:rsidRDefault="001B72FE" w:rsidP="000F4399">
            <w:pPr>
              <w:autoSpaceDE w:val="0"/>
              <w:autoSpaceDN w:val="0"/>
              <w:adjustRightInd w:val="0"/>
              <w:rPr>
                <w:spacing w:val="5"/>
                <w:sz w:val="20"/>
                <w:szCs w:val="20"/>
              </w:rPr>
            </w:pPr>
            <w:r w:rsidRPr="00E1791C">
              <w:rPr>
                <w:spacing w:val="5"/>
                <w:sz w:val="20"/>
                <w:szCs w:val="20"/>
              </w:rPr>
              <w:t>without defatted</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65.06 ± 1.0</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21.80</w:t>
            </w:r>
          </w:p>
        </w:tc>
      </w:tr>
      <w:tr w:rsidR="001B72FE" w:rsidRPr="00E1791C" w:rsidTr="000F4399">
        <w:tc>
          <w:tcPr>
            <w:tcW w:w="2840" w:type="dxa"/>
            <w:shd w:val="clear" w:color="auto" w:fill="auto"/>
          </w:tcPr>
          <w:p w:rsidR="001B72FE" w:rsidRPr="00E1791C" w:rsidRDefault="001B72FE" w:rsidP="000F4399">
            <w:pPr>
              <w:autoSpaceDE w:val="0"/>
              <w:autoSpaceDN w:val="0"/>
              <w:adjustRightInd w:val="0"/>
              <w:rPr>
                <w:b/>
                <w:sz w:val="20"/>
                <w:szCs w:val="20"/>
              </w:rPr>
            </w:pPr>
            <w:r w:rsidRPr="00E1791C">
              <w:rPr>
                <w:b/>
                <w:spacing w:val="5"/>
                <w:sz w:val="20"/>
                <w:szCs w:val="20"/>
              </w:rPr>
              <w:t>Ultrasonic extraction</w:t>
            </w:r>
          </w:p>
        </w:tc>
        <w:tc>
          <w:tcPr>
            <w:tcW w:w="2841" w:type="dxa"/>
            <w:shd w:val="clear" w:color="auto" w:fill="auto"/>
          </w:tcPr>
          <w:p w:rsidR="001B72FE" w:rsidRPr="00E1791C" w:rsidRDefault="001B72FE" w:rsidP="000F4399">
            <w:pPr>
              <w:autoSpaceDE w:val="0"/>
              <w:autoSpaceDN w:val="0"/>
              <w:adjustRightInd w:val="0"/>
              <w:rPr>
                <w:sz w:val="20"/>
                <w:szCs w:val="20"/>
              </w:rPr>
            </w:pPr>
          </w:p>
        </w:tc>
        <w:tc>
          <w:tcPr>
            <w:tcW w:w="2841" w:type="dxa"/>
            <w:shd w:val="clear" w:color="auto" w:fill="auto"/>
          </w:tcPr>
          <w:p w:rsidR="001B72FE" w:rsidRPr="00E1791C" w:rsidRDefault="001B72FE" w:rsidP="000F4399">
            <w:pPr>
              <w:autoSpaceDE w:val="0"/>
              <w:autoSpaceDN w:val="0"/>
              <w:adjustRightInd w:val="0"/>
              <w:rPr>
                <w:sz w:val="20"/>
                <w:szCs w:val="20"/>
              </w:rPr>
            </w:pPr>
          </w:p>
        </w:tc>
      </w:tr>
      <w:tr w:rsidR="001B72FE" w:rsidRPr="00E1791C" w:rsidTr="000F4399">
        <w:tc>
          <w:tcPr>
            <w:tcW w:w="2840"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proofErr w:type="spellStart"/>
            <w:r w:rsidRPr="00E1791C">
              <w:rPr>
                <w:spacing w:val="5"/>
                <w:sz w:val="20"/>
                <w:szCs w:val="20"/>
              </w:rPr>
              <w:t>Soxhlet</w:t>
            </w:r>
            <w:proofErr w:type="spellEnd"/>
            <w:r w:rsidRPr="00E1791C">
              <w:rPr>
                <w:spacing w:val="5"/>
                <w:sz w:val="20"/>
                <w:szCs w:val="20"/>
              </w:rPr>
              <w:t xml:space="preserve"> extracted</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73.38 ± 0.6</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16.51</w:t>
            </w:r>
          </w:p>
        </w:tc>
      </w:tr>
      <w:tr w:rsidR="001B72FE" w:rsidRPr="00E1791C" w:rsidTr="000F4399">
        <w:tc>
          <w:tcPr>
            <w:tcW w:w="2840" w:type="dxa"/>
            <w:shd w:val="clear" w:color="auto" w:fill="auto"/>
          </w:tcPr>
          <w:p w:rsidR="001B72FE" w:rsidRPr="00E1791C" w:rsidRDefault="001B72FE" w:rsidP="000F4399">
            <w:pPr>
              <w:autoSpaceDE w:val="0"/>
              <w:autoSpaceDN w:val="0"/>
              <w:adjustRightInd w:val="0"/>
              <w:rPr>
                <w:sz w:val="20"/>
                <w:szCs w:val="20"/>
              </w:rPr>
            </w:pPr>
            <w:r w:rsidRPr="00E1791C">
              <w:rPr>
                <w:spacing w:val="5"/>
                <w:sz w:val="20"/>
                <w:szCs w:val="20"/>
              </w:rPr>
              <w:t>bathed</w:t>
            </w:r>
          </w:p>
        </w:tc>
        <w:tc>
          <w:tcPr>
            <w:tcW w:w="2841" w:type="dxa"/>
            <w:shd w:val="clear" w:color="auto" w:fill="auto"/>
          </w:tcPr>
          <w:p w:rsidR="001B72FE" w:rsidRPr="00E1791C" w:rsidRDefault="001B72FE" w:rsidP="000F4399">
            <w:pPr>
              <w:autoSpaceDE w:val="0"/>
              <w:autoSpaceDN w:val="0"/>
              <w:adjustRightInd w:val="0"/>
              <w:rPr>
                <w:sz w:val="20"/>
                <w:szCs w:val="20"/>
              </w:rPr>
            </w:pPr>
            <w:r w:rsidRPr="00E1791C">
              <w:rPr>
                <w:sz w:val="20"/>
                <w:szCs w:val="20"/>
              </w:rPr>
              <w:t>72.18 ± 1.1</w:t>
            </w:r>
          </w:p>
        </w:tc>
        <w:tc>
          <w:tcPr>
            <w:tcW w:w="2841" w:type="dxa"/>
            <w:shd w:val="clear" w:color="auto" w:fill="auto"/>
          </w:tcPr>
          <w:p w:rsidR="001B72FE" w:rsidRPr="00E1791C" w:rsidRDefault="001B72FE" w:rsidP="000F4399">
            <w:pPr>
              <w:autoSpaceDE w:val="0"/>
              <w:autoSpaceDN w:val="0"/>
              <w:adjustRightInd w:val="0"/>
              <w:rPr>
                <w:sz w:val="20"/>
                <w:szCs w:val="20"/>
              </w:rPr>
            </w:pPr>
            <w:r w:rsidRPr="00E1791C">
              <w:rPr>
                <w:sz w:val="20"/>
                <w:szCs w:val="20"/>
              </w:rPr>
              <w:t>15.35</w:t>
            </w:r>
          </w:p>
        </w:tc>
      </w:tr>
      <w:tr w:rsidR="001B72FE" w:rsidRPr="00E1791C" w:rsidTr="000F4399">
        <w:tc>
          <w:tcPr>
            <w:tcW w:w="2840"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pacing w:val="5"/>
                <w:sz w:val="20"/>
                <w:szCs w:val="20"/>
              </w:rPr>
              <w:t>extracted</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72.18 ± 2.0</w:t>
            </w:r>
          </w:p>
        </w:tc>
        <w:tc>
          <w:tcPr>
            <w:tcW w:w="2841" w:type="dxa"/>
            <w:tcBorders>
              <w:left w:val="nil"/>
              <w:right w:val="nil"/>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14.79</w:t>
            </w:r>
          </w:p>
        </w:tc>
      </w:tr>
      <w:tr w:rsidR="001B72FE" w:rsidRPr="00E1791C" w:rsidTr="000F4399">
        <w:tc>
          <w:tcPr>
            <w:tcW w:w="2840" w:type="dxa"/>
            <w:tcBorders>
              <w:bottom w:val="single" w:sz="8" w:space="0" w:color="000000"/>
            </w:tcBorders>
            <w:shd w:val="clear" w:color="auto" w:fill="auto"/>
          </w:tcPr>
          <w:p w:rsidR="001B72FE" w:rsidRPr="00E1791C" w:rsidRDefault="001B72FE" w:rsidP="000F4399">
            <w:pPr>
              <w:autoSpaceDE w:val="0"/>
              <w:autoSpaceDN w:val="0"/>
              <w:adjustRightInd w:val="0"/>
              <w:rPr>
                <w:sz w:val="20"/>
                <w:szCs w:val="20"/>
              </w:rPr>
            </w:pPr>
            <w:r w:rsidRPr="00E1791C">
              <w:rPr>
                <w:spacing w:val="5"/>
                <w:sz w:val="20"/>
                <w:szCs w:val="20"/>
              </w:rPr>
              <w:t>without defatted</w:t>
            </w:r>
          </w:p>
        </w:tc>
        <w:tc>
          <w:tcPr>
            <w:tcW w:w="2841" w:type="dxa"/>
            <w:tcBorders>
              <w:bottom w:val="single" w:sz="8" w:space="0" w:color="000000"/>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67.66 ± 0.9</w:t>
            </w:r>
          </w:p>
        </w:tc>
        <w:tc>
          <w:tcPr>
            <w:tcW w:w="2841" w:type="dxa"/>
            <w:tcBorders>
              <w:bottom w:val="single" w:sz="8" w:space="0" w:color="000000"/>
            </w:tcBorders>
            <w:shd w:val="clear" w:color="auto" w:fill="auto"/>
          </w:tcPr>
          <w:p w:rsidR="001B72FE" w:rsidRPr="00E1791C" w:rsidRDefault="001B72FE" w:rsidP="000F4399">
            <w:pPr>
              <w:autoSpaceDE w:val="0"/>
              <w:autoSpaceDN w:val="0"/>
              <w:adjustRightInd w:val="0"/>
              <w:rPr>
                <w:sz w:val="20"/>
                <w:szCs w:val="20"/>
              </w:rPr>
            </w:pPr>
            <w:r w:rsidRPr="00E1791C">
              <w:rPr>
                <w:sz w:val="20"/>
                <w:szCs w:val="20"/>
              </w:rPr>
              <w:t>15.82</w:t>
            </w:r>
          </w:p>
        </w:tc>
      </w:tr>
    </w:tbl>
    <w:p w:rsidR="001B72FE" w:rsidRDefault="001B72FE" w:rsidP="001B72FE">
      <w:pPr>
        <w:autoSpaceDE w:val="0"/>
        <w:autoSpaceDN w:val="0"/>
        <w:adjustRightInd w:val="0"/>
        <w:outlineLvl w:val="0"/>
        <w:rPr>
          <w:spacing w:val="5"/>
          <w:sz w:val="20"/>
          <w:szCs w:val="20"/>
        </w:rPr>
      </w:pPr>
    </w:p>
    <w:p w:rsidR="001B72FE" w:rsidRPr="00E1791C" w:rsidRDefault="001B72FE" w:rsidP="001B72FE">
      <w:pPr>
        <w:autoSpaceDE w:val="0"/>
        <w:autoSpaceDN w:val="0"/>
        <w:adjustRightInd w:val="0"/>
        <w:ind w:firstLineChars="100" w:firstLine="205"/>
        <w:outlineLvl w:val="0"/>
        <w:rPr>
          <w:sz w:val="20"/>
          <w:szCs w:val="20"/>
        </w:rPr>
      </w:pPr>
      <w:r w:rsidRPr="00E1791C">
        <w:rPr>
          <w:spacing w:val="5"/>
          <w:sz w:val="20"/>
          <w:szCs w:val="20"/>
        </w:rPr>
        <w:t>Table S2.</w:t>
      </w:r>
      <w:r w:rsidRPr="00E1791C">
        <w:rPr>
          <w:sz w:val="20"/>
          <w:szCs w:val="20"/>
        </w:rPr>
        <w:t xml:space="preserve"> </w:t>
      </w:r>
      <w:proofErr w:type="gramStart"/>
      <w:r w:rsidRPr="00E1791C">
        <w:rPr>
          <w:sz w:val="20"/>
          <w:szCs w:val="20"/>
        </w:rPr>
        <w:t>the</w:t>
      </w:r>
      <w:proofErr w:type="gramEnd"/>
      <w:r w:rsidRPr="00E1791C">
        <w:rPr>
          <w:sz w:val="20"/>
          <w:szCs w:val="20"/>
        </w:rPr>
        <w:t xml:space="preserve"> </w:t>
      </w:r>
      <w:r w:rsidRPr="00E1791C">
        <w:rPr>
          <w:bCs/>
          <w:color w:val="000000"/>
          <w:spacing w:val="5"/>
          <w:sz w:val="20"/>
          <w:szCs w:val="20"/>
        </w:rPr>
        <w:t>IC</w:t>
      </w:r>
      <w:r w:rsidRPr="00E1791C">
        <w:rPr>
          <w:bCs/>
          <w:color w:val="000000"/>
          <w:spacing w:val="5"/>
          <w:sz w:val="20"/>
          <w:szCs w:val="20"/>
          <w:vertAlign w:val="subscript"/>
        </w:rPr>
        <w:t>50</w:t>
      </w:r>
      <w:r w:rsidRPr="00E1791C">
        <w:rPr>
          <w:bCs/>
          <w:color w:val="000000"/>
          <w:spacing w:val="5"/>
          <w:sz w:val="20"/>
          <w:szCs w:val="20"/>
        </w:rPr>
        <w:t xml:space="preserve"> of </w:t>
      </w:r>
      <w:r w:rsidRPr="00E1791C">
        <w:rPr>
          <w:spacing w:val="5"/>
          <w:sz w:val="20"/>
          <w:szCs w:val="20"/>
        </w:rPr>
        <w:t>each extract.</w:t>
      </w:r>
    </w:p>
    <w:tbl>
      <w:tblPr>
        <w:tblW w:w="0" w:type="auto"/>
        <w:tblBorders>
          <w:top w:val="single" w:sz="8" w:space="0" w:color="000000"/>
          <w:bottom w:val="single" w:sz="8" w:space="0" w:color="000000"/>
        </w:tblBorders>
        <w:tblLook w:val="04A0" w:firstRow="1" w:lastRow="0" w:firstColumn="1" w:lastColumn="0" w:noHBand="0" w:noVBand="1"/>
      </w:tblPr>
      <w:tblGrid>
        <w:gridCol w:w="4261"/>
        <w:gridCol w:w="4261"/>
      </w:tblGrid>
      <w:tr w:rsidR="001B72FE" w:rsidRPr="00E1791C" w:rsidTr="000F4399">
        <w:tc>
          <w:tcPr>
            <w:tcW w:w="4261" w:type="dxa"/>
            <w:tcBorders>
              <w:top w:val="single" w:sz="8" w:space="0" w:color="000000"/>
              <w:left w:val="nil"/>
              <w:bottom w:val="single" w:sz="8" w:space="0" w:color="000000"/>
              <w:right w:val="nil"/>
            </w:tcBorders>
            <w:shd w:val="clear" w:color="auto" w:fill="auto"/>
          </w:tcPr>
          <w:p w:rsidR="001B72FE" w:rsidRPr="00E1791C" w:rsidRDefault="001B72FE" w:rsidP="000F4399">
            <w:pPr>
              <w:rPr>
                <w:b/>
                <w:bCs/>
                <w:color w:val="000000"/>
                <w:spacing w:val="5"/>
                <w:sz w:val="20"/>
                <w:szCs w:val="20"/>
              </w:rPr>
            </w:pPr>
          </w:p>
        </w:tc>
        <w:tc>
          <w:tcPr>
            <w:tcW w:w="4261" w:type="dxa"/>
            <w:tcBorders>
              <w:top w:val="single" w:sz="8" w:space="0" w:color="000000"/>
              <w:left w:val="nil"/>
              <w:bottom w:val="single" w:sz="8" w:space="0" w:color="000000"/>
              <w:right w:val="nil"/>
            </w:tcBorders>
            <w:shd w:val="clear" w:color="auto" w:fill="auto"/>
          </w:tcPr>
          <w:p w:rsidR="001B72FE" w:rsidRPr="00E1791C" w:rsidRDefault="001B72FE" w:rsidP="000F4399">
            <w:pPr>
              <w:rPr>
                <w:b/>
                <w:bCs/>
                <w:color w:val="000000"/>
                <w:spacing w:val="5"/>
                <w:sz w:val="20"/>
                <w:szCs w:val="20"/>
              </w:rPr>
            </w:pPr>
            <w:r w:rsidRPr="00E1791C">
              <w:rPr>
                <w:b/>
                <w:bCs/>
                <w:color w:val="000000"/>
                <w:spacing w:val="5"/>
                <w:sz w:val="20"/>
                <w:szCs w:val="20"/>
              </w:rPr>
              <w:t>IC</w:t>
            </w:r>
            <w:r w:rsidRPr="00E1791C">
              <w:rPr>
                <w:b/>
                <w:bCs/>
                <w:color w:val="000000"/>
                <w:spacing w:val="5"/>
                <w:sz w:val="20"/>
                <w:szCs w:val="20"/>
                <w:vertAlign w:val="subscript"/>
              </w:rPr>
              <w:t xml:space="preserve">50 </w:t>
            </w:r>
            <w:r w:rsidRPr="00E1791C">
              <w:rPr>
                <w:b/>
                <w:bCs/>
                <w:color w:val="000000"/>
                <w:spacing w:val="5"/>
                <w:sz w:val="20"/>
                <w:szCs w:val="20"/>
              </w:rPr>
              <w:t>(</w:t>
            </w:r>
            <w:proofErr w:type="spellStart"/>
            <w:r w:rsidRPr="00E1791C">
              <w:rPr>
                <w:b/>
                <w:bCs/>
                <w:color w:val="000000"/>
                <w:spacing w:val="5"/>
                <w:sz w:val="20"/>
                <w:szCs w:val="20"/>
              </w:rPr>
              <w:t>μg</w:t>
            </w:r>
            <w:proofErr w:type="spellEnd"/>
            <w:r w:rsidRPr="00E1791C">
              <w:rPr>
                <w:b/>
                <w:bCs/>
                <w:color w:val="000000"/>
                <w:spacing w:val="5"/>
                <w:sz w:val="20"/>
                <w:szCs w:val="20"/>
              </w:rPr>
              <w:t xml:space="preserve"> mL</w:t>
            </w:r>
            <w:r w:rsidRPr="00E1791C">
              <w:rPr>
                <w:b/>
                <w:bCs/>
                <w:color w:val="000000"/>
                <w:spacing w:val="5"/>
                <w:sz w:val="20"/>
                <w:szCs w:val="20"/>
                <w:vertAlign w:val="superscript"/>
              </w:rPr>
              <w:t>-1</w:t>
            </w:r>
            <w:r w:rsidRPr="00E1791C">
              <w:rPr>
                <w:b/>
                <w:bCs/>
                <w:color w:val="000000"/>
                <w:spacing w:val="5"/>
                <w:sz w:val="20"/>
                <w:szCs w:val="20"/>
              </w:rPr>
              <w:t>)</w:t>
            </w:r>
          </w:p>
        </w:tc>
      </w:tr>
      <w:tr w:rsidR="001B72FE" w:rsidRPr="00E1791C" w:rsidTr="000F4399">
        <w:tc>
          <w:tcPr>
            <w:tcW w:w="4261" w:type="dxa"/>
            <w:tcBorders>
              <w:left w:val="nil"/>
              <w:right w:val="nil"/>
            </w:tcBorders>
            <w:shd w:val="clear" w:color="auto" w:fill="auto"/>
          </w:tcPr>
          <w:p w:rsidR="001B72FE" w:rsidRPr="00E1791C" w:rsidRDefault="001B72FE" w:rsidP="000F4399">
            <w:pPr>
              <w:rPr>
                <w:b/>
                <w:bCs/>
                <w:color w:val="000000"/>
                <w:spacing w:val="5"/>
                <w:sz w:val="20"/>
                <w:szCs w:val="20"/>
              </w:rPr>
            </w:pPr>
            <w:r w:rsidRPr="00E1791C">
              <w:rPr>
                <w:b/>
                <w:spacing w:val="5"/>
                <w:sz w:val="20"/>
                <w:szCs w:val="20"/>
              </w:rPr>
              <w:lastRenderedPageBreak/>
              <w:t>Supercritical carbon dioxide extraction</w:t>
            </w:r>
          </w:p>
        </w:tc>
        <w:tc>
          <w:tcPr>
            <w:tcW w:w="4261" w:type="dxa"/>
            <w:tcBorders>
              <w:left w:val="nil"/>
              <w:right w:val="nil"/>
            </w:tcBorders>
            <w:shd w:val="clear" w:color="auto" w:fill="auto"/>
          </w:tcPr>
          <w:p w:rsidR="001B72FE" w:rsidRPr="00E1791C" w:rsidRDefault="001B72FE" w:rsidP="000F4399">
            <w:pPr>
              <w:rPr>
                <w:color w:val="000000"/>
                <w:spacing w:val="5"/>
                <w:sz w:val="20"/>
                <w:szCs w:val="20"/>
              </w:rPr>
            </w:pPr>
          </w:p>
        </w:tc>
      </w:tr>
      <w:tr w:rsidR="001B72FE" w:rsidRPr="00E1791C" w:rsidTr="000F4399">
        <w:tc>
          <w:tcPr>
            <w:tcW w:w="4261" w:type="dxa"/>
            <w:shd w:val="clear" w:color="auto" w:fill="auto"/>
          </w:tcPr>
          <w:p w:rsidR="001B72FE" w:rsidRPr="00E1791C" w:rsidRDefault="001B72FE" w:rsidP="000F4399">
            <w:pPr>
              <w:rPr>
                <w:b/>
                <w:bCs/>
                <w:color w:val="000000"/>
                <w:spacing w:val="5"/>
                <w:sz w:val="20"/>
                <w:szCs w:val="20"/>
              </w:rPr>
            </w:pPr>
            <w:proofErr w:type="spellStart"/>
            <w:r w:rsidRPr="00E1791C">
              <w:rPr>
                <w:spacing w:val="5"/>
                <w:sz w:val="20"/>
                <w:szCs w:val="20"/>
              </w:rPr>
              <w:t>Soxhlet</w:t>
            </w:r>
            <w:proofErr w:type="spellEnd"/>
            <w:r w:rsidRPr="00E1791C">
              <w:rPr>
                <w:spacing w:val="5"/>
                <w:sz w:val="20"/>
                <w:szCs w:val="20"/>
              </w:rPr>
              <w:t xml:space="preserve"> extracted</w:t>
            </w:r>
          </w:p>
        </w:tc>
        <w:tc>
          <w:tcPr>
            <w:tcW w:w="4261" w:type="dxa"/>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34.39</w:t>
            </w:r>
          </w:p>
        </w:tc>
      </w:tr>
      <w:tr w:rsidR="001B72FE" w:rsidRPr="00E1791C" w:rsidTr="000F4399">
        <w:tc>
          <w:tcPr>
            <w:tcW w:w="4261" w:type="dxa"/>
            <w:tcBorders>
              <w:left w:val="nil"/>
              <w:right w:val="nil"/>
            </w:tcBorders>
            <w:shd w:val="clear" w:color="auto" w:fill="auto"/>
          </w:tcPr>
          <w:p w:rsidR="001B72FE" w:rsidRPr="00E1791C" w:rsidRDefault="001B72FE" w:rsidP="000F4399">
            <w:pPr>
              <w:rPr>
                <w:b/>
                <w:bCs/>
                <w:color w:val="000000"/>
                <w:spacing w:val="5"/>
                <w:sz w:val="20"/>
                <w:szCs w:val="20"/>
              </w:rPr>
            </w:pPr>
            <w:r w:rsidRPr="00E1791C">
              <w:rPr>
                <w:spacing w:val="5"/>
                <w:sz w:val="20"/>
                <w:szCs w:val="20"/>
              </w:rPr>
              <w:t>bathed</w:t>
            </w:r>
          </w:p>
        </w:tc>
        <w:tc>
          <w:tcPr>
            <w:tcW w:w="4261" w:type="dxa"/>
            <w:tcBorders>
              <w:left w:val="nil"/>
              <w:right w:val="nil"/>
            </w:tcBorders>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34.45</w:t>
            </w:r>
          </w:p>
        </w:tc>
      </w:tr>
      <w:tr w:rsidR="001B72FE" w:rsidRPr="00E1791C" w:rsidTr="000F4399">
        <w:tc>
          <w:tcPr>
            <w:tcW w:w="4261" w:type="dxa"/>
            <w:shd w:val="clear" w:color="auto" w:fill="auto"/>
          </w:tcPr>
          <w:p w:rsidR="001B72FE" w:rsidRPr="00E1791C" w:rsidRDefault="001B72FE" w:rsidP="000F4399">
            <w:pPr>
              <w:rPr>
                <w:b/>
                <w:bCs/>
                <w:color w:val="000000"/>
                <w:spacing w:val="5"/>
                <w:sz w:val="20"/>
                <w:szCs w:val="20"/>
              </w:rPr>
            </w:pPr>
            <w:r w:rsidRPr="00E1791C">
              <w:rPr>
                <w:spacing w:val="5"/>
                <w:sz w:val="20"/>
                <w:szCs w:val="20"/>
              </w:rPr>
              <w:t>extracted</w:t>
            </w:r>
          </w:p>
        </w:tc>
        <w:tc>
          <w:tcPr>
            <w:tcW w:w="4261" w:type="dxa"/>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36.95</w:t>
            </w:r>
          </w:p>
        </w:tc>
      </w:tr>
      <w:tr w:rsidR="001B72FE" w:rsidRPr="00E1791C" w:rsidTr="000F4399">
        <w:tc>
          <w:tcPr>
            <w:tcW w:w="4261" w:type="dxa"/>
            <w:tcBorders>
              <w:left w:val="nil"/>
              <w:right w:val="nil"/>
            </w:tcBorders>
            <w:shd w:val="clear" w:color="auto" w:fill="auto"/>
          </w:tcPr>
          <w:p w:rsidR="001B72FE" w:rsidRPr="00E1791C" w:rsidRDefault="001B72FE" w:rsidP="000F4399">
            <w:pPr>
              <w:autoSpaceDE w:val="0"/>
              <w:autoSpaceDN w:val="0"/>
              <w:adjustRightInd w:val="0"/>
              <w:rPr>
                <w:spacing w:val="5"/>
                <w:sz w:val="20"/>
                <w:szCs w:val="20"/>
              </w:rPr>
            </w:pPr>
            <w:r w:rsidRPr="00E1791C">
              <w:rPr>
                <w:spacing w:val="5"/>
                <w:sz w:val="20"/>
                <w:szCs w:val="20"/>
              </w:rPr>
              <w:t>without defatted</w:t>
            </w:r>
          </w:p>
        </w:tc>
        <w:tc>
          <w:tcPr>
            <w:tcW w:w="4261" w:type="dxa"/>
            <w:tcBorders>
              <w:left w:val="nil"/>
              <w:right w:val="nil"/>
            </w:tcBorders>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37.01</w:t>
            </w:r>
          </w:p>
        </w:tc>
      </w:tr>
      <w:tr w:rsidR="001B72FE" w:rsidRPr="00E1791C" w:rsidTr="000F4399">
        <w:tc>
          <w:tcPr>
            <w:tcW w:w="4261" w:type="dxa"/>
            <w:shd w:val="clear" w:color="auto" w:fill="auto"/>
          </w:tcPr>
          <w:p w:rsidR="001B72FE" w:rsidRPr="00E1791C" w:rsidRDefault="001B72FE" w:rsidP="000F4399">
            <w:pPr>
              <w:rPr>
                <w:b/>
                <w:bCs/>
                <w:color w:val="000000"/>
                <w:spacing w:val="5"/>
                <w:sz w:val="20"/>
                <w:szCs w:val="20"/>
              </w:rPr>
            </w:pPr>
            <w:r w:rsidRPr="00E1791C">
              <w:rPr>
                <w:b/>
                <w:spacing w:val="5"/>
                <w:sz w:val="20"/>
                <w:szCs w:val="20"/>
              </w:rPr>
              <w:t>Ultrasonic extraction</w:t>
            </w:r>
          </w:p>
        </w:tc>
        <w:tc>
          <w:tcPr>
            <w:tcW w:w="4261" w:type="dxa"/>
            <w:shd w:val="clear" w:color="auto" w:fill="auto"/>
          </w:tcPr>
          <w:p w:rsidR="001B72FE" w:rsidRPr="00E1791C" w:rsidRDefault="001B72FE" w:rsidP="000F4399">
            <w:pPr>
              <w:rPr>
                <w:color w:val="000000"/>
                <w:spacing w:val="5"/>
                <w:sz w:val="20"/>
                <w:szCs w:val="20"/>
              </w:rPr>
            </w:pPr>
          </w:p>
        </w:tc>
      </w:tr>
      <w:tr w:rsidR="001B72FE" w:rsidRPr="00E1791C" w:rsidTr="000F4399">
        <w:tc>
          <w:tcPr>
            <w:tcW w:w="4261" w:type="dxa"/>
            <w:tcBorders>
              <w:left w:val="nil"/>
              <w:right w:val="nil"/>
            </w:tcBorders>
            <w:shd w:val="clear" w:color="auto" w:fill="auto"/>
          </w:tcPr>
          <w:p w:rsidR="001B72FE" w:rsidRPr="00E1791C" w:rsidRDefault="001B72FE" w:rsidP="000F4399">
            <w:pPr>
              <w:rPr>
                <w:b/>
                <w:bCs/>
                <w:color w:val="000000"/>
                <w:spacing w:val="5"/>
                <w:sz w:val="20"/>
                <w:szCs w:val="20"/>
              </w:rPr>
            </w:pPr>
            <w:proofErr w:type="spellStart"/>
            <w:r w:rsidRPr="00E1791C">
              <w:rPr>
                <w:spacing w:val="5"/>
                <w:sz w:val="20"/>
                <w:szCs w:val="20"/>
              </w:rPr>
              <w:t>Soxhlet</w:t>
            </w:r>
            <w:proofErr w:type="spellEnd"/>
            <w:r w:rsidRPr="00E1791C">
              <w:rPr>
                <w:spacing w:val="5"/>
                <w:sz w:val="20"/>
                <w:szCs w:val="20"/>
              </w:rPr>
              <w:t xml:space="preserve"> extracted</w:t>
            </w:r>
          </w:p>
        </w:tc>
        <w:tc>
          <w:tcPr>
            <w:tcW w:w="4261" w:type="dxa"/>
            <w:tcBorders>
              <w:left w:val="nil"/>
              <w:right w:val="nil"/>
            </w:tcBorders>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30.88</w:t>
            </w:r>
          </w:p>
        </w:tc>
      </w:tr>
      <w:tr w:rsidR="001B72FE" w:rsidRPr="00E1791C" w:rsidTr="000F4399">
        <w:tc>
          <w:tcPr>
            <w:tcW w:w="4261" w:type="dxa"/>
            <w:shd w:val="clear" w:color="auto" w:fill="auto"/>
          </w:tcPr>
          <w:p w:rsidR="001B72FE" w:rsidRPr="00E1791C" w:rsidRDefault="001B72FE" w:rsidP="000F4399">
            <w:pPr>
              <w:rPr>
                <w:b/>
                <w:bCs/>
                <w:color w:val="000000"/>
                <w:spacing w:val="5"/>
                <w:sz w:val="20"/>
                <w:szCs w:val="20"/>
              </w:rPr>
            </w:pPr>
            <w:r w:rsidRPr="00E1791C">
              <w:rPr>
                <w:spacing w:val="5"/>
                <w:sz w:val="20"/>
                <w:szCs w:val="20"/>
              </w:rPr>
              <w:t>bathed</w:t>
            </w:r>
          </w:p>
        </w:tc>
        <w:tc>
          <w:tcPr>
            <w:tcW w:w="4261" w:type="dxa"/>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29.88</w:t>
            </w:r>
          </w:p>
        </w:tc>
      </w:tr>
      <w:tr w:rsidR="001B72FE" w:rsidRPr="00E1791C" w:rsidTr="000F4399">
        <w:tc>
          <w:tcPr>
            <w:tcW w:w="4261" w:type="dxa"/>
            <w:tcBorders>
              <w:left w:val="nil"/>
              <w:right w:val="nil"/>
            </w:tcBorders>
            <w:shd w:val="clear" w:color="auto" w:fill="auto"/>
          </w:tcPr>
          <w:p w:rsidR="001B72FE" w:rsidRPr="00E1791C" w:rsidRDefault="001B72FE" w:rsidP="000F4399">
            <w:pPr>
              <w:rPr>
                <w:b/>
                <w:bCs/>
                <w:color w:val="000000"/>
                <w:spacing w:val="5"/>
                <w:sz w:val="20"/>
                <w:szCs w:val="20"/>
              </w:rPr>
            </w:pPr>
            <w:r w:rsidRPr="00E1791C">
              <w:rPr>
                <w:spacing w:val="5"/>
                <w:sz w:val="20"/>
                <w:szCs w:val="20"/>
              </w:rPr>
              <w:t>extracted</w:t>
            </w:r>
          </w:p>
        </w:tc>
        <w:tc>
          <w:tcPr>
            <w:tcW w:w="4261" w:type="dxa"/>
            <w:tcBorders>
              <w:left w:val="nil"/>
              <w:right w:val="nil"/>
            </w:tcBorders>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33.18</w:t>
            </w:r>
          </w:p>
        </w:tc>
      </w:tr>
      <w:tr w:rsidR="001B72FE" w:rsidRPr="00E1791C" w:rsidTr="000F4399">
        <w:tc>
          <w:tcPr>
            <w:tcW w:w="4261" w:type="dxa"/>
            <w:shd w:val="clear" w:color="auto" w:fill="auto"/>
          </w:tcPr>
          <w:p w:rsidR="001B72FE" w:rsidRPr="00E1791C" w:rsidRDefault="001B72FE" w:rsidP="000F4399">
            <w:pPr>
              <w:rPr>
                <w:b/>
                <w:bCs/>
                <w:color w:val="000000"/>
                <w:spacing w:val="5"/>
                <w:sz w:val="20"/>
                <w:szCs w:val="20"/>
              </w:rPr>
            </w:pPr>
            <w:r w:rsidRPr="00E1791C">
              <w:rPr>
                <w:spacing w:val="5"/>
                <w:sz w:val="20"/>
                <w:szCs w:val="20"/>
              </w:rPr>
              <w:t>without defatted</w:t>
            </w:r>
          </w:p>
        </w:tc>
        <w:tc>
          <w:tcPr>
            <w:tcW w:w="4261" w:type="dxa"/>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35.38</w:t>
            </w:r>
          </w:p>
        </w:tc>
      </w:tr>
      <w:tr w:rsidR="001B72FE" w:rsidRPr="00E1791C" w:rsidTr="000F4399">
        <w:tc>
          <w:tcPr>
            <w:tcW w:w="4261" w:type="dxa"/>
            <w:tcBorders>
              <w:left w:val="nil"/>
              <w:right w:val="nil"/>
            </w:tcBorders>
            <w:shd w:val="clear" w:color="auto" w:fill="auto"/>
          </w:tcPr>
          <w:p w:rsidR="001B72FE" w:rsidRPr="00E1791C" w:rsidRDefault="001B72FE" w:rsidP="000F4399">
            <w:pPr>
              <w:rPr>
                <w:b/>
                <w:bCs/>
                <w:color w:val="000000"/>
                <w:spacing w:val="5"/>
                <w:sz w:val="20"/>
                <w:szCs w:val="20"/>
              </w:rPr>
            </w:pPr>
            <w:bookmarkStart w:id="43" w:name="OLE_LINK56"/>
            <w:bookmarkStart w:id="44" w:name="OLE_LINK57"/>
            <w:r w:rsidRPr="00E1791C">
              <w:rPr>
                <w:b/>
                <w:bCs/>
                <w:color w:val="000000"/>
                <w:spacing w:val="5"/>
                <w:sz w:val="20"/>
                <w:szCs w:val="20"/>
              </w:rPr>
              <w:t>V</w:t>
            </w:r>
            <w:r w:rsidRPr="00E1791C">
              <w:rPr>
                <w:b/>
                <w:bCs/>
                <w:color w:val="000000"/>
                <w:spacing w:val="5"/>
                <w:sz w:val="20"/>
                <w:szCs w:val="20"/>
                <w:vertAlign w:val="subscript"/>
              </w:rPr>
              <w:t>C</w:t>
            </w:r>
            <w:bookmarkEnd w:id="43"/>
            <w:bookmarkEnd w:id="44"/>
          </w:p>
        </w:tc>
        <w:tc>
          <w:tcPr>
            <w:tcW w:w="4261" w:type="dxa"/>
            <w:tcBorders>
              <w:left w:val="nil"/>
              <w:right w:val="nil"/>
            </w:tcBorders>
            <w:shd w:val="clear" w:color="auto" w:fill="auto"/>
          </w:tcPr>
          <w:p w:rsidR="001B72FE" w:rsidRPr="00E1791C" w:rsidRDefault="001B72FE" w:rsidP="000F4399">
            <w:pPr>
              <w:rPr>
                <w:color w:val="000000"/>
                <w:spacing w:val="5"/>
                <w:sz w:val="20"/>
                <w:szCs w:val="20"/>
              </w:rPr>
            </w:pPr>
            <w:r w:rsidRPr="00E1791C">
              <w:rPr>
                <w:color w:val="000000"/>
                <w:spacing w:val="5"/>
                <w:sz w:val="20"/>
                <w:szCs w:val="20"/>
              </w:rPr>
              <w:t>36.04</w:t>
            </w:r>
          </w:p>
        </w:tc>
      </w:tr>
    </w:tbl>
    <w:p w:rsidR="001B72FE" w:rsidRDefault="001B72FE" w:rsidP="001B72FE"/>
    <w:p w:rsidR="001B72FE" w:rsidRPr="00973CEA" w:rsidRDefault="001B72FE" w:rsidP="001B72FE">
      <w:pPr>
        <w:autoSpaceDE w:val="0"/>
        <w:autoSpaceDN w:val="0"/>
        <w:adjustRightInd w:val="0"/>
        <w:outlineLvl w:val="0"/>
        <w:rPr>
          <w:b/>
          <w:spacing w:val="5"/>
          <w:sz w:val="28"/>
          <w:szCs w:val="28"/>
        </w:rPr>
      </w:pPr>
      <w:r w:rsidRPr="00973CEA">
        <w:rPr>
          <w:rFonts w:hint="eastAsia"/>
          <w:b/>
          <w:spacing w:val="5"/>
          <w:sz w:val="28"/>
          <w:szCs w:val="28"/>
        </w:rPr>
        <w:t>References</w:t>
      </w:r>
    </w:p>
    <w:p w:rsidR="001B72FE" w:rsidRPr="006A57CD" w:rsidRDefault="001B72FE" w:rsidP="001B72FE">
      <w:pPr>
        <w:ind w:left="600" w:hangingChars="300" w:hanging="600"/>
        <w:rPr>
          <w:kern w:val="0"/>
          <w:sz w:val="20"/>
          <w:szCs w:val="20"/>
        </w:rPr>
      </w:pPr>
      <w:r w:rsidRPr="006A57CD">
        <w:rPr>
          <w:color w:val="000000"/>
          <w:kern w:val="0"/>
          <w:sz w:val="20"/>
          <w:szCs w:val="20"/>
        </w:rPr>
        <w:t>Hagerman, A., Harvey-Mueller, I., &amp;</w:t>
      </w:r>
      <w:proofErr w:type="spellStart"/>
      <w:r w:rsidRPr="006A57CD">
        <w:rPr>
          <w:color w:val="000000"/>
          <w:kern w:val="0"/>
          <w:sz w:val="20"/>
          <w:szCs w:val="20"/>
        </w:rPr>
        <w:t>Makkar</w:t>
      </w:r>
      <w:proofErr w:type="spellEnd"/>
      <w:r w:rsidRPr="006A57CD">
        <w:rPr>
          <w:color w:val="000000"/>
          <w:kern w:val="0"/>
          <w:sz w:val="20"/>
          <w:szCs w:val="20"/>
        </w:rPr>
        <w:t xml:space="preserve">, H. (2000).Quantification of tannins in tree foliage-a laboratory </w:t>
      </w:r>
      <w:proofErr w:type="spellStart"/>
      <w:r w:rsidRPr="006A57CD">
        <w:rPr>
          <w:color w:val="000000"/>
          <w:kern w:val="0"/>
          <w:sz w:val="20"/>
          <w:szCs w:val="20"/>
        </w:rPr>
        <w:t>manual.</w:t>
      </w:r>
      <w:r w:rsidRPr="0096713F">
        <w:rPr>
          <w:i/>
          <w:iCs/>
          <w:color w:val="000000"/>
          <w:kern w:val="0"/>
          <w:sz w:val="20"/>
          <w:szCs w:val="20"/>
        </w:rPr>
        <w:t>FAO</w:t>
      </w:r>
      <w:proofErr w:type="spellEnd"/>
      <w:r w:rsidRPr="0096713F">
        <w:rPr>
          <w:i/>
          <w:iCs/>
          <w:color w:val="000000"/>
          <w:kern w:val="0"/>
          <w:sz w:val="20"/>
          <w:szCs w:val="20"/>
        </w:rPr>
        <w:t>/IAEA, Vienna</w:t>
      </w:r>
      <w:r w:rsidRPr="0096713F">
        <w:rPr>
          <w:color w:val="000000"/>
          <w:kern w:val="0"/>
          <w:sz w:val="20"/>
          <w:szCs w:val="20"/>
        </w:rPr>
        <w:t>, 4-7</w:t>
      </w:r>
    </w:p>
    <w:p w:rsidR="001B72FE" w:rsidRPr="00973CEA" w:rsidRDefault="001B72FE" w:rsidP="001B72FE">
      <w:pPr>
        <w:autoSpaceDE w:val="0"/>
        <w:autoSpaceDN w:val="0"/>
        <w:adjustRightInd w:val="0"/>
        <w:ind w:leftChars="29" w:left="661" w:right="60" w:hangingChars="300" w:hanging="600"/>
        <w:rPr>
          <w:color w:val="000000"/>
          <w:kern w:val="0"/>
          <w:sz w:val="20"/>
          <w:szCs w:val="20"/>
        </w:rPr>
      </w:pPr>
      <w:r w:rsidRPr="00973CEA">
        <w:rPr>
          <w:color w:val="000000"/>
          <w:kern w:val="0"/>
          <w:sz w:val="20"/>
          <w:szCs w:val="20"/>
        </w:rPr>
        <w:t>T. </w:t>
      </w:r>
      <w:proofErr w:type="spellStart"/>
      <w:r w:rsidRPr="00973CEA">
        <w:rPr>
          <w:color w:val="000000"/>
          <w:kern w:val="0"/>
          <w:sz w:val="20"/>
          <w:szCs w:val="20"/>
        </w:rPr>
        <w:t>Hatano</w:t>
      </w:r>
      <w:proofErr w:type="spellEnd"/>
      <w:r>
        <w:rPr>
          <w:rFonts w:hint="eastAsia"/>
          <w:color w:val="000000"/>
          <w:kern w:val="0"/>
          <w:sz w:val="20"/>
          <w:szCs w:val="20"/>
        </w:rPr>
        <w:t>.</w:t>
      </w:r>
      <w:r w:rsidRPr="00973CEA">
        <w:rPr>
          <w:color w:val="000000"/>
          <w:kern w:val="0"/>
          <w:sz w:val="20"/>
          <w:szCs w:val="20"/>
        </w:rPr>
        <w:t>, H. Kagawa</w:t>
      </w:r>
      <w:r>
        <w:rPr>
          <w:rFonts w:hint="eastAsia"/>
          <w:color w:val="000000"/>
          <w:kern w:val="0"/>
          <w:sz w:val="20"/>
          <w:szCs w:val="20"/>
        </w:rPr>
        <w:t>.</w:t>
      </w:r>
      <w:r w:rsidRPr="00973CEA">
        <w:rPr>
          <w:color w:val="000000"/>
          <w:kern w:val="0"/>
          <w:sz w:val="20"/>
          <w:szCs w:val="20"/>
        </w:rPr>
        <w:t xml:space="preserve">, T. </w:t>
      </w:r>
      <w:proofErr w:type="spellStart"/>
      <w:r w:rsidRPr="00973CEA">
        <w:rPr>
          <w:color w:val="000000"/>
          <w:kern w:val="0"/>
          <w:sz w:val="20"/>
          <w:szCs w:val="20"/>
        </w:rPr>
        <w:t>Yasuhara</w:t>
      </w:r>
      <w:proofErr w:type="spellEnd"/>
      <w:r>
        <w:rPr>
          <w:rFonts w:hint="eastAsia"/>
          <w:color w:val="000000"/>
          <w:kern w:val="0"/>
          <w:sz w:val="20"/>
          <w:szCs w:val="20"/>
        </w:rPr>
        <w:t>.</w:t>
      </w:r>
      <w:r w:rsidRPr="00973CEA">
        <w:rPr>
          <w:color w:val="000000"/>
          <w:kern w:val="0"/>
          <w:sz w:val="20"/>
          <w:szCs w:val="20"/>
        </w:rPr>
        <w:t xml:space="preserve">, </w:t>
      </w:r>
      <w:r w:rsidRPr="006A57CD">
        <w:rPr>
          <w:color w:val="000000"/>
          <w:kern w:val="0"/>
          <w:sz w:val="20"/>
          <w:szCs w:val="20"/>
        </w:rPr>
        <w:t>&amp;</w:t>
      </w:r>
      <w:r w:rsidRPr="00973CEA">
        <w:rPr>
          <w:color w:val="000000"/>
          <w:kern w:val="0"/>
          <w:sz w:val="20"/>
          <w:szCs w:val="20"/>
        </w:rPr>
        <w:t>T. Okuda</w:t>
      </w:r>
      <w:proofErr w:type="gramStart"/>
      <w:r w:rsidRPr="00973CEA">
        <w:rPr>
          <w:color w:val="000000"/>
          <w:kern w:val="0"/>
          <w:sz w:val="20"/>
          <w:szCs w:val="20"/>
        </w:rPr>
        <w:t>.(</w:t>
      </w:r>
      <w:proofErr w:type="gramEnd"/>
      <w:r w:rsidRPr="00973CEA">
        <w:rPr>
          <w:color w:val="000000"/>
          <w:kern w:val="0"/>
          <w:sz w:val="20"/>
          <w:szCs w:val="20"/>
        </w:rPr>
        <w:t xml:space="preserve">1988). Two new flavonoids and other constituents in licorice root: their relative astringency and radical scavenging effects. </w:t>
      </w:r>
      <w:proofErr w:type="gramStart"/>
      <w:r>
        <w:rPr>
          <w:i/>
          <w:iCs/>
          <w:color w:val="000000"/>
          <w:kern w:val="0"/>
          <w:sz w:val="20"/>
          <w:szCs w:val="20"/>
        </w:rPr>
        <w:t>Chemical &amp;</w:t>
      </w:r>
      <w:r w:rsidRPr="00973CEA">
        <w:rPr>
          <w:i/>
          <w:iCs/>
          <w:color w:val="000000"/>
          <w:kern w:val="0"/>
          <w:sz w:val="20"/>
          <w:szCs w:val="20"/>
        </w:rPr>
        <w:t>pharmaceutical bulletin</w:t>
      </w:r>
      <w:r w:rsidRPr="00973CEA">
        <w:rPr>
          <w:color w:val="000000"/>
          <w:kern w:val="0"/>
          <w:sz w:val="20"/>
          <w:szCs w:val="20"/>
        </w:rPr>
        <w:t>, 36, 2090-2097.</w:t>
      </w:r>
      <w:proofErr w:type="gramEnd"/>
    </w:p>
    <w:p w:rsidR="001B72FE" w:rsidRPr="00710F3B" w:rsidRDefault="001B72FE" w:rsidP="001B72FE">
      <w:pPr>
        <w:rPr>
          <w:rFonts w:eastAsia="SimHei"/>
        </w:rPr>
      </w:pPr>
    </w:p>
    <w:p w:rsidR="001B72FE" w:rsidRPr="000F7096" w:rsidRDefault="001B72FE" w:rsidP="001B72FE">
      <w:pPr>
        <w:ind w:left="540" w:hangingChars="300" w:hanging="540"/>
        <w:rPr>
          <w:color w:val="000000"/>
          <w:kern w:val="0"/>
          <w:sz w:val="18"/>
          <w:szCs w:val="20"/>
        </w:rPr>
      </w:pPr>
    </w:p>
    <w:p w:rsidR="00691773" w:rsidRDefault="00691773">
      <w:bookmarkStart w:id="45" w:name="_GoBack"/>
      <w:bookmarkEnd w:id="45"/>
    </w:p>
    <w:sectPr w:rsidR="00691773" w:rsidSect="000F7096">
      <w:headerReference w:type="even" r:id="rId19"/>
      <w:headerReference w:type="default" r:id="rId20"/>
      <w:headerReference w:type="first" r:id="rId21"/>
      <w:pgSz w:w="12242" w:h="15842" w:code="1"/>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5" w:rsidRDefault="00981BB5" w:rsidP="001B72FE">
      <w:r>
        <w:separator/>
      </w:r>
    </w:p>
  </w:endnote>
  <w:endnote w:type="continuationSeparator" w:id="0">
    <w:p w:rsidR="00981BB5" w:rsidRDefault="00981BB5" w:rsidP="001B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5" w:rsidRDefault="00981BB5" w:rsidP="001B72FE">
      <w:r>
        <w:separator/>
      </w:r>
    </w:p>
  </w:footnote>
  <w:footnote w:type="continuationSeparator" w:id="0">
    <w:p w:rsidR="00981BB5" w:rsidRDefault="00981BB5" w:rsidP="001B72FE">
      <w:r>
        <w:continuationSeparator/>
      </w:r>
    </w:p>
  </w:footnote>
  <w:footnote w:id="1">
    <w:p w:rsidR="001B72FE" w:rsidRDefault="001B72FE" w:rsidP="001B72FE">
      <w:pPr>
        <w:pStyle w:val="FootnoteText"/>
      </w:pPr>
      <w:r w:rsidRPr="00C6700F">
        <w:rPr>
          <w:rStyle w:val="FootnoteReference"/>
        </w:rPr>
        <w:sym w:font="Symbol" w:char="F02A"/>
      </w:r>
      <w:r w:rsidRPr="00212972">
        <w:t xml:space="preserve">Corresponding author: </w:t>
      </w:r>
      <w:proofErr w:type="spellStart"/>
      <w:r w:rsidRPr="00212972">
        <w:t>ZhangLiping</w:t>
      </w:r>
      <w:proofErr w:type="spellEnd"/>
      <w:r w:rsidRPr="00212972">
        <w:t xml:space="preserve">. E-mail: </w:t>
      </w:r>
      <w:hyperlink r:id="rId1" w:history="1">
        <w:r w:rsidRPr="00212972">
          <w:t>zhanglp418@163.com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E" w:rsidRPr="000F7096" w:rsidRDefault="00981BB5" w:rsidP="000F7096">
    <w:pPr>
      <w:pStyle w:val="Header"/>
      <w:pBdr>
        <w:bottom w:val="none" w:sz="0" w:space="0" w:color="auto"/>
      </w:pBdr>
      <w:jc w:val="right"/>
      <w:rPr>
        <w:i/>
      </w:rPr>
    </w:pPr>
    <w:r w:rsidRPr="000F7096">
      <w:rPr>
        <w:i/>
      </w:rPr>
      <w:t>Natural Product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E" w:rsidRPr="000F7096" w:rsidRDefault="00981BB5" w:rsidP="000F7096">
    <w:pPr>
      <w:pStyle w:val="Header"/>
      <w:jc w:val="left"/>
      <w:rPr>
        <w:i/>
        <w:sz w:val="20"/>
      </w:rPr>
    </w:pPr>
    <w:proofErr w:type="spellStart"/>
    <w:r>
      <w:rPr>
        <w:rFonts w:hint="eastAsia"/>
        <w:i/>
        <w:sz w:val="20"/>
      </w:rPr>
      <w:t>S.Q.Luo</w:t>
    </w:r>
    <w:proofErr w:type="spellEnd"/>
    <w:r>
      <w:rPr>
        <w:rFonts w:hint="eastAsia"/>
        <w:i/>
        <w:sz w:val="20"/>
      </w:rPr>
      <w:t xml:space="preserve"> </w:t>
    </w:r>
    <w:r w:rsidRPr="000F7096">
      <w:rPr>
        <w:sz w:val="20"/>
      </w:rPr>
      <w:t>et al</w:t>
    </w:r>
    <w:r>
      <w:rPr>
        <w:rFonts w:hint="eastAsia"/>
        <w:i/>
        <w:sz w:val="20"/>
      </w:rPr>
      <w:t>.</w:t>
    </w:r>
  </w:p>
  <w:p w:rsidR="00B47ACE" w:rsidRDefault="00981BB5" w:rsidP="009B28CC">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E" w:rsidRPr="000F7096" w:rsidRDefault="00981BB5" w:rsidP="000F7096">
    <w:pPr>
      <w:pStyle w:val="Header"/>
      <w:jc w:val="left"/>
      <w:rPr>
        <w:i/>
      </w:rPr>
    </w:pPr>
    <w:r w:rsidRPr="000F7096">
      <w:rPr>
        <w:i/>
      </w:rPr>
      <w:t>Natural Product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48"/>
    <w:rsid w:val="001B72FE"/>
    <w:rsid w:val="00301F6B"/>
    <w:rsid w:val="00691773"/>
    <w:rsid w:val="00981BB5"/>
    <w:rsid w:val="00B5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FE"/>
    <w:pPr>
      <w:widowControl w:val="0"/>
      <w:spacing w:after="0" w:line="240" w:lineRule="auto"/>
      <w:jc w:val="both"/>
    </w:pPr>
    <w:rPr>
      <w:rFonts w:ascii="Times New Roman" w:eastAsia="SimSun" w:hAnsi="Times New Roman" w:cs="Times New Roma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B72FE"/>
    <w:rPr>
      <w:rFonts w:ascii="Times New Roman" w:eastAsia="SimSun" w:hAnsi="Times New Roman" w:cs="Times New Roman"/>
      <w:kern w:val="2"/>
      <w:sz w:val="18"/>
      <w:szCs w:val="18"/>
      <w:lang w:val="en-US" w:eastAsia="zh-CN"/>
    </w:rPr>
  </w:style>
  <w:style w:type="paragraph" w:styleId="NormalWeb">
    <w:name w:val="Normal (Web)"/>
    <w:basedOn w:val="Normal"/>
    <w:uiPriority w:val="99"/>
    <w:unhideWhenUsed/>
    <w:rsid w:val="001B72FE"/>
    <w:pPr>
      <w:widowControl/>
      <w:jc w:val="left"/>
    </w:pPr>
    <w:rPr>
      <w:rFonts w:ascii="SimSun" w:hAnsi="SimSun" w:cs="SimSun"/>
      <w:kern w:val="0"/>
      <w:sz w:val="24"/>
      <w:szCs w:val="24"/>
    </w:rPr>
  </w:style>
  <w:style w:type="paragraph" w:styleId="FootnoteText">
    <w:name w:val="footnote text"/>
    <w:basedOn w:val="Normal"/>
    <w:link w:val="FootnoteTextChar"/>
    <w:uiPriority w:val="99"/>
    <w:semiHidden/>
    <w:unhideWhenUsed/>
    <w:rsid w:val="001B72FE"/>
    <w:pPr>
      <w:snapToGrid w:val="0"/>
      <w:jc w:val="left"/>
    </w:pPr>
    <w:rPr>
      <w:sz w:val="18"/>
      <w:szCs w:val="18"/>
    </w:rPr>
  </w:style>
  <w:style w:type="character" w:customStyle="1" w:styleId="FootnoteTextChar">
    <w:name w:val="Footnote Text Char"/>
    <w:basedOn w:val="DefaultParagraphFont"/>
    <w:link w:val="FootnoteText"/>
    <w:uiPriority w:val="99"/>
    <w:semiHidden/>
    <w:rsid w:val="001B72FE"/>
    <w:rPr>
      <w:rFonts w:ascii="Times New Roman" w:eastAsia="SimSun" w:hAnsi="Times New Roman" w:cs="Times New Roman"/>
      <w:kern w:val="2"/>
      <w:sz w:val="18"/>
      <w:szCs w:val="18"/>
      <w:lang w:val="en-US" w:eastAsia="zh-CN"/>
    </w:rPr>
  </w:style>
  <w:style w:type="character" w:styleId="FootnoteReference">
    <w:name w:val="footnote reference"/>
    <w:uiPriority w:val="99"/>
    <w:semiHidden/>
    <w:unhideWhenUsed/>
    <w:rsid w:val="001B72FE"/>
    <w:rPr>
      <w:vertAlign w:val="superscript"/>
    </w:rPr>
  </w:style>
  <w:style w:type="paragraph" w:styleId="BalloonText">
    <w:name w:val="Balloon Text"/>
    <w:basedOn w:val="Normal"/>
    <w:link w:val="BalloonTextChar"/>
    <w:uiPriority w:val="99"/>
    <w:semiHidden/>
    <w:unhideWhenUsed/>
    <w:rsid w:val="001B72FE"/>
    <w:rPr>
      <w:rFonts w:ascii="Tahoma" w:hAnsi="Tahoma" w:cs="Tahoma"/>
      <w:sz w:val="16"/>
      <w:szCs w:val="16"/>
    </w:rPr>
  </w:style>
  <w:style w:type="character" w:customStyle="1" w:styleId="BalloonTextChar">
    <w:name w:val="Balloon Text Char"/>
    <w:basedOn w:val="DefaultParagraphFont"/>
    <w:link w:val="BalloonText"/>
    <w:uiPriority w:val="99"/>
    <w:semiHidden/>
    <w:rsid w:val="001B72FE"/>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FE"/>
    <w:pPr>
      <w:widowControl w:val="0"/>
      <w:spacing w:after="0" w:line="240" w:lineRule="auto"/>
      <w:jc w:val="both"/>
    </w:pPr>
    <w:rPr>
      <w:rFonts w:ascii="Times New Roman" w:eastAsia="SimSun" w:hAnsi="Times New Roman" w:cs="Times New Roma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B72FE"/>
    <w:rPr>
      <w:rFonts w:ascii="Times New Roman" w:eastAsia="SimSun" w:hAnsi="Times New Roman" w:cs="Times New Roman"/>
      <w:kern w:val="2"/>
      <w:sz w:val="18"/>
      <w:szCs w:val="18"/>
      <w:lang w:val="en-US" w:eastAsia="zh-CN"/>
    </w:rPr>
  </w:style>
  <w:style w:type="paragraph" w:styleId="NormalWeb">
    <w:name w:val="Normal (Web)"/>
    <w:basedOn w:val="Normal"/>
    <w:uiPriority w:val="99"/>
    <w:unhideWhenUsed/>
    <w:rsid w:val="001B72FE"/>
    <w:pPr>
      <w:widowControl/>
      <w:jc w:val="left"/>
    </w:pPr>
    <w:rPr>
      <w:rFonts w:ascii="SimSun" w:hAnsi="SimSun" w:cs="SimSun"/>
      <w:kern w:val="0"/>
      <w:sz w:val="24"/>
      <w:szCs w:val="24"/>
    </w:rPr>
  </w:style>
  <w:style w:type="paragraph" w:styleId="FootnoteText">
    <w:name w:val="footnote text"/>
    <w:basedOn w:val="Normal"/>
    <w:link w:val="FootnoteTextChar"/>
    <w:uiPriority w:val="99"/>
    <w:semiHidden/>
    <w:unhideWhenUsed/>
    <w:rsid w:val="001B72FE"/>
    <w:pPr>
      <w:snapToGrid w:val="0"/>
      <w:jc w:val="left"/>
    </w:pPr>
    <w:rPr>
      <w:sz w:val="18"/>
      <w:szCs w:val="18"/>
    </w:rPr>
  </w:style>
  <w:style w:type="character" w:customStyle="1" w:styleId="FootnoteTextChar">
    <w:name w:val="Footnote Text Char"/>
    <w:basedOn w:val="DefaultParagraphFont"/>
    <w:link w:val="FootnoteText"/>
    <w:uiPriority w:val="99"/>
    <w:semiHidden/>
    <w:rsid w:val="001B72FE"/>
    <w:rPr>
      <w:rFonts w:ascii="Times New Roman" w:eastAsia="SimSun" w:hAnsi="Times New Roman" w:cs="Times New Roman"/>
      <w:kern w:val="2"/>
      <w:sz w:val="18"/>
      <w:szCs w:val="18"/>
      <w:lang w:val="en-US" w:eastAsia="zh-CN"/>
    </w:rPr>
  </w:style>
  <w:style w:type="character" w:styleId="FootnoteReference">
    <w:name w:val="footnote reference"/>
    <w:uiPriority w:val="99"/>
    <w:semiHidden/>
    <w:unhideWhenUsed/>
    <w:rsid w:val="001B72FE"/>
    <w:rPr>
      <w:vertAlign w:val="superscript"/>
    </w:rPr>
  </w:style>
  <w:style w:type="paragraph" w:styleId="BalloonText">
    <w:name w:val="Balloon Text"/>
    <w:basedOn w:val="Normal"/>
    <w:link w:val="BalloonTextChar"/>
    <w:uiPriority w:val="99"/>
    <w:semiHidden/>
    <w:unhideWhenUsed/>
    <w:rsid w:val="001B72FE"/>
    <w:rPr>
      <w:rFonts w:ascii="Tahoma" w:hAnsi="Tahoma" w:cs="Tahoma"/>
      <w:sz w:val="16"/>
      <w:szCs w:val="16"/>
    </w:rPr>
  </w:style>
  <w:style w:type="character" w:customStyle="1" w:styleId="BalloonTextChar">
    <w:name w:val="Balloon Text Char"/>
    <w:basedOn w:val="DefaultParagraphFont"/>
    <w:link w:val="BalloonText"/>
    <w:uiPriority w:val="99"/>
    <w:semiHidden/>
    <w:rsid w:val="001B72FE"/>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s:vegetable" TargetMode="External"/><Relationship Id="rId13" Type="http://schemas.openxmlformats.org/officeDocument/2006/relationships/hyperlink" Target="app:ds:oil" TargetMode="External"/><Relationship Id="rId18" Type="http://schemas.openxmlformats.org/officeDocument/2006/relationships/image" Target="media/image5.tiff"/><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app:ds:oil" TargetMode="External"/><Relationship Id="rId12" Type="http://schemas.openxmlformats.org/officeDocument/2006/relationships/hyperlink" Target="app:ds:vegetable" TargetMode="External"/><Relationship Id="rId17" Type="http://schemas.openxmlformats.org/officeDocument/2006/relationships/image" Target="media/image4.tiff"/><Relationship Id="rId2" Type="http://schemas.microsoft.com/office/2007/relationships/stylesWithEffects" Target="stylesWithEffects.xml"/><Relationship Id="rId16" Type="http://schemas.openxmlformats.org/officeDocument/2006/relationships/image" Target="media/image3.tiff"/><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ds:oil" TargetMode="External"/><Relationship Id="rId5" Type="http://schemas.openxmlformats.org/officeDocument/2006/relationships/footnotes" Target="footnotes.xml"/><Relationship Id="rId15" Type="http://schemas.openxmlformats.org/officeDocument/2006/relationships/image" Target="media/image2.tiff"/><Relationship Id="rId23" Type="http://schemas.openxmlformats.org/officeDocument/2006/relationships/theme" Target="theme/theme1.xml"/><Relationship Id="rId10" Type="http://schemas.openxmlformats.org/officeDocument/2006/relationships/hyperlink" Target="app:ds:vegetab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pp:ds:oil" TargetMode="External"/><Relationship Id="rId14" Type="http://schemas.openxmlformats.org/officeDocument/2006/relationships/image" Target="media/image1.tif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zhanglp418@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O'Neill</dc:creator>
  <cp:lastModifiedBy>Jackie O'Neill</cp:lastModifiedBy>
  <cp:revision>2</cp:revision>
  <dcterms:created xsi:type="dcterms:W3CDTF">2014-04-23T08:17:00Z</dcterms:created>
  <dcterms:modified xsi:type="dcterms:W3CDTF">2014-04-23T08:18:00Z</dcterms:modified>
</cp:coreProperties>
</file>