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9E" w:rsidRPr="007A3DAC" w:rsidRDefault="0071229E" w:rsidP="0071229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S2 </w:t>
      </w:r>
      <w:r w:rsidRPr="007A3DA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Table</w:t>
      </w:r>
      <w:r w:rsidRPr="007A3D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Summary of the </w:t>
      </w:r>
      <w:r w:rsidRPr="007A3DAC">
        <w:rPr>
          <w:rFonts w:ascii="Times New Roman" w:hAnsi="Times New Roman" w:cs="Times New Roman"/>
          <w:color w:val="000000"/>
          <w:sz w:val="24"/>
          <w:szCs w:val="24"/>
          <w:lang w:val="en-US"/>
        </w:rPr>
        <w:t>binomial linear mixed effects models for emergence rate. The reference level is CIRDES_A1</w:t>
      </w:r>
    </w:p>
    <w:tbl>
      <w:tblPr>
        <w:tblpPr w:leftFromText="141" w:rightFromText="141" w:vertAnchor="text" w:tblpY="1"/>
        <w:tblOverlap w:val="never"/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644"/>
        <w:gridCol w:w="1644"/>
        <w:gridCol w:w="1644"/>
        <w:gridCol w:w="1644"/>
      </w:tblGrid>
      <w:tr w:rsidR="0071229E" w:rsidRPr="007A3DAC" w:rsidTr="00EA3071">
        <w:trPr>
          <w:trHeight w:val="472"/>
        </w:trPr>
        <w:tc>
          <w:tcPr>
            <w:tcW w:w="26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Fixed effects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2.249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0.063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35.76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0.0635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-7.24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 A4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-0.887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-19.51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71229E" w:rsidRPr="007A3DAC" w:rsidTr="00EA3071">
        <w:trPr>
          <w:trHeight w:val="430"/>
        </w:trPr>
        <w:tc>
          <w:tcPr>
            <w:tcW w:w="26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A1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-7.24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E" w:rsidRPr="007A3DAC" w:rsidRDefault="0071229E" w:rsidP="00EA307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</w:tbl>
    <w:p w:rsidR="006E6FA0" w:rsidRDefault="006E6FA0">
      <w:bookmarkStart w:id="0" w:name="_GoBack"/>
      <w:bookmarkEnd w:id="0"/>
    </w:p>
    <w:sectPr w:rsidR="006E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9E"/>
    <w:rsid w:val="006E6FA0"/>
    <w:rsid w:val="007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C454B-54BD-481E-88C5-66D778B0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9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Souleymane</dc:creator>
  <cp:keywords/>
  <dc:description/>
  <cp:lastModifiedBy>Diallo, Souleymane</cp:lastModifiedBy>
  <cp:revision>1</cp:revision>
  <dcterms:created xsi:type="dcterms:W3CDTF">2019-05-03T07:56:00Z</dcterms:created>
  <dcterms:modified xsi:type="dcterms:W3CDTF">2019-05-03T07:57:00Z</dcterms:modified>
</cp:coreProperties>
</file>