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E9" w:rsidRDefault="004565E9" w:rsidP="004565E9">
      <w:pPr>
        <w:jc w:val="center"/>
        <w:rPr>
          <w:rFonts w:ascii="Times New Roman" w:hAnsi="Times New Roman"/>
          <w:b/>
          <w:sz w:val="28"/>
          <w:szCs w:val="28"/>
        </w:rPr>
      </w:pPr>
      <w:r w:rsidRPr="00A6788C">
        <w:rPr>
          <w:rFonts w:ascii="Times New Roman" w:hAnsi="Times New Roman"/>
          <w:b/>
          <w:sz w:val="28"/>
          <w:szCs w:val="28"/>
        </w:rPr>
        <w:t xml:space="preserve">Supplementary </w:t>
      </w:r>
      <w:r w:rsidRPr="00A6788C">
        <w:rPr>
          <w:rFonts w:ascii="Times New Roman" w:hAnsi="Times New Roman" w:hint="eastAsia"/>
          <w:b/>
          <w:sz w:val="28"/>
          <w:szCs w:val="28"/>
        </w:rPr>
        <w:t>D</w:t>
      </w:r>
      <w:r w:rsidRPr="00A6788C">
        <w:rPr>
          <w:rFonts w:ascii="Times New Roman" w:hAnsi="Times New Roman"/>
          <w:b/>
          <w:sz w:val="28"/>
          <w:szCs w:val="28"/>
        </w:rPr>
        <w:t>ata</w:t>
      </w:r>
    </w:p>
    <w:p w:rsidR="004565E9" w:rsidRPr="00A6788C" w:rsidRDefault="004565E9" w:rsidP="00456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65E9" w:rsidRPr="004565E9" w:rsidRDefault="004565E9" w:rsidP="004565E9">
      <w:pPr>
        <w:adjustRightInd w:val="0"/>
        <w:snapToGrid w:val="0"/>
        <w:spacing w:before="240" w:line="48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OLE_LINK1"/>
      <w:bookmarkStart w:id="1" w:name="OLE_LINK2"/>
      <w:r w:rsidRPr="004565E9">
        <w:rPr>
          <w:rFonts w:ascii="TimesNewRomanPSMT" w:hAnsi="TimesNewRomanPSMT" w:cs="TimesNewRomanPSMT"/>
          <w:b/>
          <w:kern w:val="0"/>
          <w:sz w:val="28"/>
          <w:szCs w:val="28"/>
        </w:rPr>
        <w:t xml:space="preserve">Quantitative evaluation of interaction force of </w:t>
      </w:r>
      <w:r w:rsidRPr="004565E9">
        <w:rPr>
          <w:rFonts w:ascii="TimesNewRomanPSMT" w:hAnsi="TimesNewRomanPSMT" w:cs="TimesNewRomanPSMT" w:hint="eastAsia"/>
          <w:b/>
          <w:kern w:val="0"/>
          <w:sz w:val="28"/>
          <w:szCs w:val="28"/>
        </w:rPr>
        <w:t>fibrinogen</w:t>
      </w:r>
      <w:r w:rsidRPr="004565E9">
        <w:rPr>
          <w:rFonts w:ascii="TimesNewRomanPSMT" w:hAnsi="TimesNewRomanPSMT" w:cs="TimesNewRomanPSMT"/>
          <w:b/>
          <w:kern w:val="0"/>
          <w:sz w:val="28"/>
          <w:szCs w:val="28"/>
        </w:rPr>
        <w:t xml:space="preserve"> at </w:t>
      </w:r>
      <w:r w:rsidRPr="004565E9">
        <w:rPr>
          <w:rFonts w:ascii="TimesNewRomanPSMT" w:hAnsi="TimesNewRomanPSMT" w:cs="TimesNewRomanPSMT" w:hint="eastAsia"/>
          <w:b/>
          <w:kern w:val="0"/>
          <w:sz w:val="28"/>
          <w:szCs w:val="28"/>
        </w:rPr>
        <w:t>well-defined</w:t>
      </w:r>
      <w:r w:rsidRPr="004565E9">
        <w:rPr>
          <w:rFonts w:ascii="TimesNewRomanPSMT" w:hAnsi="TimesNewRomanPSMT" w:cs="TimesNewRomanPSMT"/>
          <w:b/>
          <w:kern w:val="0"/>
          <w:sz w:val="28"/>
          <w:szCs w:val="28"/>
        </w:rPr>
        <w:t xml:space="preserve"> surfaces with various structures</w:t>
      </w:r>
      <w:r w:rsidRPr="004565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65E9" w:rsidRDefault="004565E9" w:rsidP="004565E9">
      <w:pPr>
        <w:pStyle w:val="HTMLPreformatted"/>
        <w:adjustRightInd w:val="0"/>
        <w:snapToGrid w:val="0"/>
        <w:spacing w:before="240" w:line="480" w:lineRule="auto"/>
        <w:jc w:val="center"/>
        <w:rPr>
          <w:rFonts w:ascii="TimesNewRomanPSMT" w:hAnsi="TimesNewRomanPSMT" w:cs="TimesNewRomanPSMT"/>
          <w:sz w:val="22"/>
          <w:szCs w:val="22"/>
          <w:vertAlign w:val="superscript"/>
        </w:rPr>
      </w:pPr>
      <w:r w:rsidRPr="00DE5D7F">
        <w:rPr>
          <w:rFonts w:ascii="TimesNewRomanPSMT" w:hAnsi="TimesNewRomanPSMT" w:cs="TimesNewRomanPSMT"/>
          <w:sz w:val="22"/>
          <w:szCs w:val="22"/>
        </w:rPr>
        <w:t>Weixin Chen</w:t>
      </w:r>
      <w:r w:rsidRPr="00DE5D7F">
        <w:rPr>
          <w:rFonts w:ascii="TimesNewRomanPSMT" w:hAnsi="TimesNewRomanPSMT" w:cs="TimesNewRomanPSMT"/>
          <w:sz w:val="22"/>
          <w:szCs w:val="22"/>
          <w:vertAlign w:val="superscript"/>
        </w:rPr>
        <w:t>a</w:t>
      </w:r>
      <w:r w:rsidRPr="00DE5D7F">
        <w:rPr>
          <w:rFonts w:ascii="TimesNewRomanPSMT" w:hAnsi="TimesNewRomanPSMT" w:cs="TimesNewRomanPSMT"/>
          <w:sz w:val="22"/>
          <w:szCs w:val="22"/>
        </w:rPr>
        <w:t>, Yuuki Inoue</w:t>
      </w:r>
      <w:r w:rsidRPr="00DE5D7F">
        <w:rPr>
          <w:rFonts w:ascii="TimesNewRomanPSMT" w:hAnsi="TimesNewRomanPSMT" w:cs="TimesNewRomanPSMT"/>
          <w:sz w:val="22"/>
          <w:szCs w:val="22"/>
          <w:vertAlign w:val="superscript"/>
        </w:rPr>
        <w:t>a</w:t>
      </w:r>
      <w:r w:rsidRPr="00DE5D7F">
        <w:rPr>
          <w:rFonts w:ascii="TimesNewRomanPSMT" w:hAnsi="TimesNewRomanPSMT" w:cs="TimesNewRomanPSMT"/>
          <w:sz w:val="22"/>
          <w:szCs w:val="22"/>
        </w:rPr>
        <w:t>, Kazuhiko Ishihara</w:t>
      </w:r>
      <w:r w:rsidRPr="00DE5D7F">
        <w:rPr>
          <w:rFonts w:ascii="TimesNewRomanPSMT" w:hAnsi="TimesNewRomanPSMT" w:cs="TimesNewRomanPSMT"/>
          <w:sz w:val="22"/>
          <w:szCs w:val="22"/>
          <w:vertAlign w:val="superscript"/>
        </w:rPr>
        <w:t>a,b</w:t>
      </w:r>
      <w:r>
        <w:rPr>
          <w:rFonts w:ascii="TimesNewRomanPSMT" w:hAnsi="TimesNewRomanPSMT" w:cs="TimesNewRomanPSMT" w:hint="eastAsia"/>
          <w:sz w:val="22"/>
          <w:szCs w:val="22"/>
          <w:vertAlign w:val="superscript"/>
        </w:rPr>
        <w:t>,*</w:t>
      </w:r>
    </w:p>
    <w:bookmarkEnd w:id="0"/>
    <w:bookmarkEnd w:id="1"/>
    <w:p w:rsidR="004565E9" w:rsidRDefault="004565E9" w:rsidP="004565E9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PSMT" w:hAnsi="TimesNewRomanPSMT" w:cs="TimesNewRomanPSMT"/>
          <w:i/>
          <w:kern w:val="0"/>
          <w:sz w:val="22"/>
          <w:szCs w:val="22"/>
          <w:vertAlign w:val="superscript"/>
        </w:rPr>
      </w:pPr>
    </w:p>
    <w:p w:rsidR="004565E9" w:rsidRPr="000204E1" w:rsidRDefault="004565E9" w:rsidP="004565E9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NewRomanPSMT" w:eastAsia="宋体" w:hAnsi="TimesNewRomanPSMT" w:cs="TimesNewRomanPSMT"/>
          <w:i/>
          <w:kern w:val="0"/>
          <w:sz w:val="22"/>
          <w:szCs w:val="22"/>
        </w:rPr>
      </w:pPr>
      <w:proofErr w:type="spellStart"/>
      <w:proofErr w:type="gramStart"/>
      <w:r w:rsidRPr="000204E1">
        <w:rPr>
          <w:rFonts w:ascii="TimesNewRomanPSMT" w:hAnsi="TimesNewRomanPSMT" w:cs="TimesNewRomanPSMT"/>
          <w:i/>
          <w:kern w:val="0"/>
          <w:sz w:val="22"/>
          <w:szCs w:val="22"/>
          <w:vertAlign w:val="superscript"/>
        </w:rPr>
        <w:t>a</w:t>
      </w:r>
      <w:r w:rsidRPr="000204E1">
        <w:rPr>
          <w:rFonts w:ascii="TimesNewRomanPSMT" w:hAnsi="TimesNewRomanPSMT" w:cs="TimesNewRomanPSMT"/>
          <w:i/>
          <w:kern w:val="0"/>
          <w:sz w:val="22"/>
          <w:szCs w:val="22"/>
        </w:rPr>
        <w:t>Department</w:t>
      </w:r>
      <w:proofErr w:type="spellEnd"/>
      <w:proofErr w:type="gramEnd"/>
      <w:r w:rsidRPr="000204E1">
        <w:rPr>
          <w:rFonts w:ascii="TimesNewRomanPSMT" w:hAnsi="TimesNewRomanPSMT" w:cs="TimesNewRomanPSMT"/>
          <w:i/>
          <w:kern w:val="0"/>
          <w:sz w:val="22"/>
          <w:szCs w:val="22"/>
        </w:rPr>
        <w:t xml:space="preserve"> of Materials Engineering, School of Engineering and </w:t>
      </w:r>
      <w:proofErr w:type="spellStart"/>
      <w:r w:rsidRPr="000204E1">
        <w:rPr>
          <w:rFonts w:ascii="TimesNewRomanPSMT" w:hAnsi="TimesNewRomanPSMT" w:cs="TimesNewRomanPSMT"/>
          <w:i/>
          <w:kern w:val="0"/>
          <w:sz w:val="22"/>
          <w:szCs w:val="22"/>
          <w:vertAlign w:val="superscript"/>
        </w:rPr>
        <w:t>b</w:t>
      </w:r>
      <w:r w:rsidRPr="000204E1">
        <w:rPr>
          <w:rFonts w:ascii="TimesNewRomanPSMT" w:hAnsi="TimesNewRomanPSMT" w:cs="TimesNewRomanPSMT"/>
          <w:i/>
          <w:kern w:val="0"/>
          <w:sz w:val="22"/>
          <w:szCs w:val="22"/>
        </w:rPr>
        <w:t>Department</w:t>
      </w:r>
      <w:proofErr w:type="spellEnd"/>
      <w:r w:rsidRPr="000204E1">
        <w:rPr>
          <w:rFonts w:ascii="TimesNewRomanPSMT" w:hAnsi="TimesNewRomanPSMT" w:cs="TimesNewRomanPSMT"/>
          <w:i/>
          <w:kern w:val="0"/>
          <w:sz w:val="22"/>
          <w:szCs w:val="22"/>
        </w:rPr>
        <w:t xml:space="preserve"> of Bioengineering, School of Engineering, The University of Toky</w:t>
      </w:r>
      <w:r>
        <w:rPr>
          <w:rFonts w:ascii="TimesNewRomanPSMT" w:eastAsia="宋体" w:hAnsi="TimesNewRomanPSMT" w:cs="TimesNewRomanPSMT" w:hint="eastAsia"/>
          <w:i/>
          <w:kern w:val="0"/>
          <w:sz w:val="22"/>
          <w:szCs w:val="22"/>
        </w:rPr>
        <w:t>o</w:t>
      </w:r>
    </w:p>
    <w:p w:rsidR="004565E9" w:rsidRPr="004F0EA1" w:rsidRDefault="004565E9" w:rsidP="004565E9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NewRomanPSMT" w:hAnsi="TimesNewRomanPSMT" w:cs="TimesNewRomanPSMT"/>
          <w:i/>
          <w:kern w:val="0"/>
          <w:sz w:val="22"/>
          <w:szCs w:val="22"/>
        </w:rPr>
      </w:pPr>
      <w:r w:rsidRPr="004F0EA1">
        <w:rPr>
          <w:rFonts w:ascii="TimesNewRomanPSMT" w:hAnsi="TimesNewRomanPSMT" w:cs="TimesNewRomanPSMT"/>
          <w:i/>
          <w:kern w:val="0"/>
          <w:sz w:val="22"/>
          <w:szCs w:val="22"/>
        </w:rPr>
        <w:t xml:space="preserve">7-3-1, </w:t>
      </w:r>
      <w:proofErr w:type="spellStart"/>
      <w:r w:rsidRPr="004F0EA1">
        <w:rPr>
          <w:rFonts w:ascii="TimesNewRomanPSMT" w:hAnsi="TimesNewRomanPSMT" w:cs="TimesNewRomanPSMT"/>
          <w:i/>
          <w:kern w:val="0"/>
          <w:sz w:val="22"/>
          <w:szCs w:val="22"/>
        </w:rPr>
        <w:t>Hongo</w:t>
      </w:r>
      <w:proofErr w:type="spellEnd"/>
      <w:r w:rsidRPr="004F0EA1">
        <w:rPr>
          <w:rFonts w:ascii="TimesNewRomanPSMT" w:hAnsi="TimesNewRomanPSMT" w:cs="TimesNewRomanPSMT"/>
          <w:i/>
          <w:kern w:val="0"/>
          <w:sz w:val="22"/>
          <w:szCs w:val="22"/>
        </w:rPr>
        <w:t>, Bunkyo-</w:t>
      </w:r>
      <w:proofErr w:type="spellStart"/>
      <w:r w:rsidRPr="004F0EA1">
        <w:rPr>
          <w:rFonts w:ascii="TimesNewRomanPSMT" w:hAnsi="TimesNewRomanPSMT" w:cs="TimesNewRomanPSMT"/>
          <w:i/>
          <w:kern w:val="0"/>
          <w:sz w:val="22"/>
          <w:szCs w:val="22"/>
        </w:rPr>
        <w:t>ku</w:t>
      </w:r>
      <w:proofErr w:type="spellEnd"/>
      <w:r w:rsidRPr="004F0EA1">
        <w:rPr>
          <w:rFonts w:ascii="TimesNewRomanPSMT" w:hAnsi="TimesNewRomanPSMT" w:cs="TimesNewRomanPSMT"/>
          <w:i/>
          <w:kern w:val="0"/>
          <w:sz w:val="22"/>
          <w:szCs w:val="22"/>
        </w:rPr>
        <w:t>, Tokyo 113-8656, Japan</w:t>
      </w:r>
    </w:p>
    <w:p w:rsidR="004565E9" w:rsidRDefault="004565E9" w:rsidP="004565E9">
      <w:pPr>
        <w:adjustRightInd w:val="0"/>
        <w:snapToGrid w:val="0"/>
        <w:spacing w:line="480" w:lineRule="auto"/>
        <w:rPr>
          <w:rFonts w:ascii="TimesNewRomanPSMT" w:hAnsi="TimesNewRomanPSMT" w:cs="TimesNewRomanPSMT"/>
          <w:sz w:val="22"/>
          <w:szCs w:val="22"/>
        </w:rPr>
      </w:pPr>
    </w:p>
    <w:p w:rsidR="004565E9" w:rsidRPr="00220828" w:rsidRDefault="004565E9" w:rsidP="004565E9">
      <w:pPr>
        <w:adjustRightInd w:val="0"/>
        <w:snapToGrid w:val="0"/>
        <w:spacing w:before="240" w:line="480" w:lineRule="auto"/>
        <w:rPr>
          <w:rFonts w:ascii="Times New Roman" w:eastAsia="MS Mincho" w:hAnsi="Times New Roman"/>
          <w:lang w:eastAsia="ja-JP"/>
        </w:rPr>
      </w:pPr>
      <w:r w:rsidRPr="00220828">
        <w:rPr>
          <w:rFonts w:ascii="Times New Roman" w:eastAsia="MS Mincho" w:hAnsi="Times New Roman"/>
          <w:lang w:eastAsia="ja-JP"/>
        </w:rPr>
        <w:t>*To whom all correspondence should be addressed</w:t>
      </w:r>
    </w:p>
    <w:p w:rsidR="004565E9" w:rsidRPr="00220828" w:rsidRDefault="004565E9" w:rsidP="004565E9">
      <w:pPr>
        <w:adjustRightInd w:val="0"/>
        <w:snapToGrid w:val="0"/>
        <w:spacing w:line="480" w:lineRule="auto"/>
        <w:rPr>
          <w:rFonts w:ascii="Times New Roman" w:eastAsia="MS Mincho" w:hAnsi="Times New Roman"/>
          <w:lang w:eastAsia="ja-JP"/>
        </w:rPr>
      </w:pPr>
      <w:r w:rsidRPr="00220828">
        <w:rPr>
          <w:rFonts w:ascii="Times New Roman" w:eastAsia="MS Mincho" w:hAnsi="Times New Roman"/>
          <w:lang w:eastAsia="ja-JP"/>
        </w:rPr>
        <w:t>Tel: +81-3-5841-7124</w:t>
      </w:r>
    </w:p>
    <w:p w:rsidR="004565E9" w:rsidRPr="00220828" w:rsidRDefault="004565E9" w:rsidP="004565E9">
      <w:pPr>
        <w:adjustRightInd w:val="0"/>
        <w:snapToGrid w:val="0"/>
        <w:spacing w:line="480" w:lineRule="auto"/>
        <w:rPr>
          <w:rFonts w:ascii="Times New Roman" w:eastAsia="MS Mincho" w:hAnsi="Times New Roman"/>
          <w:lang w:eastAsia="ja-JP"/>
        </w:rPr>
      </w:pPr>
      <w:r w:rsidRPr="00220828">
        <w:rPr>
          <w:rFonts w:ascii="Times New Roman" w:eastAsia="MS Mincho" w:hAnsi="Times New Roman"/>
          <w:lang w:eastAsia="ja-JP"/>
        </w:rPr>
        <w:t>Fax: +81-3-5841-8647</w:t>
      </w:r>
    </w:p>
    <w:p w:rsidR="004565E9" w:rsidRDefault="004565E9" w:rsidP="004565E9">
      <w:pPr>
        <w:rPr>
          <w:rFonts w:ascii="Times New Roman" w:eastAsia="MS Mincho" w:hAnsi="Times New Roman"/>
          <w:lang w:eastAsia="ja-JP"/>
        </w:rPr>
      </w:pPr>
      <w:proofErr w:type="gramStart"/>
      <w:r w:rsidRPr="00220828">
        <w:rPr>
          <w:rFonts w:ascii="Times New Roman" w:eastAsia="MS Mincho" w:hAnsi="Times New Roman"/>
          <w:lang w:eastAsia="ja-JP"/>
        </w:rPr>
        <w:t>e-mail</w:t>
      </w:r>
      <w:proofErr w:type="gramEnd"/>
      <w:r w:rsidRPr="00220828">
        <w:rPr>
          <w:rFonts w:ascii="Times New Roman" w:eastAsia="MS Mincho" w:hAnsi="Times New Roman"/>
          <w:lang w:eastAsia="ja-JP"/>
        </w:rPr>
        <w:t>: ishihara@mpc.t.u-tokyo.ac.jp</w:t>
      </w:r>
      <w:r>
        <w:rPr>
          <w:rFonts w:ascii="Times New Roman" w:eastAsia="MS Mincho" w:hAnsi="Times New Roman"/>
          <w:lang w:eastAsia="ja-JP"/>
        </w:rPr>
        <w:br w:type="page"/>
      </w:r>
    </w:p>
    <w:p w:rsidR="00805B8A" w:rsidRDefault="004565E9" w:rsidP="004565E9">
      <w:r>
        <w:rPr>
          <w:rFonts w:hint="eastAsia"/>
          <w:noProof/>
          <w:lang w:eastAsia="en-US"/>
        </w:rPr>
        <w:lastRenderedPageBreak/>
        <w:drawing>
          <wp:inline distT="0" distB="0" distL="0" distR="0">
            <wp:extent cx="5270500" cy="6692265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S-C&amp;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69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E9" w:rsidRDefault="004565E9" w:rsidP="004565E9">
      <w:pPr>
        <w:rPr>
          <w:rFonts w:ascii="Times New Roman" w:hAnsi="Times New Roman"/>
        </w:rPr>
      </w:pPr>
      <w:r>
        <w:rPr>
          <w:rFonts w:ascii="Times New Roman" w:eastAsia="MS Mincho" w:hAnsi="Times New Roman" w:hint="eastAsia"/>
        </w:rPr>
        <w:t xml:space="preserve">               </w:t>
      </w:r>
      <w:r w:rsidRPr="00EE0A46">
        <w:rPr>
          <w:rFonts w:ascii="Times New Roman" w:eastAsia="MS Mincho" w:hAnsi="Times New Roman"/>
          <w:lang w:eastAsia="ja-JP"/>
        </w:rPr>
        <w:t xml:space="preserve">Figure S1. </w:t>
      </w:r>
      <w:r w:rsidRPr="004565E9">
        <w:rPr>
          <w:rFonts w:ascii="Times New Roman" w:hAnsi="Times New Roman"/>
        </w:rPr>
        <w:t>XPS</w:t>
      </w:r>
      <w:r>
        <w:rPr>
          <w:rFonts w:ascii="Times New Roman" w:hAnsi="Times New Roman" w:hint="eastAsia"/>
        </w:rPr>
        <w:t xml:space="preserve"> spectrum of surfaces (C</w:t>
      </w:r>
      <w:r w:rsidRPr="004565E9">
        <w:rPr>
          <w:rFonts w:ascii="Times New Roman" w:hAnsi="Times New Roman" w:hint="eastAsia"/>
          <w:vertAlign w:val="subscript"/>
        </w:rPr>
        <w:t>1s</w:t>
      </w:r>
      <w:r>
        <w:rPr>
          <w:rFonts w:ascii="Times New Roman" w:hAnsi="Times New Roman" w:hint="eastAsia"/>
        </w:rPr>
        <w:t xml:space="preserve"> and O</w:t>
      </w:r>
      <w:r w:rsidRPr="004565E9">
        <w:rPr>
          <w:rFonts w:ascii="Times New Roman" w:hAnsi="Times New Roman" w:hint="eastAsia"/>
          <w:vertAlign w:val="subscript"/>
        </w:rPr>
        <w:t>1s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br w:type="page"/>
      </w:r>
    </w:p>
    <w:p w:rsidR="004565E9" w:rsidRDefault="004565E9" w:rsidP="004565E9">
      <w:r>
        <w:rPr>
          <w:rFonts w:hint="eastAsia"/>
          <w:noProof/>
          <w:lang w:eastAsia="en-US"/>
        </w:rPr>
        <w:lastRenderedPageBreak/>
        <w:drawing>
          <wp:inline distT="0" distB="0" distL="0" distR="0">
            <wp:extent cx="5124261" cy="838218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S-N&amp;P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261" cy="838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D9" w:rsidRDefault="004565E9" w:rsidP="004565E9">
      <w:pPr>
        <w:jc w:val="center"/>
        <w:rPr>
          <w:rFonts w:ascii="Times New Roman" w:hAnsi="Times New Roman"/>
        </w:rPr>
        <w:sectPr w:rsidR="00E03BD9" w:rsidSect="00805B8A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MS Mincho" w:hAnsi="Times New Roman"/>
          <w:lang w:eastAsia="ja-JP"/>
        </w:rPr>
        <w:t>Figure S2</w:t>
      </w:r>
      <w:r w:rsidRPr="00EE0A46">
        <w:rPr>
          <w:rFonts w:ascii="Times New Roman" w:eastAsia="MS Mincho" w:hAnsi="Times New Roman"/>
          <w:lang w:eastAsia="ja-JP"/>
        </w:rPr>
        <w:t xml:space="preserve">. </w:t>
      </w:r>
      <w:r w:rsidRPr="004565E9">
        <w:rPr>
          <w:rFonts w:ascii="Times New Roman" w:hAnsi="Times New Roman"/>
        </w:rPr>
        <w:t>XPS</w:t>
      </w:r>
      <w:r>
        <w:rPr>
          <w:rFonts w:ascii="Times New Roman" w:hAnsi="Times New Roman" w:hint="eastAsia"/>
        </w:rPr>
        <w:t xml:space="preserve"> spectrum of surfaces (N</w:t>
      </w:r>
      <w:r w:rsidRPr="004565E9">
        <w:rPr>
          <w:rFonts w:ascii="Times New Roman" w:hAnsi="Times New Roman" w:hint="eastAsia"/>
          <w:vertAlign w:val="subscript"/>
        </w:rPr>
        <w:t>1s</w:t>
      </w:r>
      <w:r>
        <w:rPr>
          <w:rFonts w:ascii="Times New Roman" w:hAnsi="Times New Roman" w:hint="eastAsia"/>
        </w:rPr>
        <w:t xml:space="preserve"> and P</w:t>
      </w:r>
      <w:r>
        <w:rPr>
          <w:rFonts w:ascii="Times New Roman" w:hAnsi="Times New Roman" w:hint="eastAsia"/>
          <w:vertAlign w:val="subscript"/>
        </w:rPr>
        <w:t>2p</w:t>
      </w:r>
      <w:r>
        <w:rPr>
          <w:rFonts w:ascii="Times New Roman" w:hAnsi="Times New Roman" w:hint="eastAsia"/>
        </w:rPr>
        <w:t>)</w:t>
      </w:r>
    </w:p>
    <w:p w:rsidR="004565E9" w:rsidRPr="00E03BD9" w:rsidRDefault="00E03BD9" w:rsidP="00E03BD9">
      <w:pPr>
        <w:jc w:val="left"/>
        <w:rPr>
          <w:rFonts w:ascii="Times New Roman" w:hAnsi="Times New Roman" w:cs="Times New Roman"/>
        </w:rPr>
      </w:pPr>
      <w:r w:rsidRPr="00E03BD9">
        <w:rPr>
          <w:rFonts w:ascii="Times New Roman" w:hAnsi="Times New Roman" w:cs="Times New Roman"/>
        </w:rPr>
        <w:lastRenderedPageBreak/>
        <w:t>Table S1.</w:t>
      </w:r>
      <w:r>
        <w:rPr>
          <w:rFonts w:ascii="Times New Roman" w:hAnsi="Times New Roman" w:cs="Times New Roman" w:hint="eastAsia"/>
        </w:rPr>
        <w:t xml:space="preserve"> </w:t>
      </w:r>
      <w:r w:rsidRPr="00E03BD9">
        <w:rPr>
          <w:rFonts w:ascii="Times New Roman" w:hAnsi="Times New Roman" w:cs="Helvetica" w:hint="eastAsia"/>
          <w:color w:val="000000" w:themeColor="text1"/>
          <w:kern w:val="0"/>
        </w:rPr>
        <w:t>Statistical analysis</w:t>
      </w:r>
      <w:r>
        <w:rPr>
          <w:rFonts w:ascii="Times New Roman" w:hAnsi="Times New Roman" w:cs="Helvetica" w:hint="eastAsia"/>
          <w:color w:val="000000" w:themeColor="text1"/>
          <w:kern w:val="0"/>
        </w:rPr>
        <w:t xml:space="preserve"> of interaction force</w:t>
      </w:r>
    </w:p>
    <w:tbl>
      <w:tblPr>
        <w:tblStyle w:val="TableGrid"/>
        <w:tblW w:w="9002" w:type="dxa"/>
        <w:tblLook w:val="04A0"/>
      </w:tblPr>
      <w:tblGrid>
        <w:gridCol w:w="1070"/>
        <w:gridCol w:w="670"/>
        <w:gridCol w:w="777"/>
        <w:gridCol w:w="1017"/>
        <w:gridCol w:w="666"/>
        <w:gridCol w:w="812"/>
        <w:gridCol w:w="928"/>
        <w:gridCol w:w="1049"/>
        <w:gridCol w:w="1070"/>
        <w:gridCol w:w="943"/>
      </w:tblGrid>
      <w:tr w:rsidR="00E03BD9" w:rsidTr="00E03BD9">
        <w:tc>
          <w:tcPr>
            <w:tcW w:w="1070" w:type="dxa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70" w:type="dxa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PBMA</w:t>
            </w:r>
          </w:p>
        </w:tc>
        <w:tc>
          <w:tcPr>
            <w:tcW w:w="776" w:type="dxa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PHEMA</w:t>
            </w:r>
          </w:p>
        </w:tc>
        <w:tc>
          <w:tcPr>
            <w:tcW w:w="1016" w:type="dxa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PmOEGMA</w:t>
            </w:r>
            <w:proofErr w:type="spellEnd"/>
          </w:p>
        </w:tc>
        <w:tc>
          <w:tcPr>
            <w:tcW w:w="666" w:type="dxa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PMB</w:t>
            </w:r>
          </w:p>
        </w:tc>
        <w:tc>
          <w:tcPr>
            <w:tcW w:w="812" w:type="dxa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PC</w:t>
            </w:r>
            <w:r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-SAM</w:t>
            </w:r>
          </w:p>
        </w:tc>
        <w:tc>
          <w:tcPr>
            <w:tcW w:w="928" w:type="dxa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TEG</w:t>
            </w:r>
            <w:r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-SAM</w:t>
            </w:r>
          </w:p>
        </w:tc>
        <w:tc>
          <w:tcPr>
            <w:tcW w:w="1049" w:type="dxa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NH</w:t>
            </w:r>
            <w:r w:rsidRPr="00360A83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3</w:t>
            </w: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Cl</w:t>
            </w:r>
            <w:r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-SAM</w:t>
            </w:r>
          </w:p>
        </w:tc>
        <w:tc>
          <w:tcPr>
            <w:tcW w:w="1070" w:type="dxa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COOH</w:t>
            </w:r>
            <w:r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-SAM</w:t>
            </w:r>
          </w:p>
        </w:tc>
        <w:tc>
          <w:tcPr>
            <w:tcW w:w="945" w:type="dxa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OH</w:t>
            </w:r>
            <w:r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-SAM</w:t>
            </w:r>
          </w:p>
        </w:tc>
      </w:tr>
      <w:tr w:rsidR="00E03BD9" w:rsidTr="00E03BD9">
        <w:tc>
          <w:tcPr>
            <w:tcW w:w="1070" w:type="dxa"/>
            <w:tcBorders>
              <w:bottom w:val="single" w:sz="4" w:space="0" w:color="auto"/>
            </w:tcBorders>
          </w:tcPr>
          <w:p w:rsidR="00E03BD9" w:rsidRPr="00AC4BFB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AC4BFB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PMPC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E03BD9" w:rsidRPr="00AC4BFB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C4BFB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0.104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03BD9" w:rsidRPr="00AC4BFB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C4BFB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0.042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03BD9" w:rsidRPr="00AC4BFB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C4BFB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0.073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03BD9" w:rsidRPr="00AC4BFB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C4BFB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0.116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E03BD9" w:rsidRPr="00AC4BFB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C4BF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0.002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E03BD9" w:rsidRPr="00AC4BFB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C4BF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0.002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E03BD9" w:rsidRPr="00AC4BFB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C4BF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0.003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E03BD9" w:rsidRPr="00AC4BFB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C4BFB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0.093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03BD9" w:rsidRPr="00AC4BFB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C4BFB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0.005</w:t>
            </w:r>
          </w:p>
        </w:tc>
      </w:tr>
      <w:tr w:rsidR="00E03BD9" w:rsidTr="00E03BD9">
        <w:tc>
          <w:tcPr>
            <w:tcW w:w="1070" w:type="dxa"/>
            <w:shd w:val="clear" w:color="auto" w:fill="auto"/>
          </w:tcPr>
          <w:p w:rsidR="00E03BD9" w:rsidRPr="0029512E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29512E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PBMA</w:t>
            </w:r>
          </w:p>
        </w:tc>
        <w:tc>
          <w:tcPr>
            <w:tcW w:w="670" w:type="dxa"/>
            <w:shd w:val="clear" w:color="auto" w:fill="auto"/>
          </w:tcPr>
          <w:p w:rsidR="00E03BD9" w:rsidRPr="0029512E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29512E">
              <w:rPr>
                <w:rFonts w:ascii="Times New Roman" w:hAnsi="Times New Roman" w:cs="Helvetica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776" w:type="dxa"/>
            <w:shd w:val="clear" w:color="auto" w:fill="auto"/>
          </w:tcPr>
          <w:p w:rsidR="00E03BD9" w:rsidRPr="0029512E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29512E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0.625</w:t>
            </w:r>
          </w:p>
        </w:tc>
        <w:tc>
          <w:tcPr>
            <w:tcW w:w="1016" w:type="dxa"/>
            <w:shd w:val="clear" w:color="auto" w:fill="auto"/>
          </w:tcPr>
          <w:p w:rsidR="00E03BD9" w:rsidRPr="0029512E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29512E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0.221</w:t>
            </w:r>
          </w:p>
        </w:tc>
        <w:tc>
          <w:tcPr>
            <w:tcW w:w="666" w:type="dxa"/>
            <w:shd w:val="clear" w:color="auto" w:fill="auto"/>
          </w:tcPr>
          <w:p w:rsidR="00E03BD9" w:rsidRPr="0029512E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29512E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0.94</w:t>
            </w:r>
          </w:p>
        </w:tc>
        <w:tc>
          <w:tcPr>
            <w:tcW w:w="812" w:type="dxa"/>
            <w:shd w:val="clear" w:color="auto" w:fill="auto"/>
          </w:tcPr>
          <w:p w:rsidR="00E03BD9" w:rsidRPr="0029512E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29512E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0.439</w:t>
            </w:r>
          </w:p>
        </w:tc>
        <w:tc>
          <w:tcPr>
            <w:tcW w:w="928" w:type="dxa"/>
            <w:shd w:val="clear" w:color="auto" w:fill="auto"/>
          </w:tcPr>
          <w:p w:rsidR="00E03BD9" w:rsidRPr="0029512E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29512E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0.685</w:t>
            </w:r>
          </w:p>
        </w:tc>
        <w:tc>
          <w:tcPr>
            <w:tcW w:w="1049" w:type="dxa"/>
            <w:shd w:val="clear" w:color="auto" w:fill="auto"/>
          </w:tcPr>
          <w:p w:rsidR="00E03BD9" w:rsidRPr="0029512E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29512E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0.940</w:t>
            </w:r>
          </w:p>
        </w:tc>
        <w:tc>
          <w:tcPr>
            <w:tcW w:w="1070" w:type="dxa"/>
            <w:shd w:val="clear" w:color="auto" w:fill="auto"/>
          </w:tcPr>
          <w:p w:rsidR="00E03BD9" w:rsidRPr="0029512E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29512E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0.155</w:t>
            </w:r>
          </w:p>
        </w:tc>
        <w:tc>
          <w:tcPr>
            <w:tcW w:w="945" w:type="dxa"/>
            <w:shd w:val="clear" w:color="auto" w:fill="auto"/>
          </w:tcPr>
          <w:p w:rsidR="00E03BD9" w:rsidRPr="0029512E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29512E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0.706</w:t>
            </w:r>
          </w:p>
        </w:tc>
      </w:tr>
      <w:tr w:rsidR="00E03BD9" w:rsidTr="00E03BD9">
        <w:tc>
          <w:tcPr>
            <w:tcW w:w="1070" w:type="dxa"/>
            <w:shd w:val="clear" w:color="auto" w:fill="auto"/>
          </w:tcPr>
          <w:p w:rsidR="00E03BD9" w:rsidRPr="001552D4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1552D4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PHEMA</w:t>
            </w:r>
          </w:p>
        </w:tc>
        <w:tc>
          <w:tcPr>
            <w:tcW w:w="670" w:type="dxa"/>
            <w:shd w:val="clear" w:color="auto" w:fill="auto"/>
          </w:tcPr>
          <w:p w:rsidR="00E03BD9" w:rsidRPr="001552D4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552D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776" w:type="dxa"/>
            <w:shd w:val="clear" w:color="auto" w:fill="auto"/>
          </w:tcPr>
          <w:p w:rsidR="00E03BD9" w:rsidRPr="001552D4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552D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16" w:type="dxa"/>
            <w:shd w:val="clear" w:color="auto" w:fill="auto"/>
          </w:tcPr>
          <w:p w:rsidR="00E03BD9" w:rsidRPr="001552D4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552D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0.079</w:t>
            </w:r>
          </w:p>
        </w:tc>
        <w:tc>
          <w:tcPr>
            <w:tcW w:w="666" w:type="dxa"/>
            <w:shd w:val="clear" w:color="auto" w:fill="auto"/>
          </w:tcPr>
          <w:p w:rsidR="00E03BD9" w:rsidRPr="001552D4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552D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0.019</w:t>
            </w:r>
          </w:p>
        </w:tc>
        <w:tc>
          <w:tcPr>
            <w:tcW w:w="812" w:type="dxa"/>
            <w:shd w:val="clear" w:color="auto" w:fill="auto"/>
          </w:tcPr>
          <w:p w:rsidR="00E03BD9" w:rsidRPr="001552D4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552D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0.542</w:t>
            </w:r>
          </w:p>
        </w:tc>
        <w:tc>
          <w:tcPr>
            <w:tcW w:w="928" w:type="dxa"/>
            <w:shd w:val="clear" w:color="auto" w:fill="auto"/>
          </w:tcPr>
          <w:p w:rsidR="00E03BD9" w:rsidRPr="001552D4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552D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0.607</w:t>
            </w:r>
          </w:p>
        </w:tc>
        <w:tc>
          <w:tcPr>
            <w:tcW w:w="1049" w:type="dxa"/>
            <w:shd w:val="clear" w:color="auto" w:fill="auto"/>
          </w:tcPr>
          <w:p w:rsidR="00E03BD9" w:rsidRPr="001552D4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552D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0.173</w:t>
            </w:r>
          </w:p>
        </w:tc>
        <w:tc>
          <w:tcPr>
            <w:tcW w:w="1070" w:type="dxa"/>
            <w:shd w:val="clear" w:color="auto" w:fill="auto"/>
          </w:tcPr>
          <w:p w:rsidR="00E03BD9" w:rsidRPr="001552D4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552D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0.705</w:t>
            </w:r>
          </w:p>
        </w:tc>
        <w:tc>
          <w:tcPr>
            <w:tcW w:w="945" w:type="dxa"/>
            <w:shd w:val="clear" w:color="auto" w:fill="auto"/>
          </w:tcPr>
          <w:p w:rsidR="00E03BD9" w:rsidRPr="001552D4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552D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0.481</w:t>
            </w:r>
          </w:p>
        </w:tc>
      </w:tr>
      <w:tr w:rsidR="00E03BD9" w:rsidTr="00E03BD9">
        <w:tc>
          <w:tcPr>
            <w:tcW w:w="1070" w:type="dxa"/>
            <w:shd w:val="clear" w:color="auto" w:fill="auto"/>
          </w:tcPr>
          <w:p w:rsidR="00E03BD9" w:rsidRPr="00A147FC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A147FC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PmOEGMA</w:t>
            </w:r>
            <w:proofErr w:type="spellEnd"/>
          </w:p>
        </w:tc>
        <w:tc>
          <w:tcPr>
            <w:tcW w:w="670" w:type="dxa"/>
            <w:shd w:val="clear" w:color="auto" w:fill="auto"/>
          </w:tcPr>
          <w:p w:rsidR="00E03BD9" w:rsidRPr="00A147FC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147FC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776" w:type="dxa"/>
            <w:shd w:val="clear" w:color="auto" w:fill="auto"/>
          </w:tcPr>
          <w:p w:rsidR="00E03BD9" w:rsidRPr="00A147FC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147FC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16" w:type="dxa"/>
            <w:shd w:val="clear" w:color="auto" w:fill="auto"/>
          </w:tcPr>
          <w:p w:rsidR="00E03BD9" w:rsidRPr="00A147FC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147FC">
              <w:rPr>
                <w:rFonts w:ascii="Times New Roman" w:hAnsi="Times New Roman" w:cs="Helvetica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666" w:type="dxa"/>
            <w:shd w:val="clear" w:color="auto" w:fill="auto"/>
          </w:tcPr>
          <w:p w:rsidR="00E03BD9" w:rsidRPr="00A147FC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147FC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0.840</w:t>
            </w:r>
          </w:p>
        </w:tc>
        <w:tc>
          <w:tcPr>
            <w:tcW w:w="812" w:type="dxa"/>
            <w:shd w:val="clear" w:color="auto" w:fill="auto"/>
          </w:tcPr>
          <w:p w:rsidR="00E03BD9" w:rsidRPr="00A147FC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147FC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0.025</w:t>
            </w:r>
          </w:p>
        </w:tc>
        <w:tc>
          <w:tcPr>
            <w:tcW w:w="928" w:type="dxa"/>
            <w:shd w:val="clear" w:color="auto" w:fill="auto"/>
          </w:tcPr>
          <w:p w:rsidR="00E03BD9" w:rsidRPr="00A147FC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147FC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0.007</w:t>
            </w:r>
          </w:p>
        </w:tc>
        <w:tc>
          <w:tcPr>
            <w:tcW w:w="1049" w:type="dxa"/>
            <w:shd w:val="clear" w:color="auto" w:fill="auto"/>
          </w:tcPr>
          <w:p w:rsidR="00E03BD9" w:rsidRPr="00A147FC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147FC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0.013</w:t>
            </w:r>
          </w:p>
        </w:tc>
        <w:tc>
          <w:tcPr>
            <w:tcW w:w="1070" w:type="dxa"/>
            <w:shd w:val="clear" w:color="auto" w:fill="auto"/>
          </w:tcPr>
          <w:p w:rsidR="00E03BD9" w:rsidRPr="00A147FC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147FC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0.324</w:t>
            </w:r>
          </w:p>
        </w:tc>
        <w:tc>
          <w:tcPr>
            <w:tcW w:w="945" w:type="dxa"/>
            <w:shd w:val="clear" w:color="auto" w:fill="auto"/>
          </w:tcPr>
          <w:p w:rsidR="00E03BD9" w:rsidRPr="00A147FC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 w:rsidRPr="00A147FC"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0.010</w:t>
            </w:r>
          </w:p>
        </w:tc>
      </w:tr>
      <w:tr w:rsidR="00E03BD9" w:rsidTr="00E03BD9">
        <w:tc>
          <w:tcPr>
            <w:tcW w:w="1070" w:type="dxa"/>
            <w:shd w:val="clear" w:color="auto" w:fill="auto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PMB</w:t>
            </w:r>
          </w:p>
        </w:tc>
        <w:tc>
          <w:tcPr>
            <w:tcW w:w="670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77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1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66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812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0.022</w:t>
            </w:r>
          </w:p>
        </w:tc>
        <w:tc>
          <w:tcPr>
            <w:tcW w:w="928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0.014</w:t>
            </w:r>
          </w:p>
        </w:tc>
        <w:tc>
          <w:tcPr>
            <w:tcW w:w="1049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0.003</w:t>
            </w:r>
          </w:p>
        </w:tc>
        <w:tc>
          <w:tcPr>
            <w:tcW w:w="1070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0.307</w:t>
            </w:r>
          </w:p>
        </w:tc>
        <w:tc>
          <w:tcPr>
            <w:tcW w:w="945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0.005</w:t>
            </w:r>
          </w:p>
        </w:tc>
      </w:tr>
      <w:tr w:rsidR="00E03BD9" w:rsidTr="00E03BD9">
        <w:tc>
          <w:tcPr>
            <w:tcW w:w="1070" w:type="dxa"/>
            <w:shd w:val="clear" w:color="auto" w:fill="auto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PC-SAM</w:t>
            </w:r>
          </w:p>
        </w:tc>
        <w:tc>
          <w:tcPr>
            <w:tcW w:w="670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77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1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66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812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928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0.009</w:t>
            </w:r>
          </w:p>
        </w:tc>
        <w:tc>
          <w:tcPr>
            <w:tcW w:w="1049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0.006</w:t>
            </w:r>
          </w:p>
        </w:tc>
        <w:tc>
          <w:tcPr>
            <w:tcW w:w="1070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0.836</w:t>
            </w:r>
          </w:p>
        </w:tc>
        <w:tc>
          <w:tcPr>
            <w:tcW w:w="945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0.028</w:t>
            </w:r>
          </w:p>
        </w:tc>
      </w:tr>
      <w:tr w:rsidR="00E03BD9" w:rsidTr="00E03BD9">
        <w:tc>
          <w:tcPr>
            <w:tcW w:w="1070" w:type="dxa"/>
            <w:shd w:val="clear" w:color="auto" w:fill="auto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TEG-SAM</w:t>
            </w:r>
          </w:p>
        </w:tc>
        <w:tc>
          <w:tcPr>
            <w:tcW w:w="670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77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1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66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812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928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49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0.067</w:t>
            </w:r>
          </w:p>
        </w:tc>
        <w:tc>
          <w:tcPr>
            <w:tcW w:w="1070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0.421</w:t>
            </w:r>
          </w:p>
        </w:tc>
        <w:tc>
          <w:tcPr>
            <w:tcW w:w="945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0.857</w:t>
            </w:r>
          </w:p>
        </w:tc>
      </w:tr>
      <w:tr w:rsidR="00E03BD9" w:rsidTr="00E03BD9">
        <w:tc>
          <w:tcPr>
            <w:tcW w:w="1070" w:type="dxa"/>
            <w:shd w:val="clear" w:color="auto" w:fill="auto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NH</w:t>
            </w: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3</w:t>
            </w: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Cl-SAM</w:t>
            </w:r>
          </w:p>
        </w:tc>
        <w:tc>
          <w:tcPr>
            <w:tcW w:w="670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77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1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66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812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928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49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70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0.242</w:t>
            </w:r>
          </w:p>
        </w:tc>
        <w:tc>
          <w:tcPr>
            <w:tcW w:w="945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0.039</w:t>
            </w:r>
          </w:p>
        </w:tc>
      </w:tr>
      <w:tr w:rsidR="00E03BD9" w:rsidTr="00E03BD9">
        <w:tc>
          <w:tcPr>
            <w:tcW w:w="1070" w:type="dxa"/>
            <w:shd w:val="clear" w:color="auto" w:fill="auto"/>
          </w:tcPr>
          <w:p w:rsidR="00E03BD9" w:rsidRPr="00D057C6" w:rsidRDefault="00E03BD9" w:rsidP="00C37C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kern w:val="0"/>
                <w:sz w:val="16"/>
                <w:szCs w:val="16"/>
              </w:rPr>
            </w:pPr>
            <w:r w:rsidRPr="00D057C6"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COOH</w:t>
            </w:r>
            <w:r>
              <w:rPr>
                <w:rFonts w:ascii="Times New Roman" w:hAnsi="Times New Roman" w:cs="Helvetica" w:hint="eastAsia"/>
                <w:color w:val="000000" w:themeColor="text1"/>
                <w:kern w:val="0"/>
                <w:sz w:val="16"/>
                <w:szCs w:val="16"/>
              </w:rPr>
              <w:t>-SAM</w:t>
            </w:r>
          </w:p>
        </w:tc>
        <w:tc>
          <w:tcPr>
            <w:tcW w:w="670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77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1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666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812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928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49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070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945" w:type="dxa"/>
            <w:shd w:val="clear" w:color="auto" w:fill="auto"/>
          </w:tcPr>
          <w:p w:rsidR="00E03BD9" w:rsidRDefault="00E03BD9" w:rsidP="00C37C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Helvetica"/>
                <w:color w:val="000000" w:themeColor="text1"/>
                <w:kern w:val="0"/>
                <w:sz w:val="20"/>
                <w:szCs w:val="20"/>
              </w:rPr>
              <w:t>0.448</w:t>
            </w:r>
          </w:p>
        </w:tc>
      </w:tr>
    </w:tbl>
    <w:p w:rsidR="00E03BD9" w:rsidRDefault="00E03BD9" w:rsidP="004565E9">
      <w:pPr>
        <w:jc w:val="center"/>
      </w:pPr>
    </w:p>
    <w:p w:rsidR="00E03BD9" w:rsidRPr="006315B0" w:rsidRDefault="006315B0" w:rsidP="006315B0">
      <w:r w:rsidRPr="006315B0">
        <w:rPr>
          <w:rFonts w:ascii="Times New Roman" w:hAnsi="Times New Roman" w:cs="Helvetica" w:hint="eastAsia"/>
          <w:color w:val="000000" w:themeColor="text1"/>
          <w:kern w:val="0"/>
        </w:rPr>
        <w:t xml:space="preserve">According to the statistical analysis result shown in the table, the interaction force of </w:t>
      </w:r>
      <w:r w:rsidRPr="006315B0">
        <w:rPr>
          <w:rFonts w:ascii="Times New Roman" w:hAnsi="Times New Roman" w:cs="Helvetica"/>
          <w:color w:val="000000" w:themeColor="text1"/>
          <w:kern w:val="0"/>
        </w:rPr>
        <w:t xml:space="preserve">the </w:t>
      </w:r>
      <w:r w:rsidRPr="006315B0">
        <w:rPr>
          <w:rFonts w:ascii="Times New Roman" w:hAnsi="Times New Roman" w:cs="Helvetica" w:hint="eastAsia"/>
          <w:color w:val="000000" w:themeColor="text1"/>
          <w:kern w:val="0"/>
        </w:rPr>
        <w:t xml:space="preserve">PMPC brush surface had difference </w:t>
      </w:r>
      <w:r w:rsidRPr="006315B0">
        <w:rPr>
          <w:rFonts w:ascii="Times New Roman" w:hAnsi="Times New Roman" w:cs="Helvetica"/>
          <w:color w:val="000000" w:themeColor="text1"/>
          <w:kern w:val="0"/>
        </w:rPr>
        <w:t>statistical</w:t>
      </w:r>
      <w:r w:rsidRPr="006315B0">
        <w:rPr>
          <w:rFonts w:ascii="Times New Roman" w:hAnsi="Times New Roman" w:cs="Helvetica" w:hint="eastAsia"/>
          <w:color w:val="000000" w:themeColor="text1"/>
          <w:kern w:val="0"/>
        </w:rPr>
        <w:t xml:space="preserve">ly from that of other surfaces. For </w:t>
      </w:r>
      <w:r w:rsidRPr="006315B0">
        <w:rPr>
          <w:rFonts w:ascii="Times New Roman" w:hAnsi="Times New Roman" w:cs="Helvetica"/>
          <w:color w:val="000000" w:themeColor="text1"/>
          <w:kern w:val="0"/>
        </w:rPr>
        <w:t xml:space="preserve">the </w:t>
      </w:r>
      <w:r w:rsidRPr="006315B0">
        <w:rPr>
          <w:rFonts w:ascii="Times New Roman" w:hAnsi="Times New Roman" w:cs="Helvetica" w:hint="eastAsia"/>
          <w:color w:val="000000" w:themeColor="text1"/>
          <w:kern w:val="0"/>
        </w:rPr>
        <w:t>PMPC bru</w:t>
      </w:r>
      <w:bookmarkStart w:id="2" w:name="_GoBack"/>
      <w:bookmarkEnd w:id="2"/>
      <w:r w:rsidRPr="006315B0">
        <w:rPr>
          <w:rFonts w:ascii="Times New Roman" w:hAnsi="Times New Roman" w:cs="Helvetica" w:hint="eastAsia"/>
          <w:color w:val="000000" w:themeColor="text1"/>
          <w:kern w:val="0"/>
        </w:rPr>
        <w:t xml:space="preserve">sh surfaces, the interaction force was only 0.1 </w:t>
      </w:r>
      <w:proofErr w:type="spellStart"/>
      <w:r w:rsidRPr="006315B0">
        <w:rPr>
          <w:rFonts w:ascii="Times New Roman" w:hAnsi="Times New Roman" w:cs="Helvetica" w:hint="eastAsia"/>
          <w:color w:val="000000" w:themeColor="text1"/>
          <w:kern w:val="0"/>
        </w:rPr>
        <w:t>nN</w:t>
      </w:r>
      <w:proofErr w:type="spellEnd"/>
      <w:r w:rsidRPr="006315B0">
        <w:rPr>
          <w:rFonts w:ascii="Times New Roman" w:hAnsi="Times New Roman" w:cs="Helvetica" w:hint="eastAsia"/>
          <w:color w:val="000000" w:themeColor="text1"/>
          <w:kern w:val="0"/>
        </w:rPr>
        <w:t xml:space="preserve"> and fibrinogen adsorption was less than 5.0 </w:t>
      </w:r>
      <w:proofErr w:type="spellStart"/>
      <w:r w:rsidRPr="006315B0">
        <w:rPr>
          <w:rFonts w:ascii="Times New Roman" w:hAnsi="Times New Roman" w:cs="Helvetica" w:hint="eastAsia"/>
          <w:color w:val="000000" w:themeColor="text1"/>
          <w:kern w:val="0"/>
        </w:rPr>
        <w:t>ng</w:t>
      </w:r>
      <w:proofErr w:type="spellEnd"/>
      <w:r w:rsidRPr="006315B0">
        <w:rPr>
          <w:rFonts w:ascii="Times New Roman" w:hAnsi="Times New Roman" w:cs="Helvetica" w:hint="eastAsia"/>
          <w:color w:val="000000" w:themeColor="text1"/>
          <w:kern w:val="0"/>
        </w:rPr>
        <w:t>/cm</w:t>
      </w:r>
      <w:r w:rsidRPr="006315B0">
        <w:rPr>
          <w:rFonts w:ascii="Times New Roman" w:hAnsi="Times New Roman" w:cs="Helvetica" w:hint="eastAsia"/>
          <w:color w:val="000000" w:themeColor="text1"/>
          <w:kern w:val="0"/>
          <w:vertAlign w:val="superscript"/>
        </w:rPr>
        <w:t>2</w:t>
      </w:r>
      <w:r w:rsidRPr="006315B0">
        <w:rPr>
          <w:rFonts w:ascii="Times New Roman" w:hAnsi="Times New Roman" w:cs="Helvetica" w:hint="eastAsia"/>
          <w:color w:val="000000" w:themeColor="text1"/>
          <w:kern w:val="0"/>
        </w:rPr>
        <w:t>. These results indicated that PMPC brush surfaces had significantly strong repellency to protein adsorption.</w:t>
      </w:r>
    </w:p>
    <w:sectPr w:rsidR="00E03BD9" w:rsidRPr="006315B0" w:rsidSect="00805B8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B0500000000000000"/>
    <w:charset w:val="00"/>
    <w:family w:val="modern"/>
    <w:notTrueType/>
    <w:pitch w:val="variable"/>
    <w:sig w:usb0="800000AF" w:usb1="40000048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5E9"/>
    <w:rsid w:val="002C6956"/>
    <w:rsid w:val="004565E9"/>
    <w:rsid w:val="004D3B8A"/>
    <w:rsid w:val="006315B0"/>
    <w:rsid w:val="008005D1"/>
    <w:rsid w:val="00805B8A"/>
    <w:rsid w:val="00E03BD9"/>
    <w:rsid w:val="00F7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8A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5D1"/>
    <w:pPr>
      <w:keepNext/>
      <w:keepLines/>
      <w:spacing w:before="260" w:after="260" w:line="416" w:lineRule="auto"/>
      <w:jc w:val="left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5D1"/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6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Times New Roman"/>
      <w:kern w:val="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65E9"/>
    <w:rPr>
      <w:rFonts w:ascii="MS Gothic" w:eastAsia="MS Gothic" w:hAnsi="MS Gothic" w:cs="Times New Roman"/>
      <w:kern w:val="0"/>
      <w:lang w:eastAsia="ja-JP"/>
    </w:rPr>
  </w:style>
  <w:style w:type="character" w:styleId="Hyperlink">
    <w:name w:val="Hyperlink"/>
    <w:basedOn w:val="DefaultParagraphFont"/>
    <w:uiPriority w:val="99"/>
    <w:unhideWhenUsed/>
    <w:rsid w:val="004565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E9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E9"/>
    <w:rPr>
      <w:rFonts w:ascii="Heiti SC Light" w:eastAsia="Heiti SC Light"/>
      <w:sz w:val="18"/>
      <w:szCs w:val="18"/>
    </w:rPr>
  </w:style>
  <w:style w:type="table" w:styleId="TableGrid">
    <w:name w:val="Table Grid"/>
    <w:basedOn w:val="TableNormal"/>
    <w:uiPriority w:val="59"/>
    <w:rsid w:val="00E0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005D1"/>
    <w:pPr>
      <w:keepNext/>
      <w:keepLines/>
      <w:spacing w:before="260" w:after="260" w:line="416" w:lineRule="auto"/>
      <w:jc w:val="left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8005D1"/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456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Times New Roman"/>
      <w:kern w:val="0"/>
      <w:lang w:val="x-none" w:eastAsia="ja-JP"/>
    </w:rPr>
  </w:style>
  <w:style w:type="character" w:customStyle="1" w:styleId="HTML0">
    <w:name w:val="HTML  预设格式字符"/>
    <w:basedOn w:val="a0"/>
    <w:link w:val="HTML"/>
    <w:uiPriority w:val="99"/>
    <w:rsid w:val="004565E9"/>
    <w:rPr>
      <w:rFonts w:ascii="MS Gothic" w:eastAsia="MS Gothic" w:hAnsi="MS Gothic" w:cs="Times New Roman"/>
      <w:kern w:val="0"/>
      <w:lang w:val="x-none" w:eastAsia="ja-JP"/>
    </w:rPr>
  </w:style>
  <w:style w:type="character" w:styleId="a3">
    <w:name w:val="Hyperlink"/>
    <w:basedOn w:val="a0"/>
    <w:uiPriority w:val="99"/>
    <w:unhideWhenUsed/>
    <w:rsid w:val="004565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5E9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4565E9"/>
    <w:rPr>
      <w:rFonts w:ascii="Heiti SC Light" w:eastAsia="Heiti SC Light"/>
      <w:sz w:val="18"/>
      <w:szCs w:val="18"/>
    </w:rPr>
  </w:style>
  <w:style w:type="table" w:styleId="a6">
    <w:name w:val="Table Grid"/>
    <w:basedOn w:val="a1"/>
    <w:uiPriority w:val="59"/>
    <w:rsid w:val="00E0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AD7D5-7473-4C7F-9B35-EA3E8559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</dc:creator>
  <cp:lastModifiedBy>0008642</cp:lastModifiedBy>
  <cp:revision>2</cp:revision>
  <dcterms:created xsi:type="dcterms:W3CDTF">2014-06-18T08:22:00Z</dcterms:created>
  <dcterms:modified xsi:type="dcterms:W3CDTF">2014-06-18T08:22:00Z</dcterms:modified>
</cp:coreProperties>
</file>