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73D4" w14:textId="73F2EDF2" w:rsidR="009F4A01" w:rsidRPr="009F4A01" w:rsidRDefault="009F4A01" w:rsidP="009F4A01">
      <w:pPr>
        <w:shd w:val="clear" w:color="auto" w:fill="FFFFFF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F4A01">
        <w:rPr>
          <w:rFonts w:ascii="Times New Roman" w:hAnsi="Times New Roman"/>
          <w:b/>
          <w:bCs/>
          <w:sz w:val="24"/>
          <w:szCs w:val="24"/>
          <w:lang w:val="en-US"/>
        </w:rPr>
        <w:t>Online Supplemental Material</w:t>
      </w:r>
    </w:p>
    <w:p w14:paraId="317D06DD" w14:textId="77777777" w:rsidR="00383B8C" w:rsidRPr="005D6C13" w:rsidRDefault="00383B8C" w:rsidP="00383B8C">
      <w:pPr>
        <w:spacing w:after="0" w:line="240" w:lineRule="auto"/>
        <w:contextualSpacing/>
        <w:rPr>
          <w:rFonts w:ascii="Gill Sans MT" w:hAnsi="Gill Sans MT"/>
          <w:b/>
          <w:sz w:val="24"/>
          <w:szCs w:val="24"/>
          <w:lang w:val="en-US"/>
        </w:rPr>
      </w:pPr>
    </w:p>
    <w:p w14:paraId="247D1904" w14:textId="544F2E67" w:rsidR="00383B8C" w:rsidRPr="009D1784" w:rsidRDefault="00383B8C" w:rsidP="00383B8C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D1784">
        <w:rPr>
          <w:rFonts w:ascii="Times New Roman" w:hAnsi="Times New Roman"/>
          <w:b/>
          <w:sz w:val="24"/>
          <w:szCs w:val="24"/>
          <w:lang w:val="en-US"/>
        </w:rPr>
        <w:t xml:space="preserve">Abrupt decrease </w:t>
      </w:r>
      <w:r w:rsidR="009F4A01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9D1784">
        <w:rPr>
          <w:rFonts w:ascii="Times New Roman" w:hAnsi="Times New Roman"/>
          <w:b/>
          <w:sz w:val="24"/>
          <w:szCs w:val="24"/>
          <w:lang w:val="en-US"/>
        </w:rPr>
        <w:t xml:space="preserve"> the diversity of </w:t>
      </w:r>
      <w:proofErr w:type="spellStart"/>
      <w:r w:rsidRPr="009D1784">
        <w:rPr>
          <w:rFonts w:ascii="Times New Roman" w:hAnsi="Times New Roman"/>
          <w:b/>
          <w:sz w:val="24"/>
          <w:szCs w:val="24"/>
          <w:lang w:val="en-US"/>
        </w:rPr>
        <w:t>Euglossini</w:t>
      </w:r>
      <w:proofErr w:type="spellEnd"/>
      <w:r w:rsidRPr="009D1784">
        <w:rPr>
          <w:rFonts w:ascii="Times New Roman" w:hAnsi="Times New Roman"/>
          <w:b/>
          <w:sz w:val="24"/>
          <w:szCs w:val="24"/>
          <w:lang w:val="en-US"/>
        </w:rPr>
        <w:t xml:space="preserve"> bees (Hymenoptera: Apidae) in a montane rainforest </w:t>
      </w:r>
    </w:p>
    <w:p w14:paraId="6E3561ED" w14:textId="77777777" w:rsidR="00383B8C" w:rsidRPr="00B9675F" w:rsidRDefault="00383B8C" w:rsidP="00383B8C">
      <w:pPr>
        <w:spacing w:line="480" w:lineRule="auto"/>
        <w:rPr>
          <w:rFonts w:ascii="Times New Roman" w:hAnsi="Times New Roman"/>
          <w:sz w:val="24"/>
          <w:szCs w:val="24"/>
        </w:rPr>
      </w:pPr>
      <w:r w:rsidRPr="001D3F33">
        <w:rPr>
          <w:rFonts w:ascii="Times New Roman" w:hAnsi="Times New Roman"/>
          <w:sz w:val="24"/>
          <w:szCs w:val="24"/>
        </w:rPr>
        <w:t>Alessandra Ribeiro Pinto</w:t>
      </w:r>
      <w:r w:rsidRPr="001D3F33">
        <w:rPr>
          <w:rFonts w:ascii="Times New Roman" w:hAnsi="Times New Roman"/>
          <w:sz w:val="24"/>
          <w:szCs w:val="24"/>
          <w:vertAlign w:val="superscript"/>
        </w:rPr>
        <w:t>a</w:t>
      </w:r>
      <w:r w:rsidRPr="001D3F33">
        <w:rPr>
          <w:rFonts w:ascii="Times New Roman" w:hAnsi="Times New Roman"/>
          <w:sz w:val="24"/>
          <w:szCs w:val="24"/>
        </w:rPr>
        <w:t xml:space="preserve">, Guilherme </w:t>
      </w:r>
      <w:r>
        <w:rPr>
          <w:rFonts w:ascii="Times New Roman" w:hAnsi="Times New Roman"/>
          <w:sz w:val="24"/>
          <w:szCs w:val="24"/>
        </w:rPr>
        <w:t>d</w:t>
      </w:r>
      <w:r w:rsidRPr="001D3F33">
        <w:rPr>
          <w:rFonts w:ascii="Times New Roman" w:hAnsi="Times New Roman"/>
          <w:sz w:val="24"/>
          <w:szCs w:val="24"/>
        </w:rPr>
        <w:t>o Carmo Silveira</w:t>
      </w:r>
      <w:r w:rsidRPr="001D3F33">
        <w:rPr>
          <w:rFonts w:ascii="Times New Roman" w:hAnsi="Times New Roman"/>
          <w:sz w:val="24"/>
          <w:szCs w:val="24"/>
          <w:vertAlign w:val="superscript"/>
        </w:rPr>
        <w:t>b</w:t>
      </w:r>
      <w:r w:rsidRPr="001D3F33">
        <w:rPr>
          <w:rFonts w:ascii="Times New Roman" w:hAnsi="Times New Roman"/>
          <w:sz w:val="24"/>
          <w:szCs w:val="24"/>
        </w:rPr>
        <w:t>, Maria Cristina Gaglianone</w:t>
      </w:r>
      <w:r w:rsidRPr="001D3F33">
        <w:rPr>
          <w:rFonts w:ascii="Times New Roman" w:hAnsi="Times New Roman"/>
          <w:sz w:val="24"/>
          <w:szCs w:val="24"/>
          <w:vertAlign w:val="superscript"/>
        </w:rPr>
        <w:t>c</w:t>
      </w:r>
      <w:r w:rsidRPr="001D3F33">
        <w:rPr>
          <w:rFonts w:ascii="Times New Roman" w:hAnsi="Times New Roman"/>
          <w:sz w:val="24"/>
          <w:szCs w:val="24"/>
        </w:rPr>
        <w:t>, Leandro Freitas</w:t>
      </w:r>
      <w:r w:rsidRPr="001D3F33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*</w:t>
      </w:r>
    </w:p>
    <w:p w14:paraId="10FAB923" w14:textId="77777777" w:rsidR="00383B8C" w:rsidRPr="00BD2E05" w:rsidRDefault="00383B8C" w:rsidP="00383B8C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B9675F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Pr="00B9675F">
        <w:rPr>
          <w:rFonts w:ascii="Times New Roman" w:hAnsi="Times New Roman"/>
          <w:i/>
          <w:sz w:val="24"/>
          <w:szCs w:val="24"/>
        </w:rPr>
        <w:t xml:space="preserve"> Jardim Botânico do Rio de Janeiro (JBRJ), Rua Pacheco Leão, 915, CEP 22460030, Rio de Janeiro, RJ, Brazil;</w:t>
      </w:r>
      <w:r w:rsidRPr="00B9675F">
        <w:rPr>
          <w:rFonts w:ascii="Times New Roman" w:hAnsi="Times New Roman"/>
          <w:i/>
          <w:sz w:val="24"/>
          <w:szCs w:val="24"/>
          <w:vertAlign w:val="superscript"/>
        </w:rPr>
        <w:t xml:space="preserve"> b</w:t>
      </w:r>
      <w:r w:rsidRPr="00B9675F">
        <w:rPr>
          <w:rFonts w:ascii="Times New Roman" w:hAnsi="Times New Roman"/>
          <w:i/>
          <w:sz w:val="24"/>
          <w:szCs w:val="24"/>
        </w:rPr>
        <w:t xml:space="preserve"> Instituto Federal de Educação, Ciência e Tecnologia Sudeste de Minas Gerais,</w:t>
      </w:r>
      <w:r w:rsidRPr="00B9675F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Rua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Técnico Panamá</w:t>
      </w:r>
      <w:r w:rsidRPr="00B9675F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45</w:t>
      </w:r>
      <w:r w:rsidRPr="00B9675F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, CEP 362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40</w:t>
      </w:r>
      <w:r w:rsidRPr="00B9675F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000</w:t>
      </w:r>
      <w:r w:rsidRPr="00B9675F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Santos Dumont</w:t>
      </w:r>
      <w:r w:rsidRPr="00B9675F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, MG, Brazil;</w:t>
      </w:r>
      <w:r w:rsidRPr="00B9675F">
        <w:rPr>
          <w:rFonts w:ascii="Times New Roman" w:hAnsi="Times New Roman"/>
          <w:i/>
          <w:sz w:val="24"/>
          <w:szCs w:val="24"/>
          <w:vertAlign w:val="superscript"/>
        </w:rPr>
        <w:t xml:space="preserve"> c</w:t>
      </w:r>
      <w:r w:rsidRPr="00B9675F">
        <w:rPr>
          <w:rFonts w:ascii="Times New Roman" w:hAnsi="Times New Roman"/>
          <w:i/>
          <w:sz w:val="24"/>
          <w:szCs w:val="24"/>
        </w:rPr>
        <w:t xml:space="preserve"> Universidade Estadual do Norte Fluminense Darcy Ribeiro, Laboratório de Ciências Ambientais, CEP 28013620, Campos dos Goytacazes, RJ, Brazil</w:t>
      </w:r>
    </w:p>
    <w:p w14:paraId="7D9D26E3" w14:textId="77777777" w:rsidR="00383B8C" w:rsidRDefault="00383B8C" w:rsidP="00383B8C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</w:t>
      </w:r>
      <w:r w:rsidRPr="00B9675F">
        <w:rPr>
          <w:rFonts w:ascii="Times New Roman" w:hAnsi="Times New Roman"/>
          <w:sz w:val="24"/>
          <w:szCs w:val="24"/>
          <w:lang w:val="en-US"/>
        </w:rPr>
        <w:t xml:space="preserve">Corresponding author. Email: </w:t>
      </w:r>
      <w:hyperlink r:id="rId6" w:history="1">
        <w:r w:rsidRPr="00724896">
          <w:rPr>
            <w:rStyle w:val="Hyperlink"/>
            <w:rFonts w:ascii="Times New Roman" w:hAnsi="Times New Roman"/>
            <w:sz w:val="24"/>
            <w:szCs w:val="24"/>
            <w:lang w:val="en-US"/>
          </w:rPr>
          <w:t>lfreitas.jbot@gmail.com</w:t>
        </w:r>
      </w:hyperlink>
    </w:p>
    <w:p w14:paraId="1D14C67D" w14:textId="77777777" w:rsidR="00383B8C" w:rsidRDefault="00383B8C" w:rsidP="00383B8C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10F7B28" w14:textId="77777777" w:rsidR="00383B8C" w:rsidRDefault="00383B8C" w:rsidP="00383B8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09F48DE5" w14:textId="77777777" w:rsidR="00383B8C" w:rsidRDefault="00383B8C" w:rsidP="00383B8C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Figure S1. </w:t>
      </w:r>
      <w:r w:rsidRPr="00090FB6">
        <w:rPr>
          <w:rFonts w:ascii="Times New Roman" w:hAnsi="Times New Roman"/>
          <w:sz w:val="24"/>
          <w:szCs w:val="24"/>
          <w:lang w:val="en-US"/>
        </w:rPr>
        <w:t xml:space="preserve">Climatic data from the </w:t>
      </w:r>
      <w:proofErr w:type="spellStart"/>
      <w:r w:rsidRPr="00090FB6">
        <w:rPr>
          <w:rFonts w:ascii="Times New Roman" w:hAnsi="Times New Roman"/>
          <w:sz w:val="24"/>
          <w:szCs w:val="24"/>
          <w:lang w:val="en-US"/>
        </w:rPr>
        <w:t>Teresópolis</w:t>
      </w:r>
      <w:proofErr w:type="spellEnd"/>
      <w:r w:rsidRPr="00090FB6">
        <w:rPr>
          <w:rFonts w:ascii="Times New Roman" w:hAnsi="Times New Roman"/>
          <w:sz w:val="24"/>
          <w:szCs w:val="24"/>
          <w:lang w:val="en-US"/>
        </w:rPr>
        <w:t xml:space="preserve"> automatic station during study</w:t>
      </w:r>
      <w:r>
        <w:rPr>
          <w:rFonts w:ascii="Times New Roman" w:hAnsi="Times New Roman"/>
          <w:sz w:val="24"/>
          <w:szCs w:val="24"/>
          <w:lang w:val="en-US"/>
        </w:rPr>
        <w:t xml:space="preserve"> time</w:t>
      </w:r>
      <w:r w:rsidRPr="00090FB6">
        <w:rPr>
          <w:rFonts w:ascii="Times New Roman" w:hAnsi="Times New Roman"/>
          <w:sz w:val="24"/>
          <w:szCs w:val="24"/>
          <w:lang w:val="en-US"/>
        </w:rPr>
        <w:t>. Monthly averages of minimum (Min) and maximum (Max) temperatures, and monthly rainfall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FB6">
        <w:rPr>
          <w:rFonts w:ascii="Times New Roman" w:hAnsi="Times New Roman"/>
          <w:sz w:val="24"/>
          <w:szCs w:val="24"/>
          <w:lang w:val="en-US"/>
        </w:rPr>
        <w:t>(Rain).</w:t>
      </w:r>
    </w:p>
    <w:p w14:paraId="05F42DF0" w14:textId="77777777" w:rsidR="00383B8C" w:rsidRDefault="00383B8C" w:rsidP="00383B8C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3EDDDA3" wp14:editId="675C943F">
            <wp:extent cx="5534025" cy="3095625"/>
            <wp:effectExtent l="0" t="0" r="9525" b="9525"/>
            <wp:docPr id="7" name="Imagem 7" descr="Graf Cl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 Cli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2F5F5" w14:textId="77777777" w:rsidR="00383B8C" w:rsidRDefault="00383B8C" w:rsidP="00383B8C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14:paraId="6479C8D0" w14:textId="73E9C486" w:rsidR="00383B8C" w:rsidRPr="000F044E" w:rsidRDefault="00383B8C" w:rsidP="00383B8C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Table S1. </w:t>
      </w:r>
      <w:r w:rsidRPr="000F044E">
        <w:rPr>
          <w:rFonts w:ascii="Times New Roman" w:hAnsi="Times New Roman"/>
          <w:sz w:val="24"/>
          <w:szCs w:val="24"/>
          <w:lang w:val="en-US"/>
        </w:rPr>
        <w:t>Orchid spec</w:t>
      </w:r>
      <w:r>
        <w:rPr>
          <w:rFonts w:ascii="Times New Roman" w:hAnsi="Times New Roman"/>
          <w:sz w:val="24"/>
          <w:szCs w:val="24"/>
          <w:lang w:val="en-US"/>
        </w:rPr>
        <w:t>ies bearing scent-flowers, probably pollinated by</w:t>
      </w:r>
      <w:r w:rsidRPr="000F04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F044E">
        <w:rPr>
          <w:rFonts w:ascii="Times New Roman" w:hAnsi="Times New Roman"/>
          <w:sz w:val="24"/>
          <w:szCs w:val="24"/>
          <w:lang w:val="en-US"/>
        </w:rPr>
        <w:t>Euglossini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males,</w:t>
      </w:r>
      <w:r w:rsidRPr="000F04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 the region of the study. Occurrence</w:t>
      </w:r>
      <w:r w:rsidRPr="000F044E">
        <w:rPr>
          <w:rFonts w:ascii="Times New Roman" w:hAnsi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/>
          <w:sz w:val="24"/>
          <w:szCs w:val="24"/>
          <w:lang w:val="en-US"/>
        </w:rPr>
        <w:t xml:space="preserve">the montane forests of the </w:t>
      </w:r>
      <w:r w:rsidRPr="000F044E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erra dos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Órgãos</w:t>
      </w:r>
      <w:proofErr w:type="spellEnd"/>
      <w:r w:rsidRPr="000F044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(“</w:t>
      </w:r>
      <w:proofErr w:type="spellStart"/>
      <w:r w:rsidRPr="000F044E">
        <w:rPr>
          <w:rFonts w:ascii="Times New Roman" w:hAnsi="Times New Roman"/>
          <w:sz w:val="24"/>
          <w:szCs w:val="24"/>
          <w:lang w:val="en-US"/>
        </w:rPr>
        <w:t>Teresópolis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”)</w:t>
      </w:r>
      <w:r w:rsidRPr="000F044E">
        <w:rPr>
          <w:rFonts w:ascii="Times New Roman" w:hAnsi="Times New Roman"/>
          <w:sz w:val="24"/>
          <w:szCs w:val="24"/>
          <w:lang w:val="en-US"/>
        </w:rPr>
        <w:t xml:space="preserve"> and in the study area (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0F044E">
        <w:rPr>
          <w:rFonts w:ascii="Times New Roman" w:hAnsi="Times New Roman"/>
          <w:sz w:val="24"/>
          <w:szCs w:val="24"/>
          <w:lang w:val="en-US"/>
        </w:rPr>
        <w:t>PARNASO</w:t>
      </w:r>
      <w:r>
        <w:rPr>
          <w:rFonts w:ascii="Times New Roman" w:hAnsi="Times New Roman"/>
          <w:sz w:val="24"/>
          <w:szCs w:val="24"/>
          <w:lang w:val="en-US"/>
        </w:rPr>
        <w:t>”,</w:t>
      </w:r>
      <w:r w:rsidRPr="000F044E">
        <w:rPr>
          <w:rFonts w:ascii="Times New Roman" w:hAnsi="Times New Roman"/>
          <w:sz w:val="24"/>
          <w:szCs w:val="24"/>
          <w:lang w:val="en-US"/>
        </w:rPr>
        <w:t xml:space="preserve"> 900 up 1500 m</w:t>
      </w:r>
      <w:r>
        <w:rPr>
          <w:rFonts w:ascii="Times New Roman" w:hAnsi="Times New Roman"/>
          <w:sz w:val="24"/>
          <w:szCs w:val="24"/>
          <w:lang w:val="en-US"/>
        </w:rPr>
        <w:t xml:space="preserve"> of</w:t>
      </w:r>
      <w:r w:rsidRPr="000F044E">
        <w:rPr>
          <w:rFonts w:ascii="Times New Roman" w:hAnsi="Times New Roman"/>
          <w:sz w:val="24"/>
          <w:szCs w:val="24"/>
          <w:lang w:val="en-US"/>
        </w:rPr>
        <w:t xml:space="preserve"> altitude).</w:t>
      </w:r>
    </w:p>
    <w:tbl>
      <w:tblPr>
        <w:tblW w:w="8385" w:type="dxa"/>
        <w:tblInd w:w="4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1"/>
        <w:gridCol w:w="1276"/>
        <w:gridCol w:w="1418"/>
      </w:tblGrid>
      <w:tr w:rsidR="00383B8C" w:rsidRPr="00B77264" w14:paraId="69EC536C" w14:textId="77777777" w:rsidTr="00392A65">
        <w:trPr>
          <w:trHeight w:val="340"/>
        </w:trPr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</w:tcPr>
          <w:p w14:paraId="2F19BDF6" w14:textId="77777777" w:rsidR="00383B8C" w:rsidRPr="00B77264" w:rsidRDefault="00383B8C" w:rsidP="00392A65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995D83" w14:textId="77777777" w:rsidR="00383B8C" w:rsidRPr="00B77264" w:rsidRDefault="00383B8C" w:rsidP="00392A6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Teresópolis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A52795" w14:textId="77777777" w:rsidR="00383B8C" w:rsidRPr="00B77264" w:rsidRDefault="00383B8C" w:rsidP="00392A65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PARNASO </w:t>
            </w: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900-1500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</w:p>
        </w:tc>
      </w:tr>
      <w:tr w:rsidR="00383B8C" w:rsidRPr="00B77264" w14:paraId="229677DD" w14:textId="77777777" w:rsidTr="00392A65">
        <w:trPr>
          <w:trHeight w:val="331"/>
        </w:trPr>
        <w:tc>
          <w:tcPr>
            <w:tcW w:w="5691" w:type="dxa"/>
            <w:tcBorders>
              <w:top w:val="single" w:sz="4" w:space="0" w:color="auto"/>
            </w:tcBorders>
          </w:tcPr>
          <w:p w14:paraId="2A493D56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Bifrenaria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atropurpurea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C2E3AF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A58971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83B8C" w:rsidRPr="00B77264" w14:paraId="621D96D1" w14:textId="77777777" w:rsidTr="00392A65">
        <w:trPr>
          <w:trHeight w:val="182"/>
        </w:trPr>
        <w:tc>
          <w:tcPr>
            <w:tcW w:w="5691" w:type="dxa"/>
          </w:tcPr>
          <w:p w14:paraId="01811B87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Bifrenaria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aureofulva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5109AD09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B400570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28BFD01E" w14:textId="77777777" w:rsidTr="00392A65">
        <w:trPr>
          <w:trHeight w:val="188"/>
        </w:trPr>
        <w:tc>
          <w:tcPr>
            <w:tcW w:w="5691" w:type="dxa"/>
          </w:tcPr>
          <w:p w14:paraId="242FB6F4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Bifrenaria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leucorrhoda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Rchb.f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558A7F1D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D3B5886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680378F3" w14:textId="77777777" w:rsidTr="00392A65">
        <w:trPr>
          <w:trHeight w:val="79"/>
        </w:trPr>
        <w:tc>
          <w:tcPr>
            <w:tcW w:w="5691" w:type="dxa"/>
          </w:tcPr>
          <w:p w14:paraId="619FD4A8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Bifrenaria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racemosa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(Hook.)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4BAE0EFE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6F81F791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43F79085" w14:textId="77777777" w:rsidTr="00392A65">
        <w:trPr>
          <w:trHeight w:val="79"/>
        </w:trPr>
        <w:tc>
          <w:tcPr>
            <w:tcW w:w="5691" w:type="dxa"/>
          </w:tcPr>
          <w:p w14:paraId="6843E51B" w14:textId="77777777" w:rsidR="00383B8C" w:rsidRPr="001D3F33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33">
              <w:rPr>
                <w:rFonts w:ascii="Times New Roman" w:hAnsi="Times New Roman"/>
                <w:i/>
                <w:sz w:val="24"/>
                <w:szCs w:val="24"/>
              </w:rPr>
              <w:t>Bifrenaria stefanae</w:t>
            </w:r>
            <w:r w:rsidRPr="001D3F33">
              <w:rPr>
                <w:rFonts w:ascii="Times New Roman" w:hAnsi="Times New Roman"/>
                <w:sz w:val="24"/>
                <w:szCs w:val="24"/>
              </w:rPr>
              <w:t xml:space="preserve"> V.P.Castro</w:t>
            </w:r>
          </w:p>
        </w:tc>
        <w:tc>
          <w:tcPr>
            <w:tcW w:w="1276" w:type="dxa"/>
          </w:tcPr>
          <w:p w14:paraId="0FB92D0E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4E02294F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83B8C" w:rsidRPr="00B77264" w14:paraId="64C78CA3" w14:textId="77777777" w:rsidTr="00392A65">
        <w:trPr>
          <w:trHeight w:val="79"/>
        </w:trPr>
        <w:tc>
          <w:tcPr>
            <w:tcW w:w="5691" w:type="dxa"/>
          </w:tcPr>
          <w:p w14:paraId="0B700979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Bifrenaria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vitellina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6428218D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29BF9B5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65961BD5" w14:textId="77777777" w:rsidTr="00392A65">
        <w:trPr>
          <w:trHeight w:val="326"/>
        </w:trPr>
        <w:tc>
          <w:tcPr>
            <w:tcW w:w="5691" w:type="dxa"/>
          </w:tcPr>
          <w:p w14:paraId="566B3B08" w14:textId="77777777" w:rsidR="00383B8C" w:rsidRPr="001D3F33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33">
              <w:rPr>
                <w:rFonts w:ascii="Times New Roman" w:hAnsi="Times New Roman"/>
                <w:i/>
                <w:sz w:val="24"/>
                <w:szCs w:val="24"/>
              </w:rPr>
              <w:t>Catasetum cernuum</w:t>
            </w:r>
            <w:r w:rsidRPr="001D3F33">
              <w:rPr>
                <w:rFonts w:ascii="Times New Roman" w:hAnsi="Times New Roman"/>
                <w:sz w:val="24"/>
                <w:szCs w:val="24"/>
              </w:rPr>
              <w:t xml:space="preserve"> (Lindl.) Rchb.f.</w:t>
            </w:r>
          </w:p>
        </w:tc>
        <w:tc>
          <w:tcPr>
            <w:tcW w:w="1276" w:type="dxa"/>
          </w:tcPr>
          <w:p w14:paraId="6AC4785F" w14:textId="77777777" w:rsidR="00383B8C" w:rsidRPr="001D3F33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AC5E2" w14:textId="77777777" w:rsidR="00383B8C" w:rsidRPr="001D3F33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8C" w:rsidRPr="00B77264" w14:paraId="1FC45E52" w14:textId="77777777" w:rsidTr="00392A65">
        <w:trPr>
          <w:trHeight w:val="79"/>
        </w:trPr>
        <w:tc>
          <w:tcPr>
            <w:tcW w:w="5691" w:type="dxa"/>
          </w:tcPr>
          <w:p w14:paraId="4AB6A514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Cirrhaea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dependens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Lodd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.) Loudon</w:t>
            </w:r>
          </w:p>
        </w:tc>
        <w:tc>
          <w:tcPr>
            <w:tcW w:w="1276" w:type="dxa"/>
          </w:tcPr>
          <w:p w14:paraId="5BE7BCEA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447563D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5F6E99B2" w14:textId="77777777" w:rsidTr="00392A65">
        <w:trPr>
          <w:trHeight w:val="79"/>
        </w:trPr>
        <w:tc>
          <w:tcPr>
            <w:tcW w:w="5691" w:type="dxa"/>
          </w:tcPr>
          <w:p w14:paraId="4B632271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Cirrhaea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loddigesii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352D1ACC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1E69E478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6D479FD4" w14:textId="77777777" w:rsidTr="00392A65">
        <w:trPr>
          <w:trHeight w:val="79"/>
        </w:trPr>
        <w:tc>
          <w:tcPr>
            <w:tcW w:w="5691" w:type="dxa"/>
          </w:tcPr>
          <w:p w14:paraId="310B3428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Cirrhaea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fuscolutea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15DCAAFD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4D987830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83B8C" w:rsidRPr="00B77264" w14:paraId="2DFE59A3" w14:textId="77777777" w:rsidTr="00392A65">
        <w:trPr>
          <w:trHeight w:val="208"/>
        </w:trPr>
        <w:tc>
          <w:tcPr>
            <w:tcW w:w="5691" w:type="dxa"/>
          </w:tcPr>
          <w:p w14:paraId="6FCB7269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Dichaea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anchorifera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Rchb.f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6AF123A6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FF17ABC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64E12BA6" w14:textId="77777777" w:rsidTr="00392A65">
        <w:trPr>
          <w:trHeight w:val="79"/>
        </w:trPr>
        <w:tc>
          <w:tcPr>
            <w:tcW w:w="5691" w:type="dxa"/>
          </w:tcPr>
          <w:p w14:paraId="11C185CE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Dichaea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cogniauxiana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Schltr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4836DD2B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7BCF9056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83B8C" w:rsidRPr="00B77264" w14:paraId="4116FE98" w14:textId="77777777" w:rsidTr="00392A65">
        <w:trPr>
          <w:trHeight w:val="79"/>
        </w:trPr>
        <w:tc>
          <w:tcPr>
            <w:tcW w:w="5691" w:type="dxa"/>
          </w:tcPr>
          <w:p w14:paraId="2D547B9D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Dichaea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pendula</w:t>
            </w: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Aubl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Cogn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1D16F6A0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150021A2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83B8C" w:rsidRPr="00B77264" w14:paraId="7908A111" w14:textId="77777777" w:rsidTr="00392A65">
        <w:trPr>
          <w:trHeight w:val="79"/>
        </w:trPr>
        <w:tc>
          <w:tcPr>
            <w:tcW w:w="5691" w:type="dxa"/>
          </w:tcPr>
          <w:p w14:paraId="2A31F6A5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Dichaea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trulla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Rchb.f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59CFE138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170013E9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0FD8AC89" w14:textId="77777777" w:rsidTr="00392A65">
        <w:trPr>
          <w:trHeight w:val="218"/>
        </w:trPr>
        <w:tc>
          <w:tcPr>
            <w:tcW w:w="5691" w:type="dxa"/>
          </w:tcPr>
          <w:p w14:paraId="5B17F7B2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Encyclia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oncidioides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Schltr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41863E82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5618C8B5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83B8C" w:rsidRPr="00B77264" w14:paraId="3FEF37AA" w14:textId="77777777" w:rsidTr="00392A65">
        <w:trPr>
          <w:trHeight w:val="211"/>
        </w:trPr>
        <w:tc>
          <w:tcPr>
            <w:tcW w:w="5691" w:type="dxa"/>
          </w:tcPr>
          <w:p w14:paraId="065FC303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Encyclia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patens</w:t>
            </w: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Hook.</w:t>
            </w:r>
          </w:p>
        </w:tc>
        <w:tc>
          <w:tcPr>
            <w:tcW w:w="1276" w:type="dxa"/>
          </w:tcPr>
          <w:p w14:paraId="22C90942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1574E12D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2873B381" w14:textId="77777777" w:rsidTr="00392A65">
        <w:trPr>
          <w:trHeight w:val="79"/>
        </w:trPr>
        <w:tc>
          <w:tcPr>
            <w:tcW w:w="5691" w:type="dxa"/>
          </w:tcPr>
          <w:p w14:paraId="57375710" w14:textId="77777777" w:rsidR="00383B8C" w:rsidRPr="001D3F33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F33">
              <w:rPr>
                <w:rFonts w:ascii="Times New Roman" w:hAnsi="Times New Roman"/>
                <w:i/>
                <w:sz w:val="24"/>
                <w:szCs w:val="24"/>
              </w:rPr>
              <w:t>Eulophia alta</w:t>
            </w:r>
            <w:r w:rsidRPr="001D3F33">
              <w:rPr>
                <w:rFonts w:ascii="Times New Roman" w:hAnsi="Times New Roman"/>
                <w:sz w:val="24"/>
                <w:szCs w:val="24"/>
              </w:rPr>
              <w:t xml:space="preserve"> (L.) Fawc. &amp; Rendle</w:t>
            </w:r>
          </w:p>
        </w:tc>
        <w:tc>
          <w:tcPr>
            <w:tcW w:w="1276" w:type="dxa"/>
          </w:tcPr>
          <w:p w14:paraId="0113E6A5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7383F5A5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01607A84" w14:textId="77777777" w:rsidTr="00392A65">
        <w:trPr>
          <w:trHeight w:val="79"/>
        </w:trPr>
        <w:tc>
          <w:tcPr>
            <w:tcW w:w="5691" w:type="dxa"/>
          </w:tcPr>
          <w:p w14:paraId="79BA24EA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Gongora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bufonia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75272907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A5DF3D7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69862BDD" w14:textId="77777777" w:rsidTr="00392A65">
        <w:trPr>
          <w:trHeight w:val="214"/>
        </w:trPr>
        <w:tc>
          <w:tcPr>
            <w:tcW w:w="5691" w:type="dxa"/>
          </w:tcPr>
          <w:p w14:paraId="6D48D3B8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F33">
              <w:rPr>
                <w:rFonts w:ascii="Times New Roman" w:hAnsi="Times New Roman"/>
                <w:i/>
                <w:sz w:val="24"/>
                <w:szCs w:val="24"/>
              </w:rPr>
              <w:t>Neogardneria murrayana</w:t>
            </w:r>
            <w:r w:rsidRPr="001D3F33">
              <w:rPr>
                <w:rFonts w:ascii="Times New Roman" w:hAnsi="Times New Roman"/>
                <w:sz w:val="24"/>
                <w:szCs w:val="24"/>
              </w:rPr>
              <w:t xml:space="preserve"> (Gardner ex Hook.)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Schltr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1DEF3BC6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DD4D898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528F96F7" w14:textId="77777777" w:rsidTr="00392A65">
        <w:trPr>
          <w:trHeight w:val="79"/>
        </w:trPr>
        <w:tc>
          <w:tcPr>
            <w:tcW w:w="5691" w:type="dxa"/>
          </w:tcPr>
          <w:p w14:paraId="5B4DA5CF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Notylia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lyrata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S.Moore</w:t>
            </w:r>
            <w:proofErr w:type="spellEnd"/>
          </w:p>
        </w:tc>
        <w:tc>
          <w:tcPr>
            <w:tcW w:w="1276" w:type="dxa"/>
          </w:tcPr>
          <w:p w14:paraId="4CDEDEF3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1D1BE792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70F0D7F5" w14:textId="77777777" w:rsidTr="00392A65">
        <w:trPr>
          <w:trHeight w:val="79"/>
        </w:trPr>
        <w:tc>
          <w:tcPr>
            <w:tcW w:w="5691" w:type="dxa"/>
          </w:tcPr>
          <w:p w14:paraId="699F7425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Promenaea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stapelioides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(Link &amp; Otto)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2537974B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60B3E8A4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83B8C" w:rsidRPr="00B77264" w14:paraId="76A0B70C" w14:textId="77777777" w:rsidTr="00392A65">
        <w:trPr>
          <w:trHeight w:val="79"/>
        </w:trPr>
        <w:tc>
          <w:tcPr>
            <w:tcW w:w="5691" w:type="dxa"/>
          </w:tcPr>
          <w:p w14:paraId="6299BFEC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Promenaea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xanthina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3F64AC8E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143CAC0A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83B8C" w:rsidRPr="005642FC" w14:paraId="7010B5D1" w14:textId="77777777" w:rsidTr="00392A65">
        <w:trPr>
          <w:trHeight w:val="79"/>
        </w:trPr>
        <w:tc>
          <w:tcPr>
            <w:tcW w:w="5691" w:type="dxa"/>
          </w:tcPr>
          <w:p w14:paraId="0E9B4923" w14:textId="77777777" w:rsidR="00383B8C" w:rsidRPr="009F4A01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A01">
              <w:rPr>
                <w:rFonts w:ascii="Times New Roman" w:hAnsi="Times New Roman"/>
                <w:i/>
                <w:sz w:val="24"/>
                <w:szCs w:val="24"/>
              </w:rPr>
              <w:t>Prosthechea widgrenii</w:t>
            </w:r>
            <w:r w:rsidRPr="009F4A01">
              <w:rPr>
                <w:rFonts w:ascii="Times New Roman" w:hAnsi="Times New Roman"/>
                <w:sz w:val="24"/>
                <w:szCs w:val="24"/>
              </w:rPr>
              <w:t xml:space="preserve"> (Lindl.) W.E.Higgins</w:t>
            </w:r>
          </w:p>
        </w:tc>
        <w:tc>
          <w:tcPr>
            <w:tcW w:w="1276" w:type="dxa"/>
          </w:tcPr>
          <w:p w14:paraId="76518E44" w14:textId="77777777" w:rsidR="00383B8C" w:rsidRPr="009F4A01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CBBCA4" w14:textId="77777777" w:rsidR="00383B8C" w:rsidRPr="009F4A01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8C" w:rsidRPr="00B77264" w14:paraId="61DA2E45" w14:textId="77777777" w:rsidTr="00392A65">
        <w:trPr>
          <w:trHeight w:val="143"/>
        </w:trPr>
        <w:tc>
          <w:tcPr>
            <w:tcW w:w="5691" w:type="dxa"/>
          </w:tcPr>
          <w:p w14:paraId="4C1C15C0" w14:textId="77777777" w:rsidR="00383B8C" w:rsidRPr="009F4A01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fr-CH"/>
              </w:rPr>
            </w:pPr>
            <w:proofErr w:type="spellStart"/>
            <w:r w:rsidRPr="009F4A01">
              <w:rPr>
                <w:rFonts w:ascii="Times New Roman" w:hAnsi="Times New Roman"/>
                <w:i/>
                <w:sz w:val="24"/>
                <w:szCs w:val="24"/>
                <w:lang w:val="fr-CH"/>
              </w:rPr>
              <w:t>Prosthechea</w:t>
            </w:r>
            <w:proofErr w:type="spellEnd"/>
            <w:r w:rsidRPr="009F4A01">
              <w:rPr>
                <w:rFonts w:ascii="Times New Roman" w:hAnsi="Times New Roman"/>
                <w:i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9F4A01">
              <w:rPr>
                <w:rFonts w:ascii="Times New Roman" w:hAnsi="Times New Roman"/>
                <w:i/>
                <w:sz w:val="24"/>
                <w:szCs w:val="24"/>
                <w:lang w:val="fr-CH"/>
              </w:rPr>
              <w:t>fragrans</w:t>
            </w:r>
            <w:proofErr w:type="spellEnd"/>
            <w:r w:rsidRPr="009F4A01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(</w:t>
            </w:r>
            <w:proofErr w:type="spellStart"/>
            <w:r w:rsidRPr="009F4A01">
              <w:rPr>
                <w:rFonts w:ascii="Times New Roman" w:hAnsi="Times New Roman"/>
                <w:sz w:val="24"/>
                <w:szCs w:val="24"/>
                <w:lang w:val="fr-CH"/>
              </w:rPr>
              <w:t>Sw</w:t>
            </w:r>
            <w:proofErr w:type="spellEnd"/>
            <w:r w:rsidRPr="009F4A01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.) </w:t>
            </w:r>
            <w:proofErr w:type="spellStart"/>
            <w:r w:rsidRPr="009F4A01">
              <w:rPr>
                <w:rFonts w:ascii="Times New Roman" w:hAnsi="Times New Roman"/>
                <w:sz w:val="24"/>
                <w:szCs w:val="24"/>
                <w:lang w:val="fr-CH"/>
              </w:rPr>
              <w:t>W.</w:t>
            </w:r>
            <w:proofErr w:type="gramStart"/>
            <w:r w:rsidRPr="009F4A01">
              <w:rPr>
                <w:rFonts w:ascii="Times New Roman" w:hAnsi="Times New Roman"/>
                <w:sz w:val="24"/>
                <w:szCs w:val="24"/>
                <w:lang w:val="fr-CH"/>
              </w:rPr>
              <w:t>E.Higgins</w:t>
            </w:r>
            <w:proofErr w:type="spellEnd"/>
            <w:proofErr w:type="gramEnd"/>
          </w:p>
        </w:tc>
        <w:tc>
          <w:tcPr>
            <w:tcW w:w="1276" w:type="dxa"/>
          </w:tcPr>
          <w:p w14:paraId="6C7B4648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504428B3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83B8C" w:rsidRPr="00B77264" w14:paraId="6234C177" w14:textId="77777777" w:rsidTr="00392A65">
        <w:trPr>
          <w:trHeight w:val="79"/>
        </w:trPr>
        <w:tc>
          <w:tcPr>
            <w:tcW w:w="5691" w:type="dxa"/>
          </w:tcPr>
          <w:p w14:paraId="0A2E05B4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Scuticaria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hadwenii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Lindl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.) Planch.</w:t>
            </w:r>
          </w:p>
        </w:tc>
        <w:tc>
          <w:tcPr>
            <w:tcW w:w="1276" w:type="dxa"/>
          </w:tcPr>
          <w:p w14:paraId="229D8ECD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117C2219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B8C" w:rsidRPr="00B77264" w14:paraId="782055D4" w14:textId="77777777" w:rsidTr="00392A65">
        <w:trPr>
          <w:trHeight w:val="184"/>
        </w:trPr>
        <w:tc>
          <w:tcPr>
            <w:tcW w:w="5691" w:type="dxa"/>
          </w:tcPr>
          <w:p w14:paraId="1CEEEEC4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F4A01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Warrea</w:t>
            </w:r>
            <w:proofErr w:type="spellEnd"/>
            <w:r w:rsidRPr="009F4A01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F4A01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warreana</w:t>
            </w:r>
            <w:proofErr w:type="spellEnd"/>
            <w:r w:rsidRPr="009F4A0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9F4A01">
              <w:rPr>
                <w:rFonts w:ascii="Times New Roman" w:hAnsi="Times New Roman"/>
                <w:sz w:val="24"/>
                <w:szCs w:val="24"/>
                <w:lang w:val="es-ES"/>
              </w:rPr>
              <w:t>Lodd</w:t>
            </w:r>
            <w:proofErr w:type="spellEnd"/>
            <w:r w:rsidRPr="009F4A0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ex </w:t>
            </w:r>
            <w:proofErr w:type="spellStart"/>
            <w:r w:rsidRPr="009F4A01">
              <w:rPr>
                <w:rFonts w:ascii="Times New Roman" w:hAnsi="Times New Roman"/>
                <w:sz w:val="24"/>
                <w:szCs w:val="24"/>
                <w:lang w:val="es-ES"/>
              </w:rPr>
              <w:t>Lindl</w:t>
            </w:r>
            <w:proofErr w:type="spellEnd"/>
            <w:r w:rsidRPr="009F4A0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.)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C.Schweinf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</w:tcPr>
          <w:p w14:paraId="154A8456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66C39462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383B8C" w:rsidRPr="00B77264" w14:paraId="73670C0F" w14:textId="77777777" w:rsidTr="00392A65">
        <w:trPr>
          <w:trHeight w:val="79"/>
        </w:trPr>
        <w:tc>
          <w:tcPr>
            <w:tcW w:w="5691" w:type="dxa"/>
          </w:tcPr>
          <w:p w14:paraId="0B89AB3E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Zygopetalum </w:t>
            </w:r>
            <w:proofErr w:type="spellStart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pedicellatum</w:t>
            </w:r>
            <w:proofErr w:type="spellEnd"/>
            <w:r w:rsidRPr="00B772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Thunb</w:t>
            </w:r>
            <w:proofErr w:type="spellEnd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Garay</w:t>
            </w:r>
            <w:proofErr w:type="spellEnd"/>
          </w:p>
        </w:tc>
        <w:tc>
          <w:tcPr>
            <w:tcW w:w="1276" w:type="dxa"/>
          </w:tcPr>
          <w:p w14:paraId="3B7B1B80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14:paraId="7CDADD41" w14:textId="77777777" w:rsidR="00383B8C" w:rsidRPr="00B77264" w:rsidRDefault="00383B8C" w:rsidP="00392A65">
            <w:pPr>
              <w:shd w:val="clear" w:color="auto" w:fill="FFFFFF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726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</w:tbl>
    <w:p w14:paraId="5346889E" w14:textId="77777777" w:rsidR="00383B8C" w:rsidRPr="003F5739" w:rsidRDefault="00383B8C" w:rsidP="00383B8C">
      <w:pPr>
        <w:shd w:val="clear" w:color="auto" w:fill="FFFFFF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3F40843" w14:textId="77777777" w:rsidR="00392A65" w:rsidRDefault="00392A65"/>
    <w:sectPr w:rsidR="00392A65" w:rsidSect="00392A65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5EE1" w14:textId="77777777" w:rsidR="00901AF6" w:rsidRDefault="00901AF6">
      <w:pPr>
        <w:spacing w:after="0" w:line="240" w:lineRule="auto"/>
      </w:pPr>
      <w:r>
        <w:separator/>
      </w:r>
    </w:p>
  </w:endnote>
  <w:endnote w:type="continuationSeparator" w:id="0">
    <w:p w14:paraId="1154741F" w14:textId="77777777" w:rsidR="00901AF6" w:rsidRDefault="0090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2740" w14:textId="77777777" w:rsidR="00392A65" w:rsidRDefault="00392A6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FEA8FF4" w14:textId="77777777" w:rsidR="00392A65" w:rsidRDefault="0039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D121" w14:textId="77777777" w:rsidR="00901AF6" w:rsidRDefault="00901AF6">
      <w:pPr>
        <w:spacing w:after="0" w:line="240" w:lineRule="auto"/>
      </w:pPr>
      <w:r>
        <w:separator/>
      </w:r>
    </w:p>
  </w:footnote>
  <w:footnote w:type="continuationSeparator" w:id="0">
    <w:p w14:paraId="66E26111" w14:textId="77777777" w:rsidR="00901AF6" w:rsidRDefault="00901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8C"/>
    <w:rsid w:val="0030462C"/>
    <w:rsid w:val="00383B8C"/>
    <w:rsid w:val="00392A65"/>
    <w:rsid w:val="005642FC"/>
    <w:rsid w:val="0059253C"/>
    <w:rsid w:val="00901AF6"/>
    <w:rsid w:val="009F4A01"/>
    <w:rsid w:val="00C46D4E"/>
    <w:rsid w:val="00E67DD2"/>
    <w:rsid w:val="00E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B4B4"/>
  <w15:docId w15:val="{6CF5036A-E68B-466C-95AB-4E1DF3A2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B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3B8C"/>
  </w:style>
  <w:style w:type="paragraph" w:styleId="Footer">
    <w:name w:val="footer"/>
    <w:basedOn w:val="Normal"/>
    <w:link w:val="FooterChar"/>
    <w:uiPriority w:val="99"/>
    <w:unhideWhenUsed/>
    <w:rsid w:val="00383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8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83B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8C"/>
    <w:rPr>
      <w:rFonts w:ascii="Tahoma" w:eastAsia="Calibri" w:hAnsi="Tahoma" w:cs="Tahoma"/>
      <w:sz w:val="16"/>
      <w:szCs w:val="16"/>
    </w:rPr>
  </w:style>
  <w:style w:type="character" w:customStyle="1" w:styleId="validauthor">
    <w:name w:val="validauthor"/>
    <w:basedOn w:val="DefaultParagraphFont"/>
    <w:rsid w:val="0056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reitas.jbo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Ribeiro</dc:creator>
  <cp:lastModifiedBy>Melanie Parejo</cp:lastModifiedBy>
  <cp:revision>3</cp:revision>
  <dcterms:created xsi:type="dcterms:W3CDTF">2019-06-22T09:49:00Z</dcterms:created>
  <dcterms:modified xsi:type="dcterms:W3CDTF">2019-06-22T12:06:00Z</dcterms:modified>
</cp:coreProperties>
</file>