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F7C4" w14:textId="77777777" w:rsidR="00C42552" w:rsidRPr="00C42552" w:rsidRDefault="00C42552" w:rsidP="00C42552">
      <w:pPr>
        <w:spacing w:line="360" w:lineRule="auto"/>
        <w:jc w:val="center"/>
        <w:rPr>
          <w:b/>
          <w:sz w:val="40"/>
        </w:rPr>
      </w:pPr>
      <w:r w:rsidRPr="00C42552">
        <w:rPr>
          <w:b/>
          <w:sz w:val="40"/>
        </w:rPr>
        <w:t>SUPPORTING INFORMATION</w:t>
      </w:r>
    </w:p>
    <w:p w14:paraId="5F75AF9A" w14:textId="77777777" w:rsidR="00C42552" w:rsidRPr="00F06B45" w:rsidRDefault="00C42552" w:rsidP="00C42552">
      <w:pPr>
        <w:spacing w:line="360" w:lineRule="auto"/>
        <w:jc w:val="center"/>
        <w:rPr>
          <w:b/>
          <w:sz w:val="22"/>
        </w:rPr>
      </w:pPr>
      <w:r w:rsidRPr="00F06B45">
        <w:rPr>
          <w:b/>
          <w:sz w:val="28"/>
        </w:rPr>
        <w:t xml:space="preserve">Reversible pH-responsive hydrogels of Softwood </w:t>
      </w:r>
      <w:proofErr w:type="spellStart"/>
      <w:r w:rsidRPr="00F06B45">
        <w:rPr>
          <w:b/>
          <w:sz w:val="28"/>
        </w:rPr>
        <w:t>kraft</w:t>
      </w:r>
      <w:proofErr w:type="spellEnd"/>
      <w:r w:rsidRPr="00F06B45">
        <w:rPr>
          <w:b/>
          <w:sz w:val="28"/>
        </w:rPr>
        <w:t xml:space="preserve"> lignin and </w:t>
      </w:r>
      <w:proofErr w:type="gramStart"/>
      <w:r w:rsidRPr="00F06B45">
        <w:rPr>
          <w:b/>
          <w:sz w:val="28"/>
        </w:rPr>
        <w:t>poly[</w:t>
      </w:r>
      <w:proofErr w:type="gramEnd"/>
      <w:r w:rsidRPr="00F06B45">
        <w:rPr>
          <w:b/>
          <w:sz w:val="28"/>
        </w:rPr>
        <w:t>(2-dimethylamino)ethyl methacrylate]-based polymers</w:t>
      </w:r>
    </w:p>
    <w:p w14:paraId="349A7E33" w14:textId="77777777" w:rsidR="00C42552" w:rsidRPr="00F06B45" w:rsidRDefault="00C42552" w:rsidP="00C42552">
      <w:pPr>
        <w:pStyle w:val="BodyText"/>
        <w:spacing w:line="360" w:lineRule="auto"/>
        <w:rPr>
          <w:b w:val="0"/>
        </w:rPr>
      </w:pPr>
      <w:proofErr w:type="spellStart"/>
      <w:r w:rsidRPr="00F06B45">
        <w:rPr>
          <w:b w:val="0"/>
        </w:rPr>
        <w:t>Guangzheng</w:t>
      </w:r>
      <w:proofErr w:type="spellEnd"/>
      <w:r w:rsidRPr="00F06B45">
        <w:rPr>
          <w:b w:val="0"/>
        </w:rPr>
        <w:t xml:space="preserve"> </w:t>
      </w:r>
      <w:proofErr w:type="spellStart"/>
      <w:proofErr w:type="gramStart"/>
      <w:r w:rsidRPr="00F06B45">
        <w:rPr>
          <w:b w:val="0"/>
        </w:rPr>
        <w:t>Gao</w:t>
      </w:r>
      <w:proofErr w:type="spellEnd"/>
      <w:proofErr w:type="gramEnd"/>
      <w:r w:rsidRPr="00F06B45">
        <w:rPr>
          <w:b w:val="0"/>
        </w:rPr>
        <w:t xml:space="preserve">, William Z. </w:t>
      </w:r>
      <w:proofErr w:type="spellStart"/>
      <w:r w:rsidRPr="00F06B45">
        <w:rPr>
          <w:b w:val="0"/>
        </w:rPr>
        <w:t>Xu</w:t>
      </w:r>
      <w:proofErr w:type="spellEnd"/>
      <w:r w:rsidRPr="00F06B45">
        <w:rPr>
          <w:b w:val="0"/>
        </w:rPr>
        <w:t xml:space="preserve">, and </w:t>
      </w:r>
      <w:r w:rsidRPr="00F06B45">
        <w:rPr>
          <w:b w:val="0"/>
          <w:lang w:eastAsia="zh-CN"/>
        </w:rPr>
        <w:t>John F. Kadla</w:t>
      </w:r>
      <w:r w:rsidRPr="00F06B45">
        <w:rPr>
          <w:b w:val="0"/>
        </w:rPr>
        <w:t>*</w:t>
      </w:r>
    </w:p>
    <w:p w14:paraId="25E8360F" w14:textId="07AE773B" w:rsidR="00C42552" w:rsidRPr="004E5DED" w:rsidRDefault="00C42552" w:rsidP="00C42552">
      <w:pPr>
        <w:pStyle w:val="BodyText"/>
        <w:widowControl w:val="0"/>
        <w:spacing w:line="360" w:lineRule="auto"/>
        <w:rPr>
          <w:b w:val="0"/>
        </w:rPr>
      </w:pPr>
      <w:r w:rsidRPr="004E5DED">
        <w:rPr>
          <w:b w:val="0"/>
        </w:rPr>
        <w:t>University of British Columbia, Vancouver, BC, Canada V6T 1Z4</w:t>
      </w:r>
    </w:p>
    <w:p w14:paraId="427EF71B" w14:textId="2F8A15DE" w:rsidR="007F0DBA" w:rsidRDefault="007F0DBA"/>
    <w:p w14:paraId="1BDA9616" w14:textId="77777777" w:rsidR="00B15F41" w:rsidRDefault="00171962" w:rsidP="00EB05F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7940F1F" wp14:editId="34359C00">
            <wp:extent cx="3825960" cy="2082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15" cy="208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C8437" w14:textId="77777777" w:rsidR="00B15F41" w:rsidRDefault="00B15F41" w:rsidP="00EB05FC">
      <w:pPr>
        <w:jc w:val="center"/>
      </w:pPr>
      <w:r w:rsidRPr="00B15F41">
        <w:rPr>
          <w:b/>
        </w:rPr>
        <w:t>Figure S1.</w:t>
      </w:r>
      <w:r>
        <w:t xml:space="preserve"> </w:t>
      </w:r>
      <w:proofErr w:type="gramStart"/>
      <w:r>
        <w:t xml:space="preserve">GPC traces of </w:t>
      </w:r>
      <w:r w:rsidRPr="00B15F41">
        <w:rPr>
          <w:b/>
        </w:rPr>
        <w:t>[A]</w:t>
      </w:r>
      <w:r>
        <w:t xml:space="preserve"> PDMAEMA and </w:t>
      </w:r>
      <w:r w:rsidRPr="00B15F41">
        <w:rPr>
          <w:b/>
        </w:rPr>
        <w:t>[B]</w:t>
      </w:r>
      <w:r>
        <w:t xml:space="preserve"> </w:t>
      </w:r>
      <w:proofErr w:type="spellStart"/>
      <w:r>
        <w:t>PbP</w:t>
      </w:r>
      <w:proofErr w:type="spellEnd"/>
      <w:r>
        <w:t xml:space="preserve"> </w:t>
      </w:r>
      <w:r w:rsidR="00EB05FC">
        <w:t xml:space="preserve">with </w:t>
      </w:r>
      <w:r>
        <w:t>THF</w:t>
      </w:r>
      <w:r w:rsidR="00EB05FC">
        <w:t xml:space="preserve"> as eluent</w:t>
      </w:r>
      <w:r>
        <w:t>.</w:t>
      </w:r>
      <w:proofErr w:type="gramEnd"/>
    </w:p>
    <w:p w14:paraId="7A28EA9F" w14:textId="77777777" w:rsidR="00F63E7E" w:rsidRDefault="00F63E7E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192EC86F" wp14:editId="32CC16AD">
            <wp:extent cx="5923910" cy="190000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61" cy="1903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DE241" w14:textId="77777777" w:rsidR="00F972E4" w:rsidRDefault="00502C14">
      <w:r>
        <w:rPr>
          <w:b/>
        </w:rPr>
        <w:t>Figure S</w:t>
      </w:r>
      <w:r w:rsidR="0095220A">
        <w:rPr>
          <w:b/>
        </w:rPr>
        <w:t>2</w:t>
      </w:r>
      <w:r>
        <w:rPr>
          <w:b/>
        </w:rPr>
        <w:t>. SKL/DMAEMA (monomer) control samples</w:t>
      </w:r>
      <w:r w:rsidRPr="00AE74F1">
        <w:t>:</w:t>
      </w:r>
      <w:r>
        <w:rPr>
          <w:b/>
        </w:rPr>
        <w:t xml:space="preserve"> </w:t>
      </w:r>
      <w:r>
        <w:t xml:space="preserve">pH induced SKL/DMAEMA assembly in aqueous solution of various weight ratios. </w:t>
      </w:r>
      <w:r w:rsidRPr="00AE74F1">
        <w:t xml:space="preserve">Reversible </w:t>
      </w:r>
      <w:r>
        <w:t xml:space="preserve">pH induced SKL/DMAEMA assembly of weight ratio </w:t>
      </w:r>
      <w:r w:rsidRPr="006F35D4">
        <w:rPr>
          <w:b/>
        </w:rPr>
        <w:t>[</w:t>
      </w:r>
      <w:r>
        <w:rPr>
          <w:b/>
        </w:rPr>
        <w:t>A</w:t>
      </w:r>
      <w:r w:rsidRPr="006F35D4">
        <w:rPr>
          <w:b/>
        </w:rPr>
        <w:t>]</w:t>
      </w:r>
      <w:r>
        <w:t xml:space="preserve"> </w:t>
      </w:r>
      <w:r w:rsidR="00F63E7E">
        <w:t>1</w:t>
      </w:r>
      <w:r>
        <w:t>/</w:t>
      </w:r>
      <w:r w:rsidR="00F63E7E">
        <w:t>0.17</w:t>
      </w:r>
      <w:r>
        <w:t xml:space="preserve">, </w:t>
      </w:r>
      <w:r w:rsidRPr="006E72A8">
        <w:rPr>
          <w:b/>
        </w:rPr>
        <w:t>[</w:t>
      </w:r>
      <w:r>
        <w:rPr>
          <w:b/>
        </w:rPr>
        <w:t>B</w:t>
      </w:r>
      <w:r w:rsidRPr="006E72A8">
        <w:rPr>
          <w:b/>
        </w:rPr>
        <w:t>]</w:t>
      </w:r>
      <w:r>
        <w:t xml:space="preserve"> </w:t>
      </w:r>
      <w:r w:rsidR="00F63E7E">
        <w:t>1</w:t>
      </w:r>
      <w:r>
        <w:t>/</w:t>
      </w:r>
      <w:r w:rsidR="00F63E7E">
        <w:t>1.00</w:t>
      </w:r>
      <w:r>
        <w:t xml:space="preserve"> and </w:t>
      </w:r>
      <w:r w:rsidRPr="006E72A8">
        <w:rPr>
          <w:b/>
        </w:rPr>
        <w:t>[</w:t>
      </w:r>
      <w:r>
        <w:rPr>
          <w:b/>
        </w:rPr>
        <w:t>C</w:t>
      </w:r>
      <w:r w:rsidRPr="006E72A8">
        <w:rPr>
          <w:b/>
        </w:rPr>
        <w:t>]</w:t>
      </w:r>
      <w:r>
        <w:t xml:space="preserve"> </w:t>
      </w:r>
      <w:r w:rsidR="00F63E7E">
        <w:t>1</w:t>
      </w:r>
      <w:r>
        <w:t>/</w:t>
      </w:r>
      <w:r w:rsidR="00F63E7E">
        <w:t>3.00</w:t>
      </w:r>
      <w:r>
        <w:t xml:space="preserve">. </w:t>
      </w:r>
      <w:r w:rsidRPr="00FC576A">
        <w:rPr>
          <w:b/>
        </w:rPr>
        <w:t>1.</w:t>
      </w:r>
      <w:r>
        <w:t xml:space="preserve"> Titrated by 0.1 M </w:t>
      </w:r>
      <w:proofErr w:type="spellStart"/>
      <w:r>
        <w:t>HCl</w:t>
      </w:r>
      <w:proofErr w:type="spellEnd"/>
      <w:r>
        <w:t xml:space="preserve"> solution. </w:t>
      </w:r>
      <w:r>
        <w:rPr>
          <w:b/>
        </w:rPr>
        <w:t>2</w:t>
      </w:r>
      <w:r w:rsidRPr="00FC576A">
        <w:rPr>
          <w:b/>
        </w:rPr>
        <w:t>.</w:t>
      </w:r>
      <w:r>
        <w:t xml:space="preserve"> Titrated by 0.1 M </w:t>
      </w:r>
      <w:proofErr w:type="spellStart"/>
      <w:r>
        <w:t>NaOH</w:t>
      </w:r>
      <w:proofErr w:type="spellEnd"/>
      <w:r>
        <w:t xml:space="preserve"> solution. Lignin concentration = 1.0 mg/</w:t>
      </w:r>
      <w:proofErr w:type="spellStart"/>
      <w:r>
        <w:t>mL.</w:t>
      </w:r>
      <w:proofErr w:type="spellEnd"/>
      <w:r>
        <w:t xml:space="preserve"> There is S-I phenomenon in lignin/DMAEMA systems and no S-I-S phenomenon appears in </w:t>
      </w:r>
      <w:proofErr w:type="gramStart"/>
      <w:r>
        <w:t>this systems</w:t>
      </w:r>
      <w:proofErr w:type="gramEnd"/>
      <w:r>
        <w:t>, indicating that the PDMAEMA polymer dominates the S-I-S phenomena (</w:t>
      </w:r>
      <w:r>
        <w:rPr>
          <w:b/>
        </w:rPr>
        <w:t>S</w:t>
      </w:r>
      <w:r w:rsidRPr="006E72A8">
        <w:rPr>
          <w:b/>
        </w:rPr>
        <w:t>cheme 2</w:t>
      </w:r>
      <w:r>
        <w:t>).</w:t>
      </w:r>
    </w:p>
    <w:p w14:paraId="259DA145" w14:textId="77777777" w:rsidR="00D05BDB" w:rsidRDefault="00CA41B5" w:rsidP="00D05BDB">
      <w:pPr>
        <w:jc w:val="both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5A8EC835" wp14:editId="32A37F88">
            <wp:extent cx="5640081" cy="37169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65" cy="371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09CC0" w14:textId="77777777" w:rsidR="00D05BDB" w:rsidRDefault="00D05BDB" w:rsidP="00003E11">
      <w:pPr>
        <w:jc w:val="both"/>
      </w:pPr>
      <w:r>
        <w:rPr>
          <w:b/>
        </w:rPr>
        <w:t>Figure S3. SKL/PEO control samples</w:t>
      </w:r>
      <w:r w:rsidRPr="00AE74F1">
        <w:t>:</w:t>
      </w:r>
      <w:r>
        <w:rPr>
          <w:b/>
        </w:rPr>
        <w:t xml:space="preserve"> </w:t>
      </w:r>
      <w:r w:rsidRPr="006F35D4">
        <w:rPr>
          <w:b/>
        </w:rPr>
        <w:t>[A]</w:t>
      </w:r>
      <w:r>
        <w:t xml:space="preserve"> pH induced SKL/PEO assembly in aqueous solution of various weight ratios. </w:t>
      </w:r>
      <w:r w:rsidRPr="00AE74F1">
        <w:t xml:space="preserve">Reversible </w:t>
      </w:r>
      <w:r>
        <w:t xml:space="preserve">pH induced SKL/PEO assembly of weight ratio </w:t>
      </w:r>
      <w:r w:rsidRPr="006F35D4">
        <w:rPr>
          <w:b/>
        </w:rPr>
        <w:t>[B]</w:t>
      </w:r>
      <w:r>
        <w:t xml:space="preserve"> </w:t>
      </w:r>
      <w:r w:rsidR="00CA41B5">
        <w:t>1/0.17</w:t>
      </w:r>
      <w:r>
        <w:t xml:space="preserve">, </w:t>
      </w:r>
      <w:r w:rsidRPr="006E72A8">
        <w:rPr>
          <w:b/>
        </w:rPr>
        <w:t>[C]</w:t>
      </w:r>
      <w:r>
        <w:t xml:space="preserve"> 1/1</w:t>
      </w:r>
      <w:r w:rsidR="00CA41B5">
        <w:t>.00,</w:t>
      </w:r>
      <w:r>
        <w:t xml:space="preserve"> </w:t>
      </w:r>
      <w:r w:rsidRPr="006E72A8">
        <w:rPr>
          <w:b/>
        </w:rPr>
        <w:t>[D]</w:t>
      </w:r>
      <w:r>
        <w:t xml:space="preserve"> 1/3</w:t>
      </w:r>
      <w:r w:rsidR="00CA41B5">
        <w:t xml:space="preserve">.00 and </w:t>
      </w:r>
      <w:r w:rsidR="00CA41B5" w:rsidRPr="006E72A8">
        <w:rPr>
          <w:b/>
        </w:rPr>
        <w:t>[</w:t>
      </w:r>
      <w:r w:rsidR="00CA41B5">
        <w:rPr>
          <w:b/>
        </w:rPr>
        <w:t>E</w:t>
      </w:r>
      <w:r w:rsidR="00CA41B5" w:rsidRPr="006E72A8">
        <w:rPr>
          <w:b/>
        </w:rPr>
        <w:t>]</w:t>
      </w:r>
      <w:r w:rsidR="00CA41B5">
        <w:t xml:space="preserve"> 1/0</w:t>
      </w:r>
      <w:r>
        <w:t xml:space="preserve">. </w:t>
      </w:r>
      <w:r w:rsidRPr="00FC576A">
        <w:rPr>
          <w:b/>
        </w:rPr>
        <w:t>1.</w:t>
      </w:r>
      <w:r>
        <w:t xml:space="preserve"> Titrated by 0.1 M </w:t>
      </w:r>
      <w:proofErr w:type="spellStart"/>
      <w:r>
        <w:t>HCl</w:t>
      </w:r>
      <w:proofErr w:type="spellEnd"/>
      <w:r>
        <w:t xml:space="preserve"> solution. </w:t>
      </w:r>
      <w:r>
        <w:rPr>
          <w:b/>
        </w:rPr>
        <w:t>2</w:t>
      </w:r>
      <w:r w:rsidRPr="00FC576A">
        <w:rPr>
          <w:b/>
        </w:rPr>
        <w:t>.</w:t>
      </w:r>
      <w:r>
        <w:t xml:space="preserve"> Titrated by 0.1 M </w:t>
      </w:r>
      <w:proofErr w:type="spellStart"/>
      <w:r>
        <w:t>NaOH</w:t>
      </w:r>
      <w:proofErr w:type="spellEnd"/>
      <w:r>
        <w:t xml:space="preserve"> solution. Lignin concentration = 1.0 mg/</w:t>
      </w:r>
      <w:proofErr w:type="spellStart"/>
      <w:r>
        <w:t>mL.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8"/>
        <w:gridCol w:w="2838"/>
      </w:tblGrid>
      <w:tr w:rsidR="00E17828" w14:paraId="2F730DB3" w14:textId="77777777" w:rsidTr="004C44D2">
        <w:trPr>
          <w:jc w:val="center"/>
        </w:trPr>
        <w:tc>
          <w:tcPr>
            <w:tcW w:w="0" w:type="auto"/>
          </w:tcPr>
          <w:p w14:paraId="68CA2C91" w14:textId="77777777" w:rsidR="00E17828" w:rsidRPr="00957169" w:rsidRDefault="00E17828" w:rsidP="004C44D2">
            <w:pPr>
              <w:jc w:val="center"/>
              <w:rPr>
                <w:rFonts w:ascii="Arial" w:hAnsi="Arial" w:cs="Arial"/>
                <w:b/>
              </w:rPr>
            </w:pPr>
            <w:r w:rsidRPr="00957169">
              <w:rPr>
                <w:rFonts w:ascii="Arial" w:eastAsia="SimSun" w:hAnsi="Arial" w:cs="Arial"/>
                <w:b/>
                <w:sz w:val="24"/>
              </w:rPr>
              <w:object w:dxaOrig="8040" w:dyaOrig="8260" w14:anchorId="45605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05pt;height:135.1pt" o:ole="">
                  <v:imagedata r:id="rId9" o:title=""/>
                </v:shape>
                <o:OLEObject Type="Embed" ProgID="KGraph_Plot" ShapeID="_x0000_i1025" DrawAspect="Content" ObjectID="_1331117450" r:id="rId10"/>
              </w:object>
            </w:r>
          </w:p>
          <w:p w14:paraId="2F1CA712" w14:textId="77777777" w:rsidR="00E17828" w:rsidRPr="00957169" w:rsidRDefault="00E17828" w:rsidP="004C44D2">
            <w:pPr>
              <w:jc w:val="center"/>
              <w:rPr>
                <w:rFonts w:ascii="Arial" w:hAnsi="Arial" w:cs="Arial"/>
                <w:b/>
              </w:rPr>
            </w:pPr>
            <w:r w:rsidRPr="00957169">
              <w:rPr>
                <w:rFonts w:ascii="Arial" w:hAnsi="Arial" w:cs="Arial"/>
                <w:b/>
              </w:rPr>
              <w:t>[A]</w:t>
            </w:r>
          </w:p>
        </w:tc>
        <w:tc>
          <w:tcPr>
            <w:tcW w:w="0" w:type="auto"/>
          </w:tcPr>
          <w:p w14:paraId="794222B2" w14:textId="77777777" w:rsidR="00E17828" w:rsidRPr="00957169" w:rsidRDefault="00E17828" w:rsidP="004C44D2">
            <w:pPr>
              <w:jc w:val="center"/>
              <w:rPr>
                <w:rFonts w:ascii="Arial" w:hAnsi="Arial" w:cs="Arial"/>
                <w:b/>
              </w:rPr>
            </w:pPr>
            <w:r w:rsidRPr="00957169">
              <w:rPr>
                <w:rFonts w:ascii="Arial" w:eastAsia="SimSun" w:hAnsi="Arial" w:cs="Arial"/>
                <w:b/>
                <w:sz w:val="24"/>
              </w:rPr>
              <w:object w:dxaOrig="8040" w:dyaOrig="8260" w14:anchorId="1CB34C92">
                <v:shape id="_x0000_i1026" type="#_x0000_t75" style="width:131.05pt;height:135.1pt" o:ole="">
                  <v:imagedata r:id="rId11" o:title=""/>
                </v:shape>
                <o:OLEObject Type="Embed" ProgID="KGraph_Plot" ShapeID="_x0000_i1026" DrawAspect="Content" ObjectID="_1331117451" r:id="rId12"/>
              </w:object>
            </w:r>
          </w:p>
          <w:p w14:paraId="7939F99A" w14:textId="77777777" w:rsidR="00E17828" w:rsidRPr="00957169" w:rsidRDefault="00E17828" w:rsidP="004C44D2">
            <w:pPr>
              <w:jc w:val="center"/>
              <w:rPr>
                <w:rFonts w:ascii="Arial" w:hAnsi="Arial" w:cs="Arial"/>
                <w:b/>
              </w:rPr>
            </w:pPr>
            <w:r w:rsidRPr="00957169">
              <w:rPr>
                <w:rFonts w:ascii="Arial" w:hAnsi="Arial" w:cs="Arial"/>
                <w:b/>
              </w:rPr>
              <w:t>[B]</w:t>
            </w:r>
          </w:p>
        </w:tc>
        <w:tc>
          <w:tcPr>
            <w:tcW w:w="0" w:type="auto"/>
          </w:tcPr>
          <w:p w14:paraId="40297B5C" w14:textId="77777777" w:rsidR="00E17828" w:rsidRPr="00957169" w:rsidRDefault="00E17828" w:rsidP="004C44D2">
            <w:pPr>
              <w:jc w:val="center"/>
              <w:rPr>
                <w:rFonts w:ascii="Arial" w:hAnsi="Arial" w:cs="Arial"/>
                <w:b/>
              </w:rPr>
            </w:pPr>
            <w:r w:rsidRPr="00957169">
              <w:rPr>
                <w:rFonts w:ascii="Arial" w:eastAsia="SimSun" w:hAnsi="Arial" w:cs="Arial"/>
                <w:b/>
                <w:sz w:val="24"/>
              </w:rPr>
              <w:object w:dxaOrig="8040" w:dyaOrig="8280" w14:anchorId="258D3CBB">
                <v:shape id="_x0000_i1027" type="#_x0000_t75" style="width:131.05pt;height:135.1pt" o:ole="">
                  <v:imagedata r:id="rId13" o:title=""/>
                </v:shape>
                <o:OLEObject Type="Embed" ProgID="KGraph_Plot" ShapeID="_x0000_i1027" DrawAspect="Content" ObjectID="_1331117452" r:id="rId14"/>
              </w:object>
            </w:r>
          </w:p>
          <w:p w14:paraId="126E605A" w14:textId="77777777" w:rsidR="00E17828" w:rsidRPr="00957169" w:rsidRDefault="00E17828" w:rsidP="004C44D2">
            <w:pPr>
              <w:jc w:val="center"/>
              <w:rPr>
                <w:rFonts w:ascii="Arial" w:hAnsi="Arial" w:cs="Arial"/>
                <w:b/>
              </w:rPr>
            </w:pPr>
            <w:r w:rsidRPr="00957169">
              <w:rPr>
                <w:rFonts w:ascii="Arial" w:hAnsi="Arial" w:cs="Arial"/>
                <w:b/>
              </w:rPr>
              <w:t>[C]</w:t>
            </w:r>
          </w:p>
        </w:tc>
      </w:tr>
    </w:tbl>
    <w:p w14:paraId="6BE15DEC" w14:textId="77777777" w:rsidR="00E17828" w:rsidRDefault="00E17828" w:rsidP="00E17828">
      <w:pPr>
        <w:jc w:val="center"/>
        <w:rPr>
          <w:b/>
        </w:rPr>
      </w:pPr>
    </w:p>
    <w:p w14:paraId="3FDD1507" w14:textId="77777777" w:rsidR="00E17828" w:rsidRDefault="00E17828" w:rsidP="00E17828">
      <w:r w:rsidRPr="009A06B6">
        <w:rPr>
          <w:b/>
        </w:rPr>
        <w:t>Figure</w:t>
      </w:r>
      <w:r>
        <w:rPr>
          <w:b/>
        </w:rPr>
        <w:t xml:space="preserve"> S4</w:t>
      </w:r>
      <w:r w:rsidRPr="009A06B6">
        <w:rPr>
          <w:b/>
        </w:rPr>
        <w:t>.</w:t>
      </w:r>
      <w:r>
        <w:rPr>
          <w:b/>
        </w:rPr>
        <w:t xml:space="preserve"> </w:t>
      </w:r>
      <w:proofErr w:type="gramStart"/>
      <w:r>
        <w:t>T</w:t>
      </w:r>
      <w:r w:rsidRPr="00F35E56">
        <w:t xml:space="preserve">he </w:t>
      </w:r>
      <w:proofErr w:type="spellStart"/>
      <w:r w:rsidRPr="00F35E56">
        <w:rPr>
          <w:i/>
        </w:rPr>
        <w:t>ν</w:t>
      </w:r>
      <w:r w:rsidRPr="00F35E56">
        <w:rPr>
          <w:vertAlign w:val="subscript"/>
        </w:rPr>
        <w:t>OH</w:t>
      </w:r>
      <w:proofErr w:type="spellEnd"/>
      <w:r w:rsidRPr="00F35E56">
        <w:t xml:space="preserve"> region </w:t>
      </w:r>
      <w:r>
        <w:t xml:space="preserve">of the </w:t>
      </w:r>
      <w:r w:rsidRPr="00F35E56">
        <w:t xml:space="preserve">FTIR spectra of </w:t>
      </w:r>
      <w:r w:rsidRPr="009A06B6">
        <w:rPr>
          <w:b/>
        </w:rPr>
        <w:t>[A]</w:t>
      </w:r>
      <w:r>
        <w:t xml:space="preserve"> SKL/PEO,</w:t>
      </w:r>
      <w:r w:rsidRPr="00F35E56">
        <w:rPr>
          <w:b/>
        </w:rPr>
        <w:t xml:space="preserve"> [</w:t>
      </w:r>
      <w:r>
        <w:rPr>
          <w:b/>
        </w:rPr>
        <w:t>B</w:t>
      </w:r>
      <w:r w:rsidRPr="00F35E56">
        <w:rPr>
          <w:b/>
        </w:rPr>
        <w:t>]</w:t>
      </w:r>
      <w:r>
        <w:t xml:space="preserve"> SKL</w:t>
      </w:r>
      <w:r w:rsidRPr="00F35E56">
        <w:t xml:space="preserve">/PDMAEMA and </w:t>
      </w:r>
      <w:r w:rsidRPr="00F35E56">
        <w:rPr>
          <w:b/>
        </w:rPr>
        <w:t>[</w:t>
      </w:r>
      <w:r>
        <w:rPr>
          <w:b/>
        </w:rPr>
        <w:t>C</w:t>
      </w:r>
      <w:r w:rsidRPr="00F35E56">
        <w:rPr>
          <w:b/>
        </w:rPr>
        <w:t>]</w:t>
      </w:r>
      <w:r>
        <w:t xml:space="preserve"> SKL</w:t>
      </w:r>
      <w:r w:rsidRPr="00F35E56">
        <w:t>/</w:t>
      </w:r>
      <w:r w:rsidRPr="00B22DAC">
        <w:rPr>
          <w:rFonts w:eastAsia="Times New Roman"/>
          <w:szCs w:val="24"/>
        </w:rPr>
        <w:t>PDMAEMA-</w:t>
      </w:r>
      <w:r w:rsidRPr="00B22DAC">
        <w:rPr>
          <w:rFonts w:eastAsia="Times New Roman"/>
          <w:i/>
          <w:szCs w:val="24"/>
        </w:rPr>
        <w:t>co</w:t>
      </w:r>
      <w:r w:rsidRPr="00B22DAC">
        <w:rPr>
          <w:rFonts w:eastAsia="Times New Roman"/>
          <w:szCs w:val="24"/>
        </w:rPr>
        <w:t>-PEO-</w:t>
      </w:r>
      <w:r w:rsidRPr="00B22DAC">
        <w:rPr>
          <w:rFonts w:eastAsia="Times New Roman"/>
          <w:i/>
          <w:szCs w:val="24"/>
        </w:rPr>
        <w:t>co</w:t>
      </w:r>
      <w:r w:rsidRPr="00B22DAC">
        <w:rPr>
          <w:rFonts w:eastAsia="Times New Roman"/>
          <w:szCs w:val="24"/>
        </w:rPr>
        <w:t>-PDMAEMA</w:t>
      </w:r>
      <w:r w:rsidRPr="00F35E56">
        <w:t xml:space="preserve"> blends.</w:t>
      </w:r>
      <w:proofErr w:type="gramEnd"/>
      <w:r>
        <w:t xml:space="preserve"> SKL/polymer (PEO, PDMAEMA and </w:t>
      </w:r>
      <w:proofErr w:type="spellStart"/>
      <w:r>
        <w:t>PbP</w:t>
      </w:r>
      <w:proofErr w:type="spellEnd"/>
      <w:r>
        <w:t xml:space="preserve">) weight ratio: 1/1.00. Solid line: SKL, dot line: SKL/polymer (PEO, PDMAEMA and </w:t>
      </w:r>
      <w:proofErr w:type="spellStart"/>
      <w:r>
        <w:t>PbP</w:t>
      </w:r>
      <w:proofErr w:type="spellEnd"/>
      <w:r>
        <w:t>) blends.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999"/>
        <w:gridCol w:w="3033"/>
      </w:tblGrid>
      <w:tr w:rsidR="00E17828" w14:paraId="2A75FE79" w14:textId="77777777" w:rsidTr="004C44D2">
        <w:tc>
          <w:tcPr>
            <w:tcW w:w="0" w:type="auto"/>
          </w:tcPr>
          <w:p w14:paraId="1F7C95C5" w14:textId="77777777" w:rsidR="00E17828" w:rsidRPr="003B2277" w:rsidRDefault="00E17828" w:rsidP="004C4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592">
              <w:rPr>
                <w:rFonts w:ascii="Times New Roman" w:eastAsia="SimSun" w:hAnsi="Times New Roman" w:cs="Times New Roman"/>
                <w:sz w:val="24"/>
              </w:rPr>
              <w:object w:dxaOrig="7100" w:dyaOrig="6840" w14:anchorId="365F948C">
                <v:shape id="_x0000_i1028" type="#_x0000_t75" style="width:141.55pt;height:136.7pt" o:ole="">
                  <v:imagedata r:id="rId15" o:title=""/>
                </v:shape>
                <o:OLEObject Type="Embed" ProgID="KGraph_Plot" ShapeID="_x0000_i1028" DrawAspect="Content" ObjectID="_1331117453" r:id="rId16"/>
              </w:object>
            </w:r>
          </w:p>
          <w:p w14:paraId="098A7372" w14:textId="77777777" w:rsidR="00E17828" w:rsidRPr="003B2277" w:rsidRDefault="00E17828" w:rsidP="004C4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277">
              <w:rPr>
                <w:rFonts w:ascii="Arial" w:hAnsi="Arial" w:cs="Arial"/>
                <w:b/>
                <w:sz w:val="24"/>
                <w:szCs w:val="24"/>
              </w:rPr>
              <w:t>[A]</w:t>
            </w:r>
          </w:p>
        </w:tc>
        <w:tc>
          <w:tcPr>
            <w:tcW w:w="0" w:type="auto"/>
          </w:tcPr>
          <w:p w14:paraId="1F7B9DD4" w14:textId="77777777" w:rsidR="00E17828" w:rsidRPr="003B2277" w:rsidRDefault="00E17828" w:rsidP="004C4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277">
              <w:rPr>
                <w:rFonts w:ascii="Arial" w:eastAsia="SimSun" w:hAnsi="Arial" w:cs="Arial"/>
                <w:b/>
                <w:sz w:val="24"/>
                <w:szCs w:val="24"/>
              </w:rPr>
              <w:object w:dxaOrig="8860" w:dyaOrig="8540" w14:anchorId="0BD284B2">
                <v:shape id="_x0000_i1029" type="#_x0000_t75" style="width:139.15pt;height:135.1pt" o:ole="">
                  <v:imagedata r:id="rId17" o:title=""/>
                </v:shape>
                <o:OLEObject Type="Embed" ProgID="KGraph_Plot" ShapeID="_x0000_i1029" DrawAspect="Content" ObjectID="_1331117454" r:id="rId18"/>
              </w:object>
            </w:r>
          </w:p>
          <w:p w14:paraId="64629772" w14:textId="77777777" w:rsidR="00E17828" w:rsidRPr="003B2277" w:rsidRDefault="00E17828" w:rsidP="004C4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277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3B2277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3558CA8E" w14:textId="77777777" w:rsidR="00E17828" w:rsidRPr="003B2277" w:rsidRDefault="00E17828" w:rsidP="004C4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277">
              <w:rPr>
                <w:rFonts w:ascii="Arial" w:eastAsia="SimSun" w:hAnsi="Arial" w:cs="Arial"/>
                <w:b/>
                <w:sz w:val="24"/>
                <w:szCs w:val="24"/>
              </w:rPr>
              <w:object w:dxaOrig="7040" w:dyaOrig="6760" w14:anchorId="26395F3B">
                <v:shape id="_x0000_i1030" type="#_x0000_t75" style="width:140.75pt;height:135.1pt" o:ole="">
                  <v:imagedata r:id="rId19" o:title=""/>
                </v:shape>
                <o:OLEObject Type="Embed" ProgID="KGraph_Plot" ShapeID="_x0000_i1030" DrawAspect="Content" ObjectID="_1331117455" r:id="rId20"/>
              </w:object>
            </w:r>
          </w:p>
          <w:p w14:paraId="2A5F70C5" w14:textId="77777777" w:rsidR="00E17828" w:rsidRPr="003B2277" w:rsidRDefault="00E17828" w:rsidP="004C4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277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B2277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</w:tbl>
    <w:p w14:paraId="0254F23F" w14:textId="4B20D3FF" w:rsidR="00E17828" w:rsidRPr="00C42552" w:rsidRDefault="00E17828" w:rsidP="00003E11">
      <w:pPr>
        <w:jc w:val="both"/>
        <w:rPr>
          <w:szCs w:val="24"/>
        </w:rPr>
      </w:pPr>
      <w:r w:rsidRPr="001405B3">
        <w:rPr>
          <w:b/>
          <w:szCs w:val="24"/>
        </w:rPr>
        <w:t xml:space="preserve">Figure </w:t>
      </w:r>
      <w:r>
        <w:rPr>
          <w:b/>
          <w:szCs w:val="24"/>
        </w:rPr>
        <w:t>S5</w:t>
      </w:r>
      <w:r w:rsidRPr="001405B3">
        <w:rPr>
          <w:b/>
          <w:szCs w:val="24"/>
        </w:rPr>
        <w:t xml:space="preserve">. </w:t>
      </w:r>
      <w:proofErr w:type="gramStart"/>
      <w:r w:rsidRPr="001405B3">
        <w:rPr>
          <w:szCs w:val="24"/>
        </w:rPr>
        <w:t>Effect of blend ratio on the glass transition temperatures</w:t>
      </w:r>
      <w:r w:rsidRPr="001405B3">
        <w:rPr>
          <w:b/>
          <w:szCs w:val="24"/>
        </w:rPr>
        <w:t xml:space="preserve"> (</w:t>
      </w:r>
      <w:proofErr w:type="spellStart"/>
      <w:r w:rsidRPr="001405B3">
        <w:rPr>
          <w:i/>
          <w:szCs w:val="24"/>
        </w:rPr>
        <w:t>T</w:t>
      </w:r>
      <w:r w:rsidRPr="001405B3">
        <w:rPr>
          <w:szCs w:val="24"/>
          <w:vertAlign w:val="subscript"/>
        </w:rPr>
        <w:t>g</w:t>
      </w:r>
      <w:proofErr w:type="spellEnd"/>
      <w:r w:rsidRPr="001405B3">
        <w:rPr>
          <w:szCs w:val="24"/>
        </w:rPr>
        <w:t xml:space="preserve">) of SKL/polymer (PEO, PDMAEMA, and </w:t>
      </w:r>
      <w:r w:rsidRPr="001405B3">
        <w:rPr>
          <w:rFonts w:eastAsia="Times New Roman"/>
          <w:szCs w:val="24"/>
        </w:rPr>
        <w:t>PDMAEMA-</w:t>
      </w:r>
      <w:r w:rsidRPr="001405B3">
        <w:rPr>
          <w:rFonts w:eastAsia="Times New Roman"/>
          <w:i/>
          <w:szCs w:val="24"/>
        </w:rPr>
        <w:t>co</w:t>
      </w:r>
      <w:r w:rsidRPr="001405B3">
        <w:rPr>
          <w:rFonts w:eastAsia="Times New Roman"/>
          <w:szCs w:val="24"/>
        </w:rPr>
        <w:t>-PEO-</w:t>
      </w:r>
      <w:r w:rsidRPr="001405B3">
        <w:rPr>
          <w:rFonts w:eastAsia="Times New Roman"/>
          <w:i/>
          <w:szCs w:val="24"/>
        </w:rPr>
        <w:t>co</w:t>
      </w:r>
      <w:r w:rsidRPr="001405B3">
        <w:rPr>
          <w:rFonts w:eastAsia="Times New Roman"/>
          <w:szCs w:val="24"/>
        </w:rPr>
        <w:t>-PDMAEMA</w:t>
      </w:r>
      <w:r w:rsidRPr="001405B3">
        <w:rPr>
          <w:szCs w:val="24"/>
        </w:rPr>
        <w:t>) blends.</w:t>
      </w:r>
      <w:proofErr w:type="gramEnd"/>
      <w:r w:rsidRPr="001405B3">
        <w:rPr>
          <w:szCs w:val="24"/>
        </w:rPr>
        <w:t xml:space="preserve"> </w:t>
      </w:r>
      <w:r w:rsidRPr="001405B3">
        <w:rPr>
          <w:b/>
          <w:szCs w:val="24"/>
        </w:rPr>
        <w:t xml:space="preserve">[A] </w:t>
      </w:r>
      <w:r w:rsidRPr="001405B3">
        <w:rPr>
          <w:szCs w:val="24"/>
        </w:rPr>
        <w:t xml:space="preserve">SKL/PEO blends. </w:t>
      </w:r>
      <w:r w:rsidRPr="001405B3">
        <w:rPr>
          <w:b/>
          <w:szCs w:val="24"/>
        </w:rPr>
        <w:t xml:space="preserve">[B] </w:t>
      </w:r>
      <w:r w:rsidRPr="001405B3">
        <w:rPr>
          <w:szCs w:val="24"/>
        </w:rPr>
        <w:t xml:space="preserve">SKL/PDMAEMA blends. </w:t>
      </w:r>
      <w:r w:rsidRPr="001405B3">
        <w:rPr>
          <w:b/>
          <w:szCs w:val="24"/>
        </w:rPr>
        <w:t xml:space="preserve">[C] </w:t>
      </w:r>
      <w:r w:rsidRPr="001405B3">
        <w:rPr>
          <w:szCs w:val="24"/>
        </w:rPr>
        <w:t>SKL/PDMAEMA-</w:t>
      </w:r>
      <w:r w:rsidRPr="001405B3">
        <w:rPr>
          <w:i/>
          <w:szCs w:val="24"/>
        </w:rPr>
        <w:t>b</w:t>
      </w:r>
      <w:r w:rsidRPr="001405B3">
        <w:rPr>
          <w:szCs w:val="24"/>
        </w:rPr>
        <w:t>-PEO-</w:t>
      </w:r>
      <w:r w:rsidRPr="001405B3">
        <w:rPr>
          <w:i/>
          <w:szCs w:val="24"/>
        </w:rPr>
        <w:t>b</w:t>
      </w:r>
      <w:r w:rsidRPr="001405B3">
        <w:rPr>
          <w:szCs w:val="24"/>
        </w:rPr>
        <w:t>-PDMAEMA blends.</w:t>
      </w:r>
    </w:p>
    <w:p w14:paraId="0FDDFACF" w14:textId="77777777" w:rsidR="0044081E" w:rsidRDefault="0044081E" w:rsidP="0044081E">
      <w:pPr>
        <w:jc w:val="center"/>
      </w:pPr>
    </w:p>
    <w:p w14:paraId="51EB9936" w14:textId="77777777" w:rsidR="00337066" w:rsidRPr="001405B3" w:rsidRDefault="00337066" w:rsidP="00337066">
      <w:pPr>
        <w:jc w:val="center"/>
        <w:rPr>
          <w:rFonts w:cstheme="minorBidi"/>
        </w:rPr>
      </w:pPr>
      <w:r w:rsidRPr="001405B3">
        <w:rPr>
          <w:rFonts w:cstheme="minorBidi"/>
          <w:noProof/>
          <w:lang w:val="en-US" w:eastAsia="en-US"/>
        </w:rPr>
        <w:drawing>
          <wp:inline distT="0" distB="0" distL="0" distR="0" wp14:anchorId="0207279D" wp14:editId="678768F5">
            <wp:extent cx="4311941" cy="4311941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47" cy="431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DBB4D" w14:textId="77777777" w:rsidR="00337066" w:rsidRDefault="00337066" w:rsidP="00337066">
      <w:pPr>
        <w:spacing w:line="360" w:lineRule="auto"/>
        <w:rPr>
          <w:color w:val="0070C0"/>
        </w:rPr>
      </w:pPr>
      <w:r w:rsidRPr="001405B3">
        <w:rPr>
          <w:b/>
        </w:rPr>
        <w:t xml:space="preserve">Figure </w:t>
      </w:r>
      <w:r>
        <w:rPr>
          <w:b/>
        </w:rPr>
        <w:t>S</w:t>
      </w:r>
      <w:r w:rsidR="00E17828">
        <w:rPr>
          <w:b/>
        </w:rPr>
        <w:t>6</w:t>
      </w:r>
      <w:r w:rsidRPr="001405B3">
        <w:rPr>
          <w:b/>
        </w:rPr>
        <w:t>.</w:t>
      </w:r>
      <w:r w:rsidRPr="001405B3">
        <w:t xml:space="preserve"> </w:t>
      </w:r>
      <w:proofErr w:type="gramStart"/>
      <w:r w:rsidRPr="001405B3">
        <w:t>pH</w:t>
      </w:r>
      <w:proofErr w:type="gramEnd"/>
      <w:r w:rsidRPr="001405B3">
        <w:t xml:space="preserve"> responsive SKL/polymer (PDMAEMA and </w:t>
      </w:r>
      <w:proofErr w:type="spellStart"/>
      <w:r w:rsidRPr="001405B3">
        <w:t>PbP</w:t>
      </w:r>
      <w:proofErr w:type="spellEnd"/>
      <w:r w:rsidRPr="001405B3">
        <w:t xml:space="preserve">) assembly at weight ratio of </w:t>
      </w:r>
      <w:r w:rsidR="009A43FE">
        <w:t>1</w:t>
      </w:r>
      <w:r w:rsidRPr="001405B3">
        <w:t>/</w:t>
      </w:r>
      <w:r w:rsidR="009A43FE">
        <w:t>0.33</w:t>
      </w:r>
      <w:r w:rsidRPr="001405B3">
        <w:t xml:space="preserve"> in </w:t>
      </w:r>
      <w:r w:rsidRPr="009A43FE">
        <w:rPr>
          <w:color w:val="000000" w:themeColor="text1"/>
        </w:rPr>
        <w:t xml:space="preserve">aqueous solution with various SKL concentrations. </w:t>
      </w:r>
      <w:r w:rsidRPr="009A43FE">
        <w:rPr>
          <w:b/>
          <w:color w:val="000000" w:themeColor="text1"/>
        </w:rPr>
        <w:t xml:space="preserve">[A] </w:t>
      </w:r>
      <w:proofErr w:type="gramStart"/>
      <w:r w:rsidRPr="009A43FE">
        <w:rPr>
          <w:color w:val="000000" w:themeColor="text1"/>
        </w:rPr>
        <w:t>and</w:t>
      </w:r>
      <w:proofErr w:type="gramEnd"/>
      <w:r w:rsidRPr="009A43FE">
        <w:rPr>
          <w:color w:val="000000" w:themeColor="text1"/>
        </w:rPr>
        <w:t xml:space="preserve"> </w:t>
      </w:r>
      <w:r w:rsidRPr="009A43FE">
        <w:rPr>
          <w:b/>
          <w:color w:val="000000" w:themeColor="text1"/>
        </w:rPr>
        <w:t>[B]</w:t>
      </w:r>
      <w:r w:rsidRPr="009A43FE">
        <w:rPr>
          <w:color w:val="000000" w:themeColor="text1"/>
        </w:rPr>
        <w:t xml:space="preserve"> SKL/PDMAEMA mixtures; </w:t>
      </w:r>
      <w:r w:rsidRPr="009A43FE">
        <w:rPr>
          <w:b/>
          <w:color w:val="000000" w:themeColor="text1"/>
        </w:rPr>
        <w:t xml:space="preserve">[C] </w:t>
      </w:r>
      <w:r w:rsidRPr="009A43FE">
        <w:rPr>
          <w:color w:val="000000" w:themeColor="text1"/>
        </w:rPr>
        <w:t xml:space="preserve">and </w:t>
      </w:r>
      <w:r w:rsidRPr="009A43FE">
        <w:rPr>
          <w:b/>
          <w:color w:val="000000" w:themeColor="text1"/>
        </w:rPr>
        <w:t>[D]</w:t>
      </w:r>
      <w:r w:rsidRPr="009A43FE">
        <w:rPr>
          <w:color w:val="000000" w:themeColor="text1"/>
        </w:rPr>
        <w:t xml:space="preserve"> SKL/</w:t>
      </w:r>
      <w:proofErr w:type="spellStart"/>
      <w:r w:rsidRPr="009A43FE">
        <w:rPr>
          <w:color w:val="000000" w:themeColor="text1"/>
        </w:rPr>
        <w:t>PbP</w:t>
      </w:r>
      <w:proofErr w:type="spellEnd"/>
      <w:r w:rsidRPr="009A43FE">
        <w:rPr>
          <w:color w:val="000000" w:themeColor="text1"/>
        </w:rPr>
        <w:t xml:space="preserve"> mixtures</w:t>
      </w:r>
      <w:r w:rsidRPr="009A615E">
        <w:rPr>
          <w:color w:val="0070C0"/>
        </w:rPr>
        <w:t>.</w:t>
      </w:r>
    </w:p>
    <w:p w14:paraId="5A274EEA" w14:textId="77777777" w:rsidR="00292E9F" w:rsidRPr="00292E9F" w:rsidRDefault="00292E9F" w:rsidP="00292E9F">
      <w:pPr>
        <w:widowControl w:val="0"/>
        <w:spacing w:after="0" w:line="360" w:lineRule="auto"/>
        <w:jc w:val="both"/>
        <w:rPr>
          <w:rFonts w:eastAsia="STIXGeneral-Regular+22"/>
          <w:kern w:val="2"/>
          <w:szCs w:val="24"/>
          <w:lang w:val="en-US"/>
        </w:rPr>
      </w:pPr>
      <w:r w:rsidRPr="00292E9F">
        <w:rPr>
          <w:rFonts w:eastAsia="STIXGeneral-Regular+22"/>
          <w:noProof/>
          <w:kern w:val="2"/>
          <w:szCs w:val="24"/>
          <w:lang w:val="en-US" w:eastAsia="en-US"/>
        </w:rPr>
        <w:lastRenderedPageBreak/>
        <w:drawing>
          <wp:inline distT="0" distB="0" distL="0" distR="0" wp14:anchorId="50D25E50" wp14:editId="317915B4">
            <wp:extent cx="5753100" cy="288256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44" cy="2883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B4DF6" w14:textId="77777777" w:rsidR="00292E9F" w:rsidRDefault="00292E9F" w:rsidP="00292E9F">
      <w:pPr>
        <w:widowControl w:val="0"/>
        <w:spacing w:after="0" w:line="240" w:lineRule="auto"/>
        <w:jc w:val="both"/>
        <w:rPr>
          <w:kern w:val="2"/>
          <w:szCs w:val="24"/>
          <w:lang w:val="en-US"/>
        </w:rPr>
      </w:pPr>
      <w:r w:rsidRPr="00292E9F">
        <w:rPr>
          <w:b/>
          <w:kern w:val="2"/>
          <w:szCs w:val="24"/>
          <w:lang w:val="en-US"/>
        </w:rPr>
        <w:t>Figure S</w:t>
      </w:r>
      <w:r w:rsidR="00E17828">
        <w:rPr>
          <w:b/>
          <w:kern w:val="2"/>
          <w:szCs w:val="24"/>
          <w:lang w:val="en-US"/>
        </w:rPr>
        <w:t>7</w:t>
      </w:r>
      <w:r w:rsidRPr="00292E9F">
        <w:rPr>
          <w:b/>
          <w:kern w:val="2"/>
          <w:szCs w:val="24"/>
          <w:lang w:val="en-US"/>
        </w:rPr>
        <w:t xml:space="preserve">. </w:t>
      </w:r>
      <w:r w:rsidRPr="00292E9F">
        <w:rPr>
          <w:kern w:val="2"/>
          <w:szCs w:val="24"/>
          <w:lang w:val="en-US"/>
        </w:rPr>
        <w:t xml:space="preserve">Effect of SKL concentration on the steady-shear viscosity obtained for </w:t>
      </w:r>
      <w:r w:rsidRPr="00292E9F">
        <w:rPr>
          <w:b/>
          <w:kern w:val="2"/>
          <w:szCs w:val="24"/>
          <w:lang w:val="en-US"/>
        </w:rPr>
        <w:t xml:space="preserve">[A] </w:t>
      </w:r>
      <w:r w:rsidRPr="00292E9F">
        <w:rPr>
          <w:kern w:val="2"/>
          <w:szCs w:val="24"/>
          <w:lang w:val="en-US"/>
        </w:rPr>
        <w:t>SKL/</w:t>
      </w:r>
      <w:proofErr w:type="gramStart"/>
      <w:r w:rsidRPr="00292E9F">
        <w:rPr>
          <w:kern w:val="2"/>
          <w:szCs w:val="24"/>
          <w:lang w:val="en-US"/>
        </w:rPr>
        <w:t>PDMAEMA  and</w:t>
      </w:r>
      <w:proofErr w:type="gramEnd"/>
      <w:r w:rsidRPr="00292E9F">
        <w:rPr>
          <w:kern w:val="2"/>
          <w:szCs w:val="24"/>
          <w:lang w:val="en-US"/>
        </w:rPr>
        <w:t xml:space="preserve"> </w:t>
      </w:r>
      <w:r w:rsidRPr="00292E9F">
        <w:rPr>
          <w:b/>
          <w:kern w:val="2"/>
          <w:szCs w:val="24"/>
          <w:lang w:val="en-US"/>
        </w:rPr>
        <w:t xml:space="preserve">[B] </w:t>
      </w:r>
      <w:r w:rsidRPr="00292E9F">
        <w:rPr>
          <w:kern w:val="2"/>
          <w:szCs w:val="24"/>
          <w:lang w:val="en-US"/>
        </w:rPr>
        <w:t>SKL/</w:t>
      </w:r>
      <w:r w:rsidRPr="00292E9F">
        <w:rPr>
          <w:rFonts w:eastAsia="Times New Roman"/>
          <w:kern w:val="2"/>
          <w:szCs w:val="24"/>
          <w:lang w:val="en-US"/>
        </w:rPr>
        <w:t>PDMAEMA-</w:t>
      </w:r>
      <w:r w:rsidRPr="00292E9F">
        <w:rPr>
          <w:rFonts w:eastAsia="Times New Roman"/>
          <w:i/>
          <w:kern w:val="2"/>
          <w:szCs w:val="24"/>
          <w:lang w:val="en-US"/>
        </w:rPr>
        <w:t>co</w:t>
      </w:r>
      <w:r w:rsidRPr="00292E9F">
        <w:rPr>
          <w:rFonts w:eastAsia="Times New Roman"/>
          <w:kern w:val="2"/>
          <w:szCs w:val="24"/>
          <w:lang w:val="en-US"/>
        </w:rPr>
        <w:t>-PEO-</w:t>
      </w:r>
      <w:r w:rsidRPr="00292E9F">
        <w:rPr>
          <w:rFonts w:eastAsia="Times New Roman"/>
          <w:i/>
          <w:kern w:val="2"/>
          <w:szCs w:val="24"/>
          <w:lang w:val="en-US"/>
        </w:rPr>
        <w:t>co</w:t>
      </w:r>
      <w:r w:rsidRPr="00292E9F">
        <w:rPr>
          <w:rFonts w:eastAsia="Times New Roman"/>
          <w:kern w:val="2"/>
          <w:szCs w:val="24"/>
          <w:lang w:val="en-US"/>
        </w:rPr>
        <w:t xml:space="preserve">-PDMAEMA systems. </w:t>
      </w:r>
      <w:r w:rsidRPr="00292E9F">
        <w:rPr>
          <w:kern w:val="2"/>
          <w:szCs w:val="24"/>
          <w:lang w:val="en-US"/>
        </w:rPr>
        <w:t xml:space="preserve">SKL/polymer weight ratio = </w:t>
      </w:r>
      <w:r w:rsidR="007B408E">
        <w:rPr>
          <w:kern w:val="2"/>
          <w:szCs w:val="24"/>
          <w:lang w:val="en-US"/>
        </w:rPr>
        <w:t>1</w:t>
      </w:r>
      <w:r w:rsidRPr="00292E9F">
        <w:rPr>
          <w:kern w:val="2"/>
          <w:szCs w:val="24"/>
          <w:lang w:val="en-US"/>
        </w:rPr>
        <w:t>/</w:t>
      </w:r>
      <w:r w:rsidR="007B408E">
        <w:rPr>
          <w:kern w:val="2"/>
          <w:szCs w:val="24"/>
          <w:lang w:val="en-US"/>
        </w:rPr>
        <w:t>0.33</w:t>
      </w:r>
      <w:r w:rsidRPr="00292E9F">
        <w:rPr>
          <w:kern w:val="2"/>
          <w:szCs w:val="24"/>
          <w:lang w:val="en-US"/>
        </w:rPr>
        <w:t>; shear rate = 1 s</w:t>
      </w:r>
      <w:r w:rsidRPr="00292E9F">
        <w:rPr>
          <w:kern w:val="2"/>
          <w:szCs w:val="24"/>
          <w:vertAlign w:val="superscript"/>
          <w:lang w:val="en-US"/>
        </w:rPr>
        <w:t>-1</w:t>
      </w:r>
      <w:r w:rsidRPr="00292E9F">
        <w:rPr>
          <w:kern w:val="2"/>
          <w:szCs w:val="24"/>
          <w:lang w:val="en-US"/>
        </w:rPr>
        <w:t>.</w:t>
      </w:r>
    </w:p>
    <w:p w14:paraId="4571B501" w14:textId="77777777" w:rsidR="00C42552" w:rsidRDefault="00C42552" w:rsidP="00292E9F">
      <w:pPr>
        <w:widowControl w:val="0"/>
        <w:spacing w:after="0" w:line="240" w:lineRule="auto"/>
        <w:jc w:val="both"/>
        <w:rPr>
          <w:kern w:val="2"/>
          <w:szCs w:val="24"/>
          <w:lang w:val="en-US"/>
        </w:rPr>
      </w:pPr>
    </w:p>
    <w:p w14:paraId="3639B943" w14:textId="77777777" w:rsidR="00C42552" w:rsidRPr="00292E9F" w:rsidRDefault="00C42552" w:rsidP="00292E9F">
      <w:pPr>
        <w:widowControl w:val="0"/>
        <w:spacing w:after="0" w:line="240" w:lineRule="auto"/>
        <w:jc w:val="both"/>
        <w:rPr>
          <w:kern w:val="2"/>
          <w:szCs w:val="24"/>
          <w:lang w:val="en-US"/>
        </w:rPr>
      </w:pPr>
      <w:bookmarkStart w:id="0" w:name="_GoBack"/>
      <w:bookmarkEnd w:id="0"/>
    </w:p>
    <w:p w14:paraId="19BA9FE0" w14:textId="77777777" w:rsidR="006C45C1" w:rsidRPr="00CF6E2F" w:rsidRDefault="00292E9F" w:rsidP="00CF6E2F">
      <w:pPr>
        <w:spacing w:line="360" w:lineRule="auto"/>
        <w:rPr>
          <w:color w:val="FF0000"/>
          <w:kern w:val="2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D4270C9" wp14:editId="48ED930E">
            <wp:extent cx="5919301" cy="288290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14" cy="2882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E9F">
        <w:rPr>
          <w:b/>
          <w:kern w:val="2"/>
          <w:szCs w:val="24"/>
          <w:lang w:val="en-US"/>
        </w:rPr>
        <w:t>Figure S</w:t>
      </w:r>
      <w:r w:rsidR="0010060E">
        <w:rPr>
          <w:b/>
          <w:kern w:val="2"/>
          <w:szCs w:val="24"/>
          <w:lang w:val="en-US"/>
        </w:rPr>
        <w:t>8</w:t>
      </w:r>
      <w:r w:rsidRPr="00292E9F">
        <w:rPr>
          <w:b/>
          <w:kern w:val="2"/>
          <w:szCs w:val="24"/>
          <w:lang w:val="en-US"/>
        </w:rPr>
        <w:t>.</w:t>
      </w:r>
      <w:r w:rsidRPr="00292E9F">
        <w:rPr>
          <w:kern w:val="2"/>
          <w:szCs w:val="24"/>
          <w:lang w:val="en-US"/>
        </w:rPr>
        <w:t xml:space="preserve"> </w:t>
      </w:r>
      <w:proofErr w:type="gramStart"/>
      <w:r w:rsidRPr="00292E9F">
        <w:rPr>
          <w:kern w:val="2"/>
          <w:szCs w:val="24"/>
          <w:lang w:val="en-US"/>
        </w:rPr>
        <w:t xml:space="preserve">Relationship between the elastic (G’) and viscous (G”) moduli </w:t>
      </w:r>
      <w:proofErr w:type="spellStart"/>
      <w:r w:rsidRPr="00292E9F">
        <w:rPr>
          <w:kern w:val="2"/>
          <w:szCs w:val="24"/>
          <w:lang w:val="en-US"/>
        </w:rPr>
        <w:t>vs</w:t>
      </w:r>
      <w:proofErr w:type="spellEnd"/>
      <w:r w:rsidRPr="00292E9F">
        <w:rPr>
          <w:kern w:val="2"/>
          <w:szCs w:val="24"/>
          <w:lang w:val="en-US"/>
        </w:rPr>
        <w:t xml:space="preserve"> the weight ratio of [A] SKL/PDMAEMA and [B] SKL/</w:t>
      </w:r>
      <w:r w:rsidRPr="00292E9F">
        <w:rPr>
          <w:rFonts w:eastAsia="Times New Roman"/>
          <w:kern w:val="2"/>
          <w:szCs w:val="24"/>
          <w:lang w:val="en-US"/>
        </w:rPr>
        <w:t>PDMAEMA-</w:t>
      </w:r>
      <w:r w:rsidRPr="00292E9F">
        <w:rPr>
          <w:rFonts w:eastAsia="Times New Roman"/>
          <w:i/>
          <w:kern w:val="2"/>
          <w:szCs w:val="24"/>
          <w:lang w:val="en-US"/>
        </w:rPr>
        <w:t>co</w:t>
      </w:r>
      <w:r w:rsidRPr="00292E9F">
        <w:rPr>
          <w:rFonts w:eastAsia="Times New Roman"/>
          <w:kern w:val="2"/>
          <w:szCs w:val="24"/>
          <w:lang w:val="en-US"/>
        </w:rPr>
        <w:t>-PEO-</w:t>
      </w:r>
      <w:r w:rsidRPr="00292E9F">
        <w:rPr>
          <w:rFonts w:eastAsia="Times New Roman"/>
          <w:i/>
          <w:kern w:val="2"/>
          <w:szCs w:val="24"/>
          <w:lang w:val="en-US"/>
        </w:rPr>
        <w:t>co</w:t>
      </w:r>
      <w:r w:rsidRPr="00292E9F">
        <w:rPr>
          <w:rFonts w:eastAsia="Times New Roman"/>
          <w:kern w:val="2"/>
          <w:szCs w:val="24"/>
          <w:lang w:val="en-US"/>
        </w:rPr>
        <w:t>-PDMAEMA systems.</w:t>
      </w:r>
      <w:proofErr w:type="gramEnd"/>
      <w:r w:rsidRPr="00292E9F">
        <w:rPr>
          <w:rFonts w:eastAsia="Times New Roman"/>
          <w:kern w:val="2"/>
          <w:szCs w:val="24"/>
          <w:lang w:val="en-US"/>
        </w:rPr>
        <w:t xml:space="preserve"> </w:t>
      </w:r>
    </w:p>
    <w:sectPr w:rsidR="006C45C1" w:rsidRPr="00CF6E2F" w:rsidSect="00225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IXGeneral-Regular+22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03E11"/>
    <w:rsid w:val="000A4DB7"/>
    <w:rsid w:val="000B607F"/>
    <w:rsid w:val="0010060E"/>
    <w:rsid w:val="00171962"/>
    <w:rsid w:val="00210C06"/>
    <w:rsid w:val="00224ABF"/>
    <w:rsid w:val="00225B2C"/>
    <w:rsid w:val="0024644C"/>
    <w:rsid w:val="002658AD"/>
    <w:rsid w:val="00292E9F"/>
    <w:rsid w:val="00337066"/>
    <w:rsid w:val="003378EC"/>
    <w:rsid w:val="003B2277"/>
    <w:rsid w:val="00403FEB"/>
    <w:rsid w:val="0044081E"/>
    <w:rsid w:val="00454768"/>
    <w:rsid w:val="004938CB"/>
    <w:rsid w:val="00502C14"/>
    <w:rsid w:val="00543708"/>
    <w:rsid w:val="005B2771"/>
    <w:rsid w:val="005C274E"/>
    <w:rsid w:val="005C4177"/>
    <w:rsid w:val="005C7429"/>
    <w:rsid w:val="005F6A4B"/>
    <w:rsid w:val="00677201"/>
    <w:rsid w:val="006B2366"/>
    <w:rsid w:val="006C45C1"/>
    <w:rsid w:val="006D60ED"/>
    <w:rsid w:val="007201CF"/>
    <w:rsid w:val="00747463"/>
    <w:rsid w:val="00764F39"/>
    <w:rsid w:val="007A2FC5"/>
    <w:rsid w:val="007B408E"/>
    <w:rsid w:val="007F0DBA"/>
    <w:rsid w:val="00830B05"/>
    <w:rsid w:val="008D3DBB"/>
    <w:rsid w:val="0094178B"/>
    <w:rsid w:val="0095220A"/>
    <w:rsid w:val="00973DF4"/>
    <w:rsid w:val="00985DCF"/>
    <w:rsid w:val="009A43FE"/>
    <w:rsid w:val="009F4970"/>
    <w:rsid w:val="00AB0A64"/>
    <w:rsid w:val="00B15F41"/>
    <w:rsid w:val="00B36592"/>
    <w:rsid w:val="00B9674D"/>
    <w:rsid w:val="00C034C2"/>
    <w:rsid w:val="00C0649F"/>
    <w:rsid w:val="00C42552"/>
    <w:rsid w:val="00C71C57"/>
    <w:rsid w:val="00C900D8"/>
    <w:rsid w:val="00CA41B5"/>
    <w:rsid w:val="00CE0D64"/>
    <w:rsid w:val="00CF6E2F"/>
    <w:rsid w:val="00D05BDB"/>
    <w:rsid w:val="00DE0389"/>
    <w:rsid w:val="00E136D6"/>
    <w:rsid w:val="00E17828"/>
    <w:rsid w:val="00E62A71"/>
    <w:rsid w:val="00EB05FC"/>
    <w:rsid w:val="00F63E7E"/>
    <w:rsid w:val="00F96725"/>
    <w:rsid w:val="00F972E4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C32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D64"/>
    <w:pPr>
      <w:spacing w:before="100" w:beforeAutospacing="1" w:after="100" w:afterAutospacing="1" w:line="240" w:lineRule="auto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C900D8"/>
    <w:pPr>
      <w:spacing w:after="0" w:line="240" w:lineRule="auto"/>
    </w:pPr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900D8"/>
    <w:pPr>
      <w:spacing w:after="0" w:line="240" w:lineRule="auto"/>
    </w:pPr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C42552"/>
    <w:pPr>
      <w:spacing w:after="0" w:line="240" w:lineRule="auto"/>
      <w:jc w:val="center"/>
    </w:pPr>
    <w:rPr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2552"/>
    <w:rPr>
      <w:b/>
      <w:bCs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D64"/>
    <w:pPr>
      <w:spacing w:before="100" w:beforeAutospacing="1" w:after="100" w:afterAutospacing="1" w:line="240" w:lineRule="auto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C900D8"/>
    <w:pPr>
      <w:spacing w:after="0" w:line="240" w:lineRule="auto"/>
    </w:pPr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900D8"/>
    <w:pPr>
      <w:spacing w:after="0" w:line="240" w:lineRule="auto"/>
    </w:pPr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C42552"/>
    <w:pPr>
      <w:spacing w:after="0" w:line="240" w:lineRule="auto"/>
      <w:jc w:val="center"/>
    </w:pPr>
    <w:rPr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2552"/>
    <w:rPr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oleObject" Target="embeddings/oleObject6.bin"/><Relationship Id="rId21" Type="http://schemas.openxmlformats.org/officeDocument/2006/relationships/image" Target="media/image10.emf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wmf"/><Relationship Id="rId12" Type="http://schemas.openxmlformats.org/officeDocument/2006/relationships/oleObject" Target="embeddings/oleObject2.bin"/><Relationship Id="rId13" Type="http://schemas.openxmlformats.org/officeDocument/2006/relationships/image" Target="media/image6.wmf"/><Relationship Id="rId14" Type="http://schemas.openxmlformats.org/officeDocument/2006/relationships/oleObject" Target="embeddings/oleObject3.bin"/><Relationship Id="rId15" Type="http://schemas.openxmlformats.org/officeDocument/2006/relationships/image" Target="media/image7.wmf"/><Relationship Id="rId16" Type="http://schemas.openxmlformats.org/officeDocument/2006/relationships/oleObject" Target="embeddings/oleObject4.bin"/><Relationship Id="rId17" Type="http://schemas.openxmlformats.org/officeDocument/2006/relationships/image" Target="media/image8.wmf"/><Relationship Id="rId18" Type="http://schemas.openxmlformats.org/officeDocument/2006/relationships/oleObject" Target="embeddings/oleObject5.bin"/><Relationship Id="rId19" Type="http://schemas.openxmlformats.org/officeDocument/2006/relationships/image" Target="media/image9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D506-C886-4E4A-81AC-84FE9448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2029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Guangsheng Gao</dc:creator>
  <cp:lastModifiedBy>John</cp:lastModifiedBy>
  <cp:revision>2</cp:revision>
  <dcterms:created xsi:type="dcterms:W3CDTF">2014-03-25T21:04:00Z</dcterms:created>
  <dcterms:modified xsi:type="dcterms:W3CDTF">2014-03-25T21:04:00Z</dcterms:modified>
</cp:coreProperties>
</file>