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86269" w14:textId="5263D0B9" w:rsidR="00177D55" w:rsidRDefault="00177D55" w:rsidP="00D50381">
      <w:pPr>
        <w:jc w:val="both"/>
        <w:rPr>
          <w:b/>
          <w:noProof/>
          <w:sz w:val="28"/>
          <w:szCs w:val="28"/>
          <w:lang w:eastAsia="es-ES"/>
        </w:rPr>
      </w:pPr>
      <w:r w:rsidRPr="00A62E10">
        <w:rPr>
          <w:b/>
          <w:noProof/>
          <w:sz w:val="28"/>
          <w:szCs w:val="28"/>
          <w:lang w:eastAsia="es-ES"/>
        </w:rPr>
        <w:t>Attitudes of children with cochlear implants or hearing aids to inclusive education in the Canary Islands</w:t>
      </w:r>
    </w:p>
    <w:p w14:paraId="4D33B787" w14:textId="778F6006" w:rsidR="00177D55" w:rsidRPr="00177D55" w:rsidRDefault="00177D55" w:rsidP="00177D55">
      <w:pPr>
        <w:jc w:val="both"/>
      </w:pPr>
      <w:r w:rsidRPr="00177D55">
        <w:t xml:space="preserve">Olga </w:t>
      </w:r>
      <w:proofErr w:type="spellStart"/>
      <w:r w:rsidRPr="00177D55">
        <w:t>María</w:t>
      </w:r>
      <w:proofErr w:type="spellEnd"/>
      <w:r w:rsidRPr="00177D55">
        <w:t xml:space="preserve"> </w:t>
      </w:r>
      <w:proofErr w:type="spellStart"/>
      <w:r w:rsidRPr="00177D55">
        <w:t>Alegre</w:t>
      </w:r>
      <w:proofErr w:type="spellEnd"/>
      <w:r w:rsidRPr="00177D55">
        <w:t xml:space="preserve"> de la Rosa. University of La Laguna (Spain), &amp; Luis Miguel </w:t>
      </w:r>
      <w:proofErr w:type="spellStart"/>
      <w:r w:rsidRPr="00177D55">
        <w:t>Villar</w:t>
      </w:r>
      <w:proofErr w:type="spellEnd"/>
      <w:r w:rsidRPr="00177D55">
        <w:t xml:space="preserve"> </w:t>
      </w:r>
      <w:proofErr w:type="spellStart"/>
      <w:r w:rsidRPr="00177D55">
        <w:t>Angulo</w:t>
      </w:r>
      <w:proofErr w:type="spellEnd"/>
      <w:r w:rsidRPr="00177D55">
        <w:t>. University of Seville (Spain)</w:t>
      </w:r>
    </w:p>
    <w:p w14:paraId="541494AD" w14:textId="77777777" w:rsidR="00177D55" w:rsidRPr="00177D55" w:rsidRDefault="00177D55" w:rsidP="00177D55">
      <w:pPr>
        <w:jc w:val="both"/>
      </w:pPr>
    </w:p>
    <w:p w14:paraId="2D175A91" w14:textId="77777777" w:rsidR="00177D55" w:rsidRPr="00177D55" w:rsidRDefault="00177D55" w:rsidP="00177D55">
      <w:pPr>
        <w:jc w:val="both"/>
      </w:pPr>
      <w:r w:rsidRPr="00177D55">
        <w:t xml:space="preserve">Send correspondence to the address: Olga </w:t>
      </w:r>
      <w:proofErr w:type="spellStart"/>
      <w:r w:rsidRPr="00177D55">
        <w:t>María</w:t>
      </w:r>
      <w:proofErr w:type="spellEnd"/>
      <w:r w:rsidRPr="00177D55">
        <w:t xml:space="preserve"> </w:t>
      </w:r>
      <w:proofErr w:type="spellStart"/>
      <w:r w:rsidRPr="00177D55">
        <w:t>Alegre</w:t>
      </w:r>
      <w:proofErr w:type="spellEnd"/>
      <w:r w:rsidRPr="00177D55">
        <w:t xml:space="preserve"> de la Rosa. </w:t>
      </w:r>
      <w:proofErr w:type="spellStart"/>
      <w:r w:rsidRPr="00177D55">
        <w:t>Facultad</w:t>
      </w:r>
      <w:proofErr w:type="spellEnd"/>
      <w:r w:rsidRPr="00177D55">
        <w:t xml:space="preserve"> de </w:t>
      </w:r>
      <w:proofErr w:type="spellStart"/>
      <w:r w:rsidRPr="00177D55">
        <w:t>Educación</w:t>
      </w:r>
      <w:proofErr w:type="spellEnd"/>
      <w:r w:rsidRPr="00177D55">
        <w:t xml:space="preserve">. </w:t>
      </w:r>
      <w:proofErr w:type="gramStart"/>
      <w:r w:rsidRPr="00177D55">
        <w:t>Campus Central, Av. Trinidad, s/n. 38204 La Laguna (Tenerife).</w:t>
      </w:r>
      <w:proofErr w:type="gramEnd"/>
      <w:r w:rsidRPr="00177D55">
        <w:t xml:space="preserve"> Email: oalegre@ull.edu.es. </w:t>
      </w:r>
    </w:p>
    <w:p w14:paraId="73FA24F2" w14:textId="77777777" w:rsidR="00177D55" w:rsidRPr="00177D55" w:rsidRDefault="00177D55" w:rsidP="00177D55">
      <w:bookmarkStart w:id="0" w:name="_GoBack"/>
      <w:bookmarkEnd w:id="0"/>
    </w:p>
    <w:p w14:paraId="5E684190" w14:textId="77777777" w:rsidR="00177D55" w:rsidRPr="00177D55" w:rsidRDefault="00177D55" w:rsidP="00177D55">
      <w:pPr>
        <w:jc w:val="both"/>
      </w:pPr>
      <w:r w:rsidRPr="00177D55">
        <w:t>Acknowledgments</w:t>
      </w:r>
    </w:p>
    <w:p w14:paraId="60A80FA5" w14:textId="77777777" w:rsidR="00177D55" w:rsidRPr="00177D55" w:rsidRDefault="00177D55" w:rsidP="00177D55">
      <w:pPr>
        <w:jc w:val="both"/>
      </w:pPr>
      <w:r w:rsidRPr="00177D55">
        <w:t xml:space="preserve">We appreciate the cooperation of General Direction of Planning, Innovation and Educational Promotion of the Government of the Canary Islands.  Besides, we acknowledge the University Hospital Complex Insular </w:t>
      </w:r>
      <w:proofErr w:type="spellStart"/>
      <w:r w:rsidRPr="00177D55">
        <w:t>Materno</w:t>
      </w:r>
      <w:proofErr w:type="spellEnd"/>
      <w:r w:rsidRPr="00177D55">
        <w:t xml:space="preserve"> </w:t>
      </w:r>
      <w:proofErr w:type="spellStart"/>
      <w:r w:rsidRPr="00177D55">
        <w:t>Infantil</w:t>
      </w:r>
      <w:proofErr w:type="spellEnd"/>
      <w:r w:rsidRPr="00177D55">
        <w:t xml:space="preserve"> of the Canary Islands Health Service. Finally, we thank the generosity of the Association of Cochlear Implantation of the Canary Islands, and the children, their parents, and the educational personnel involved in the present study.</w:t>
      </w:r>
    </w:p>
    <w:p w14:paraId="4371F43A" w14:textId="06BDFBA1" w:rsidR="00177D55" w:rsidRPr="00177D55" w:rsidRDefault="0002661E" w:rsidP="00177D55">
      <w:pPr>
        <w:jc w:val="both"/>
      </w:pPr>
      <w:r w:rsidRPr="0002661E">
        <w:t xml:space="preserve">We have obtained written consent of the parents for passing tests to each child with CI and HA. Besides, the Clinical Research Ethics Committee (C.E.I.C.) of the University Hospital Insular </w:t>
      </w:r>
      <w:proofErr w:type="spellStart"/>
      <w:r w:rsidRPr="0002661E">
        <w:t>Materno-Infantil</w:t>
      </w:r>
      <w:proofErr w:type="spellEnd"/>
      <w:r w:rsidRPr="0002661E">
        <w:t xml:space="preserve"> de Canarias has approved the legal dispositions of the present study</w:t>
      </w:r>
      <w:r>
        <w:t>.</w:t>
      </w:r>
    </w:p>
    <w:p w14:paraId="54342841" w14:textId="7D851DED" w:rsidR="00177D55" w:rsidRPr="00177D55" w:rsidRDefault="00177D55" w:rsidP="00177D55">
      <w:pPr>
        <w:jc w:val="both"/>
        <w:rPr>
          <w:noProof/>
          <w:lang w:eastAsia="es-ES"/>
        </w:rPr>
      </w:pPr>
      <w:r w:rsidRPr="00177D55">
        <w:rPr>
          <w:noProof/>
          <w:lang w:eastAsia="es-ES"/>
        </w:rPr>
        <w:t>CajaCanarias Foundation has financed this research (competitive call project nº CSOCSEDO3 for four years, having finished in 2018).</w:t>
      </w:r>
    </w:p>
    <w:p w14:paraId="31AB4F49" w14:textId="77777777" w:rsidR="00177D55" w:rsidRDefault="00177D55" w:rsidP="00D50381">
      <w:pPr>
        <w:jc w:val="both"/>
        <w:rPr>
          <w:b/>
          <w:noProof/>
          <w:sz w:val="28"/>
          <w:szCs w:val="28"/>
          <w:lang w:eastAsia="es-ES"/>
        </w:rPr>
      </w:pPr>
    </w:p>
    <w:p w14:paraId="56EBDDDD" w14:textId="77777777" w:rsidR="00177D55" w:rsidRDefault="00177D55" w:rsidP="00D50381">
      <w:pPr>
        <w:jc w:val="both"/>
        <w:rPr>
          <w:b/>
          <w:noProof/>
          <w:sz w:val="28"/>
          <w:szCs w:val="28"/>
          <w:lang w:eastAsia="es-ES"/>
        </w:rPr>
      </w:pPr>
    </w:p>
    <w:p w14:paraId="22A4EFD0" w14:textId="77777777" w:rsidR="00D50381" w:rsidRDefault="00D50381" w:rsidP="00D50381">
      <w:pPr>
        <w:jc w:val="both"/>
        <w:rPr>
          <w:b/>
          <w:noProof/>
          <w:sz w:val="28"/>
          <w:szCs w:val="28"/>
          <w:lang w:eastAsia="es-ES"/>
        </w:rPr>
      </w:pPr>
      <w:r w:rsidRPr="00A62E10">
        <w:rPr>
          <w:b/>
          <w:noProof/>
          <w:sz w:val="28"/>
          <w:szCs w:val="28"/>
          <w:lang w:eastAsia="es-ES"/>
        </w:rPr>
        <w:lastRenderedPageBreak/>
        <w:t>Attitudes of children with cochlear implants or hearing aids to inclusive education in the Canary Islands</w:t>
      </w:r>
    </w:p>
    <w:p w14:paraId="1C7E707E" w14:textId="77777777" w:rsidR="00177D55" w:rsidRDefault="00177D55" w:rsidP="00D50381">
      <w:pPr>
        <w:jc w:val="both"/>
        <w:rPr>
          <w:b/>
          <w:noProof/>
          <w:sz w:val="28"/>
          <w:szCs w:val="28"/>
          <w:lang w:eastAsia="es-ES"/>
        </w:rPr>
      </w:pPr>
    </w:p>
    <w:p w14:paraId="4A54216A" w14:textId="77777777" w:rsidR="006A5B08" w:rsidRPr="00D50381" w:rsidRDefault="006A5B08" w:rsidP="00D50381">
      <w:pPr>
        <w:ind w:left="720" w:right="578"/>
        <w:jc w:val="both"/>
        <w:rPr>
          <w:b/>
          <w:sz w:val="22"/>
          <w:szCs w:val="22"/>
          <w:lang w:eastAsia="es-ES"/>
        </w:rPr>
      </w:pPr>
      <w:r w:rsidRPr="00D50381">
        <w:rPr>
          <w:b/>
          <w:sz w:val="22"/>
          <w:szCs w:val="22"/>
          <w:lang w:eastAsia="es-ES"/>
        </w:rPr>
        <w:t>Abstract</w:t>
      </w:r>
    </w:p>
    <w:p w14:paraId="2927C47C" w14:textId="3A60E364" w:rsidR="00574199" w:rsidRDefault="00574199" w:rsidP="00D50381">
      <w:pPr>
        <w:ind w:left="720" w:right="578"/>
        <w:jc w:val="both"/>
        <w:rPr>
          <w:sz w:val="22"/>
          <w:szCs w:val="22"/>
          <w:lang w:eastAsia="es-ES"/>
        </w:rPr>
      </w:pPr>
      <w:r>
        <w:rPr>
          <w:sz w:val="22"/>
          <w:szCs w:val="22"/>
          <w:lang w:eastAsia="es-ES"/>
        </w:rPr>
        <w:t>Introduction:</w:t>
      </w:r>
      <w:r w:rsidR="006A5B08" w:rsidRPr="00D50381">
        <w:rPr>
          <w:sz w:val="22"/>
          <w:szCs w:val="22"/>
          <w:lang w:eastAsia="es-ES"/>
        </w:rPr>
        <w:t xml:space="preserve"> This study raised the follo</w:t>
      </w:r>
      <w:r w:rsidR="00B071FB" w:rsidRPr="00D50381">
        <w:rPr>
          <w:sz w:val="22"/>
          <w:szCs w:val="22"/>
          <w:lang w:eastAsia="es-ES"/>
        </w:rPr>
        <w:t xml:space="preserve">wing problem: </w:t>
      </w:r>
      <w:r>
        <w:rPr>
          <w:sz w:val="22"/>
          <w:szCs w:val="22"/>
          <w:lang w:eastAsia="es-ES"/>
        </w:rPr>
        <w:t>H</w:t>
      </w:r>
      <w:r w:rsidR="00B071FB" w:rsidRPr="00D50381">
        <w:rPr>
          <w:sz w:val="22"/>
          <w:szCs w:val="22"/>
          <w:lang w:eastAsia="es-ES"/>
        </w:rPr>
        <w:t xml:space="preserve">ow </w:t>
      </w:r>
      <w:r w:rsidR="00652347">
        <w:rPr>
          <w:sz w:val="22"/>
          <w:szCs w:val="22"/>
          <w:lang w:eastAsia="es-ES"/>
        </w:rPr>
        <w:t>reliable and relevant</w:t>
      </w:r>
      <w:r w:rsidR="00B071FB" w:rsidRPr="00D50381">
        <w:rPr>
          <w:sz w:val="22"/>
          <w:szCs w:val="22"/>
          <w:lang w:eastAsia="es-ES"/>
        </w:rPr>
        <w:t xml:space="preserve"> is the </w:t>
      </w:r>
      <w:r w:rsidR="006A5B08" w:rsidRPr="00D50381">
        <w:rPr>
          <w:i/>
          <w:sz w:val="22"/>
          <w:szCs w:val="22"/>
          <w:lang w:eastAsia="es-ES"/>
        </w:rPr>
        <w:t>Inclusi</w:t>
      </w:r>
      <w:r w:rsidR="00842FB3" w:rsidRPr="00D50381">
        <w:rPr>
          <w:i/>
          <w:sz w:val="22"/>
          <w:szCs w:val="22"/>
          <w:lang w:eastAsia="es-ES"/>
        </w:rPr>
        <w:t>on for Children and Adolescents</w:t>
      </w:r>
      <w:r w:rsidR="006A5B08" w:rsidRPr="00D50381">
        <w:rPr>
          <w:i/>
          <w:sz w:val="22"/>
          <w:szCs w:val="22"/>
          <w:lang w:eastAsia="es-ES"/>
        </w:rPr>
        <w:t xml:space="preserve"> </w:t>
      </w:r>
      <w:r w:rsidR="00842FB3" w:rsidRPr="00D50381">
        <w:rPr>
          <w:i/>
          <w:sz w:val="22"/>
          <w:szCs w:val="22"/>
          <w:lang w:eastAsia="es-ES"/>
        </w:rPr>
        <w:t>Q</w:t>
      </w:r>
      <w:r w:rsidR="00B071FB" w:rsidRPr="00D50381">
        <w:rPr>
          <w:i/>
          <w:sz w:val="22"/>
          <w:szCs w:val="22"/>
          <w:lang w:eastAsia="es-ES"/>
        </w:rPr>
        <w:t>uestionnaire</w:t>
      </w:r>
      <w:r w:rsidR="006A5B08" w:rsidRPr="00D50381">
        <w:rPr>
          <w:i/>
          <w:sz w:val="22"/>
          <w:szCs w:val="22"/>
          <w:lang w:eastAsia="es-ES"/>
        </w:rPr>
        <w:t xml:space="preserve"> </w:t>
      </w:r>
      <w:r w:rsidR="006A5B08" w:rsidRPr="00D50381">
        <w:rPr>
          <w:sz w:val="22"/>
          <w:szCs w:val="22"/>
          <w:lang w:eastAsia="es-ES"/>
        </w:rPr>
        <w:t>(ICA</w:t>
      </w:r>
      <w:r w:rsidR="00842FB3" w:rsidRPr="00D50381">
        <w:rPr>
          <w:sz w:val="22"/>
          <w:szCs w:val="22"/>
          <w:lang w:eastAsia="es-ES"/>
        </w:rPr>
        <w:t>Q</w:t>
      </w:r>
      <w:r w:rsidR="006A5B08" w:rsidRPr="00D50381">
        <w:rPr>
          <w:sz w:val="22"/>
          <w:szCs w:val="22"/>
          <w:lang w:eastAsia="es-ES"/>
        </w:rPr>
        <w:t>)</w:t>
      </w:r>
      <w:r w:rsidR="006A5B08" w:rsidRPr="00D50381">
        <w:rPr>
          <w:i/>
          <w:sz w:val="22"/>
          <w:szCs w:val="22"/>
          <w:lang w:eastAsia="es-ES"/>
        </w:rPr>
        <w:t xml:space="preserve"> </w:t>
      </w:r>
      <w:r w:rsidR="006A5B08" w:rsidRPr="00D50381">
        <w:rPr>
          <w:sz w:val="22"/>
          <w:szCs w:val="22"/>
          <w:lang w:eastAsia="es-ES"/>
        </w:rPr>
        <w:t xml:space="preserve">to measure the attitudes of children and adolescents with </w:t>
      </w:r>
      <w:r w:rsidR="00652347" w:rsidRPr="00652347">
        <w:rPr>
          <w:noProof/>
          <w:sz w:val="22"/>
          <w:szCs w:val="22"/>
          <w:lang w:eastAsia="es-ES"/>
        </w:rPr>
        <w:t xml:space="preserve">cochlear implants </w:t>
      </w:r>
      <w:r w:rsidR="00652347">
        <w:rPr>
          <w:noProof/>
          <w:sz w:val="22"/>
          <w:szCs w:val="22"/>
          <w:lang w:eastAsia="es-ES"/>
        </w:rPr>
        <w:t xml:space="preserve">(CIs) </w:t>
      </w:r>
      <w:r w:rsidR="00652347" w:rsidRPr="00652347">
        <w:rPr>
          <w:noProof/>
          <w:sz w:val="22"/>
          <w:szCs w:val="22"/>
          <w:lang w:eastAsia="es-ES"/>
        </w:rPr>
        <w:t>or hearing aids</w:t>
      </w:r>
      <w:r w:rsidR="006A5B08" w:rsidRPr="00D50381">
        <w:rPr>
          <w:sz w:val="22"/>
          <w:szCs w:val="22"/>
          <w:lang w:eastAsia="es-ES"/>
        </w:rPr>
        <w:t xml:space="preserve"> </w:t>
      </w:r>
      <w:r w:rsidR="00652347">
        <w:rPr>
          <w:sz w:val="22"/>
          <w:szCs w:val="22"/>
          <w:lang w:eastAsia="es-ES"/>
        </w:rPr>
        <w:t xml:space="preserve">(HAs) </w:t>
      </w:r>
      <w:r w:rsidR="006A5B08" w:rsidRPr="00D50381">
        <w:rPr>
          <w:sz w:val="22"/>
          <w:szCs w:val="22"/>
          <w:lang w:eastAsia="es-ES"/>
        </w:rPr>
        <w:t xml:space="preserve">to </w:t>
      </w:r>
      <w:r w:rsidR="00652347">
        <w:rPr>
          <w:sz w:val="22"/>
          <w:szCs w:val="22"/>
          <w:lang w:eastAsia="es-ES"/>
        </w:rPr>
        <w:t>inclusive education</w:t>
      </w:r>
      <w:r w:rsidR="006A5B08" w:rsidRPr="00D50381">
        <w:rPr>
          <w:sz w:val="22"/>
          <w:szCs w:val="22"/>
          <w:lang w:eastAsia="es-ES"/>
        </w:rPr>
        <w:t xml:space="preserve"> </w:t>
      </w:r>
      <w:r w:rsidR="00FB4C0C" w:rsidRPr="00D50381">
        <w:rPr>
          <w:sz w:val="22"/>
          <w:szCs w:val="22"/>
          <w:lang w:eastAsia="es-ES"/>
        </w:rPr>
        <w:t>(</w:t>
      </w:r>
      <w:r w:rsidR="00652347">
        <w:rPr>
          <w:sz w:val="22"/>
          <w:szCs w:val="22"/>
          <w:lang w:eastAsia="es-ES"/>
        </w:rPr>
        <w:t>IE</w:t>
      </w:r>
      <w:r w:rsidR="00FB4C0C" w:rsidRPr="00D50381">
        <w:rPr>
          <w:sz w:val="22"/>
          <w:szCs w:val="22"/>
          <w:lang w:eastAsia="es-ES"/>
        </w:rPr>
        <w:t xml:space="preserve">) </w:t>
      </w:r>
      <w:r w:rsidR="006A5B08" w:rsidRPr="00D50381">
        <w:rPr>
          <w:sz w:val="22"/>
          <w:szCs w:val="22"/>
          <w:lang w:eastAsia="es-ES"/>
        </w:rPr>
        <w:t xml:space="preserve">in public schools in the </w:t>
      </w:r>
      <w:r w:rsidR="00652347" w:rsidRPr="00652347">
        <w:rPr>
          <w:noProof/>
          <w:sz w:val="22"/>
          <w:szCs w:val="22"/>
          <w:lang w:eastAsia="es-ES"/>
        </w:rPr>
        <w:t>Canary Islands</w:t>
      </w:r>
      <w:r w:rsidR="00652347" w:rsidRPr="00D50381">
        <w:rPr>
          <w:sz w:val="22"/>
          <w:szCs w:val="22"/>
          <w:lang w:eastAsia="es-ES"/>
        </w:rPr>
        <w:t xml:space="preserve"> </w:t>
      </w:r>
      <w:r w:rsidR="00652347">
        <w:rPr>
          <w:sz w:val="22"/>
          <w:szCs w:val="22"/>
          <w:lang w:eastAsia="es-ES"/>
        </w:rPr>
        <w:t xml:space="preserve">(i.e. </w:t>
      </w:r>
      <w:r w:rsidR="006A5B08" w:rsidRPr="00D50381">
        <w:rPr>
          <w:sz w:val="22"/>
          <w:szCs w:val="22"/>
          <w:lang w:eastAsia="es-ES"/>
        </w:rPr>
        <w:t>provinces of Gran Canaria and Tenerife</w:t>
      </w:r>
      <w:r w:rsidR="00652347">
        <w:rPr>
          <w:sz w:val="22"/>
          <w:szCs w:val="22"/>
          <w:lang w:eastAsia="es-ES"/>
        </w:rPr>
        <w:t>)</w:t>
      </w:r>
      <w:r w:rsidR="006A5B08" w:rsidRPr="00D50381">
        <w:rPr>
          <w:sz w:val="22"/>
          <w:szCs w:val="22"/>
          <w:lang w:eastAsia="es-ES"/>
        </w:rPr>
        <w:t xml:space="preserve">? </w:t>
      </w:r>
    </w:p>
    <w:p w14:paraId="6AE26489" w14:textId="4BD3C9CA" w:rsidR="00574199" w:rsidRDefault="00574199" w:rsidP="00D50381">
      <w:pPr>
        <w:ind w:left="720" w:right="578"/>
        <w:jc w:val="both"/>
        <w:rPr>
          <w:sz w:val="22"/>
          <w:szCs w:val="22"/>
          <w:lang w:eastAsia="es-ES"/>
        </w:rPr>
      </w:pPr>
      <w:r>
        <w:rPr>
          <w:sz w:val="22"/>
          <w:szCs w:val="22"/>
          <w:lang w:eastAsia="es-ES"/>
        </w:rPr>
        <w:t>Method:</w:t>
      </w:r>
      <w:r w:rsidR="006A5B08" w:rsidRPr="00D50381">
        <w:rPr>
          <w:sz w:val="22"/>
          <w:szCs w:val="22"/>
          <w:lang w:eastAsia="es-ES"/>
        </w:rPr>
        <w:t xml:space="preserve"> The sample consisted of 297 students from </w:t>
      </w:r>
      <w:r w:rsidR="00652347">
        <w:rPr>
          <w:sz w:val="22"/>
          <w:szCs w:val="22"/>
          <w:lang w:eastAsia="es-ES"/>
        </w:rPr>
        <w:t xml:space="preserve">the province of </w:t>
      </w:r>
      <w:r w:rsidR="006A5B08" w:rsidRPr="00D50381">
        <w:rPr>
          <w:sz w:val="22"/>
          <w:szCs w:val="22"/>
          <w:lang w:eastAsia="es-ES"/>
        </w:rPr>
        <w:t>Gran Canaria</w:t>
      </w:r>
      <w:r>
        <w:rPr>
          <w:sz w:val="22"/>
          <w:szCs w:val="22"/>
          <w:lang w:eastAsia="es-ES"/>
        </w:rPr>
        <w:t>,</w:t>
      </w:r>
      <w:r w:rsidR="006A5B08" w:rsidRPr="00D50381">
        <w:rPr>
          <w:sz w:val="22"/>
          <w:szCs w:val="22"/>
          <w:lang w:eastAsia="es-ES"/>
        </w:rPr>
        <w:t xml:space="preserve"> and 137 students from </w:t>
      </w:r>
      <w:r w:rsidR="00652347">
        <w:rPr>
          <w:sz w:val="22"/>
          <w:szCs w:val="22"/>
          <w:lang w:eastAsia="es-ES"/>
        </w:rPr>
        <w:t xml:space="preserve">the province of </w:t>
      </w:r>
      <w:r w:rsidR="006A5B08" w:rsidRPr="00D50381">
        <w:rPr>
          <w:sz w:val="22"/>
          <w:szCs w:val="22"/>
          <w:lang w:eastAsia="es-ES"/>
        </w:rPr>
        <w:t xml:space="preserve">Tenerife with an average of 11 years old. An exploratory factor analysis </w:t>
      </w:r>
      <w:r w:rsidR="00FB4C0C" w:rsidRPr="00D50381">
        <w:rPr>
          <w:sz w:val="22"/>
          <w:szCs w:val="22"/>
          <w:lang w:eastAsia="es-ES"/>
        </w:rPr>
        <w:t xml:space="preserve">(EFA) </w:t>
      </w:r>
      <w:r w:rsidR="006A5B08" w:rsidRPr="00D50381">
        <w:rPr>
          <w:sz w:val="22"/>
          <w:szCs w:val="22"/>
          <w:lang w:eastAsia="es-ES"/>
        </w:rPr>
        <w:t>determined the reliability and relevance of ICA</w:t>
      </w:r>
      <w:r w:rsidR="00FB4C0C" w:rsidRPr="00D50381">
        <w:rPr>
          <w:sz w:val="22"/>
          <w:szCs w:val="22"/>
          <w:lang w:eastAsia="es-ES"/>
        </w:rPr>
        <w:t>Q</w:t>
      </w:r>
      <w:r w:rsidR="006A5B08" w:rsidRPr="00D50381">
        <w:rPr>
          <w:sz w:val="22"/>
          <w:szCs w:val="22"/>
          <w:lang w:eastAsia="es-ES"/>
        </w:rPr>
        <w:t xml:space="preserve">. </w:t>
      </w:r>
    </w:p>
    <w:p w14:paraId="273B70E1" w14:textId="4600E4F1" w:rsidR="00574199" w:rsidRDefault="006A5B08" w:rsidP="00D50381">
      <w:pPr>
        <w:ind w:left="720" w:right="578"/>
        <w:jc w:val="both"/>
        <w:rPr>
          <w:sz w:val="22"/>
          <w:szCs w:val="22"/>
          <w:lang w:eastAsia="es-ES"/>
        </w:rPr>
      </w:pPr>
      <w:r w:rsidRPr="00D50381">
        <w:rPr>
          <w:sz w:val="22"/>
          <w:szCs w:val="22"/>
          <w:lang w:eastAsia="es-ES"/>
        </w:rPr>
        <w:t>Result</w:t>
      </w:r>
      <w:r w:rsidR="00574199">
        <w:rPr>
          <w:sz w:val="22"/>
          <w:szCs w:val="22"/>
          <w:lang w:eastAsia="es-ES"/>
        </w:rPr>
        <w:t>s:</w:t>
      </w:r>
      <w:r w:rsidR="00B071FB" w:rsidRPr="00D50381">
        <w:rPr>
          <w:sz w:val="22"/>
          <w:szCs w:val="22"/>
          <w:lang w:eastAsia="es-ES"/>
        </w:rPr>
        <w:t xml:space="preserve"> </w:t>
      </w:r>
      <w:r w:rsidR="00574199">
        <w:rPr>
          <w:sz w:val="22"/>
          <w:szCs w:val="22"/>
          <w:lang w:eastAsia="es-ES"/>
        </w:rPr>
        <w:t>The a</w:t>
      </w:r>
      <w:r w:rsidR="00B071FB" w:rsidRPr="00D50381">
        <w:rPr>
          <w:sz w:val="22"/>
          <w:szCs w:val="22"/>
          <w:lang w:eastAsia="es-ES"/>
        </w:rPr>
        <w:t xml:space="preserve">uthors found </w:t>
      </w:r>
      <w:r w:rsidR="00574199">
        <w:rPr>
          <w:sz w:val="22"/>
          <w:szCs w:val="22"/>
          <w:lang w:eastAsia="es-ES"/>
        </w:rPr>
        <w:t>four</w:t>
      </w:r>
      <w:r w:rsidR="00B071FB" w:rsidRPr="00D50381">
        <w:rPr>
          <w:sz w:val="22"/>
          <w:szCs w:val="22"/>
          <w:lang w:eastAsia="es-ES"/>
        </w:rPr>
        <w:t xml:space="preserve"> factors</w:t>
      </w:r>
      <w:r w:rsidR="00BF18FA">
        <w:rPr>
          <w:sz w:val="22"/>
          <w:szCs w:val="22"/>
          <w:lang w:eastAsia="es-ES"/>
        </w:rPr>
        <w:t xml:space="preserve"> of students’ attitudes towards IE</w:t>
      </w:r>
      <w:r w:rsidR="00B071FB" w:rsidRPr="00D50381">
        <w:rPr>
          <w:sz w:val="22"/>
          <w:szCs w:val="22"/>
          <w:lang w:eastAsia="es-ES"/>
        </w:rPr>
        <w:t xml:space="preserve">: </w:t>
      </w:r>
      <w:r w:rsidR="002E535E" w:rsidRPr="002E535E">
        <w:rPr>
          <w:i/>
          <w:sz w:val="22"/>
          <w:szCs w:val="22"/>
          <w:lang w:eastAsia="es-ES"/>
        </w:rPr>
        <w:t xml:space="preserve">Family involvement and use of technology, </w:t>
      </w:r>
      <w:r w:rsidR="0093288C" w:rsidRPr="002E535E">
        <w:rPr>
          <w:i/>
          <w:sz w:val="22"/>
          <w:szCs w:val="22"/>
          <w:lang w:eastAsia="es-ES"/>
        </w:rPr>
        <w:t>I</w:t>
      </w:r>
      <w:r w:rsidRPr="002E535E">
        <w:rPr>
          <w:i/>
          <w:sz w:val="22"/>
          <w:szCs w:val="22"/>
          <w:lang w:eastAsia="es-ES"/>
        </w:rPr>
        <w:t xml:space="preserve">nclusion in the </w:t>
      </w:r>
      <w:r w:rsidR="00B071FB" w:rsidRPr="002E535E">
        <w:rPr>
          <w:i/>
          <w:sz w:val="22"/>
          <w:szCs w:val="22"/>
          <w:lang w:eastAsia="es-ES"/>
        </w:rPr>
        <w:t>c</w:t>
      </w:r>
      <w:r w:rsidR="00FB4C0C" w:rsidRPr="002E535E">
        <w:rPr>
          <w:i/>
          <w:sz w:val="22"/>
          <w:szCs w:val="22"/>
          <w:lang w:eastAsia="es-ES"/>
        </w:rPr>
        <w:t>entre</w:t>
      </w:r>
      <w:r w:rsidR="002E535E">
        <w:rPr>
          <w:i/>
          <w:sz w:val="22"/>
          <w:szCs w:val="22"/>
          <w:lang w:eastAsia="es-ES"/>
        </w:rPr>
        <w:t>,</w:t>
      </w:r>
      <w:r w:rsidR="00B071FB" w:rsidRPr="002E535E">
        <w:rPr>
          <w:i/>
          <w:sz w:val="22"/>
          <w:szCs w:val="22"/>
          <w:lang w:eastAsia="es-ES"/>
        </w:rPr>
        <w:t xml:space="preserve"> </w:t>
      </w:r>
      <w:r w:rsidR="0093288C" w:rsidRPr="002E535E">
        <w:rPr>
          <w:i/>
          <w:sz w:val="22"/>
          <w:szCs w:val="22"/>
          <w:lang w:eastAsia="es-ES"/>
        </w:rPr>
        <w:t>C</w:t>
      </w:r>
      <w:r w:rsidRPr="002E535E">
        <w:rPr>
          <w:i/>
          <w:sz w:val="22"/>
          <w:szCs w:val="22"/>
          <w:lang w:eastAsia="es-ES"/>
        </w:rPr>
        <w:t>ommuni</w:t>
      </w:r>
      <w:r w:rsidR="00B071FB" w:rsidRPr="002E535E">
        <w:rPr>
          <w:i/>
          <w:sz w:val="22"/>
          <w:szCs w:val="22"/>
          <w:lang w:eastAsia="es-ES"/>
        </w:rPr>
        <w:t xml:space="preserve">cation with medical specialists </w:t>
      </w:r>
      <w:r w:rsidR="00B071FB" w:rsidRPr="002E535E">
        <w:rPr>
          <w:sz w:val="22"/>
          <w:szCs w:val="22"/>
          <w:lang w:eastAsia="es-ES"/>
        </w:rPr>
        <w:t>and</w:t>
      </w:r>
      <w:r w:rsidR="00B071FB" w:rsidRPr="002E535E">
        <w:rPr>
          <w:i/>
          <w:sz w:val="22"/>
          <w:szCs w:val="22"/>
          <w:lang w:eastAsia="es-ES"/>
        </w:rPr>
        <w:t xml:space="preserve"> </w:t>
      </w:r>
      <w:r w:rsidR="0093288C" w:rsidRPr="002E535E">
        <w:rPr>
          <w:i/>
          <w:sz w:val="22"/>
          <w:szCs w:val="22"/>
          <w:lang w:eastAsia="es-ES"/>
        </w:rPr>
        <w:t>A</w:t>
      </w:r>
      <w:r w:rsidR="00410B4F" w:rsidRPr="002E535E">
        <w:rPr>
          <w:i/>
          <w:sz w:val="22"/>
          <w:szCs w:val="22"/>
          <w:lang w:eastAsia="es-ES"/>
        </w:rPr>
        <w:t>ssessment of the support technology</w:t>
      </w:r>
      <w:r w:rsidR="00B071FB" w:rsidRPr="002E535E">
        <w:rPr>
          <w:sz w:val="22"/>
          <w:szCs w:val="22"/>
          <w:lang w:eastAsia="es-ES"/>
        </w:rPr>
        <w:t>.</w:t>
      </w:r>
      <w:r w:rsidRPr="00D50381">
        <w:rPr>
          <w:sz w:val="22"/>
          <w:szCs w:val="22"/>
          <w:lang w:eastAsia="es-ES"/>
        </w:rPr>
        <w:t xml:space="preserve"> </w:t>
      </w:r>
    </w:p>
    <w:p w14:paraId="1892C8C9" w14:textId="482A0252" w:rsidR="006A5B08" w:rsidRPr="00D50381" w:rsidRDefault="00574199" w:rsidP="00D50381">
      <w:pPr>
        <w:ind w:left="720" w:right="578"/>
        <w:jc w:val="both"/>
        <w:rPr>
          <w:sz w:val="22"/>
          <w:szCs w:val="22"/>
        </w:rPr>
      </w:pPr>
      <w:r>
        <w:rPr>
          <w:sz w:val="22"/>
          <w:szCs w:val="22"/>
          <w:lang w:eastAsia="es-ES"/>
        </w:rPr>
        <w:t>Conclusions:</w:t>
      </w:r>
      <w:r w:rsidR="006A5B08" w:rsidRPr="00D50381">
        <w:rPr>
          <w:sz w:val="22"/>
          <w:szCs w:val="22"/>
          <w:lang w:eastAsia="es-ES"/>
        </w:rPr>
        <w:t xml:space="preserve"> There were significant differences between </w:t>
      </w:r>
      <w:r w:rsidR="0093288C">
        <w:rPr>
          <w:sz w:val="22"/>
          <w:szCs w:val="22"/>
          <w:lang w:eastAsia="es-ES"/>
        </w:rPr>
        <w:t xml:space="preserve">the </w:t>
      </w:r>
      <w:r w:rsidR="006A5B08" w:rsidRPr="00D50381">
        <w:rPr>
          <w:sz w:val="22"/>
          <w:szCs w:val="22"/>
          <w:lang w:eastAsia="es-ES"/>
        </w:rPr>
        <w:t xml:space="preserve">students with </w:t>
      </w:r>
      <w:r w:rsidR="00652347">
        <w:rPr>
          <w:sz w:val="22"/>
          <w:szCs w:val="22"/>
          <w:lang w:eastAsia="es-ES"/>
        </w:rPr>
        <w:t>CIs</w:t>
      </w:r>
      <w:r w:rsidR="00B071FB" w:rsidRPr="00D50381">
        <w:rPr>
          <w:sz w:val="22"/>
          <w:szCs w:val="22"/>
          <w:lang w:eastAsia="es-ES"/>
        </w:rPr>
        <w:t xml:space="preserve"> and </w:t>
      </w:r>
      <w:r w:rsidR="00652347">
        <w:rPr>
          <w:sz w:val="22"/>
          <w:szCs w:val="22"/>
          <w:lang w:eastAsia="es-ES"/>
        </w:rPr>
        <w:t>HAs</w:t>
      </w:r>
      <w:r w:rsidR="00B071FB" w:rsidRPr="00D50381">
        <w:rPr>
          <w:sz w:val="22"/>
          <w:szCs w:val="22"/>
          <w:lang w:eastAsia="es-ES"/>
        </w:rPr>
        <w:t xml:space="preserve"> in </w:t>
      </w:r>
      <w:r w:rsidR="0093288C">
        <w:rPr>
          <w:sz w:val="22"/>
          <w:szCs w:val="22"/>
          <w:lang w:eastAsia="es-ES"/>
        </w:rPr>
        <w:t xml:space="preserve">the following factors: </w:t>
      </w:r>
      <w:r w:rsidR="0093288C" w:rsidRPr="00652347">
        <w:rPr>
          <w:i/>
          <w:sz w:val="22"/>
          <w:szCs w:val="22"/>
          <w:lang w:eastAsia="es-ES"/>
        </w:rPr>
        <w:t>I</w:t>
      </w:r>
      <w:r w:rsidR="006A5B08" w:rsidRPr="00652347">
        <w:rPr>
          <w:i/>
          <w:sz w:val="22"/>
          <w:szCs w:val="22"/>
          <w:lang w:eastAsia="es-ES"/>
        </w:rPr>
        <w:t xml:space="preserve">nclusion in the </w:t>
      </w:r>
      <w:r w:rsidR="00B071FB" w:rsidRPr="00652347">
        <w:rPr>
          <w:i/>
          <w:sz w:val="22"/>
          <w:szCs w:val="22"/>
          <w:lang w:eastAsia="es-ES"/>
        </w:rPr>
        <w:t>centre</w:t>
      </w:r>
      <w:r w:rsidR="00B071FB" w:rsidRPr="00D50381">
        <w:rPr>
          <w:sz w:val="22"/>
          <w:szCs w:val="22"/>
          <w:lang w:eastAsia="es-ES"/>
        </w:rPr>
        <w:t xml:space="preserve"> and </w:t>
      </w:r>
      <w:r w:rsidR="0093288C" w:rsidRPr="00652347">
        <w:rPr>
          <w:i/>
          <w:sz w:val="22"/>
          <w:szCs w:val="22"/>
          <w:lang w:eastAsia="es-ES"/>
        </w:rPr>
        <w:t>Assessment of the support technology</w:t>
      </w:r>
      <w:r w:rsidR="00B071FB" w:rsidRPr="00D50381">
        <w:rPr>
          <w:sz w:val="22"/>
          <w:szCs w:val="22"/>
          <w:lang w:eastAsia="es-ES"/>
        </w:rPr>
        <w:t>.</w:t>
      </w:r>
      <w:r w:rsidR="00C232B3">
        <w:rPr>
          <w:sz w:val="22"/>
          <w:szCs w:val="22"/>
          <w:lang w:eastAsia="es-ES"/>
        </w:rPr>
        <w:t xml:space="preserve"> The total score </w:t>
      </w:r>
      <w:r w:rsidR="006A5B08" w:rsidRPr="00D50381">
        <w:rPr>
          <w:sz w:val="22"/>
          <w:szCs w:val="22"/>
          <w:lang w:eastAsia="es-ES"/>
        </w:rPr>
        <w:t>of students’ attitude</w:t>
      </w:r>
      <w:r w:rsidR="00652347">
        <w:rPr>
          <w:sz w:val="22"/>
          <w:szCs w:val="22"/>
          <w:lang w:eastAsia="es-ES"/>
        </w:rPr>
        <w:t>s</w:t>
      </w:r>
      <w:r w:rsidR="006A5B08" w:rsidRPr="00D50381">
        <w:rPr>
          <w:sz w:val="22"/>
          <w:szCs w:val="22"/>
          <w:lang w:eastAsia="es-ES"/>
        </w:rPr>
        <w:t xml:space="preserve"> towards </w:t>
      </w:r>
      <w:r w:rsidR="00652347">
        <w:rPr>
          <w:sz w:val="22"/>
          <w:szCs w:val="22"/>
          <w:lang w:eastAsia="es-ES"/>
        </w:rPr>
        <w:t xml:space="preserve">IE </w:t>
      </w:r>
      <w:r w:rsidR="00B071FB" w:rsidRPr="00D50381">
        <w:rPr>
          <w:sz w:val="22"/>
          <w:szCs w:val="22"/>
          <w:lang w:eastAsia="es-ES"/>
        </w:rPr>
        <w:t xml:space="preserve">was high. The factor </w:t>
      </w:r>
      <w:r w:rsidR="00B071FB" w:rsidRPr="00652347">
        <w:rPr>
          <w:i/>
          <w:sz w:val="22"/>
          <w:szCs w:val="22"/>
          <w:lang w:eastAsia="es-ES"/>
        </w:rPr>
        <w:t>Inclusion in the centre</w:t>
      </w:r>
      <w:r w:rsidR="00B071FB" w:rsidRPr="00D50381">
        <w:rPr>
          <w:sz w:val="22"/>
          <w:szCs w:val="22"/>
          <w:lang w:eastAsia="es-ES"/>
        </w:rPr>
        <w:t xml:space="preserve"> had </w:t>
      </w:r>
      <w:r w:rsidR="00C232B3">
        <w:rPr>
          <w:sz w:val="22"/>
          <w:szCs w:val="22"/>
          <w:lang w:eastAsia="es-ES"/>
        </w:rPr>
        <w:t xml:space="preserve">the </w:t>
      </w:r>
      <w:r w:rsidR="00DE6D23">
        <w:rPr>
          <w:sz w:val="22"/>
          <w:szCs w:val="22"/>
          <w:lang w:eastAsia="es-ES"/>
        </w:rPr>
        <w:t>most favourable</w:t>
      </w:r>
      <w:r w:rsidR="00C232B3">
        <w:rPr>
          <w:sz w:val="22"/>
          <w:szCs w:val="22"/>
          <w:lang w:eastAsia="es-ES"/>
        </w:rPr>
        <w:t xml:space="preserve"> total score</w:t>
      </w:r>
      <w:r w:rsidR="00C232B3" w:rsidRPr="00D50381">
        <w:rPr>
          <w:sz w:val="22"/>
          <w:szCs w:val="22"/>
          <w:lang w:eastAsia="es-ES"/>
        </w:rPr>
        <w:t xml:space="preserve"> </w:t>
      </w:r>
      <w:r w:rsidR="00C232B3">
        <w:rPr>
          <w:sz w:val="22"/>
          <w:szCs w:val="22"/>
          <w:lang w:eastAsia="es-ES"/>
        </w:rPr>
        <w:t xml:space="preserve">of </w:t>
      </w:r>
      <w:r w:rsidR="00C232B3" w:rsidRPr="00D50381">
        <w:rPr>
          <w:sz w:val="22"/>
          <w:szCs w:val="22"/>
          <w:lang w:eastAsia="es-ES"/>
        </w:rPr>
        <w:t xml:space="preserve">students’ </w:t>
      </w:r>
      <w:r w:rsidR="00DE6D23">
        <w:rPr>
          <w:sz w:val="22"/>
          <w:szCs w:val="22"/>
          <w:lang w:eastAsia="es-ES"/>
        </w:rPr>
        <w:t xml:space="preserve">original </w:t>
      </w:r>
      <w:r w:rsidR="00C232B3" w:rsidRPr="00D50381">
        <w:rPr>
          <w:sz w:val="22"/>
          <w:szCs w:val="22"/>
          <w:lang w:eastAsia="es-ES"/>
        </w:rPr>
        <w:t>attitude</w:t>
      </w:r>
      <w:r w:rsidR="00C232B3">
        <w:rPr>
          <w:sz w:val="22"/>
          <w:szCs w:val="22"/>
          <w:lang w:eastAsia="es-ES"/>
        </w:rPr>
        <w:t>s</w:t>
      </w:r>
      <w:r w:rsidR="00BF18FA">
        <w:rPr>
          <w:sz w:val="22"/>
          <w:szCs w:val="22"/>
          <w:lang w:eastAsia="es-ES"/>
        </w:rPr>
        <w:t xml:space="preserve"> towards IE</w:t>
      </w:r>
      <w:r w:rsidR="00B071FB" w:rsidRPr="00D50381">
        <w:rPr>
          <w:sz w:val="22"/>
          <w:szCs w:val="22"/>
          <w:lang w:eastAsia="es-ES"/>
        </w:rPr>
        <w:t xml:space="preserve">. </w:t>
      </w:r>
      <w:r w:rsidR="006A5B08" w:rsidRPr="00652347">
        <w:rPr>
          <w:i/>
          <w:sz w:val="22"/>
          <w:szCs w:val="22"/>
          <w:lang w:eastAsia="es-ES"/>
        </w:rPr>
        <w:t>Communi</w:t>
      </w:r>
      <w:r w:rsidR="00B071FB" w:rsidRPr="00652347">
        <w:rPr>
          <w:i/>
          <w:sz w:val="22"/>
          <w:szCs w:val="22"/>
          <w:lang w:eastAsia="es-ES"/>
        </w:rPr>
        <w:t>cation with medical specialists</w:t>
      </w:r>
      <w:r w:rsidR="006A5B08" w:rsidRPr="00652347">
        <w:rPr>
          <w:i/>
          <w:sz w:val="22"/>
          <w:szCs w:val="22"/>
          <w:lang w:eastAsia="es-ES"/>
        </w:rPr>
        <w:t xml:space="preserve"> </w:t>
      </w:r>
      <w:r w:rsidR="006A5B08" w:rsidRPr="00D50381">
        <w:rPr>
          <w:sz w:val="22"/>
          <w:szCs w:val="22"/>
          <w:lang w:eastAsia="es-ES"/>
        </w:rPr>
        <w:t xml:space="preserve">was the lowest </w:t>
      </w:r>
      <w:r w:rsidR="00C232B3">
        <w:rPr>
          <w:sz w:val="22"/>
          <w:szCs w:val="22"/>
          <w:lang w:eastAsia="es-ES"/>
        </w:rPr>
        <w:t xml:space="preserve">total </w:t>
      </w:r>
      <w:r w:rsidR="00BF18FA">
        <w:rPr>
          <w:sz w:val="22"/>
          <w:szCs w:val="22"/>
          <w:lang w:eastAsia="es-ES"/>
        </w:rPr>
        <w:t xml:space="preserve">attitude </w:t>
      </w:r>
      <w:r w:rsidR="00C232B3">
        <w:rPr>
          <w:sz w:val="22"/>
          <w:szCs w:val="22"/>
          <w:lang w:eastAsia="es-ES"/>
        </w:rPr>
        <w:t>score</w:t>
      </w:r>
      <w:r w:rsidR="00C232B3" w:rsidRPr="00D50381">
        <w:rPr>
          <w:sz w:val="22"/>
          <w:szCs w:val="22"/>
          <w:lang w:eastAsia="es-ES"/>
        </w:rPr>
        <w:t xml:space="preserve"> </w:t>
      </w:r>
      <w:r w:rsidR="00BF18FA" w:rsidRPr="00D50381">
        <w:rPr>
          <w:sz w:val="22"/>
          <w:szCs w:val="22"/>
          <w:lang w:eastAsia="es-ES"/>
        </w:rPr>
        <w:t xml:space="preserve">towards </w:t>
      </w:r>
      <w:r w:rsidR="00BF18FA">
        <w:rPr>
          <w:sz w:val="22"/>
          <w:szCs w:val="22"/>
          <w:lang w:eastAsia="es-ES"/>
        </w:rPr>
        <w:t xml:space="preserve">IE for </w:t>
      </w:r>
      <w:r w:rsidR="00C232B3" w:rsidRPr="00D50381">
        <w:rPr>
          <w:sz w:val="22"/>
          <w:szCs w:val="22"/>
          <w:lang w:eastAsia="es-ES"/>
        </w:rPr>
        <w:t>students</w:t>
      </w:r>
      <w:r w:rsidR="00C232B3">
        <w:rPr>
          <w:sz w:val="22"/>
          <w:szCs w:val="22"/>
          <w:lang w:eastAsia="es-ES"/>
        </w:rPr>
        <w:t xml:space="preserve"> with CIs</w:t>
      </w:r>
      <w:r w:rsidR="00652347">
        <w:rPr>
          <w:sz w:val="22"/>
          <w:szCs w:val="22"/>
          <w:lang w:eastAsia="es-ES"/>
        </w:rPr>
        <w:t>.</w:t>
      </w:r>
    </w:p>
    <w:p w14:paraId="522D825D" w14:textId="77777777" w:rsidR="006A5B08" w:rsidRPr="00D50381" w:rsidRDefault="006A5B08" w:rsidP="00D50381">
      <w:pPr>
        <w:ind w:left="720" w:right="578"/>
        <w:jc w:val="both"/>
        <w:rPr>
          <w:sz w:val="22"/>
          <w:szCs w:val="22"/>
          <w:lang w:eastAsia="es-ES"/>
        </w:rPr>
      </w:pPr>
      <w:r w:rsidRPr="00D50381">
        <w:rPr>
          <w:b/>
          <w:sz w:val="22"/>
          <w:szCs w:val="22"/>
          <w:lang w:eastAsia="es-ES"/>
        </w:rPr>
        <w:t>Keywords:</w:t>
      </w:r>
      <w:r w:rsidRPr="00D50381">
        <w:rPr>
          <w:sz w:val="22"/>
          <w:szCs w:val="22"/>
          <w:lang w:eastAsia="es-ES"/>
        </w:rPr>
        <w:t xml:space="preserve"> Children and adolescents, cochlear implants, factor analysis, inclusive education</w:t>
      </w:r>
    </w:p>
    <w:p w14:paraId="36EEFE3B" w14:textId="77777777" w:rsidR="006A5B08" w:rsidRPr="00BC097B" w:rsidRDefault="006A5B08" w:rsidP="006A5B08">
      <w:pPr>
        <w:jc w:val="both"/>
        <w:rPr>
          <w:b/>
          <w:lang w:eastAsia="es-ES"/>
        </w:rPr>
      </w:pPr>
      <w:r w:rsidRPr="00BC097B">
        <w:rPr>
          <w:b/>
          <w:lang w:eastAsia="es-ES"/>
        </w:rPr>
        <w:t>Introduction</w:t>
      </w:r>
    </w:p>
    <w:p w14:paraId="099BEC1D" w14:textId="71CE8B2C" w:rsidR="006A5B08" w:rsidRPr="00BC097B" w:rsidRDefault="006A5B08" w:rsidP="0093288C">
      <w:pPr>
        <w:ind w:firstLine="720"/>
        <w:jc w:val="both"/>
        <w:rPr>
          <w:lang w:eastAsia="es-ES"/>
        </w:rPr>
      </w:pPr>
      <w:r w:rsidRPr="00BC097B">
        <w:rPr>
          <w:lang w:eastAsia="es-ES"/>
        </w:rPr>
        <w:t>Hearing loss caused by damage to the cochlea is the most repeated form of hearing loss. Although the threshold of sounds is extended (</w:t>
      </w:r>
      <w:r w:rsidR="002B7E5B">
        <w:rPr>
          <w:lang w:eastAsia="es-ES"/>
        </w:rPr>
        <w:t>for example,</w:t>
      </w:r>
      <w:r w:rsidRPr="00BC097B">
        <w:rPr>
          <w:lang w:eastAsia="es-ES"/>
        </w:rPr>
        <w:t xml:space="preserve"> with an </w:t>
      </w:r>
      <w:r w:rsidRPr="00BC097B">
        <w:rPr>
          <w:lang w:eastAsia="es-ES"/>
        </w:rPr>
        <w:lastRenderedPageBreak/>
        <w:t xml:space="preserve">acoustic device), the perception of sounds is abnormal. Children and adolescents who use </w:t>
      </w:r>
      <w:r w:rsidR="00FB4C0C">
        <w:rPr>
          <w:lang w:eastAsia="es-ES"/>
        </w:rPr>
        <w:t xml:space="preserve">hearing </w:t>
      </w:r>
      <w:r w:rsidRPr="00BC097B">
        <w:rPr>
          <w:lang w:eastAsia="es-ES"/>
        </w:rPr>
        <w:t>devices to increase the hearing threshold have difficulty understanding the spoken language of their peers and teachers. The benefits of the palliative technological devices of deafness do not always compensate for the problem of the development of intelligence and language, although they attest to attitudes towards themselves, the family and society.</w:t>
      </w:r>
    </w:p>
    <w:p w14:paraId="3316BF21" w14:textId="1ADA8AB7" w:rsidR="006A5B08" w:rsidRPr="0093288C" w:rsidRDefault="006A5B08" w:rsidP="006A5B08">
      <w:pPr>
        <w:jc w:val="both"/>
        <w:rPr>
          <w:b/>
          <w:i/>
          <w:lang w:eastAsia="es-ES"/>
        </w:rPr>
      </w:pPr>
      <w:r w:rsidRPr="00BC097B">
        <w:rPr>
          <w:b/>
          <w:i/>
          <w:lang w:eastAsia="es-ES"/>
        </w:rPr>
        <w:t>Review of the literature</w:t>
      </w:r>
      <w:r w:rsidR="0093288C">
        <w:rPr>
          <w:b/>
          <w:i/>
          <w:lang w:eastAsia="es-ES"/>
        </w:rPr>
        <w:t xml:space="preserve">: </w:t>
      </w:r>
      <w:r w:rsidRPr="0093288C">
        <w:rPr>
          <w:b/>
          <w:i/>
          <w:lang w:eastAsia="es-ES"/>
        </w:rPr>
        <w:t xml:space="preserve">Organising principles of inclusive education </w:t>
      </w:r>
      <w:r w:rsidR="00EE6D52" w:rsidRPr="0093288C">
        <w:rPr>
          <w:b/>
          <w:i/>
          <w:lang w:eastAsia="es-ES"/>
        </w:rPr>
        <w:t xml:space="preserve">(IE) </w:t>
      </w:r>
      <w:r w:rsidRPr="0093288C">
        <w:rPr>
          <w:b/>
          <w:i/>
          <w:lang w:eastAsia="es-ES"/>
        </w:rPr>
        <w:t>for children and adolescents with hearing difficulties</w:t>
      </w:r>
    </w:p>
    <w:p w14:paraId="0AAF11C2" w14:textId="5B5B0710" w:rsidR="006A5B08" w:rsidRPr="00BC097B" w:rsidRDefault="006A5B08" w:rsidP="0093288C">
      <w:pPr>
        <w:ind w:firstLine="720"/>
        <w:jc w:val="both"/>
        <w:rPr>
          <w:lang w:eastAsia="es-ES"/>
        </w:rPr>
      </w:pPr>
      <w:r w:rsidRPr="00BC097B">
        <w:rPr>
          <w:lang w:eastAsia="es-ES"/>
        </w:rPr>
        <w:t xml:space="preserve">The elements that structure the review of the literature of this study adhere to hypotheses that </w:t>
      </w:r>
      <w:r w:rsidR="00EB56CD">
        <w:rPr>
          <w:lang w:eastAsia="es-ES"/>
        </w:rPr>
        <w:t>explore</w:t>
      </w:r>
      <w:r w:rsidRPr="00BC097B">
        <w:rPr>
          <w:lang w:eastAsia="es-ES"/>
        </w:rPr>
        <w:t xml:space="preserve"> the knowledge </w:t>
      </w:r>
      <w:r w:rsidR="00EB56CD">
        <w:rPr>
          <w:lang w:eastAsia="es-ES"/>
        </w:rPr>
        <w:t xml:space="preserve">and development </w:t>
      </w:r>
      <w:r w:rsidRPr="00BC097B">
        <w:rPr>
          <w:lang w:eastAsia="es-ES"/>
        </w:rPr>
        <w:t xml:space="preserve">about children and adolescents with hearing difficulties. We also accept principles that articulate the welfare of </w:t>
      </w:r>
      <w:r w:rsidR="005B792B" w:rsidRPr="00BC097B">
        <w:rPr>
          <w:lang w:eastAsia="es-ES"/>
        </w:rPr>
        <w:t xml:space="preserve">deaf or hard of hearing students </w:t>
      </w:r>
      <w:r w:rsidRPr="00BC097B">
        <w:rPr>
          <w:lang w:eastAsia="es-ES"/>
        </w:rPr>
        <w:t>under assumptions aimed at edu</w:t>
      </w:r>
      <w:r w:rsidR="00BF28FE">
        <w:rPr>
          <w:lang w:eastAsia="es-ES"/>
        </w:rPr>
        <w:t xml:space="preserve">cational intervention (Moeller et al. </w:t>
      </w:r>
      <w:r w:rsidRPr="00BC097B">
        <w:rPr>
          <w:lang w:eastAsia="es-ES"/>
        </w:rPr>
        <w:t xml:space="preserve">2013). Consequently, we enunciate the conceptual and empirical pillars that originated </w:t>
      </w:r>
      <w:r w:rsidR="00842FB3" w:rsidRPr="002B7E5B">
        <w:rPr>
          <w:i/>
          <w:lang w:eastAsia="es-ES"/>
        </w:rPr>
        <w:t>Inclusion for Children and Adolescents Q</w:t>
      </w:r>
      <w:r w:rsidR="002B7E5B" w:rsidRPr="002B7E5B">
        <w:rPr>
          <w:i/>
          <w:lang w:eastAsia="es-ES"/>
        </w:rPr>
        <w:t>uestionnaire</w:t>
      </w:r>
      <w:r w:rsidR="00842FB3" w:rsidRPr="002B7E5B">
        <w:rPr>
          <w:i/>
          <w:lang w:eastAsia="es-ES"/>
        </w:rPr>
        <w:t xml:space="preserve"> </w:t>
      </w:r>
      <w:r w:rsidR="00842FB3" w:rsidRPr="005321C2">
        <w:rPr>
          <w:lang w:eastAsia="es-ES"/>
        </w:rPr>
        <w:t>(ICAQ)</w:t>
      </w:r>
      <w:r w:rsidR="00842FB3" w:rsidRPr="00BC097B">
        <w:rPr>
          <w:lang w:eastAsia="es-ES"/>
        </w:rPr>
        <w:t xml:space="preserve"> </w:t>
      </w:r>
      <w:r w:rsidRPr="00BC097B">
        <w:rPr>
          <w:lang w:eastAsia="es-ES"/>
        </w:rPr>
        <w:t xml:space="preserve">in order to know the perceptions of children and adolescents with </w:t>
      </w:r>
      <w:r w:rsidR="005011F1">
        <w:rPr>
          <w:lang w:eastAsia="es-ES"/>
        </w:rPr>
        <w:t>implanted devices</w:t>
      </w:r>
      <w:r w:rsidRPr="00BC097B">
        <w:rPr>
          <w:lang w:eastAsia="es-ES"/>
        </w:rPr>
        <w:t xml:space="preserve"> </w:t>
      </w:r>
      <w:r w:rsidR="005011F1">
        <w:rPr>
          <w:lang w:eastAsia="es-ES"/>
        </w:rPr>
        <w:t>towards</w:t>
      </w:r>
      <w:r w:rsidRPr="00BC097B">
        <w:rPr>
          <w:lang w:eastAsia="es-ES"/>
        </w:rPr>
        <w:t xml:space="preserve"> </w:t>
      </w:r>
      <w:r w:rsidR="00EB56CD">
        <w:rPr>
          <w:lang w:eastAsia="es-ES"/>
        </w:rPr>
        <w:t>I</w:t>
      </w:r>
      <w:r w:rsidR="002B7E5B">
        <w:rPr>
          <w:lang w:eastAsia="es-ES"/>
        </w:rPr>
        <w:t>E</w:t>
      </w:r>
      <w:r w:rsidR="00EB56CD">
        <w:rPr>
          <w:lang w:eastAsia="es-ES"/>
        </w:rPr>
        <w:t xml:space="preserve"> </w:t>
      </w:r>
      <w:r w:rsidRPr="00BC097B">
        <w:rPr>
          <w:lang w:eastAsia="es-ES"/>
        </w:rPr>
        <w:t xml:space="preserve">in </w:t>
      </w:r>
      <w:r w:rsidR="002B7E5B">
        <w:rPr>
          <w:lang w:eastAsia="es-ES"/>
        </w:rPr>
        <w:t xml:space="preserve">the </w:t>
      </w:r>
      <w:r w:rsidRPr="00BC097B">
        <w:rPr>
          <w:lang w:eastAsia="es-ES"/>
        </w:rPr>
        <w:t xml:space="preserve">public schools </w:t>
      </w:r>
      <w:r w:rsidR="002B7E5B">
        <w:rPr>
          <w:lang w:eastAsia="es-ES"/>
        </w:rPr>
        <w:t>of</w:t>
      </w:r>
      <w:r w:rsidRPr="00BC097B">
        <w:rPr>
          <w:lang w:eastAsia="es-ES"/>
        </w:rPr>
        <w:t xml:space="preserve"> </w:t>
      </w:r>
      <w:r w:rsidR="002B7E5B">
        <w:rPr>
          <w:lang w:eastAsia="es-ES"/>
        </w:rPr>
        <w:t xml:space="preserve">the </w:t>
      </w:r>
      <w:r w:rsidRPr="00BC097B">
        <w:rPr>
          <w:lang w:eastAsia="es-ES"/>
        </w:rPr>
        <w:t>Canary Islands</w:t>
      </w:r>
      <w:r w:rsidR="005011F1">
        <w:rPr>
          <w:lang w:eastAsia="es-ES"/>
        </w:rPr>
        <w:t>, which comprised two overseas provinces of Spain</w:t>
      </w:r>
      <w:r w:rsidRPr="00BC097B">
        <w:rPr>
          <w:lang w:eastAsia="es-ES"/>
        </w:rPr>
        <w:t>.</w:t>
      </w:r>
    </w:p>
    <w:p w14:paraId="7948FEDD" w14:textId="77777777" w:rsidR="006A5B08" w:rsidRPr="001E67CE" w:rsidRDefault="006A5B08" w:rsidP="006A5B08">
      <w:pPr>
        <w:jc w:val="both"/>
        <w:rPr>
          <w:b/>
          <w:i/>
          <w:lang w:eastAsia="es-ES"/>
        </w:rPr>
      </w:pPr>
      <w:r w:rsidRPr="001E67CE">
        <w:rPr>
          <w:b/>
          <w:i/>
          <w:lang w:eastAsia="es-ES"/>
        </w:rPr>
        <w:t>Family intervention and participation</w:t>
      </w:r>
    </w:p>
    <w:p w14:paraId="006657C1" w14:textId="1C28B1D3" w:rsidR="006A5B08" w:rsidRPr="00836B67" w:rsidRDefault="006A5B08" w:rsidP="001E67CE">
      <w:pPr>
        <w:widowControl w:val="0"/>
        <w:autoSpaceDE w:val="0"/>
        <w:autoSpaceDN w:val="0"/>
        <w:adjustRightInd w:val="0"/>
        <w:ind w:firstLine="720"/>
        <w:jc w:val="both"/>
        <w:rPr>
          <w:lang w:val="es-ES"/>
        </w:rPr>
      </w:pPr>
      <w:r w:rsidRPr="00836B67">
        <w:rPr>
          <w:lang w:eastAsia="es-ES"/>
        </w:rPr>
        <w:t>One of the fundamental conjectures in the education of children and adolescents with hearing difficulties is that families, teachers, and related professionals provoke an optimal environment that facilitates language proficiency for the intellectual development and academic performance of students</w:t>
      </w:r>
      <w:r w:rsidR="00EB56CD" w:rsidRPr="00836B67">
        <w:rPr>
          <w:lang w:eastAsia="es-ES"/>
        </w:rPr>
        <w:t xml:space="preserve"> with </w:t>
      </w:r>
      <w:r w:rsidR="006C4933">
        <w:rPr>
          <w:lang w:eastAsia="es-ES"/>
        </w:rPr>
        <w:t>implanted devices</w:t>
      </w:r>
      <w:r w:rsidRPr="00836B67">
        <w:rPr>
          <w:lang w:eastAsia="es-ES"/>
        </w:rPr>
        <w:t xml:space="preserve">. In </w:t>
      </w:r>
      <w:r w:rsidR="00E138FA">
        <w:rPr>
          <w:lang w:eastAsia="es-ES"/>
        </w:rPr>
        <w:t xml:space="preserve">the </w:t>
      </w:r>
      <w:r w:rsidRPr="00836B67">
        <w:rPr>
          <w:lang w:eastAsia="es-ES"/>
        </w:rPr>
        <w:t xml:space="preserve">post-implantation processes of acoustic technology, parents assume the double role of apprentices or teachers or the dominance of one of these roles in terms of perceived insecurity or attributed responsibility. Bearing in mind that the school is an institution </w:t>
      </w:r>
      <w:r w:rsidRPr="00836B67">
        <w:rPr>
          <w:lang w:eastAsia="es-ES"/>
        </w:rPr>
        <w:lastRenderedPageBreak/>
        <w:t>that provides services to society</w:t>
      </w:r>
      <w:r w:rsidR="002B7E5B">
        <w:rPr>
          <w:lang w:eastAsia="es-ES"/>
        </w:rPr>
        <w:t xml:space="preserve">, any educational </w:t>
      </w:r>
      <w:r w:rsidR="002B7E5B" w:rsidRPr="009D781D">
        <w:rPr>
          <w:lang w:eastAsia="es-ES"/>
        </w:rPr>
        <w:t xml:space="preserve">project must </w:t>
      </w:r>
      <w:r w:rsidR="00EE4D4A" w:rsidRPr="009D781D">
        <w:rPr>
          <w:lang w:eastAsia="es-ES"/>
        </w:rPr>
        <w:t>‘</w:t>
      </w:r>
      <w:r w:rsidR="00EE6D52" w:rsidRPr="009D781D">
        <w:t>i</w:t>
      </w:r>
      <w:r w:rsidR="00836B67" w:rsidRPr="009D781D">
        <w:t>nteract in a manner that</w:t>
      </w:r>
      <w:r w:rsidR="00836B67" w:rsidRPr="00836B67">
        <w:t xml:space="preserve"> is respectful of </w:t>
      </w:r>
      <w:r w:rsidR="00836B67" w:rsidRPr="009D781D">
        <w:t>families’ culture, beliefs, and attitudes.</w:t>
      </w:r>
      <w:r w:rsidR="00EE4D4A" w:rsidRPr="009D781D">
        <w:rPr>
          <w:lang w:eastAsia="es-ES"/>
        </w:rPr>
        <w:t>’</w:t>
      </w:r>
      <w:r w:rsidR="00BF28FE" w:rsidRPr="009D781D">
        <w:rPr>
          <w:lang w:eastAsia="es-ES"/>
        </w:rPr>
        <w:t xml:space="preserve"> </w:t>
      </w:r>
      <w:proofErr w:type="gramStart"/>
      <w:r w:rsidR="00BF28FE" w:rsidRPr="009D781D">
        <w:rPr>
          <w:lang w:eastAsia="es-ES"/>
        </w:rPr>
        <w:t xml:space="preserve">(Moeller et al. </w:t>
      </w:r>
      <w:r w:rsidR="00836B67" w:rsidRPr="009D781D">
        <w:rPr>
          <w:lang w:eastAsia="es-ES"/>
        </w:rPr>
        <w:t xml:space="preserve">2013, </w:t>
      </w:r>
      <w:r w:rsidRPr="009D781D">
        <w:rPr>
          <w:lang w:eastAsia="es-ES"/>
        </w:rPr>
        <w:t>437).</w:t>
      </w:r>
      <w:proofErr w:type="gramEnd"/>
      <w:r w:rsidRPr="009D781D">
        <w:rPr>
          <w:lang w:eastAsia="es-ES"/>
        </w:rPr>
        <w:t xml:space="preserve"> Th</w:t>
      </w:r>
      <w:r w:rsidR="00EE6D52" w:rsidRPr="009D781D">
        <w:rPr>
          <w:lang w:eastAsia="es-ES"/>
        </w:rPr>
        <w:t>us</w:t>
      </w:r>
      <w:r w:rsidRPr="009D781D">
        <w:rPr>
          <w:lang w:eastAsia="es-ES"/>
        </w:rPr>
        <w:t>,</w:t>
      </w:r>
      <w:r w:rsidRPr="00836B67">
        <w:rPr>
          <w:lang w:eastAsia="es-ES"/>
        </w:rPr>
        <w:t xml:space="preserve"> students with </w:t>
      </w:r>
      <w:r w:rsidR="006C4933">
        <w:rPr>
          <w:lang w:eastAsia="es-ES"/>
        </w:rPr>
        <w:t>implanted devices</w:t>
      </w:r>
      <w:r w:rsidR="006C4933" w:rsidRPr="00836B67">
        <w:rPr>
          <w:lang w:eastAsia="es-ES"/>
        </w:rPr>
        <w:t xml:space="preserve"> </w:t>
      </w:r>
      <w:r w:rsidRPr="00836B67">
        <w:rPr>
          <w:lang w:eastAsia="es-ES"/>
        </w:rPr>
        <w:t>learn to confront them with numerous opportunities for communicative interaction that normalise their active participation in school and extracurricular situations</w:t>
      </w:r>
      <w:r w:rsidR="006C7BFD">
        <w:rPr>
          <w:lang w:eastAsia="es-ES"/>
        </w:rPr>
        <w:t xml:space="preserve"> and activities (for example, clubs or school team sports)</w:t>
      </w:r>
      <w:r w:rsidRPr="00836B67">
        <w:rPr>
          <w:lang w:eastAsia="es-ES"/>
        </w:rPr>
        <w:t>.</w:t>
      </w:r>
    </w:p>
    <w:p w14:paraId="71413724" w14:textId="77777777" w:rsidR="006A5B08" w:rsidRPr="00E138FA" w:rsidRDefault="006A5B08" w:rsidP="006A5B08">
      <w:pPr>
        <w:jc w:val="both"/>
        <w:rPr>
          <w:b/>
          <w:i/>
          <w:lang w:eastAsia="es-ES"/>
        </w:rPr>
      </w:pPr>
      <w:r w:rsidRPr="00E138FA">
        <w:rPr>
          <w:b/>
          <w:i/>
          <w:lang w:eastAsia="es-ES"/>
        </w:rPr>
        <w:t>Collaborative teamwork in a school centre</w:t>
      </w:r>
    </w:p>
    <w:p w14:paraId="09961CC8" w14:textId="2489A8B0" w:rsidR="001C661F" w:rsidRDefault="006A5B08" w:rsidP="00E138FA">
      <w:pPr>
        <w:widowControl w:val="0"/>
        <w:autoSpaceDE w:val="0"/>
        <w:autoSpaceDN w:val="0"/>
        <w:adjustRightInd w:val="0"/>
        <w:ind w:firstLine="720"/>
        <w:jc w:val="both"/>
        <w:rPr>
          <w:lang w:eastAsia="es-ES"/>
        </w:rPr>
      </w:pPr>
      <w:r w:rsidRPr="007C1140">
        <w:rPr>
          <w:lang w:eastAsia="es-ES"/>
        </w:rPr>
        <w:t xml:space="preserve">An educational centre project that ensures </w:t>
      </w:r>
      <w:r w:rsidR="0039455B">
        <w:rPr>
          <w:lang w:eastAsia="es-ES"/>
        </w:rPr>
        <w:t>IE</w:t>
      </w:r>
      <w:r w:rsidRPr="007C1140">
        <w:rPr>
          <w:lang w:eastAsia="es-ES"/>
        </w:rPr>
        <w:t xml:space="preserve"> as a principle must support families in hearing detection and the implementation of spoken expression schemes in newly implanted children and adolescents. The more evident the need for communication of children and adolesc</w:t>
      </w:r>
      <w:r w:rsidR="00E138FA">
        <w:rPr>
          <w:lang w:eastAsia="es-ES"/>
        </w:rPr>
        <w:t xml:space="preserve">ents with </w:t>
      </w:r>
      <w:r w:rsidR="0039455B">
        <w:rPr>
          <w:lang w:eastAsia="es-ES"/>
        </w:rPr>
        <w:t>implanted devices</w:t>
      </w:r>
      <w:r w:rsidRPr="007C1140">
        <w:rPr>
          <w:lang w:eastAsia="es-ES"/>
        </w:rPr>
        <w:t xml:space="preserve">, the more difficult the </w:t>
      </w:r>
      <w:r w:rsidR="0039455B">
        <w:rPr>
          <w:lang w:eastAsia="es-ES"/>
        </w:rPr>
        <w:t>school placement</w:t>
      </w:r>
      <w:r w:rsidR="00315E14">
        <w:rPr>
          <w:lang w:eastAsia="es-ES"/>
        </w:rPr>
        <w:t xml:space="preserve"> </w:t>
      </w:r>
      <w:r w:rsidR="002B7E5B" w:rsidRPr="009D781D">
        <w:rPr>
          <w:lang w:eastAsia="es-ES"/>
        </w:rPr>
        <w:t xml:space="preserve">with </w:t>
      </w:r>
      <w:r w:rsidR="009D781D" w:rsidRPr="009D781D">
        <w:rPr>
          <w:lang w:eastAsia="es-ES"/>
        </w:rPr>
        <w:t>‘</w:t>
      </w:r>
      <w:r w:rsidR="00836B67" w:rsidRPr="009D781D">
        <w:t>peer interactions and opportunities for friendship and social interaction</w:t>
      </w:r>
      <w:r w:rsidR="009D781D" w:rsidRPr="009D781D">
        <w:rPr>
          <w:lang w:eastAsia="es-ES"/>
        </w:rPr>
        <w:t>’</w:t>
      </w:r>
      <w:r w:rsidRPr="009D781D">
        <w:rPr>
          <w:lang w:eastAsia="es-ES"/>
        </w:rPr>
        <w:t xml:space="preserve"> (Schi</w:t>
      </w:r>
      <w:r w:rsidR="00CA7867" w:rsidRPr="009D781D">
        <w:rPr>
          <w:lang w:eastAsia="es-ES"/>
        </w:rPr>
        <w:t xml:space="preserve">ck et al. 2013, </w:t>
      </w:r>
      <w:r w:rsidRPr="009D781D">
        <w:rPr>
          <w:lang w:eastAsia="es-ES"/>
        </w:rPr>
        <w:t>48</w:t>
      </w:r>
      <w:r w:rsidRPr="007C1140">
        <w:rPr>
          <w:lang w:eastAsia="es-ES"/>
        </w:rPr>
        <w:t xml:space="preserve">). Therefore, practical actions considered any school setting that dissipates the hesitations about the inclusive nature in educational contexts. Davenport and </w:t>
      </w:r>
      <w:proofErr w:type="spellStart"/>
      <w:r w:rsidRPr="007C1140">
        <w:rPr>
          <w:lang w:eastAsia="es-ES"/>
        </w:rPr>
        <w:t>Alber</w:t>
      </w:r>
      <w:proofErr w:type="spellEnd"/>
      <w:r w:rsidRPr="007C1140">
        <w:rPr>
          <w:lang w:eastAsia="es-ES"/>
        </w:rPr>
        <w:t>-Morgan (2016</w:t>
      </w:r>
      <w:r w:rsidR="00CA7867" w:rsidRPr="007C1140">
        <w:rPr>
          <w:lang w:eastAsia="es-ES"/>
        </w:rPr>
        <w:t>, 44</w:t>
      </w:r>
      <w:r w:rsidRPr="007C1140">
        <w:rPr>
          <w:lang w:eastAsia="es-ES"/>
        </w:rPr>
        <w:t>) called attention to certain constructive aspects of buildings that increased the noise in communication and decreased the attention of child</w:t>
      </w:r>
      <w:r w:rsidR="002B7E5B">
        <w:rPr>
          <w:lang w:eastAsia="es-ES"/>
        </w:rPr>
        <w:t xml:space="preserve">ren with hearing </w:t>
      </w:r>
      <w:r w:rsidR="002B7E5B" w:rsidRPr="009D781D">
        <w:rPr>
          <w:lang w:eastAsia="es-ES"/>
        </w:rPr>
        <w:t xml:space="preserve">difficulties: </w:t>
      </w:r>
      <w:r w:rsidR="009D781D" w:rsidRPr="009D781D">
        <w:rPr>
          <w:lang w:eastAsia="es-ES"/>
        </w:rPr>
        <w:t>‘</w:t>
      </w:r>
      <w:r w:rsidR="009A03E6" w:rsidRPr="009D781D">
        <w:t>Tile flooring, concrete walls, and large windows that cause sound to reverberate</w:t>
      </w:r>
      <w:r w:rsidR="002B7E5B" w:rsidRPr="009D781D">
        <w:rPr>
          <w:lang w:eastAsia="es-ES"/>
        </w:rPr>
        <w:t>.</w:t>
      </w:r>
      <w:r w:rsidR="009D781D" w:rsidRPr="009D781D">
        <w:rPr>
          <w:lang w:eastAsia="es-ES"/>
        </w:rPr>
        <w:t>’</w:t>
      </w:r>
      <w:r w:rsidR="00CA7867" w:rsidRPr="007C1140">
        <w:rPr>
          <w:lang w:eastAsia="es-ES"/>
        </w:rPr>
        <w:t xml:space="preserve"> </w:t>
      </w:r>
    </w:p>
    <w:p w14:paraId="30CA33D2" w14:textId="1FBD9995" w:rsidR="004F1F91" w:rsidRDefault="006A5B08" w:rsidP="00E138FA">
      <w:pPr>
        <w:widowControl w:val="0"/>
        <w:autoSpaceDE w:val="0"/>
        <w:autoSpaceDN w:val="0"/>
        <w:adjustRightInd w:val="0"/>
        <w:ind w:firstLine="720"/>
        <w:jc w:val="both"/>
        <w:rPr>
          <w:lang w:eastAsia="es-ES"/>
        </w:rPr>
      </w:pPr>
      <w:r w:rsidRPr="007C1140">
        <w:rPr>
          <w:lang w:eastAsia="es-ES"/>
        </w:rPr>
        <w:t xml:space="preserve">While the Anglo-Saxon culture broadened the knowledge of language and communication of students with hearing difficulties, the study by Scott and </w:t>
      </w:r>
      <w:proofErr w:type="spellStart"/>
      <w:r w:rsidRPr="007C1140">
        <w:rPr>
          <w:lang w:eastAsia="es-ES"/>
        </w:rPr>
        <w:t>Kasun</w:t>
      </w:r>
      <w:proofErr w:type="spellEnd"/>
      <w:r w:rsidRPr="007C1140">
        <w:rPr>
          <w:lang w:eastAsia="es-ES"/>
        </w:rPr>
        <w:t xml:space="preserve"> (2018) focus</w:t>
      </w:r>
      <w:r w:rsidR="001C661F">
        <w:rPr>
          <w:lang w:eastAsia="es-ES"/>
        </w:rPr>
        <w:t>s</w:t>
      </w:r>
      <w:r w:rsidRPr="007C1140">
        <w:rPr>
          <w:lang w:eastAsia="es-ES"/>
        </w:rPr>
        <w:t>ed on the analysis of sign language as the first line of communication for deaf children to interact with the world. They urged teachers to use resources and practices (explicit instruction, scaffolding, prior knowledge creation, and individualised instruction</w:t>
      </w:r>
      <w:r w:rsidR="00CA0780">
        <w:rPr>
          <w:lang w:eastAsia="es-ES"/>
        </w:rPr>
        <w:t xml:space="preserve">) to meet the needs of students, to </w:t>
      </w:r>
      <w:r w:rsidRPr="007C1140">
        <w:rPr>
          <w:lang w:eastAsia="es-ES"/>
        </w:rPr>
        <w:t xml:space="preserve">promote </w:t>
      </w:r>
      <w:r w:rsidR="00CA0780">
        <w:rPr>
          <w:lang w:eastAsia="es-ES"/>
        </w:rPr>
        <w:t xml:space="preserve">classroom </w:t>
      </w:r>
      <w:r w:rsidRPr="007C1140">
        <w:rPr>
          <w:lang w:eastAsia="es-ES"/>
        </w:rPr>
        <w:t xml:space="preserve">equal opportunities and </w:t>
      </w:r>
      <w:r w:rsidR="001C661F">
        <w:rPr>
          <w:lang w:eastAsia="es-ES"/>
        </w:rPr>
        <w:t xml:space="preserve">to </w:t>
      </w:r>
      <w:r w:rsidR="00CA0780">
        <w:rPr>
          <w:lang w:eastAsia="es-ES"/>
        </w:rPr>
        <w:t xml:space="preserve">manage </w:t>
      </w:r>
      <w:r w:rsidRPr="007C1140">
        <w:rPr>
          <w:lang w:eastAsia="es-ES"/>
        </w:rPr>
        <w:t>social justice</w:t>
      </w:r>
      <w:r w:rsidR="00CA0780">
        <w:rPr>
          <w:lang w:eastAsia="es-ES"/>
        </w:rPr>
        <w:t xml:space="preserve"> (for example, providing a context in which values can be safely expressed and examined</w:t>
      </w:r>
      <w:r w:rsidR="00CA0780">
        <w:t>)</w:t>
      </w:r>
      <w:r w:rsidR="001C661F">
        <w:rPr>
          <w:lang w:eastAsia="es-ES"/>
        </w:rPr>
        <w:t>.</w:t>
      </w:r>
    </w:p>
    <w:p w14:paraId="3B692AAE" w14:textId="3D21B93E" w:rsidR="004F1F91" w:rsidRDefault="006A5B08" w:rsidP="004F1F91">
      <w:pPr>
        <w:widowControl w:val="0"/>
        <w:autoSpaceDE w:val="0"/>
        <w:autoSpaceDN w:val="0"/>
        <w:adjustRightInd w:val="0"/>
        <w:ind w:firstLine="720"/>
        <w:jc w:val="both"/>
        <w:rPr>
          <w:lang w:eastAsia="es-ES"/>
        </w:rPr>
      </w:pPr>
      <w:r w:rsidRPr="007C1140">
        <w:rPr>
          <w:lang w:eastAsia="es-ES"/>
        </w:rPr>
        <w:lastRenderedPageBreak/>
        <w:t xml:space="preserve">Schools that support </w:t>
      </w:r>
      <w:r w:rsidR="00D814D1">
        <w:rPr>
          <w:lang w:eastAsia="es-ES"/>
        </w:rPr>
        <w:t>IE</w:t>
      </w:r>
      <w:r w:rsidRPr="007C1140">
        <w:rPr>
          <w:lang w:eastAsia="es-ES"/>
        </w:rPr>
        <w:t xml:space="preserve"> for children who use hearing devices, presumably offer an appropriate curriculum for their respective age groups with curricular adaptations to improve academi</w:t>
      </w:r>
      <w:r w:rsidR="00CA7867" w:rsidRPr="007C1140">
        <w:rPr>
          <w:lang w:eastAsia="es-ES"/>
        </w:rPr>
        <w:t>c performance (Chute and Nevins</w:t>
      </w:r>
      <w:r w:rsidRPr="007C1140">
        <w:rPr>
          <w:lang w:eastAsia="es-ES"/>
        </w:rPr>
        <w:t xml:space="preserve"> 2006). Under these theoretical assumptions, the educational and curricular projects of </w:t>
      </w:r>
      <w:r w:rsidR="00EB56CD" w:rsidRPr="007C1140">
        <w:rPr>
          <w:lang w:eastAsia="es-ES"/>
        </w:rPr>
        <w:t>a</w:t>
      </w:r>
      <w:r w:rsidRPr="007C1140">
        <w:rPr>
          <w:lang w:eastAsia="es-ES"/>
        </w:rPr>
        <w:t xml:space="preserve"> centre work with a philosophy based on the essence of the participation in class and centre, collaborations with peers and teachers, decisions on relationships, the importance of </w:t>
      </w:r>
      <w:r w:rsidR="00D40C33">
        <w:rPr>
          <w:lang w:eastAsia="es-ES"/>
        </w:rPr>
        <w:t xml:space="preserve">the </w:t>
      </w:r>
      <w:r w:rsidRPr="007C1140">
        <w:rPr>
          <w:lang w:eastAsia="es-ES"/>
        </w:rPr>
        <w:t xml:space="preserve">emotional competencies of students and </w:t>
      </w:r>
      <w:r w:rsidR="001C661F">
        <w:rPr>
          <w:lang w:eastAsia="es-ES"/>
        </w:rPr>
        <w:t xml:space="preserve">the </w:t>
      </w:r>
      <w:r w:rsidRPr="007C1140">
        <w:rPr>
          <w:lang w:eastAsia="es-ES"/>
        </w:rPr>
        <w:t>development of their self-concept (</w:t>
      </w:r>
      <w:proofErr w:type="spellStart"/>
      <w:r w:rsidRPr="007C1140">
        <w:rPr>
          <w:lang w:eastAsia="es-ES"/>
        </w:rPr>
        <w:t>Cep</w:t>
      </w:r>
      <w:r w:rsidR="00CA7867" w:rsidRPr="007C1140">
        <w:rPr>
          <w:lang w:eastAsia="es-ES"/>
        </w:rPr>
        <w:t>a</w:t>
      </w:r>
      <w:proofErr w:type="spellEnd"/>
      <w:r w:rsidR="00CA7867" w:rsidRPr="007C1140">
        <w:rPr>
          <w:lang w:eastAsia="es-ES"/>
        </w:rPr>
        <w:t xml:space="preserve">, </w:t>
      </w:r>
      <w:proofErr w:type="spellStart"/>
      <w:r w:rsidR="00CA7867" w:rsidRPr="007C1140">
        <w:rPr>
          <w:lang w:eastAsia="es-ES"/>
        </w:rPr>
        <w:t>Heras</w:t>
      </w:r>
      <w:proofErr w:type="spellEnd"/>
      <w:r w:rsidR="00CA7867" w:rsidRPr="007C1140">
        <w:rPr>
          <w:lang w:eastAsia="es-ES"/>
        </w:rPr>
        <w:t xml:space="preserve">, and </w:t>
      </w:r>
      <w:proofErr w:type="spellStart"/>
      <w:r w:rsidR="00CA7867" w:rsidRPr="007C1140">
        <w:rPr>
          <w:lang w:eastAsia="es-ES"/>
        </w:rPr>
        <w:t>Fernández-Hawryla</w:t>
      </w:r>
      <w:proofErr w:type="spellEnd"/>
      <w:r w:rsidRPr="007C1140">
        <w:rPr>
          <w:lang w:eastAsia="es-ES"/>
        </w:rPr>
        <w:t xml:space="preserve"> 2017). This set of </w:t>
      </w:r>
      <w:r w:rsidR="00D40C33">
        <w:rPr>
          <w:lang w:eastAsia="es-ES"/>
        </w:rPr>
        <w:t xml:space="preserve">logical </w:t>
      </w:r>
      <w:r w:rsidRPr="007C1140">
        <w:rPr>
          <w:lang w:eastAsia="es-ES"/>
        </w:rPr>
        <w:t xml:space="preserve">reasoning nucleated the interdisciplinary project of conditioning a school space in the study of </w:t>
      </w:r>
      <w:proofErr w:type="spellStart"/>
      <w:r w:rsidRPr="007C1140">
        <w:rPr>
          <w:lang w:eastAsia="es-ES"/>
        </w:rPr>
        <w:t>Amiama</w:t>
      </w:r>
      <w:proofErr w:type="spellEnd"/>
      <w:r w:rsidRPr="007C1140">
        <w:rPr>
          <w:lang w:eastAsia="es-ES"/>
        </w:rPr>
        <w:t xml:space="preserve">, </w:t>
      </w:r>
      <w:proofErr w:type="spellStart"/>
      <w:r w:rsidRPr="007C1140">
        <w:rPr>
          <w:lang w:eastAsia="es-ES"/>
        </w:rPr>
        <w:t>Ledesma</w:t>
      </w:r>
      <w:proofErr w:type="spellEnd"/>
      <w:r w:rsidRPr="007C1140">
        <w:rPr>
          <w:lang w:eastAsia="es-ES"/>
        </w:rPr>
        <w:t xml:space="preserve">, and </w:t>
      </w:r>
      <w:proofErr w:type="spellStart"/>
      <w:r w:rsidRPr="007C1140">
        <w:rPr>
          <w:lang w:eastAsia="es-ES"/>
        </w:rPr>
        <w:t>Monzón</w:t>
      </w:r>
      <w:proofErr w:type="spellEnd"/>
      <w:r w:rsidRPr="007C1140">
        <w:rPr>
          <w:lang w:eastAsia="es-ES"/>
        </w:rPr>
        <w:t xml:space="preserve"> (2017) to facilitate the inclusion of all </w:t>
      </w:r>
      <w:r w:rsidR="001C661F">
        <w:rPr>
          <w:lang w:eastAsia="es-ES"/>
        </w:rPr>
        <w:t xml:space="preserve">the </w:t>
      </w:r>
      <w:r w:rsidRPr="007C1140">
        <w:rPr>
          <w:lang w:eastAsia="es-ES"/>
        </w:rPr>
        <w:t>students of 3rd Compulsory Secondary Education.</w:t>
      </w:r>
      <w:r w:rsidR="00125AF3" w:rsidRPr="007C1140">
        <w:rPr>
          <w:lang w:eastAsia="es-ES"/>
        </w:rPr>
        <w:t xml:space="preserve"> </w:t>
      </w:r>
    </w:p>
    <w:p w14:paraId="2832EEDF" w14:textId="4C246624" w:rsidR="00393BA1" w:rsidRPr="00A33F8D" w:rsidRDefault="006A5B08" w:rsidP="00940B5F">
      <w:pPr>
        <w:ind w:firstLine="720"/>
        <w:jc w:val="both"/>
        <w:rPr>
          <w:lang w:eastAsia="es-ES"/>
        </w:rPr>
      </w:pPr>
      <w:r w:rsidRPr="007C1140">
        <w:rPr>
          <w:lang w:eastAsia="es-ES"/>
        </w:rPr>
        <w:t xml:space="preserve">Teacher self-efficacy refers to the personal ability of a teacher. </w:t>
      </w:r>
      <w:r w:rsidR="00393BA1" w:rsidRPr="007C1140">
        <w:rPr>
          <w:lang w:eastAsia="es-ES"/>
        </w:rPr>
        <w:t>Self</w:t>
      </w:r>
      <w:r w:rsidRPr="007C1140">
        <w:rPr>
          <w:lang w:eastAsia="es-ES"/>
        </w:rPr>
        <w:t>-effective teacher</w:t>
      </w:r>
      <w:r w:rsidR="00A33F8D">
        <w:rPr>
          <w:lang w:eastAsia="es-ES"/>
        </w:rPr>
        <w:t>s</w:t>
      </w:r>
      <w:r w:rsidRPr="007C1140">
        <w:rPr>
          <w:lang w:eastAsia="es-ES"/>
        </w:rPr>
        <w:t xml:space="preserve"> in an inclusive environment, according to the li</w:t>
      </w:r>
      <w:r w:rsidR="00CA7867" w:rsidRPr="007C1140">
        <w:rPr>
          <w:lang w:eastAsia="es-ES"/>
        </w:rPr>
        <w:t xml:space="preserve">terature synthesized by Sharma et al. </w:t>
      </w:r>
      <w:r w:rsidR="007C1140" w:rsidRPr="007C1140">
        <w:rPr>
          <w:lang w:eastAsia="es-ES"/>
        </w:rPr>
        <w:t xml:space="preserve">(2018, 14), </w:t>
      </w:r>
      <w:r w:rsidR="00A33F8D" w:rsidRPr="009D781D">
        <w:rPr>
          <w:lang w:eastAsia="es-ES"/>
        </w:rPr>
        <w:t>own</w:t>
      </w:r>
      <w:r w:rsidR="002B7E5B" w:rsidRPr="009D781D">
        <w:rPr>
          <w:lang w:eastAsia="es-ES"/>
        </w:rPr>
        <w:t xml:space="preserve"> </w:t>
      </w:r>
      <w:r w:rsidR="009D781D" w:rsidRPr="009D781D">
        <w:rPr>
          <w:lang w:eastAsia="es-ES"/>
        </w:rPr>
        <w:t>‘</w:t>
      </w:r>
      <w:r w:rsidRPr="009D781D">
        <w:rPr>
          <w:lang w:eastAsia="es-ES"/>
        </w:rPr>
        <w:t>kn</w:t>
      </w:r>
      <w:r w:rsidR="002B7E5B" w:rsidRPr="009D781D">
        <w:rPr>
          <w:lang w:eastAsia="es-ES"/>
        </w:rPr>
        <w:t>owledge of content and pedagogy</w:t>
      </w:r>
      <w:r w:rsidR="009D781D" w:rsidRPr="009D781D">
        <w:rPr>
          <w:lang w:eastAsia="es-ES"/>
        </w:rPr>
        <w:t>’</w:t>
      </w:r>
      <w:r w:rsidR="00A33F8D" w:rsidRPr="009D781D">
        <w:rPr>
          <w:lang w:eastAsia="es-ES"/>
        </w:rPr>
        <w:t>, adopt</w:t>
      </w:r>
      <w:r w:rsidR="002B7E5B" w:rsidRPr="009D781D">
        <w:rPr>
          <w:lang w:eastAsia="es-ES"/>
        </w:rPr>
        <w:t xml:space="preserve"> a </w:t>
      </w:r>
      <w:r w:rsidR="009D781D" w:rsidRPr="009D781D">
        <w:rPr>
          <w:lang w:eastAsia="es-ES"/>
        </w:rPr>
        <w:t>‘</w:t>
      </w:r>
      <w:r w:rsidR="00E26C7E" w:rsidRPr="009D781D">
        <w:t>managing classroom environment and behaviour</w:t>
      </w:r>
      <w:r w:rsidR="009D781D" w:rsidRPr="009D781D">
        <w:rPr>
          <w:lang w:eastAsia="es-ES"/>
        </w:rPr>
        <w:t>’</w:t>
      </w:r>
      <w:r w:rsidR="00A33F8D" w:rsidRPr="009D781D">
        <w:rPr>
          <w:lang w:eastAsia="es-ES"/>
        </w:rPr>
        <w:t xml:space="preserve"> and manifest</w:t>
      </w:r>
      <w:r w:rsidR="00C671A5" w:rsidRPr="009D781D">
        <w:rPr>
          <w:lang w:eastAsia="es-ES"/>
        </w:rPr>
        <w:t xml:space="preserve"> </w:t>
      </w:r>
      <w:r w:rsidR="009D781D" w:rsidRPr="009D781D">
        <w:rPr>
          <w:lang w:eastAsia="es-ES"/>
        </w:rPr>
        <w:t>‘</w:t>
      </w:r>
      <w:r w:rsidR="00E26C7E" w:rsidRPr="009D781D">
        <w:t>the ability to work collaboratively with parents and paraprofessionals</w:t>
      </w:r>
      <w:r w:rsidR="007C1140" w:rsidRPr="009D781D">
        <w:t>.</w:t>
      </w:r>
      <w:r w:rsidR="009D781D" w:rsidRPr="009D781D">
        <w:rPr>
          <w:lang w:eastAsia="es-ES"/>
        </w:rPr>
        <w:t>’</w:t>
      </w:r>
      <w:r w:rsidR="007C1140" w:rsidRPr="009D781D">
        <w:rPr>
          <w:lang w:eastAsia="es-ES"/>
        </w:rPr>
        <w:t xml:space="preserve"> </w:t>
      </w:r>
      <w:r w:rsidR="00393BA1" w:rsidRPr="009D781D">
        <w:rPr>
          <w:lang w:eastAsia="es-ES"/>
        </w:rPr>
        <w:t>Teacher competency</w:t>
      </w:r>
      <w:r w:rsidR="00393BA1">
        <w:rPr>
          <w:lang w:eastAsia="es-ES"/>
        </w:rPr>
        <w:t xml:space="preserve"> also maximise</w:t>
      </w:r>
      <w:r w:rsidR="001C661F">
        <w:rPr>
          <w:lang w:eastAsia="es-ES"/>
        </w:rPr>
        <w:t>s</w:t>
      </w:r>
      <w:r w:rsidR="00393BA1">
        <w:rPr>
          <w:lang w:eastAsia="es-ES"/>
        </w:rPr>
        <w:t xml:space="preserve"> </w:t>
      </w:r>
      <w:r w:rsidR="001C661F">
        <w:rPr>
          <w:lang w:eastAsia="es-ES"/>
        </w:rPr>
        <w:t xml:space="preserve">the </w:t>
      </w:r>
      <w:r w:rsidR="00393BA1">
        <w:rPr>
          <w:lang w:eastAsia="es-ES"/>
        </w:rPr>
        <w:t xml:space="preserve">outcomes of children with complex communication needs and derives benefits from </w:t>
      </w:r>
      <w:r w:rsidR="00393BA1" w:rsidRPr="00393BA1">
        <w:rPr>
          <w:color w:val="111111"/>
          <w:shd w:val="clear" w:color="auto" w:fill="FFFFFF"/>
          <w:lang w:eastAsia="es-ES"/>
        </w:rPr>
        <w:t>augmentative and alternative communication (AAC)</w:t>
      </w:r>
      <w:r w:rsidR="00393BA1">
        <w:rPr>
          <w:color w:val="111111"/>
          <w:shd w:val="clear" w:color="auto" w:fill="FFFFFF"/>
          <w:lang w:eastAsia="es-ES"/>
        </w:rPr>
        <w:t xml:space="preserve">. </w:t>
      </w:r>
      <w:r w:rsidR="00A33F8D">
        <w:rPr>
          <w:color w:val="111111"/>
          <w:shd w:val="clear" w:color="auto" w:fill="FFFFFF"/>
          <w:lang w:eastAsia="es-ES"/>
        </w:rPr>
        <w:t xml:space="preserve">Thus, </w:t>
      </w:r>
      <w:proofErr w:type="spellStart"/>
      <w:r w:rsidRPr="007C1140">
        <w:rPr>
          <w:lang w:eastAsia="es-ES"/>
        </w:rPr>
        <w:t>Radici</w:t>
      </w:r>
      <w:proofErr w:type="spellEnd"/>
      <w:r w:rsidR="00FC5946" w:rsidRPr="007C1140">
        <w:rPr>
          <w:lang w:eastAsia="es-ES"/>
        </w:rPr>
        <w:t xml:space="preserve"> et al.</w:t>
      </w:r>
      <w:r w:rsidRPr="007C1140">
        <w:rPr>
          <w:lang w:eastAsia="es-ES"/>
        </w:rPr>
        <w:t xml:space="preserve"> (2018</w:t>
      </w:r>
      <w:r w:rsidR="00940B5F">
        <w:rPr>
          <w:lang w:eastAsia="es-ES"/>
        </w:rPr>
        <w:t>, 5</w:t>
      </w:r>
      <w:r w:rsidRPr="007C1140">
        <w:rPr>
          <w:lang w:eastAsia="es-ES"/>
        </w:rPr>
        <w:t>) appl</w:t>
      </w:r>
      <w:r w:rsidR="00C671A5" w:rsidRPr="007C1140">
        <w:rPr>
          <w:lang w:eastAsia="es-ES"/>
        </w:rPr>
        <w:t>ied</w:t>
      </w:r>
      <w:r w:rsidRPr="007C1140">
        <w:rPr>
          <w:lang w:eastAsia="es-ES"/>
        </w:rPr>
        <w:t xml:space="preserve"> the </w:t>
      </w:r>
      <w:r w:rsidR="00C671A5" w:rsidRPr="007C1140">
        <w:rPr>
          <w:i/>
          <w:lang w:eastAsia="es-ES"/>
        </w:rPr>
        <w:t>Teacher Attitude Scale</w:t>
      </w:r>
      <w:r w:rsidRPr="007C1140">
        <w:rPr>
          <w:lang w:eastAsia="es-ES"/>
        </w:rPr>
        <w:t xml:space="preserve"> </w:t>
      </w:r>
      <w:r w:rsidR="00A33F8D">
        <w:rPr>
          <w:lang w:eastAsia="es-ES"/>
        </w:rPr>
        <w:t xml:space="preserve">(TAS) </w:t>
      </w:r>
      <w:r w:rsidRPr="007C1140">
        <w:rPr>
          <w:lang w:eastAsia="es-ES"/>
        </w:rPr>
        <w:t xml:space="preserve">questionnaire to </w:t>
      </w:r>
      <w:r w:rsidR="00A33F8D" w:rsidRPr="009D781D">
        <w:rPr>
          <w:lang w:eastAsia="es-ES"/>
        </w:rPr>
        <w:t xml:space="preserve">compare teachers’ perceptions </w:t>
      </w:r>
      <w:r w:rsidR="009D781D" w:rsidRPr="009D781D">
        <w:rPr>
          <w:lang w:eastAsia="es-ES"/>
        </w:rPr>
        <w:t>‘</w:t>
      </w:r>
      <w:r w:rsidR="00940B5F" w:rsidRPr="009D781D">
        <w:t>of the positive and negative issues of using AAC in class.</w:t>
      </w:r>
      <w:r w:rsidR="009D781D" w:rsidRPr="009D781D">
        <w:t>’</w:t>
      </w:r>
    </w:p>
    <w:p w14:paraId="1F737CE2" w14:textId="77777777" w:rsidR="006A5B08" w:rsidRPr="00B47D9A" w:rsidRDefault="006A5B08" w:rsidP="006A5B08">
      <w:pPr>
        <w:jc w:val="both"/>
        <w:rPr>
          <w:b/>
          <w:i/>
          <w:lang w:eastAsia="es-ES"/>
        </w:rPr>
      </w:pPr>
      <w:r w:rsidRPr="00B47D9A">
        <w:rPr>
          <w:b/>
          <w:i/>
          <w:lang w:eastAsia="es-ES"/>
        </w:rPr>
        <w:t>The implantation of electronic devices</w:t>
      </w:r>
    </w:p>
    <w:p w14:paraId="2C8AA1ED" w14:textId="0257E193" w:rsidR="006A5B08" w:rsidRPr="00BC097B" w:rsidRDefault="006A5B08" w:rsidP="00B47D9A">
      <w:pPr>
        <w:ind w:firstLine="720"/>
        <w:jc w:val="both"/>
        <w:rPr>
          <w:lang w:eastAsia="es-ES"/>
        </w:rPr>
      </w:pPr>
      <w:r w:rsidRPr="00BC097B">
        <w:rPr>
          <w:lang w:eastAsia="es-ES"/>
        </w:rPr>
        <w:t>The results of the auditory implantation vary in children and adolescents, and consequently, they increase the variability between them. The perceptions of these students reveal the degree of satisfaction with those institutional factors that most influence intelligibility</w:t>
      </w:r>
      <w:r w:rsidR="00FC5946">
        <w:rPr>
          <w:lang w:eastAsia="es-ES"/>
        </w:rPr>
        <w:t xml:space="preserve"> in spoken communication (Moore</w:t>
      </w:r>
      <w:r w:rsidRPr="00BC097B">
        <w:rPr>
          <w:lang w:eastAsia="es-ES"/>
        </w:rPr>
        <w:t xml:space="preserve"> 2008). There are differences between students who use </w:t>
      </w:r>
      <w:r w:rsidR="00D40C33">
        <w:rPr>
          <w:lang w:eastAsia="es-ES"/>
        </w:rPr>
        <w:t>CIs</w:t>
      </w:r>
      <w:r w:rsidRPr="00BC097B">
        <w:rPr>
          <w:lang w:eastAsia="es-ES"/>
        </w:rPr>
        <w:t xml:space="preserve">, depending on the date of implantation. Hence, evaluative </w:t>
      </w:r>
      <w:r w:rsidRPr="00BC097B">
        <w:rPr>
          <w:lang w:eastAsia="es-ES"/>
        </w:rPr>
        <w:lastRenderedPageBreak/>
        <w:t xml:space="preserve">studies </w:t>
      </w:r>
      <w:r w:rsidR="00B47D9A">
        <w:rPr>
          <w:lang w:eastAsia="es-ES"/>
        </w:rPr>
        <w:t xml:space="preserve">are </w:t>
      </w:r>
      <w:r w:rsidRPr="00BC097B">
        <w:rPr>
          <w:lang w:eastAsia="es-ES"/>
        </w:rPr>
        <w:t>conducted on the quality of life in pre-surgical stages and duri</w:t>
      </w:r>
      <w:r w:rsidR="00B47D9A">
        <w:rPr>
          <w:lang w:eastAsia="es-ES"/>
        </w:rPr>
        <w:t>ng post-surgical rehabilitation</w:t>
      </w:r>
      <w:r w:rsidRPr="00BC097B">
        <w:rPr>
          <w:lang w:eastAsia="es-ES"/>
        </w:rPr>
        <w:t xml:space="preserve"> as well as the inclusion of students in schools that show auditory ability and </w:t>
      </w:r>
      <w:r w:rsidR="00B47D9A">
        <w:rPr>
          <w:lang w:eastAsia="es-ES"/>
        </w:rPr>
        <w:t xml:space="preserve">on </w:t>
      </w:r>
      <w:r w:rsidRPr="00BC097B">
        <w:rPr>
          <w:lang w:eastAsia="es-ES"/>
        </w:rPr>
        <w:t>how this skill facilitates or bloc</w:t>
      </w:r>
      <w:r w:rsidR="00C671A5">
        <w:rPr>
          <w:lang w:eastAsia="es-ES"/>
        </w:rPr>
        <w:t>ks spoken communication (Noble</w:t>
      </w:r>
      <w:r w:rsidRPr="00BC097B">
        <w:rPr>
          <w:lang w:eastAsia="es-ES"/>
        </w:rPr>
        <w:t xml:space="preserve"> 2013).</w:t>
      </w:r>
    </w:p>
    <w:p w14:paraId="5D72C0EF" w14:textId="77777777" w:rsidR="006A5B08" w:rsidRPr="00B47D9A" w:rsidRDefault="006A5B08" w:rsidP="006A5B08">
      <w:pPr>
        <w:jc w:val="both"/>
        <w:rPr>
          <w:b/>
          <w:i/>
          <w:lang w:eastAsia="es-ES"/>
        </w:rPr>
      </w:pPr>
      <w:r w:rsidRPr="00B47D9A">
        <w:rPr>
          <w:b/>
          <w:i/>
          <w:lang w:eastAsia="es-ES"/>
        </w:rPr>
        <w:t>Age of implementation and timely access to educational services</w:t>
      </w:r>
    </w:p>
    <w:p w14:paraId="166087BD" w14:textId="32AAA543" w:rsidR="006A5B08" w:rsidRPr="00BC097B" w:rsidRDefault="006A5B08" w:rsidP="00523AE3">
      <w:pPr>
        <w:ind w:firstLine="720"/>
        <w:jc w:val="both"/>
        <w:rPr>
          <w:lang w:eastAsia="es-ES"/>
        </w:rPr>
      </w:pPr>
      <w:r w:rsidRPr="00BC097B">
        <w:rPr>
          <w:lang w:eastAsia="es-ES"/>
        </w:rPr>
        <w:t xml:space="preserve">The problem of the age of auditory implantation in students </w:t>
      </w:r>
      <w:r w:rsidR="000B3D18">
        <w:rPr>
          <w:lang w:eastAsia="es-ES"/>
        </w:rPr>
        <w:t xml:space="preserve">is </w:t>
      </w:r>
      <w:r w:rsidRPr="00BC097B">
        <w:rPr>
          <w:lang w:eastAsia="es-ES"/>
        </w:rPr>
        <w:t>associate</w:t>
      </w:r>
      <w:r w:rsidR="00C671A5">
        <w:rPr>
          <w:lang w:eastAsia="es-ES"/>
        </w:rPr>
        <w:t>d</w:t>
      </w:r>
      <w:r w:rsidRPr="00BC097B">
        <w:rPr>
          <w:lang w:eastAsia="es-ES"/>
        </w:rPr>
        <w:t xml:space="preserve"> with other variables such a</w:t>
      </w:r>
      <w:r w:rsidR="00FC5946">
        <w:rPr>
          <w:lang w:eastAsia="es-ES"/>
        </w:rPr>
        <w:t>s expressive language (</w:t>
      </w:r>
      <w:proofErr w:type="spellStart"/>
      <w:r w:rsidR="00FC5946">
        <w:rPr>
          <w:lang w:eastAsia="es-ES"/>
        </w:rPr>
        <w:t>Tomblin</w:t>
      </w:r>
      <w:proofErr w:type="spellEnd"/>
      <w:r w:rsidR="00FC5946">
        <w:rPr>
          <w:lang w:eastAsia="es-ES"/>
        </w:rPr>
        <w:t xml:space="preserve"> et al. </w:t>
      </w:r>
      <w:r w:rsidRPr="00BC097B">
        <w:rPr>
          <w:lang w:eastAsia="es-ES"/>
        </w:rPr>
        <w:t>2005), maternal interaction (</w:t>
      </w:r>
      <w:proofErr w:type="spellStart"/>
      <w:r w:rsidR="00FC5946">
        <w:rPr>
          <w:lang w:eastAsia="es-ES"/>
        </w:rPr>
        <w:t>Bakar</w:t>
      </w:r>
      <w:proofErr w:type="spellEnd"/>
      <w:r w:rsidR="00FC5946">
        <w:rPr>
          <w:lang w:eastAsia="es-ES"/>
        </w:rPr>
        <w:t xml:space="preserve">, Brown, and </w:t>
      </w:r>
      <w:proofErr w:type="spellStart"/>
      <w:r w:rsidR="00FC5946">
        <w:rPr>
          <w:lang w:eastAsia="es-ES"/>
        </w:rPr>
        <w:t>Remine</w:t>
      </w:r>
      <w:proofErr w:type="spellEnd"/>
      <w:r w:rsidRPr="00BC097B">
        <w:rPr>
          <w:lang w:eastAsia="es-ES"/>
        </w:rPr>
        <w:t xml:space="preserve"> 2010), </w:t>
      </w:r>
      <w:r w:rsidR="00C671A5">
        <w:rPr>
          <w:lang w:eastAsia="es-ES"/>
        </w:rPr>
        <w:t xml:space="preserve">and </w:t>
      </w:r>
      <w:r w:rsidRPr="00BC097B">
        <w:rPr>
          <w:lang w:eastAsia="es-ES"/>
        </w:rPr>
        <w:t>adequacy of</w:t>
      </w:r>
      <w:r w:rsidR="00FC5946">
        <w:rPr>
          <w:lang w:eastAsia="es-ES"/>
        </w:rPr>
        <w:t xml:space="preserve"> language scores to age (</w:t>
      </w:r>
      <w:proofErr w:type="spellStart"/>
      <w:r w:rsidR="00FC5946">
        <w:rPr>
          <w:lang w:eastAsia="es-ES"/>
        </w:rPr>
        <w:t>Geers</w:t>
      </w:r>
      <w:proofErr w:type="spellEnd"/>
      <w:r w:rsidR="00FC5946">
        <w:rPr>
          <w:lang w:eastAsia="es-ES"/>
        </w:rPr>
        <w:t xml:space="preserve"> et al. </w:t>
      </w:r>
      <w:r w:rsidRPr="00BC097B">
        <w:rPr>
          <w:lang w:eastAsia="es-ES"/>
        </w:rPr>
        <w:t xml:space="preserve">2016). </w:t>
      </w:r>
      <w:r w:rsidR="00FC5946">
        <w:rPr>
          <w:lang w:eastAsia="es-ES"/>
        </w:rPr>
        <w:t xml:space="preserve">It is not surprising that Holt et al. </w:t>
      </w:r>
      <w:r w:rsidRPr="00BC097B">
        <w:rPr>
          <w:lang w:eastAsia="es-ES"/>
        </w:rPr>
        <w:t xml:space="preserve">(2012) studied the relationships between the family environment (measured </w:t>
      </w:r>
      <w:r w:rsidR="00C671A5">
        <w:rPr>
          <w:lang w:eastAsia="es-ES"/>
        </w:rPr>
        <w:t>by</w:t>
      </w:r>
      <w:r w:rsidRPr="00BC097B">
        <w:rPr>
          <w:lang w:eastAsia="es-ES"/>
        </w:rPr>
        <w:t xml:space="preserve"> the </w:t>
      </w:r>
      <w:r w:rsidRPr="00C671A5">
        <w:rPr>
          <w:i/>
          <w:lang w:eastAsia="es-ES"/>
        </w:rPr>
        <w:t>Family Environment Scale</w:t>
      </w:r>
      <w:r w:rsidR="001C7EB6">
        <w:rPr>
          <w:i/>
          <w:lang w:eastAsia="es-ES"/>
        </w:rPr>
        <w:t>, 4</w:t>
      </w:r>
      <w:r w:rsidR="001C7EB6" w:rsidRPr="001C7EB6">
        <w:rPr>
          <w:i/>
          <w:vertAlign w:val="superscript"/>
          <w:lang w:eastAsia="es-ES"/>
        </w:rPr>
        <w:t>th</w:t>
      </w:r>
      <w:r w:rsidR="001C7EB6">
        <w:rPr>
          <w:i/>
          <w:lang w:eastAsia="es-ES"/>
        </w:rPr>
        <w:t xml:space="preserve"> edition, </w:t>
      </w:r>
      <w:r w:rsidR="001C7EB6" w:rsidRPr="001C7EB6">
        <w:rPr>
          <w:lang w:eastAsia="es-ES"/>
        </w:rPr>
        <w:t>Moos</w:t>
      </w:r>
      <w:r w:rsidR="001C7EB6">
        <w:rPr>
          <w:lang w:eastAsia="es-ES"/>
        </w:rPr>
        <w:t>,</w:t>
      </w:r>
      <w:r w:rsidR="001C7EB6" w:rsidRPr="001C7EB6">
        <w:rPr>
          <w:lang w:eastAsia="es-ES"/>
        </w:rPr>
        <w:t xml:space="preserve"> and Moos 209</w:t>
      </w:r>
      <w:r w:rsidRPr="001C7EB6">
        <w:rPr>
          <w:lang w:eastAsia="es-ES"/>
        </w:rPr>
        <w:t>)</w:t>
      </w:r>
      <w:r w:rsidRPr="00BC097B">
        <w:rPr>
          <w:lang w:eastAsia="es-ES"/>
        </w:rPr>
        <w:t xml:space="preserve"> and </w:t>
      </w:r>
      <w:r w:rsidR="00D40C33">
        <w:rPr>
          <w:lang w:eastAsia="es-ES"/>
        </w:rPr>
        <w:t>reported</w:t>
      </w:r>
      <w:r w:rsidRPr="00BC097B">
        <w:rPr>
          <w:lang w:eastAsia="es-ES"/>
        </w:rPr>
        <w:t xml:space="preserve"> that part of the variability in the development of students with cochlear implantation </w:t>
      </w:r>
      <w:r w:rsidR="00C671A5">
        <w:rPr>
          <w:lang w:eastAsia="es-ES"/>
        </w:rPr>
        <w:t xml:space="preserve">was </w:t>
      </w:r>
      <w:r w:rsidRPr="00BC097B">
        <w:rPr>
          <w:lang w:eastAsia="es-ES"/>
        </w:rPr>
        <w:t xml:space="preserve">related </w:t>
      </w:r>
      <w:r w:rsidR="00C671A5">
        <w:rPr>
          <w:lang w:eastAsia="es-ES"/>
        </w:rPr>
        <w:t>with</w:t>
      </w:r>
      <w:r w:rsidRPr="00BC097B">
        <w:rPr>
          <w:lang w:eastAsia="es-ES"/>
        </w:rPr>
        <w:t xml:space="preserve"> </w:t>
      </w:r>
      <w:r w:rsidR="00815FE5">
        <w:rPr>
          <w:lang w:eastAsia="es-ES"/>
        </w:rPr>
        <w:t xml:space="preserve">the </w:t>
      </w:r>
      <w:r w:rsidR="004F7E2B">
        <w:rPr>
          <w:lang w:eastAsia="es-ES"/>
        </w:rPr>
        <w:t xml:space="preserve">types of </w:t>
      </w:r>
      <w:r w:rsidRPr="00BC097B">
        <w:rPr>
          <w:lang w:eastAsia="es-ES"/>
        </w:rPr>
        <w:t>family environment</w:t>
      </w:r>
      <w:r w:rsidR="004F7E2B">
        <w:rPr>
          <w:lang w:eastAsia="es-ES"/>
        </w:rPr>
        <w:t xml:space="preserve">. </w:t>
      </w:r>
    </w:p>
    <w:p w14:paraId="10441B41" w14:textId="364E0648" w:rsidR="006A5B08" w:rsidRPr="000B3D18" w:rsidRDefault="006A5B08" w:rsidP="006A5B08">
      <w:pPr>
        <w:jc w:val="both"/>
        <w:rPr>
          <w:b/>
          <w:i/>
          <w:lang w:eastAsia="es-ES"/>
        </w:rPr>
      </w:pPr>
      <w:r w:rsidRPr="000B3D18">
        <w:rPr>
          <w:b/>
          <w:i/>
          <w:lang w:eastAsia="es-ES"/>
        </w:rPr>
        <w:t xml:space="preserve">Assistive technologies for children and adolescents with hearing </w:t>
      </w:r>
      <w:r w:rsidR="00D40C33">
        <w:rPr>
          <w:b/>
          <w:i/>
          <w:lang w:eastAsia="es-ES"/>
        </w:rPr>
        <w:t>difficulties</w:t>
      </w:r>
    </w:p>
    <w:p w14:paraId="1FD64BEE" w14:textId="75BAFB6C" w:rsidR="006A5B08" w:rsidRPr="00BC097B" w:rsidRDefault="006A5B08" w:rsidP="000B3D18">
      <w:pPr>
        <w:ind w:firstLine="720"/>
        <w:jc w:val="both"/>
        <w:rPr>
          <w:lang w:eastAsia="es-ES"/>
        </w:rPr>
      </w:pPr>
      <w:r w:rsidRPr="00BC097B">
        <w:rPr>
          <w:lang w:eastAsia="es-ES"/>
        </w:rPr>
        <w:t xml:space="preserve">The first function of technological devices is to restore hearing through the selection of a frequency and its amplification. The visual information accompanying the identification of speech has been a recurring problem among </w:t>
      </w:r>
      <w:r w:rsidR="002B7E5B" w:rsidRPr="002B7E5B">
        <w:rPr>
          <w:lang w:eastAsia="es-ES"/>
        </w:rPr>
        <w:t xml:space="preserve">some </w:t>
      </w:r>
      <w:r w:rsidRPr="002B7E5B">
        <w:rPr>
          <w:lang w:eastAsia="es-ES"/>
        </w:rPr>
        <w:t>authors</w:t>
      </w:r>
      <w:r w:rsidR="002B7E5B">
        <w:rPr>
          <w:lang w:eastAsia="es-ES"/>
        </w:rPr>
        <w:t xml:space="preserve"> (</w:t>
      </w:r>
      <w:proofErr w:type="spellStart"/>
      <w:r w:rsidR="002B7E5B" w:rsidRPr="00BC097B">
        <w:t>Maidment</w:t>
      </w:r>
      <w:proofErr w:type="spellEnd"/>
      <w:r w:rsidR="002B7E5B" w:rsidRPr="00BC097B">
        <w:t xml:space="preserve">, </w:t>
      </w:r>
      <w:r w:rsidR="002B7E5B">
        <w:t>et al. 2015</w:t>
      </w:r>
      <w:r w:rsidR="002B7E5B">
        <w:rPr>
          <w:lang w:eastAsia="es-ES"/>
        </w:rPr>
        <w:t>)</w:t>
      </w:r>
      <w:r w:rsidRPr="00BC097B">
        <w:rPr>
          <w:lang w:eastAsia="es-ES"/>
        </w:rPr>
        <w:t xml:space="preserve"> understanding that the visual </w:t>
      </w:r>
      <w:r w:rsidR="00C671A5">
        <w:rPr>
          <w:lang w:eastAsia="es-ES"/>
        </w:rPr>
        <w:t xml:space="preserve">keys of </w:t>
      </w:r>
      <w:r w:rsidRPr="00BC097B">
        <w:rPr>
          <w:lang w:eastAsia="es-ES"/>
        </w:rPr>
        <w:t>speech are forms under which students who are deaf or hard of hearing can access a spoken signal.</w:t>
      </w:r>
    </w:p>
    <w:p w14:paraId="7B2BAF97" w14:textId="77777777" w:rsidR="006A5B08" w:rsidRPr="000B3D18" w:rsidRDefault="006A5B08" w:rsidP="006A5B08">
      <w:pPr>
        <w:jc w:val="both"/>
        <w:rPr>
          <w:b/>
          <w:i/>
          <w:lang w:eastAsia="es-ES"/>
        </w:rPr>
      </w:pPr>
      <w:r w:rsidRPr="000B3D18">
        <w:rPr>
          <w:b/>
          <w:i/>
          <w:lang w:eastAsia="es-ES"/>
        </w:rPr>
        <w:t>Support of communication modes</w:t>
      </w:r>
    </w:p>
    <w:p w14:paraId="4BA2B5C1" w14:textId="0919E2EB" w:rsidR="005B2B38" w:rsidRPr="005B2B38" w:rsidRDefault="006A5B08" w:rsidP="000B3D18">
      <w:pPr>
        <w:widowControl w:val="0"/>
        <w:autoSpaceDE w:val="0"/>
        <w:autoSpaceDN w:val="0"/>
        <w:adjustRightInd w:val="0"/>
        <w:ind w:firstLine="720"/>
        <w:jc w:val="both"/>
        <w:rPr>
          <w:lang w:eastAsia="es-ES"/>
        </w:rPr>
      </w:pPr>
      <w:r w:rsidRPr="005B2B38">
        <w:rPr>
          <w:lang w:eastAsia="es-ES"/>
        </w:rPr>
        <w:t xml:space="preserve">The spoken modes of communication or using signs constitute a recurring theme in the research of implanted students. Hyde and Punch (2011) investigated both modes in Australia by probing </w:t>
      </w:r>
      <w:r w:rsidR="000B3D18">
        <w:rPr>
          <w:lang w:eastAsia="es-ES"/>
        </w:rPr>
        <w:t>parents, teachers, and children</w:t>
      </w:r>
      <w:r w:rsidRPr="005B2B38">
        <w:rPr>
          <w:lang w:eastAsia="es-ES"/>
        </w:rPr>
        <w:t xml:space="preserve"> and found out that sign language (English or Australian) supported the personal, social and academic development of implanted schoolchildren. The communication of the students with implants was essential for the study of Gale (2011</w:t>
      </w:r>
      <w:r w:rsidR="00FC5946" w:rsidRPr="005B2B38">
        <w:rPr>
          <w:lang w:eastAsia="es-ES"/>
        </w:rPr>
        <w:t>, 136</w:t>
      </w:r>
      <w:r w:rsidRPr="005B2B38">
        <w:rPr>
          <w:lang w:eastAsia="es-ES"/>
        </w:rPr>
        <w:t>), who analysed the sign language and speech using n</w:t>
      </w:r>
      <w:r w:rsidR="00571607">
        <w:rPr>
          <w:lang w:eastAsia="es-ES"/>
        </w:rPr>
        <w:t xml:space="preserve">arrated texts </w:t>
      </w:r>
      <w:r w:rsidR="00571607" w:rsidRPr="009D781D">
        <w:rPr>
          <w:lang w:eastAsia="es-ES"/>
        </w:rPr>
        <w:t xml:space="preserve">subscribing that </w:t>
      </w:r>
      <w:r w:rsidR="009D781D" w:rsidRPr="009D781D">
        <w:rPr>
          <w:lang w:eastAsia="es-ES"/>
        </w:rPr>
        <w:t>‘</w:t>
      </w:r>
      <w:r w:rsidR="004F7E2B" w:rsidRPr="009D781D">
        <w:t>c</w:t>
      </w:r>
      <w:r w:rsidR="005B2B38" w:rsidRPr="009D781D">
        <w:t xml:space="preserve">ochlear implant users can be bilingual using both </w:t>
      </w:r>
      <w:r w:rsidR="005B2B38" w:rsidRPr="009D781D">
        <w:lastRenderedPageBreak/>
        <w:t>the oral language (spoken English) and a visual sign language.</w:t>
      </w:r>
      <w:r w:rsidR="009D781D" w:rsidRPr="009D781D">
        <w:rPr>
          <w:lang w:eastAsia="es-ES"/>
        </w:rPr>
        <w:t>’</w:t>
      </w:r>
    </w:p>
    <w:p w14:paraId="477CF429" w14:textId="7BC3581D" w:rsidR="006A5B08" w:rsidRPr="00BC097B" w:rsidRDefault="00C671A5" w:rsidP="004F7E2B">
      <w:pPr>
        <w:ind w:firstLine="720"/>
        <w:jc w:val="both"/>
        <w:rPr>
          <w:lang w:eastAsia="es-ES"/>
        </w:rPr>
      </w:pPr>
      <w:r>
        <w:rPr>
          <w:lang w:eastAsia="es-ES"/>
        </w:rPr>
        <w:t>The</w:t>
      </w:r>
      <w:r w:rsidR="006A5B08" w:rsidRPr="00BC097B">
        <w:rPr>
          <w:lang w:eastAsia="es-ES"/>
        </w:rPr>
        <w:t xml:space="preserve"> study by Caldwell and </w:t>
      </w:r>
      <w:proofErr w:type="spellStart"/>
      <w:r w:rsidR="006A5B08" w:rsidRPr="00BC097B">
        <w:rPr>
          <w:lang w:eastAsia="es-ES"/>
        </w:rPr>
        <w:t>Nittrouer</w:t>
      </w:r>
      <w:proofErr w:type="spellEnd"/>
      <w:r w:rsidR="006A5B08" w:rsidRPr="00BC097B">
        <w:rPr>
          <w:lang w:eastAsia="es-ES"/>
        </w:rPr>
        <w:t xml:space="preserve"> (2013) obtained two surprising results: the effects of noise were consistent between the groups of hearing children and </w:t>
      </w:r>
      <w:r w:rsidR="00CA1A65">
        <w:rPr>
          <w:lang w:eastAsia="es-ES"/>
        </w:rPr>
        <w:t xml:space="preserve">students </w:t>
      </w:r>
      <w:r w:rsidR="006A5B08" w:rsidRPr="00BC097B">
        <w:rPr>
          <w:lang w:eastAsia="es-ES"/>
        </w:rPr>
        <w:t xml:space="preserve">with </w:t>
      </w:r>
      <w:r w:rsidR="00CA1A65">
        <w:rPr>
          <w:lang w:eastAsia="es-ES"/>
        </w:rPr>
        <w:t>CIs</w:t>
      </w:r>
      <w:r w:rsidR="000B3D18">
        <w:rPr>
          <w:lang w:eastAsia="es-ES"/>
        </w:rPr>
        <w:t>.</w:t>
      </w:r>
      <w:r w:rsidR="006A5B08" w:rsidRPr="00BC097B">
        <w:rPr>
          <w:lang w:eastAsia="es-ES"/>
        </w:rPr>
        <w:t xml:space="preserve"> </w:t>
      </w:r>
      <w:r w:rsidR="000B3D18">
        <w:rPr>
          <w:lang w:eastAsia="es-ES"/>
        </w:rPr>
        <w:t>H</w:t>
      </w:r>
      <w:r w:rsidR="006A5B08" w:rsidRPr="00BC097B">
        <w:rPr>
          <w:lang w:eastAsia="es-ES"/>
        </w:rPr>
        <w:t>owever, the scores in other measures did not explain any group differences in recognition of voice.</w:t>
      </w:r>
    </w:p>
    <w:p w14:paraId="1FAFAEA6" w14:textId="23010F24" w:rsidR="006A5B08" w:rsidRPr="000B3D18" w:rsidRDefault="006A5B08" w:rsidP="006A5B08">
      <w:pPr>
        <w:jc w:val="both"/>
        <w:rPr>
          <w:b/>
          <w:i/>
          <w:lang w:eastAsia="es-ES"/>
        </w:rPr>
      </w:pPr>
      <w:r w:rsidRPr="000B3D18">
        <w:rPr>
          <w:b/>
          <w:i/>
          <w:lang w:eastAsia="es-ES"/>
        </w:rPr>
        <w:t xml:space="preserve">Evaluation of students with hearing </w:t>
      </w:r>
      <w:r w:rsidR="000D329F" w:rsidRPr="000B3D18">
        <w:rPr>
          <w:b/>
          <w:i/>
          <w:lang w:eastAsia="es-ES"/>
        </w:rPr>
        <w:t>difficulties</w:t>
      </w:r>
    </w:p>
    <w:p w14:paraId="2AF9A2E6" w14:textId="0E79BF25" w:rsidR="006407F7" w:rsidRPr="00BC097B" w:rsidRDefault="006A5B08" w:rsidP="000B3D18">
      <w:pPr>
        <w:ind w:firstLine="720"/>
        <w:jc w:val="both"/>
        <w:rPr>
          <w:lang w:eastAsia="es-ES"/>
        </w:rPr>
      </w:pPr>
      <w:r w:rsidRPr="00BC097B">
        <w:rPr>
          <w:lang w:eastAsia="es-ES"/>
        </w:rPr>
        <w:t>It is not strange to see the proliferation of evaluation scales for teachers, families, and students with hearing difficulties to help schoolchildren in their development (</w:t>
      </w:r>
      <w:proofErr w:type="spellStart"/>
      <w:r w:rsidRPr="00BC097B">
        <w:rPr>
          <w:lang w:eastAsia="es-ES"/>
        </w:rPr>
        <w:t>Bradham</w:t>
      </w:r>
      <w:proofErr w:type="spellEnd"/>
      <w:r w:rsidRPr="00BC097B">
        <w:rPr>
          <w:lang w:eastAsia="es-ES"/>
        </w:rPr>
        <w:t xml:space="preserve"> and Houston, 2014). In this sense, </w:t>
      </w:r>
      <w:r w:rsidR="000D329F">
        <w:rPr>
          <w:lang w:eastAsia="es-ES"/>
        </w:rPr>
        <w:t xml:space="preserve">it is convenient to have associate measures of speech/language skills, and other cognitive and educational competencies to assess different children’s auditory processes. </w:t>
      </w:r>
      <w:r w:rsidR="00C96336">
        <w:rPr>
          <w:lang w:eastAsia="es-ES"/>
        </w:rPr>
        <w:t>In this sense,</w:t>
      </w:r>
      <w:r w:rsidR="000D329F">
        <w:rPr>
          <w:lang w:eastAsia="es-ES"/>
        </w:rPr>
        <w:t xml:space="preserve"> </w:t>
      </w:r>
      <w:proofErr w:type="spellStart"/>
      <w:r w:rsidRPr="00BC097B">
        <w:rPr>
          <w:lang w:eastAsia="es-ES"/>
        </w:rPr>
        <w:t>Bellis</w:t>
      </w:r>
      <w:proofErr w:type="spellEnd"/>
      <w:r w:rsidRPr="00BC097B">
        <w:rPr>
          <w:lang w:eastAsia="es-ES"/>
        </w:rPr>
        <w:t xml:space="preserve"> (2011, 229) </w:t>
      </w:r>
      <w:r w:rsidR="00C96336">
        <w:rPr>
          <w:lang w:eastAsia="es-ES"/>
        </w:rPr>
        <w:t>suggested implementing additional assessment measures</w:t>
      </w:r>
      <w:r w:rsidRPr="00BC097B">
        <w:rPr>
          <w:lang w:eastAsia="es-ES"/>
        </w:rPr>
        <w:t xml:space="preserve">: </w:t>
      </w:r>
      <w:r w:rsidR="009D781D" w:rsidRPr="009D781D">
        <w:rPr>
          <w:lang w:eastAsia="es-ES"/>
        </w:rPr>
        <w:t>‘</w:t>
      </w:r>
      <w:r w:rsidR="002B58D4" w:rsidRPr="009D781D">
        <w:rPr>
          <w:lang w:eastAsia="es-ES"/>
        </w:rPr>
        <w:t>A</w:t>
      </w:r>
      <w:r w:rsidRPr="009D781D">
        <w:rPr>
          <w:lang w:eastAsia="es-ES"/>
        </w:rPr>
        <w:t xml:space="preserve"> comprehensive central auditory processing </w:t>
      </w:r>
      <w:r w:rsidR="006407F7" w:rsidRPr="009D781D">
        <w:rPr>
          <w:lang w:eastAsia="es-ES"/>
        </w:rPr>
        <w:t xml:space="preserve">evaluation </w:t>
      </w:r>
      <w:r w:rsidRPr="009D781D">
        <w:rPr>
          <w:lang w:eastAsia="es-ES"/>
        </w:rPr>
        <w:t xml:space="preserve">should include </w:t>
      </w:r>
      <w:r w:rsidR="006407F7" w:rsidRPr="009D781D">
        <w:rPr>
          <w:lang w:eastAsia="es-ES"/>
        </w:rPr>
        <w:t xml:space="preserve">tests </w:t>
      </w:r>
      <w:r w:rsidRPr="009D781D">
        <w:rPr>
          <w:lang w:eastAsia="es-ES"/>
        </w:rPr>
        <w:t xml:space="preserve">from more than one category </w:t>
      </w:r>
      <w:r w:rsidR="00FC5946" w:rsidRPr="009D781D">
        <w:rPr>
          <w:lang w:eastAsia="es-ES"/>
        </w:rPr>
        <w:t>...</w:t>
      </w:r>
      <w:r w:rsidR="006407F7" w:rsidRPr="009D781D">
        <w:rPr>
          <w:lang w:eastAsia="es-ES"/>
        </w:rPr>
        <w:t>in a test battery approach.</w:t>
      </w:r>
      <w:r w:rsidR="009D781D" w:rsidRPr="009D781D">
        <w:rPr>
          <w:lang w:eastAsia="es-ES"/>
        </w:rPr>
        <w:t>’</w:t>
      </w:r>
    </w:p>
    <w:p w14:paraId="75DFE318" w14:textId="77777777" w:rsidR="006A5B08" w:rsidRPr="002B58D4" w:rsidRDefault="006A5B08" w:rsidP="006A5B08">
      <w:pPr>
        <w:jc w:val="both"/>
        <w:rPr>
          <w:b/>
          <w:i/>
          <w:lang w:eastAsia="es-ES"/>
        </w:rPr>
      </w:pPr>
      <w:r w:rsidRPr="002B58D4">
        <w:rPr>
          <w:b/>
          <w:i/>
          <w:lang w:eastAsia="es-ES"/>
        </w:rPr>
        <w:t>Self-assessment of perceptions and attitudes</w:t>
      </w:r>
    </w:p>
    <w:p w14:paraId="0039FCDA" w14:textId="018E08EE" w:rsidR="008604A1" w:rsidRDefault="006A5B08" w:rsidP="002B58D4">
      <w:pPr>
        <w:widowControl w:val="0"/>
        <w:autoSpaceDE w:val="0"/>
        <w:autoSpaceDN w:val="0"/>
        <w:adjustRightInd w:val="0"/>
        <w:ind w:firstLine="720"/>
        <w:jc w:val="both"/>
        <w:rPr>
          <w:lang w:eastAsia="es-ES"/>
        </w:rPr>
      </w:pPr>
      <w:r w:rsidRPr="00EF281A">
        <w:rPr>
          <w:lang w:eastAsia="es-ES"/>
        </w:rPr>
        <w:t xml:space="preserve">What are the attitudes (integrated by cognitive, affective and behavioural components) that children and adolescents who are deaf </w:t>
      </w:r>
      <w:r w:rsidR="009F5E03">
        <w:rPr>
          <w:lang w:eastAsia="es-ES"/>
        </w:rPr>
        <w:t>or</w:t>
      </w:r>
      <w:r w:rsidRPr="00EF281A">
        <w:rPr>
          <w:lang w:eastAsia="es-ES"/>
        </w:rPr>
        <w:t xml:space="preserve"> hard of hearing have about their peers with or without physical or mental difficulties?</w:t>
      </w:r>
      <w:r w:rsidR="00FC5946" w:rsidRPr="00EF281A">
        <w:rPr>
          <w:lang w:eastAsia="es-ES"/>
        </w:rPr>
        <w:t xml:space="preserve"> </w:t>
      </w:r>
    </w:p>
    <w:p w14:paraId="50106DD4" w14:textId="77777777" w:rsidR="001B2F7E" w:rsidRDefault="006A5B08" w:rsidP="008604A1">
      <w:pPr>
        <w:widowControl w:val="0"/>
        <w:autoSpaceDE w:val="0"/>
        <w:autoSpaceDN w:val="0"/>
        <w:adjustRightInd w:val="0"/>
        <w:ind w:firstLine="720"/>
        <w:jc w:val="both"/>
        <w:rPr>
          <w:lang w:eastAsia="es-ES"/>
        </w:rPr>
      </w:pPr>
      <w:r w:rsidRPr="00EF281A">
        <w:rPr>
          <w:lang w:eastAsia="es-ES"/>
        </w:rPr>
        <w:t xml:space="preserve">Different psychological theories have supported the study of </w:t>
      </w:r>
      <w:r w:rsidR="007B2E85" w:rsidRPr="00EF281A">
        <w:rPr>
          <w:lang w:eastAsia="es-ES"/>
        </w:rPr>
        <w:t>peer attitude</w:t>
      </w:r>
      <w:r w:rsidRPr="00EF281A">
        <w:rPr>
          <w:lang w:eastAsia="es-ES"/>
        </w:rPr>
        <w:t xml:space="preserve"> </w:t>
      </w:r>
      <w:r w:rsidR="007B2E85" w:rsidRPr="00EF281A">
        <w:rPr>
          <w:lang w:eastAsia="es-ES"/>
        </w:rPr>
        <w:t>formation and change in the regular schools</w:t>
      </w:r>
      <w:r w:rsidR="001B2F7E">
        <w:rPr>
          <w:lang w:eastAsia="es-ES"/>
        </w:rPr>
        <w:t>. Some of them are as follows</w:t>
      </w:r>
      <w:r w:rsidR="00EF281A">
        <w:rPr>
          <w:lang w:eastAsia="es-ES"/>
        </w:rPr>
        <w:t>:</w:t>
      </w:r>
      <w:r w:rsidRPr="00EF281A">
        <w:rPr>
          <w:lang w:eastAsia="es-ES"/>
        </w:rPr>
        <w:t xml:space="preserve"> </w:t>
      </w:r>
    </w:p>
    <w:p w14:paraId="5B022D9A" w14:textId="2C6BA6EB" w:rsidR="001B2F7E" w:rsidRDefault="00EF281A" w:rsidP="001B2F7E">
      <w:pPr>
        <w:widowControl w:val="0"/>
        <w:autoSpaceDE w:val="0"/>
        <w:autoSpaceDN w:val="0"/>
        <w:adjustRightInd w:val="0"/>
        <w:ind w:left="720"/>
        <w:jc w:val="both"/>
        <w:rPr>
          <w:lang w:eastAsia="es-ES"/>
        </w:rPr>
      </w:pPr>
      <w:r>
        <w:rPr>
          <w:lang w:eastAsia="es-ES"/>
        </w:rPr>
        <w:t>(</w:t>
      </w:r>
      <w:r w:rsidR="001B2F7E">
        <w:rPr>
          <w:lang w:eastAsia="es-ES"/>
        </w:rPr>
        <w:t>1</w:t>
      </w:r>
      <w:r>
        <w:rPr>
          <w:lang w:eastAsia="es-ES"/>
        </w:rPr>
        <w:t>)</w:t>
      </w:r>
      <w:r w:rsidR="001B2F7E">
        <w:rPr>
          <w:lang w:eastAsia="es-ES"/>
        </w:rPr>
        <w:t xml:space="preserve"> T</w:t>
      </w:r>
      <w:r w:rsidR="006A5B08" w:rsidRPr="00EF281A">
        <w:rPr>
          <w:lang w:eastAsia="es-ES"/>
        </w:rPr>
        <w:t xml:space="preserve">he </w:t>
      </w:r>
      <w:r w:rsidR="006A5B08" w:rsidRPr="007A142B">
        <w:rPr>
          <w:lang w:eastAsia="es-ES"/>
        </w:rPr>
        <w:t xml:space="preserve">theory of </w:t>
      </w:r>
      <w:r w:rsidR="007A142B" w:rsidRPr="007A142B">
        <w:rPr>
          <w:lang w:eastAsia="es-ES"/>
        </w:rPr>
        <w:t>‘</w:t>
      </w:r>
      <w:r w:rsidR="006A5B08" w:rsidRPr="007A142B">
        <w:rPr>
          <w:lang w:eastAsia="es-ES"/>
        </w:rPr>
        <w:t>reasoned action</w:t>
      </w:r>
      <w:r w:rsidR="007A142B" w:rsidRPr="007A142B">
        <w:rPr>
          <w:lang w:eastAsia="es-ES"/>
        </w:rPr>
        <w:t>’</w:t>
      </w:r>
      <w:r w:rsidR="006A5B08" w:rsidRPr="007A142B">
        <w:rPr>
          <w:lang w:eastAsia="es-ES"/>
        </w:rPr>
        <w:t xml:space="preserve"> that</w:t>
      </w:r>
      <w:r w:rsidR="006A5B08" w:rsidRPr="00EF281A">
        <w:rPr>
          <w:lang w:eastAsia="es-ES"/>
        </w:rPr>
        <w:t xml:space="preserve"> investigates the determinants of </w:t>
      </w:r>
      <w:r w:rsidR="007B2E85" w:rsidRPr="00EF281A">
        <w:rPr>
          <w:lang w:eastAsia="es-ES"/>
        </w:rPr>
        <w:t xml:space="preserve">children’s </w:t>
      </w:r>
      <w:r w:rsidR="006A5B08" w:rsidRPr="00EF281A">
        <w:rPr>
          <w:lang w:eastAsia="es-ES"/>
        </w:rPr>
        <w:t>attitudes and behavioural intentions towards classmates with physical</w:t>
      </w:r>
      <w:r w:rsidR="007B2E85" w:rsidRPr="00EF281A">
        <w:rPr>
          <w:lang w:eastAsia="es-ES"/>
        </w:rPr>
        <w:t xml:space="preserve"> disabilities</w:t>
      </w:r>
      <w:r w:rsidR="006A5B08" w:rsidRPr="00EF281A">
        <w:rPr>
          <w:lang w:eastAsia="es-ES"/>
        </w:rPr>
        <w:t xml:space="preserve">, measured by </w:t>
      </w:r>
      <w:r w:rsidR="00FE7D31" w:rsidRPr="00EF281A">
        <w:rPr>
          <w:lang w:eastAsia="es-ES"/>
        </w:rPr>
        <w:t xml:space="preserve">the </w:t>
      </w:r>
      <w:r w:rsidR="006A5B08" w:rsidRPr="00EF281A">
        <w:rPr>
          <w:i/>
          <w:lang w:eastAsia="es-ES"/>
        </w:rPr>
        <w:t xml:space="preserve">Peer Attitudes Toward the Handicapped Scale </w:t>
      </w:r>
      <w:r w:rsidR="00FC34EF" w:rsidRPr="005321C2">
        <w:rPr>
          <w:lang w:eastAsia="es-ES"/>
        </w:rPr>
        <w:t>(PATHS)</w:t>
      </w:r>
      <w:r w:rsidR="00FC34EF" w:rsidRPr="00EF281A">
        <w:rPr>
          <w:i/>
          <w:lang w:eastAsia="es-ES"/>
        </w:rPr>
        <w:t xml:space="preserve"> </w:t>
      </w:r>
      <w:r w:rsidR="006A5B08" w:rsidRPr="00EF281A">
        <w:rPr>
          <w:lang w:eastAsia="es-ES"/>
        </w:rPr>
        <w:t>and</w:t>
      </w:r>
      <w:r w:rsidR="006A5B08" w:rsidRPr="00EF281A">
        <w:rPr>
          <w:i/>
          <w:lang w:eastAsia="es-ES"/>
        </w:rPr>
        <w:t xml:space="preserve"> Behavioural Intentio</w:t>
      </w:r>
      <w:r w:rsidR="00FC5946" w:rsidRPr="00EF281A">
        <w:rPr>
          <w:i/>
          <w:lang w:eastAsia="es-ES"/>
        </w:rPr>
        <w:t>n Scale</w:t>
      </w:r>
      <w:r w:rsidR="00FC5946" w:rsidRPr="00EF281A">
        <w:rPr>
          <w:lang w:eastAsia="es-ES"/>
        </w:rPr>
        <w:t xml:space="preserve"> (Roberts, and </w:t>
      </w:r>
      <w:proofErr w:type="spellStart"/>
      <w:r w:rsidR="00FC5946" w:rsidRPr="00EF281A">
        <w:rPr>
          <w:lang w:eastAsia="es-ES"/>
        </w:rPr>
        <w:t>Lindsell</w:t>
      </w:r>
      <w:proofErr w:type="spellEnd"/>
      <w:r w:rsidR="001B2F7E">
        <w:rPr>
          <w:lang w:eastAsia="es-ES"/>
        </w:rPr>
        <w:t xml:space="preserve"> 1997).</w:t>
      </w:r>
      <w:r>
        <w:rPr>
          <w:lang w:eastAsia="es-ES"/>
        </w:rPr>
        <w:t xml:space="preserve"> </w:t>
      </w:r>
    </w:p>
    <w:p w14:paraId="7250FC4A" w14:textId="73801143" w:rsidR="001B2F7E" w:rsidRDefault="00EF281A" w:rsidP="001B2F7E">
      <w:pPr>
        <w:widowControl w:val="0"/>
        <w:autoSpaceDE w:val="0"/>
        <w:autoSpaceDN w:val="0"/>
        <w:adjustRightInd w:val="0"/>
        <w:ind w:left="720"/>
        <w:jc w:val="both"/>
        <w:rPr>
          <w:lang w:eastAsia="es-ES"/>
        </w:rPr>
      </w:pPr>
      <w:r w:rsidRPr="007A142B">
        <w:rPr>
          <w:lang w:eastAsia="es-ES"/>
        </w:rPr>
        <w:t>(</w:t>
      </w:r>
      <w:r w:rsidR="001B2F7E" w:rsidRPr="007A142B">
        <w:rPr>
          <w:lang w:eastAsia="es-ES"/>
        </w:rPr>
        <w:t>2</w:t>
      </w:r>
      <w:r w:rsidRPr="007A142B">
        <w:rPr>
          <w:lang w:eastAsia="es-ES"/>
        </w:rPr>
        <w:t xml:space="preserve">) </w:t>
      </w:r>
      <w:r w:rsidR="001B2F7E" w:rsidRPr="007A142B">
        <w:rPr>
          <w:lang w:eastAsia="es-ES"/>
        </w:rPr>
        <w:t>The</w:t>
      </w:r>
      <w:r w:rsidR="006A5B08" w:rsidRPr="007A142B">
        <w:rPr>
          <w:lang w:eastAsia="es-ES"/>
        </w:rPr>
        <w:t xml:space="preserve"> </w:t>
      </w:r>
      <w:r w:rsidR="007A142B" w:rsidRPr="007A142B">
        <w:rPr>
          <w:lang w:eastAsia="es-ES"/>
        </w:rPr>
        <w:t>‘C</w:t>
      </w:r>
      <w:r w:rsidR="006A5B08" w:rsidRPr="007A142B">
        <w:rPr>
          <w:lang w:eastAsia="es-ES"/>
        </w:rPr>
        <w:t>ontact theory</w:t>
      </w:r>
      <w:r w:rsidR="007A142B" w:rsidRPr="007A142B">
        <w:rPr>
          <w:lang w:eastAsia="es-ES"/>
        </w:rPr>
        <w:t>’</w:t>
      </w:r>
      <w:r w:rsidR="006A5B08" w:rsidRPr="007A142B">
        <w:rPr>
          <w:lang w:eastAsia="es-ES"/>
        </w:rPr>
        <w:t xml:space="preserve"> </w:t>
      </w:r>
      <w:r w:rsidR="007A142B" w:rsidRPr="007A142B">
        <w:rPr>
          <w:lang w:eastAsia="es-ES"/>
        </w:rPr>
        <w:t>(i.e.</w:t>
      </w:r>
      <w:r w:rsidR="003F0EDB" w:rsidRPr="007A142B">
        <w:rPr>
          <w:lang w:eastAsia="es-ES"/>
        </w:rPr>
        <w:t xml:space="preserve"> </w:t>
      </w:r>
      <w:r w:rsidRPr="007A142B">
        <w:t>the</w:t>
      </w:r>
      <w:r w:rsidRPr="00EF281A">
        <w:t xml:space="preserve"> intergroup contact upon students with</w:t>
      </w:r>
      <w:r>
        <w:t xml:space="preserve"> </w:t>
      </w:r>
      <w:r>
        <w:lastRenderedPageBreak/>
        <w:t>disabilities</w:t>
      </w:r>
      <w:r w:rsidR="007A142B">
        <w:t>)</w:t>
      </w:r>
      <w:r w:rsidR="006A5B08" w:rsidRPr="00EF281A">
        <w:rPr>
          <w:lang w:eastAsia="es-ES"/>
        </w:rPr>
        <w:t xml:space="preserve"> </w:t>
      </w:r>
      <w:r w:rsidR="00FC5946" w:rsidRPr="00EF281A">
        <w:rPr>
          <w:lang w:eastAsia="es-ES"/>
        </w:rPr>
        <w:t xml:space="preserve">(Hung, and Paul </w:t>
      </w:r>
      <w:r w:rsidR="001B2F7E">
        <w:rPr>
          <w:lang w:eastAsia="es-ES"/>
        </w:rPr>
        <w:t>2006).</w:t>
      </w:r>
    </w:p>
    <w:p w14:paraId="33E1338C" w14:textId="53FECE7E" w:rsidR="004372E3" w:rsidRDefault="00EF281A" w:rsidP="001B2F7E">
      <w:pPr>
        <w:widowControl w:val="0"/>
        <w:autoSpaceDE w:val="0"/>
        <w:autoSpaceDN w:val="0"/>
        <w:adjustRightInd w:val="0"/>
        <w:ind w:left="720"/>
        <w:jc w:val="both"/>
        <w:rPr>
          <w:lang w:eastAsia="es-ES"/>
        </w:rPr>
      </w:pPr>
      <w:r>
        <w:rPr>
          <w:lang w:eastAsia="es-ES"/>
        </w:rPr>
        <w:t>(</w:t>
      </w:r>
      <w:r w:rsidR="001B2F7E">
        <w:rPr>
          <w:lang w:eastAsia="es-ES"/>
        </w:rPr>
        <w:t>3</w:t>
      </w:r>
      <w:r>
        <w:rPr>
          <w:lang w:eastAsia="es-ES"/>
        </w:rPr>
        <w:t>)</w:t>
      </w:r>
      <w:r w:rsidR="006A5B08" w:rsidRPr="00EF281A">
        <w:rPr>
          <w:lang w:eastAsia="es-ES"/>
        </w:rPr>
        <w:t xml:space="preserve"> </w:t>
      </w:r>
      <w:r w:rsidR="001B2F7E" w:rsidRPr="007A142B">
        <w:rPr>
          <w:lang w:eastAsia="es-ES"/>
        </w:rPr>
        <w:t>The</w:t>
      </w:r>
      <w:r w:rsidR="006A5B08" w:rsidRPr="007A142B">
        <w:rPr>
          <w:lang w:eastAsia="es-ES"/>
        </w:rPr>
        <w:t xml:space="preserve"> </w:t>
      </w:r>
      <w:r w:rsidR="007A142B" w:rsidRPr="007A142B">
        <w:rPr>
          <w:lang w:eastAsia="es-ES"/>
        </w:rPr>
        <w:t>‘</w:t>
      </w:r>
      <w:r w:rsidR="005321C2" w:rsidRPr="007A142B">
        <w:rPr>
          <w:lang w:eastAsia="es-ES"/>
        </w:rPr>
        <w:t>G</w:t>
      </w:r>
      <w:r w:rsidR="006A5B08" w:rsidRPr="007A142B">
        <w:rPr>
          <w:lang w:eastAsia="es-ES"/>
        </w:rPr>
        <w:t xml:space="preserve">estalt </w:t>
      </w:r>
      <w:r w:rsidR="008604A1" w:rsidRPr="007A142B">
        <w:rPr>
          <w:lang w:eastAsia="es-ES"/>
        </w:rPr>
        <w:t>therapy</w:t>
      </w:r>
      <w:r w:rsidR="006A5B08" w:rsidRPr="007A142B">
        <w:rPr>
          <w:lang w:eastAsia="es-ES"/>
        </w:rPr>
        <w:t xml:space="preserve"> theory</w:t>
      </w:r>
      <w:r w:rsidR="007A142B" w:rsidRPr="007A142B">
        <w:rPr>
          <w:lang w:eastAsia="es-ES"/>
        </w:rPr>
        <w:t>’</w:t>
      </w:r>
      <w:r w:rsidR="006A5B08" w:rsidRPr="007A142B">
        <w:rPr>
          <w:lang w:eastAsia="es-ES"/>
        </w:rPr>
        <w:t xml:space="preserve"> </w:t>
      </w:r>
      <w:r w:rsidR="008604A1" w:rsidRPr="007A142B">
        <w:rPr>
          <w:lang w:eastAsia="es-ES"/>
        </w:rPr>
        <w:t>which</w:t>
      </w:r>
      <w:r w:rsidR="008604A1">
        <w:rPr>
          <w:lang w:eastAsia="es-ES"/>
        </w:rPr>
        <w:t xml:space="preserve"> envisions the </w:t>
      </w:r>
      <w:proofErr w:type="gramStart"/>
      <w:r w:rsidR="008604A1">
        <w:rPr>
          <w:lang w:eastAsia="es-ES"/>
        </w:rPr>
        <w:t>self capable</w:t>
      </w:r>
      <w:proofErr w:type="gramEnd"/>
      <w:r w:rsidR="008604A1">
        <w:rPr>
          <w:lang w:eastAsia="es-ES"/>
        </w:rPr>
        <w:t xml:space="preserve"> of making contacts with the environment</w:t>
      </w:r>
      <w:r w:rsidR="004372E3">
        <w:rPr>
          <w:lang w:eastAsia="es-ES"/>
        </w:rPr>
        <w:t>.</w:t>
      </w:r>
      <w:r w:rsidR="006A5B08" w:rsidRPr="00EF281A">
        <w:rPr>
          <w:lang w:eastAsia="es-ES"/>
        </w:rPr>
        <w:t xml:space="preserve"> </w:t>
      </w:r>
    </w:p>
    <w:p w14:paraId="1C9791EE" w14:textId="2DC0A585" w:rsidR="006A5B08" w:rsidRPr="00EF281A" w:rsidRDefault="008604A1" w:rsidP="001B2F7E">
      <w:pPr>
        <w:widowControl w:val="0"/>
        <w:autoSpaceDE w:val="0"/>
        <w:autoSpaceDN w:val="0"/>
        <w:adjustRightInd w:val="0"/>
        <w:ind w:left="720"/>
        <w:jc w:val="both"/>
      </w:pPr>
      <w:r>
        <w:rPr>
          <w:lang w:eastAsia="es-ES"/>
        </w:rPr>
        <w:t>(4</w:t>
      </w:r>
      <w:r w:rsidRPr="007A142B">
        <w:rPr>
          <w:lang w:eastAsia="es-ES"/>
        </w:rPr>
        <w:t xml:space="preserve">) </w:t>
      </w:r>
      <w:r w:rsidR="004372E3" w:rsidRPr="007A142B">
        <w:rPr>
          <w:lang w:eastAsia="es-ES"/>
        </w:rPr>
        <w:t>The</w:t>
      </w:r>
      <w:r w:rsidR="00D76D47" w:rsidRPr="007A142B">
        <w:rPr>
          <w:lang w:eastAsia="es-ES"/>
        </w:rPr>
        <w:t xml:space="preserve"> </w:t>
      </w:r>
      <w:r w:rsidR="007A142B" w:rsidRPr="007A142B">
        <w:rPr>
          <w:lang w:eastAsia="es-ES"/>
        </w:rPr>
        <w:t>‘</w:t>
      </w:r>
      <w:r w:rsidR="00D76D47" w:rsidRPr="007A142B">
        <w:rPr>
          <w:lang w:eastAsia="es-ES"/>
        </w:rPr>
        <w:t>Dialogical Theory of S</w:t>
      </w:r>
      <w:r w:rsidR="006A5B08" w:rsidRPr="007A142B">
        <w:rPr>
          <w:lang w:eastAsia="es-ES"/>
        </w:rPr>
        <w:t>elf</w:t>
      </w:r>
      <w:r w:rsidR="007A142B" w:rsidRPr="007A142B">
        <w:rPr>
          <w:lang w:eastAsia="es-ES"/>
        </w:rPr>
        <w:t>’</w:t>
      </w:r>
      <w:r w:rsidR="00D76D47" w:rsidRPr="007A142B">
        <w:rPr>
          <w:lang w:eastAsia="es-ES"/>
        </w:rPr>
        <w:t xml:space="preserve"> </w:t>
      </w:r>
      <w:r w:rsidR="007A142B" w:rsidRPr="007A142B">
        <w:rPr>
          <w:shd w:val="clear" w:color="auto" w:fill="FFFFFF"/>
        </w:rPr>
        <w:t>(</w:t>
      </w:r>
      <w:r w:rsidR="00FF5DF2" w:rsidRPr="007A142B">
        <w:rPr>
          <w:lang w:eastAsia="es-ES"/>
        </w:rPr>
        <w:t>i.e.</w:t>
      </w:r>
      <w:r w:rsidR="00FF5DF2">
        <w:rPr>
          <w:lang w:eastAsia="es-ES"/>
        </w:rPr>
        <w:t xml:space="preserve"> </w:t>
      </w:r>
      <w:proofErr w:type="spellStart"/>
      <w:r w:rsidR="00FF5DF2">
        <w:rPr>
          <w:lang w:eastAsia="es-ES"/>
        </w:rPr>
        <w:t>interco</w:t>
      </w:r>
      <w:r w:rsidR="00BC414C">
        <w:rPr>
          <w:lang w:eastAsia="es-ES"/>
        </w:rPr>
        <w:t>nectedness</w:t>
      </w:r>
      <w:proofErr w:type="spellEnd"/>
      <w:r w:rsidR="00BC414C">
        <w:rPr>
          <w:lang w:eastAsia="es-ES"/>
        </w:rPr>
        <w:t xml:space="preserve"> of individuals with </w:t>
      </w:r>
      <w:r w:rsidR="00FF5DF2">
        <w:rPr>
          <w:lang w:eastAsia="es-ES"/>
        </w:rPr>
        <w:t xml:space="preserve">society </w:t>
      </w:r>
      <w:r w:rsidR="00D76D47">
        <w:rPr>
          <w:lang w:eastAsia="es-ES"/>
        </w:rPr>
        <w:t>(</w:t>
      </w:r>
      <w:proofErr w:type="spellStart"/>
      <w:r w:rsidR="006A5B08" w:rsidRPr="00EF281A">
        <w:rPr>
          <w:lang w:eastAsia="es-ES"/>
        </w:rPr>
        <w:t>Grobler</w:t>
      </w:r>
      <w:proofErr w:type="spellEnd"/>
      <w:r w:rsidR="006A5B08" w:rsidRPr="00EF281A">
        <w:rPr>
          <w:lang w:eastAsia="es-ES"/>
        </w:rPr>
        <w:t xml:space="preserve"> a</w:t>
      </w:r>
      <w:r w:rsidR="00FC5946" w:rsidRPr="00EF281A">
        <w:rPr>
          <w:lang w:eastAsia="es-ES"/>
        </w:rPr>
        <w:t xml:space="preserve">nd </w:t>
      </w:r>
      <w:proofErr w:type="spellStart"/>
      <w:r w:rsidR="00FC5946" w:rsidRPr="00EF281A">
        <w:rPr>
          <w:lang w:eastAsia="es-ES"/>
        </w:rPr>
        <w:t>Wessels</w:t>
      </w:r>
      <w:proofErr w:type="spellEnd"/>
      <w:r w:rsidR="006A5B08" w:rsidRPr="00EF281A">
        <w:rPr>
          <w:lang w:eastAsia="es-ES"/>
        </w:rPr>
        <w:t xml:space="preserve"> 2018</w:t>
      </w:r>
      <w:r w:rsidR="00D76D47">
        <w:rPr>
          <w:lang w:eastAsia="es-ES"/>
        </w:rPr>
        <w:t>, 3</w:t>
      </w:r>
      <w:r w:rsidR="00FF5DF2">
        <w:rPr>
          <w:lang w:eastAsia="es-ES"/>
        </w:rPr>
        <w:t xml:space="preserve">). These tools are designed to comprehend how children with difficulties achieve an aware of their sense of self. </w:t>
      </w:r>
    </w:p>
    <w:p w14:paraId="7DC61B0B" w14:textId="0D5F9256" w:rsidR="006A5B08" w:rsidRPr="00BC097B" w:rsidRDefault="006A5B08" w:rsidP="005F3A73">
      <w:pPr>
        <w:ind w:firstLine="720"/>
        <w:jc w:val="both"/>
        <w:rPr>
          <w:lang w:eastAsia="es-ES"/>
        </w:rPr>
      </w:pPr>
      <w:r w:rsidRPr="00BC097B">
        <w:rPr>
          <w:lang w:eastAsia="es-ES"/>
        </w:rPr>
        <w:t xml:space="preserve">Measuring the attitudes of children with physical and intellectual difficulties has been the subject of multiple studies, which </w:t>
      </w:r>
      <w:proofErr w:type="spellStart"/>
      <w:r w:rsidRPr="00BC097B">
        <w:rPr>
          <w:lang w:eastAsia="es-ES"/>
        </w:rPr>
        <w:t>Nowicki</w:t>
      </w:r>
      <w:proofErr w:type="spellEnd"/>
      <w:r w:rsidRPr="00BC097B">
        <w:rPr>
          <w:lang w:eastAsia="es-ES"/>
        </w:rPr>
        <w:t xml:space="preserve"> and </w:t>
      </w:r>
      <w:proofErr w:type="spellStart"/>
      <w:r w:rsidRPr="00BC097B">
        <w:rPr>
          <w:lang w:eastAsia="es-ES"/>
        </w:rPr>
        <w:t>Sandieson</w:t>
      </w:r>
      <w:proofErr w:type="spellEnd"/>
      <w:r w:rsidRPr="00BC097B">
        <w:rPr>
          <w:lang w:eastAsia="es-ES"/>
        </w:rPr>
        <w:t xml:space="preserve"> (2002) meta-analyse</w:t>
      </w:r>
      <w:r w:rsidR="005F3A73">
        <w:rPr>
          <w:lang w:eastAsia="es-ES"/>
        </w:rPr>
        <w:t>d</w:t>
      </w:r>
      <w:r w:rsidRPr="00BC097B">
        <w:rPr>
          <w:lang w:eastAsia="es-ES"/>
        </w:rPr>
        <w:t xml:space="preserve"> revealing that children preferred classmates without physical and intellectual difficulties. </w:t>
      </w:r>
      <w:r w:rsidR="003D4073" w:rsidRPr="00BC097B">
        <w:rPr>
          <w:lang w:eastAsia="es-ES"/>
        </w:rPr>
        <w:t>Children experience rejection attitudes, lack of friendships or feelings of isolation more acutely</w:t>
      </w:r>
      <w:r w:rsidRPr="00BC097B">
        <w:rPr>
          <w:lang w:eastAsia="es-ES"/>
        </w:rPr>
        <w:t xml:space="preserve"> with intellectual difficulties than those who do no</w:t>
      </w:r>
      <w:r w:rsidR="00FC5946">
        <w:rPr>
          <w:lang w:eastAsia="es-ES"/>
        </w:rPr>
        <w:t xml:space="preserve">t </w:t>
      </w:r>
      <w:r w:rsidR="003D4073">
        <w:rPr>
          <w:lang w:eastAsia="es-ES"/>
        </w:rPr>
        <w:t xml:space="preserve">have any disabilities </w:t>
      </w:r>
      <w:r w:rsidR="00FC5946">
        <w:rPr>
          <w:lang w:eastAsia="es-ES"/>
        </w:rPr>
        <w:t>(Beaulieu-Bergeron, and Morin</w:t>
      </w:r>
      <w:r w:rsidRPr="00BC097B">
        <w:rPr>
          <w:lang w:eastAsia="es-ES"/>
        </w:rPr>
        <w:t xml:space="preserve"> 2016).</w:t>
      </w:r>
    </w:p>
    <w:p w14:paraId="7C9F189C" w14:textId="560CA71A" w:rsidR="003D4073" w:rsidRDefault="006A5B08" w:rsidP="00842FB3">
      <w:pPr>
        <w:ind w:firstLine="720"/>
        <w:jc w:val="both"/>
        <w:rPr>
          <w:lang w:eastAsia="es-ES"/>
        </w:rPr>
      </w:pPr>
      <w:r w:rsidRPr="00BC097B">
        <w:rPr>
          <w:lang w:eastAsia="es-ES"/>
        </w:rPr>
        <w:t xml:space="preserve">In the Israeli cultural context, Most, Wiesel, and Blitzer (2007) investigated the orientations of deaf </w:t>
      </w:r>
      <w:r w:rsidR="009F5E03">
        <w:rPr>
          <w:lang w:eastAsia="es-ES"/>
        </w:rPr>
        <w:t>and</w:t>
      </w:r>
      <w:r w:rsidRPr="00BC097B">
        <w:rPr>
          <w:lang w:eastAsia="es-ES"/>
        </w:rPr>
        <w:t xml:space="preserve"> hard of hearing adolescents to the cochlear implant and found that </w:t>
      </w:r>
      <w:proofErr w:type="gramStart"/>
      <w:r w:rsidRPr="00BC097B">
        <w:rPr>
          <w:lang w:eastAsia="es-ES"/>
        </w:rPr>
        <w:t>participants</w:t>
      </w:r>
      <w:proofErr w:type="gramEnd"/>
      <w:r w:rsidRPr="00BC097B">
        <w:rPr>
          <w:lang w:eastAsia="es-ES"/>
        </w:rPr>
        <w:t xml:space="preserve"> expressed positive attitudes towards cochlear implant technology.</w:t>
      </w:r>
      <w:r w:rsidR="00FC5946">
        <w:rPr>
          <w:lang w:eastAsia="es-ES"/>
        </w:rPr>
        <w:t xml:space="preserve"> </w:t>
      </w:r>
      <w:r w:rsidRPr="00BC097B">
        <w:rPr>
          <w:lang w:eastAsia="es-ES"/>
        </w:rPr>
        <w:t>To be successful with hearing technologies, users must have self-confidence, self-esteem, ext</w:t>
      </w:r>
      <w:r w:rsidR="003D4073">
        <w:rPr>
          <w:lang w:eastAsia="es-ES"/>
        </w:rPr>
        <w:t>roversion and locus of control.</w:t>
      </w:r>
      <w:r w:rsidRPr="00BC097B">
        <w:rPr>
          <w:lang w:eastAsia="es-ES"/>
        </w:rPr>
        <w:t xml:space="preserve"> </w:t>
      </w:r>
      <w:r w:rsidR="003D4073">
        <w:rPr>
          <w:lang w:eastAsia="es-ES"/>
        </w:rPr>
        <w:t>Rekkedal (2012) identified</w:t>
      </w:r>
      <w:r w:rsidRPr="00BC097B">
        <w:rPr>
          <w:lang w:eastAsia="es-ES"/>
        </w:rPr>
        <w:t xml:space="preserve"> th</w:t>
      </w:r>
      <w:r w:rsidR="00BC414C">
        <w:rPr>
          <w:lang w:eastAsia="es-ES"/>
        </w:rPr>
        <w:t>e</w:t>
      </w:r>
      <w:r w:rsidRPr="00BC097B">
        <w:rPr>
          <w:lang w:eastAsia="es-ES"/>
        </w:rPr>
        <w:t xml:space="preserve"> factors that </w:t>
      </w:r>
      <w:r w:rsidR="00EC182E">
        <w:rPr>
          <w:lang w:eastAsia="es-ES"/>
        </w:rPr>
        <w:t>increased children’s</w:t>
      </w:r>
      <w:r w:rsidRPr="00BC097B">
        <w:rPr>
          <w:lang w:eastAsia="es-ES"/>
        </w:rPr>
        <w:t xml:space="preserve"> use of hearing aids (</w:t>
      </w:r>
      <w:r w:rsidR="003D4073">
        <w:rPr>
          <w:lang w:eastAsia="es-ES"/>
        </w:rPr>
        <w:t xml:space="preserve">for example, </w:t>
      </w:r>
      <w:r w:rsidRPr="00BC097B">
        <w:rPr>
          <w:lang w:eastAsia="es-ES"/>
        </w:rPr>
        <w:t xml:space="preserve">severe hearing loss, positive </w:t>
      </w:r>
      <w:r w:rsidR="00EC182E" w:rsidRPr="00BC097B">
        <w:rPr>
          <w:lang w:eastAsia="es-ES"/>
        </w:rPr>
        <w:t xml:space="preserve">attitudes </w:t>
      </w:r>
      <w:r w:rsidRPr="00BC097B">
        <w:rPr>
          <w:lang w:eastAsia="es-ES"/>
        </w:rPr>
        <w:t xml:space="preserve">and </w:t>
      </w:r>
      <w:r w:rsidR="00BC414C">
        <w:rPr>
          <w:lang w:eastAsia="es-ES"/>
        </w:rPr>
        <w:t xml:space="preserve">the </w:t>
      </w:r>
      <w:r w:rsidR="00EC182E" w:rsidRPr="00BC097B">
        <w:rPr>
          <w:lang w:eastAsia="es-ES"/>
        </w:rPr>
        <w:t xml:space="preserve">sound </w:t>
      </w:r>
      <w:r w:rsidR="00BC414C" w:rsidRPr="00BC097B">
        <w:rPr>
          <w:lang w:eastAsia="es-ES"/>
        </w:rPr>
        <w:t xml:space="preserve">quality </w:t>
      </w:r>
      <w:r w:rsidRPr="00BC097B">
        <w:rPr>
          <w:lang w:eastAsia="es-ES"/>
        </w:rPr>
        <w:t>of devices).</w:t>
      </w:r>
      <w:r w:rsidR="00667BCB" w:rsidRPr="00BC097B">
        <w:rPr>
          <w:lang w:eastAsia="es-ES"/>
        </w:rPr>
        <w:t xml:space="preserve"> </w:t>
      </w:r>
    </w:p>
    <w:p w14:paraId="0C812DC2" w14:textId="0DA27448" w:rsidR="006A5B08" w:rsidRPr="00BC097B" w:rsidRDefault="006A5B08" w:rsidP="00842FB3">
      <w:pPr>
        <w:ind w:firstLine="720"/>
        <w:jc w:val="both"/>
        <w:rPr>
          <w:lang w:eastAsia="es-ES"/>
        </w:rPr>
      </w:pPr>
      <w:r w:rsidRPr="00BC097B">
        <w:rPr>
          <w:lang w:eastAsia="es-ES"/>
        </w:rPr>
        <w:t xml:space="preserve">Self-concept and the development of the self are two interrelated aspects of self-indicative </w:t>
      </w:r>
      <w:r w:rsidR="00EC182E">
        <w:rPr>
          <w:lang w:eastAsia="es-ES"/>
        </w:rPr>
        <w:t xml:space="preserve">of </w:t>
      </w:r>
      <w:r w:rsidR="00EC182E" w:rsidRPr="00BC097B">
        <w:rPr>
          <w:lang w:eastAsia="es-ES"/>
        </w:rPr>
        <w:t>socio-cognitive mat</w:t>
      </w:r>
      <w:r w:rsidR="00EC182E">
        <w:rPr>
          <w:lang w:eastAsia="es-ES"/>
        </w:rPr>
        <w:t xml:space="preserve">uration and </w:t>
      </w:r>
      <w:proofErr w:type="gramStart"/>
      <w:r w:rsidRPr="00BC097B">
        <w:rPr>
          <w:lang w:eastAsia="es-ES"/>
        </w:rPr>
        <w:t>well-being</w:t>
      </w:r>
      <w:proofErr w:type="gramEnd"/>
      <w:r w:rsidR="00FC5946">
        <w:rPr>
          <w:lang w:eastAsia="es-ES"/>
        </w:rPr>
        <w:t xml:space="preserve">. Van Gent et al. </w:t>
      </w:r>
      <w:r w:rsidRPr="00BC097B">
        <w:rPr>
          <w:lang w:eastAsia="es-ES"/>
        </w:rPr>
        <w:t xml:space="preserve">(2012) </w:t>
      </w:r>
      <w:r w:rsidR="00EC182E">
        <w:rPr>
          <w:lang w:eastAsia="es-ES"/>
        </w:rPr>
        <w:t xml:space="preserve">explained </w:t>
      </w:r>
      <w:r w:rsidRPr="00BC097B">
        <w:rPr>
          <w:lang w:eastAsia="es-ES"/>
        </w:rPr>
        <w:t xml:space="preserve">that deaf adolescents self-perceived low levels of social acceptance, close friendships, self-development, and more </w:t>
      </w:r>
      <w:r w:rsidR="007627AF">
        <w:rPr>
          <w:lang w:eastAsia="es-ES"/>
        </w:rPr>
        <w:t xml:space="preserve">pronounced </w:t>
      </w:r>
      <w:r w:rsidR="00EC182E">
        <w:rPr>
          <w:lang w:eastAsia="es-ES"/>
        </w:rPr>
        <w:t xml:space="preserve">levels of </w:t>
      </w:r>
      <w:r w:rsidRPr="00BC097B">
        <w:rPr>
          <w:lang w:eastAsia="es-ES"/>
        </w:rPr>
        <w:t xml:space="preserve">physical appearance. Besides, </w:t>
      </w:r>
      <w:r w:rsidR="00EC182E" w:rsidRPr="00BC097B">
        <w:rPr>
          <w:lang w:eastAsia="es-ES"/>
        </w:rPr>
        <w:t>deaf adolescents</w:t>
      </w:r>
      <w:r w:rsidRPr="00BC097B">
        <w:rPr>
          <w:lang w:eastAsia="es-ES"/>
        </w:rPr>
        <w:t xml:space="preserve"> maintained positive global self-esteem during childhood, quality of communication with parents and </w:t>
      </w:r>
      <w:r w:rsidR="00161D2D">
        <w:rPr>
          <w:lang w:eastAsia="es-ES"/>
        </w:rPr>
        <w:t>r</w:t>
      </w:r>
      <w:r w:rsidR="00161D2D" w:rsidRPr="00BC097B">
        <w:rPr>
          <w:lang w:eastAsia="es-ES"/>
        </w:rPr>
        <w:t>egularly</w:t>
      </w:r>
      <w:r w:rsidR="00161D2D">
        <w:rPr>
          <w:lang w:eastAsia="es-ES"/>
        </w:rPr>
        <w:t xml:space="preserve"> school </w:t>
      </w:r>
      <w:r w:rsidRPr="00BC097B">
        <w:rPr>
          <w:lang w:eastAsia="es-ES"/>
        </w:rPr>
        <w:t>attend</w:t>
      </w:r>
      <w:r w:rsidR="00161D2D">
        <w:rPr>
          <w:lang w:eastAsia="es-ES"/>
        </w:rPr>
        <w:t>ance</w:t>
      </w:r>
      <w:r w:rsidRPr="00BC097B">
        <w:rPr>
          <w:lang w:eastAsia="es-ES"/>
        </w:rPr>
        <w:t>.</w:t>
      </w:r>
    </w:p>
    <w:p w14:paraId="52C516DC" w14:textId="3E823393" w:rsidR="006A5B08" w:rsidRPr="00BC097B" w:rsidRDefault="006A5B08" w:rsidP="00842FB3">
      <w:pPr>
        <w:ind w:firstLine="720"/>
        <w:jc w:val="both"/>
        <w:rPr>
          <w:lang w:eastAsia="es-ES"/>
        </w:rPr>
      </w:pPr>
      <w:r w:rsidRPr="00BC097B">
        <w:rPr>
          <w:lang w:eastAsia="es-ES"/>
        </w:rPr>
        <w:lastRenderedPageBreak/>
        <w:t xml:space="preserve">Working on perceptions of self-efficacy of deaf adolescents, Michael, </w:t>
      </w:r>
      <w:proofErr w:type="spellStart"/>
      <w:r w:rsidRPr="00BC097B">
        <w:rPr>
          <w:lang w:eastAsia="es-ES"/>
        </w:rPr>
        <w:t>Cinamon</w:t>
      </w:r>
      <w:proofErr w:type="spellEnd"/>
      <w:r w:rsidRPr="00BC097B">
        <w:rPr>
          <w:lang w:eastAsia="es-ES"/>
        </w:rPr>
        <w:t>, and Most (2015</w:t>
      </w:r>
      <w:r w:rsidR="00BC414C">
        <w:rPr>
          <w:lang w:eastAsia="es-ES"/>
        </w:rPr>
        <w:t>) compared three groups of high-school and high-</w:t>
      </w:r>
      <w:r w:rsidRPr="00BC097B">
        <w:rPr>
          <w:lang w:eastAsia="es-ES"/>
        </w:rPr>
        <w:t xml:space="preserve">school teens finding out that deaf participants reported significantly higher levels of clarity about their future than the other two groups with </w:t>
      </w:r>
      <w:r w:rsidR="005F3A73">
        <w:rPr>
          <w:lang w:eastAsia="es-ES"/>
        </w:rPr>
        <w:t xml:space="preserve">audiological </w:t>
      </w:r>
      <w:r w:rsidRPr="00BC097B">
        <w:rPr>
          <w:lang w:eastAsia="es-ES"/>
        </w:rPr>
        <w:t>difficulties and listeners.</w:t>
      </w:r>
    </w:p>
    <w:p w14:paraId="6E0AD647" w14:textId="77777777" w:rsidR="006A5B08" w:rsidRPr="00BC097B" w:rsidRDefault="006A5B08" w:rsidP="006A5B08">
      <w:pPr>
        <w:jc w:val="both"/>
        <w:rPr>
          <w:b/>
          <w:i/>
          <w:lang w:eastAsia="es-ES"/>
        </w:rPr>
      </w:pPr>
      <w:r w:rsidRPr="00BC097B">
        <w:rPr>
          <w:b/>
          <w:i/>
          <w:lang w:eastAsia="es-ES"/>
        </w:rPr>
        <w:t>Problem</w:t>
      </w:r>
    </w:p>
    <w:p w14:paraId="30CB5243" w14:textId="1FFE21C3" w:rsidR="006A5B08" w:rsidRPr="00BC097B" w:rsidRDefault="00142EB7" w:rsidP="00BC414C">
      <w:pPr>
        <w:ind w:firstLine="720"/>
        <w:jc w:val="both"/>
        <w:rPr>
          <w:lang w:eastAsia="es-ES"/>
        </w:rPr>
      </w:pPr>
      <w:r>
        <w:rPr>
          <w:lang w:eastAsia="es-ES"/>
        </w:rPr>
        <w:t>W</w:t>
      </w:r>
      <w:r w:rsidR="006A5B08" w:rsidRPr="00BC097B">
        <w:rPr>
          <w:lang w:eastAsia="es-ES"/>
        </w:rPr>
        <w:t xml:space="preserve">e pose the following question: what is the reliability </w:t>
      </w:r>
      <w:r w:rsidR="009F5E03">
        <w:rPr>
          <w:lang w:eastAsia="es-ES"/>
        </w:rPr>
        <w:t xml:space="preserve">and validity </w:t>
      </w:r>
      <w:r w:rsidR="006A5B08" w:rsidRPr="00BC097B">
        <w:rPr>
          <w:lang w:eastAsia="es-ES"/>
        </w:rPr>
        <w:t xml:space="preserve">of the </w:t>
      </w:r>
      <w:r w:rsidR="00842FB3" w:rsidRPr="00142EB7">
        <w:rPr>
          <w:i/>
          <w:lang w:eastAsia="es-ES"/>
        </w:rPr>
        <w:t>Inclusion for Children and Adolescents Q</w:t>
      </w:r>
      <w:r w:rsidRPr="00142EB7">
        <w:rPr>
          <w:i/>
          <w:lang w:eastAsia="es-ES"/>
        </w:rPr>
        <w:t>uestionnaire</w:t>
      </w:r>
      <w:r w:rsidR="00842FB3" w:rsidRPr="00142EB7">
        <w:rPr>
          <w:i/>
          <w:lang w:eastAsia="es-ES"/>
        </w:rPr>
        <w:t xml:space="preserve"> </w:t>
      </w:r>
      <w:r w:rsidR="00842FB3" w:rsidRPr="005321C2">
        <w:rPr>
          <w:lang w:eastAsia="es-ES"/>
        </w:rPr>
        <w:t>(ICAQ)</w:t>
      </w:r>
      <w:r w:rsidR="00842FB3" w:rsidRPr="00BC097B">
        <w:rPr>
          <w:lang w:eastAsia="es-ES"/>
        </w:rPr>
        <w:t xml:space="preserve"> </w:t>
      </w:r>
      <w:r w:rsidR="006A5B08" w:rsidRPr="00BC097B">
        <w:rPr>
          <w:lang w:eastAsia="es-ES"/>
        </w:rPr>
        <w:t>to measure the attitudes of children and adolesc</w:t>
      </w:r>
      <w:r w:rsidR="003D4073">
        <w:rPr>
          <w:lang w:eastAsia="es-ES"/>
        </w:rPr>
        <w:t xml:space="preserve">ents with </w:t>
      </w:r>
      <w:r w:rsidR="00E51E6C" w:rsidRPr="00E51E6C">
        <w:rPr>
          <w:noProof/>
          <w:lang w:eastAsia="es-ES"/>
        </w:rPr>
        <w:t>CIs</w:t>
      </w:r>
      <w:r w:rsidR="00D34AD1" w:rsidRPr="00E51E6C">
        <w:rPr>
          <w:noProof/>
          <w:lang w:eastAsia="es-ES"/>
        </w:rPr>
        <w:t xml:space="preserve"> or </w:t>
      </w:r>
      <w:r w:rsidR="00E51E6C" w:rsidRPr="00E51E6C">
        <w:rPr>
          <w:lang w:eastAsia="es-ES"/>
        </w:rPr>
        <w:t>HAs</w:t>
      </w:r>
      <w:r w:rsidR="00D34AD1" w:rsidRPr="00E51E6C">
        <w:rPr>
          <w:lang w:eastAsia="es-ES"/>
        </w:rPr>
        <w:t xml:space="preserve"> </w:t>
      </w:r>
      <w:r w:rsidR="00E51E6C">
        <w:rPr>
          <w:lang w:eastAsia="es-ES"/>
        </w:rPr>
        <w:t xml:space="preserve">towards IE </w:t>
      </w:r>
      <w:r w:rsidR="006A5B08" w:rsidRPr="00E51E6C">
        <w:rPr>
          <w:lang w:eastAsia="es-ES"/>
        </w:rPr>
        <w:t>in</w:t>
      </w:r>
      <w:r w:rsidR="006A5B08" w:rsidRPr="00BC097B">
        <w:rPr>
          <w:lang w:eastAsia="es-ES"/>
        </w:rPr>
        <w:t xml:space="preserve"> public schools in the provinces of Gran Canaria and Tenerife? The study tries to analyse the underlying structure of a series of items of the </w:t>
      </w:r>
      <w:r w:rsidR="00842FB3">
        <w:rPr>
          <w:lang w:eastAsia="es-ES"/>
        </w:rPr>
        <w:t>ICAQ</w:t>
      </w:r>
      <w:r w:rsidR="006A5B08" w:rsidRPr="00BC097B">
        <w:rPr>
          <w:lang w:eastAsia="es-ES"/>
        </w:rPr>
        <w:t xml:space="preserve"> to interpret the factors that explain why some items relate more to </w:t>
      </w:r>
      <w:r w:rsidR="003D4073">
        <w:rPr>
          <w:lang w:eastAsia="es-ES"/>
        </w:rPr>
        <w:t xml:space="preserve">one than </w:t>
      </w:r>
      <w:r w:rsidR="006A5B08" w:rsidRPr="00BC097B">
        <w:rPr>
          <w:lang w:eastAsia="es-ES"/>
        </w:rPr>
        <w:t>to others.</w:t>
      </w:r>
    </w:p>
    <w:p w14:paraId="1301748E" w14:textId="19E1011D" w:rsidR="00125AF3" w:rsidRPr="00BC097B" w:rsidRDefault="00125AF3" w:rsidP="00125AF3">
      <w:pPr>
        <w:jc w:val="both"/>
        <w:rPr>
          <w:b/>
          <w:lang w:eastAsia="es-ES"/>
        </w:rPr>
      </w:pPr>
      <w:r w:rsidRPr="00BC097B">
        <w:rPr>
          <w:b/>
          <w:lang w:eastAsia="es-ES"/>
        </w:rPr>
        <w:t>Method</w:t>
      </w:r>
    </w:p>
    <w:p w14:paraId="39E11EB0" w14:textId="77777777" w:rsidR="00125AF3" w:rsidRPr="00BC097B" w:rsidRDefault="00125AF3" w:rsidP="00125AF3">
      <w:pPr>
        <w:jc w:val="both"/>
        <w:rPr>
          <w:b/>
          <w:i/>
          <w:lang w:eastAsia="es-ES"/>
        </w:rPr>
      </w:pPr>
      <w:r w:rsidRPr="00BC097B">
        <w:rPr>
          <w:b/>
          <w:i/>
          <w:lang w:eastAsia="es-ES"/>
        </w:rPr>
        <w:t>Participants</w:t>
      </w:r>
    </w:p>
    <w:p w14:paraId="0C631B22" w14:textId="4EA1245D" w:rsidR="00125AF3" w:rsidRPr="00BC097B" w:rsidRDefault="00125AF3" w:rsidP="00BC414C">
      <w:pPr>
        <w:ind w:firstLine="720"/>
        <w:jc w:val="both"/>
        <w:rPr>
          <w:lang w:eastAsia="es-ES"/>
        </w:rPr>
      </w:pPr>
      <w:r w:rsidRPr="00BC097B">
        <w:rPr>
          <w:lang w:eastAsia="es-ES"/>
        </w:rPr>
        <w:t xml:space="preserve">The sample of participating children and adolescents with </w:t>
      </w:r>
      <w:r w:rsidR="008D08C1" w:rsidRPr="00E51E6C">
        <w:rPr>
          <w:noProof/>
          <w:lang w:eastAsia="es-ES"/>
        </w:rPr>
        <w:t xml:space="preserve">CIs or </w:t>
      </w:r>
      <w:r w:rsidR="008D08C1" w:rsidRPr="00E51E6C">
        <w:rPr>
          <w:lang w:eastAsia="es-ES"/>
        </w:rPr>
        <w:t xml:space="preserve">HAs </w:t>
      </w:r>
      <w:r w:rsidRPr="00BC097B">
        <w:rPr>
          <w:lang w:eastAsia="es-ES"/>
        </w:rPr>
        <w:t xml:space="preserve">was 297. The students attended </w:t>
      </w:r>
      <w:r w:rsidR="00B806C4" w:rsidRPr="00BC097B">
        <w:rPr>
          <w:lang w:eastAsia="es-ES"/>
        </w:rPr>
        <w:t xml:space="preserve">public </w:t>
      </w:r>
      <w:r w:rsidRPr="00BC097B">
        <w:rPr>
          <w:lang w:eastAsia="es-ES"/>
        </w:rPr>
        <w:t xml:space="preserve">schools in the </w:t>
      </w:r>
      <w:r w:rsidR="00B806C4">
        <w:rPr>
          <w:lang w:eastAsia="es-ES"/>
        </w:rPr>
        <w:t>two</w:t>
      </w:r>
      <w:r w:rsidR="00B806C4" w:rsidRPr="00BC097B">
        <w:rPr>
          <w:lang w:eastAsia="es-ES"/>
        </w:rPr>
        <w:t xml:space="preserve"> provinces of </w:t>
      </w:r>
      <w:r w:rsidRPr="00BC097B">
        <w:rPr>
          <w:lang w:eastAsia="es-ES"/>
        </w:rPr>
        <w:t>Canary Islands. Considering gender, 161 (54.2%) were boys and 136 (45.8%) girls. The mean age was 11.07 years (</w:t>
      </w:r>
      <w:r w:rsidRPr="00D05585">
        <w:rPr>
          <w:i/>
          <w:lang w:eastAsia="es-ES"/>
        </w:rPr>
        <w:t>SD</w:t>
      </w:r>
      <w:r w:rsidRPr="00BC097B">
        <w:rPr>
          <w:lang w:eastAsia="es-ES"/>
        </w:rPr>
        <w:t xml:space="preserve"> = 3.61). Depending on the </w:t>
      </w:r>
      <w:r w:rsidR="00D05585">
        <w:rPr>
          <w:lang w:eastAsia="es-ES"/>
        </w:rPr>
        <w:t xml:space="preserve">hearing </w:t>
      </w:r>
      <w:r w:rsidRPr="00BC097B">
        <w:rPr>
          <w:lang w:eastAsia="es-ES"/>
        </w:rPr>
        <w:t xml:space="preserve">device, 187 (62.3%) used </w:t>
      </w:r>
      <w:r w:rsidR="00D05585">
        <w:rPr>
          <w:lang w:eastAsia="es-ES"/>
        </w:rPr>
        <w:t>CI</w:t>
      </w:r>
      <w:r w:rsidR="00142EB7">
        <w:rPr>
          <w:lang w:eastAsia="es-ES"/>
        </w:rPr>
        <w:t>s</w:t>
      </w:r>
      <w:r w:rsidRPr="00BC097B">
        <w:rPr>
          <w:lang w:eastAsia="es-ES"/>
        </w:rPr>
        <w:t xml:space="preserve"> and 110 (37%) </w:t>
      </w:r>
      <w:r w:rsidR="00E17894">
        <w:rPr>
          <w:lang w:eastAsia="es-ES"/>
        </w:rPr>
        <w:t>HA</w:t>
      </w:r>
      <w:r w:rsidR="00142EB7">
        <w:rPr>
          <w:lang w:eastAsia="es-ES"/>
        </w:rPr>
        <w:t>s</w:t>
      </w:r>
      <w:r w:rsidRPr="00BC097B">
        <w:rPr>
          <w:lang w:eastAsia="es-ES"/>
        </w:rPr>
        <w:t>. They were in Early Childhood Education (</w:t>
      </w:r>
      <w:r w:rsidR="00D05585">
        <w:rPr>
          <w:i/>
          <w:lang w:eastAsia="es-ES"/>
        </w:rPr>
        <w:t>N</w:t>
      </w:r>
      <w:r w:rsidRPr="00BC097B">
        <w:rPr>
          <w:lang w:eastAsia="es-ES"/>
        </w:rPr>
        <w:t xml:space="preserve"> = 30, 10.1%), Primary Education (</w:t>
      </w:r>
      <w:r w:rsidR="00D05585">
        <w:rPr>
          <w:i/>
          <w:lang w:eastAsia="es-ES"/>
        </w:rPr>
        <w:t>N</w:t>
      </w:r>
      <w:r w:rsidRPr="00BC097B">
        <w:rPr>
          <w:lang w:eastAsia="es-ES"/>
        </w:rPr>
        <w:t xml:space="preserve"> = 152, 51.2%), Compulsory Secondary Education (</w:t>
      </w:r>
      <w:r w:rsidR="00D05585">
        <w:rPr>
          <w:i/>
          <w:lang w:eastAsia="es-ES"/>
        </w:rPr>
        <w:t>N</w:t>
      </w:r>
      <w:r w:rsidRPr="00BC097B">
        <w:rPr>
          <w:lang w:eastAsia="es-ES"/>
        </w:rPr>
        <w:t xml:space="preserve"> = 104, 35%), and Baccalaureate or Vocational Training (</w:t>
      </w:r>
      <w:r w:rsidR="00D05585">
        <w:rPr>
          <w:i/>
          <w:lang w:eastAsia="es-ES"/>
        </w:rPr>
        <w:t>N</w:t>
      </w:r>
      <w:r w:rsidR="00D05585">
        <w:rPr>
          <w:lang w:eastAsia="es-ES"/>
        </w:rPr>
        <w:t xml:space="preserve"> = 11, 3,</w:t>
      </w:r>
      <w:r w:rsidR="00BC414C">
        <w:rPr>
          <w:lang w:eastAsia="es-ES"/>
        </w:rPr>
        <w:t>7%). They had individualis</w:t>
      </w:r>
      <w:r w:rsidR="00571607">
        <w:rPr>
          <w:lang w:eastAsia="es-ES"/>
        </w:rPr>
        <w:t>ed curricular a</w:t>
      </w:r>
      <w:r w:rsidRPr="00BC097B">
        <w:rPr>
          <w:lang w:eastAsia="es-ES"/>
        </w:rPr>
        <w:t>daptations (</w:t>
      </w:r>
      <w:r w:rsidR="00571607">
        <w:rPr>
          <w:lang w:eastAsia="es-ES"/>
        </w:rPr>
        <w:t>ICA</w:t>
      </w:r>
      <w:r w:rsidRPr="00BC097B">
        <w:rPr>
          <w:lang w:eastAsia="es-ES"/>
        </w:rPr>
        <w:t>s) (</w:t>
      </w:r>
      <w:r w:rsidR="00D05585">
        <w:rPr>
          <w:i/>
          <w:lang w:eastAsia="es-ES"/>
        </w:rPr>
        <w:t>N</w:t>
      </w:r>
      <w:r w:rsidR="00BC414C">
        <w:rPr>
          <w:lang w:eastAsia="es-ES"/>
        </w:rPr>
        <w:t xml:space="preserve"> = 118, 39.7%)</w:t>
      </w:r>
      <w:r w:rsidRPr="00BC097B">
        <w:rPr>
          <w:lang w:eastAsia="es-ES"/>
        </w:rPr>
        <w:t xml:space="preserve"> compared to those without </w:t>
      </w:r>
      <w:r w:rsidR="00571607">
        <w:rPr>
          <w:lang w:eastAsia="es-ES"/>
        </w:rPr>
        <w:t>ICA</w:t>
      </w:r>
      <w:r w:rsidRPr="00BC097B">
        <w:rPr>
          <w:lang w:eastAsia="es-ES"/>
        </w:rPr>
        <w:t>s (</w:t>
      </w:r>
      <w:r w:rsidR="00D05585">
        <w:rPr>
          <w:i/>
          <w:lang w:eastAsia="es-ES"/>
        </w:rPr>
        <w:t>N</w:t>
      </w:r>
      <w:r w:rsidRPr="00BC097B">
        <w:rPr>
          <w:lang w:eastAsia="es-ES"/>
        </w:rPr>
        <w:t xml:space="preserve"> = 179, 60.3%). The communication system with their families was oral (</w:t>
      </w:r>
      <w:r w:rsidR="00D05585">
        <w:rPr>
          <w:i/>
          <w:lang w:eastAsia="es-ES"/>
        </w:rPr>
        <w:t>N</w:t>
      </w:r>
      <w:r w:rsidRPr="00BC097B">
        <w:rPr>
          <w:lang w:eastAsia="es-ES"/>
        </w:rPr>
        <w:t xml:space="preserve"> = 212, 71.4%), bilingual (</w:t>
      </w:r>
      <w:r w:rsidR="00D05585">
        <w:rPr>
          <w:i/>
          <w:lang w:eastAsia="es-ES"/>
        </w:rPr>
        <w:t>N</w:t>
      </w:r>
      <w:r w:rsidRPr="00BC097B">
        <w:rPr>
          <w:lang w:eastAsia="es-ES"/>
        </w:rPr>
        <w:t xml:space="preserve"> = 5</w:t>
      </w:r>
      <w:r w:rsidR="00D05585">
        <w:rPr>
          <w:lang w:eastAsia="es-ES"/>
        </w:rPr>
        <w:t xml:space="preserve">7, 19.2%) or by sign language </w:t>
      </w:r>
      <w:r w:rsidR="00D05585" w:rsidRPr="00D05585">
        <w:rPr>
          <w:lang w:eastAsia="es-ES"/>
        </w:rPr>
        <w:t>(</w:t>
      </w:r>
      <w:r w:rsidR="00D05585">
        <w:rPr>
          <w:i/>
          <w:lang w:eastAsia="es-ES"/>
        </w:rPr>
        <w:t>N</w:t>
      </w:r>
      <w:r w:rsidRPr="00BC097B">
        <w:rPr>
          <w:lang w:eastAsia="es-ES"/>
        </w:rPr>
        <w:t xml:space="preserve"> = 28, 9.4%). The mean age of diagnosis of deafness was before one year (</w:t>
      </w:r>
      <w:r w:rsidR="00312B75" w:rsidRPr="00D05585">
        <w:rPr>
          <w:i/>
          <w:lang w:eastAsia="es-ES"/>
        </w:rPr>
        <w:t>SD</w:t>
      </w:r>
      <w:r w:rsidRPr="00BC097B">
        <w:rPr>
          <w:lang w:eastAsia="es-ES"/>
        </w:rPr>
        <w:t xml:space="preserve"> = 0.942) bein</w:t>
      </w:r>
      <w:r w:rsidR="00312B75">
        <w:rPr>
          <w:lang w:eastAsia="es-ES"/>
        </w:rPr>
        <w:t>g the majority prenatal cause (</w:t>
      </w:r>
      <w:r w:rsidR="00312B75" w:rsidRPr="00312B75">
        <w:rPr>
          <w:i/>
          <w:lang w:eastAsia="es-ES"/>
        </w:rPr>
        <w:t>N</w:t>
      </w:r>
      <w:r w:rsidRPr="00BC097B">
        <w:rPr>
          <w:lang w:eastAsia="es-ES"/>
        </w:rPr>
        <w:t xml:space="preserve"> = 171, 57.6</w:t>
      </w:r>
      <w:r w:rsidR="00312B75">
        <w:rPr>
          <w:lang w:eastAsia="es-ES"/>
        </w:rPr>
        <w:t>%), followed by unknown cause (</w:t>
      </w:r>
      <w:r w:rsidR="00312B75" w:rsidRPr="00312B75">
        <w:rPr>
          <w:i/>
          <w:lang w:eastAsia="es-ES"/>
        </w:rPr>
        <w:t>N</w:t>
      </w:r>
      <w:r w:rsidRPr="00BC097B">
        <w:rPr>
          <w:lang w:eastAsia="es-ES"/>
        </w:rPr>
        <w:t xml:space="preserve"> = 66, 22.2%</w:t>
      </w:r>
      <w:r w:rsidR="00312B75" w:rsidRPr="00BC097B">
        <w:rPr>
          <w:lang w:eastAsia="es-ES"/>
        </w:rPr>
        <w:t>),</w:t>
      </w:r>
      <w:r w:rsidRPr="00BC097B">
        <w:rPr>
          <w:lang w:eastAsia="es-ES"/>
        </w:rPr>
        <w:t xml:space="preserve"> perinatal (</w:t>
      </w:r>
      <w:r w:rsidR="00312B75" w:rsidRPr="00312B75">
        <w:rPr>
          <w:i/>
          <w:lang w:eastAsia="es-ES"/>
        </w:rPr>
        <w:t>N</w:t>
      </w:r>
      <w:r w:rsidRPr="00BC097B">
        <w:rPr>
          <w:lang w:eastAsia="es-ES"/>
        </w:rPr>
        <w:t xml:space="preserve"> = </w:t>
      </w:r>
      <w:r w:rsidRPr="00BC097B">
        <w:rPr>
          <w:lang w:eastAsia="es-ES"/>
        </w:rPr>
        <w:lastRenderedPageBreak/>
        <w:t>35, 11.8%) and postnatal (</w:t>
      </w:r>
      <w:r w:rsidR="00312B75" w:rsidRPr="00312B75">
        <w:rPr>
          <w:i/>
          <w:lang w:eastAsia="es-ES"/>
        </w:rPr>
        <w:t>N</w:t>
      </w:r>
      <w:r w:rsidRPr="00BC097B">
        <w:rPr>
          <w:lang w:eastAsia="es-ES"/>
        </w:rPr>
        <w:t xml:space="preserve"> = 25, 8.4%). They were students with average values (</w:t>
      </w:r>
      <w:r w:rsidR="00312B75" w:rsidRPr="00312B75">
        <w:rPr>
          <w:i/>
          <w:lang w:eastAsia="es-ES"/>
        </w:rPr>
        <w:t>M</w:t>
      </w:r>
      <w:r w:rsidR="00312B75">
        <w:rPr>
          <w:lang w:eastAsia="es-ES"/>
        </w:rPr>
        <w:t xml:space="preserve"> </w:t>
      </w:r>
      <w:r w:rsidRPr="00BC097B">
        <w:rPr>
          <w:lang w:eastAsia="es-ES"/>
        </w:rPr>
        <w:t xml:space="preserve">= 3.86, </w:t>
      </w:r>
      <w:r w:rsidR="00312B75">
        <w:rPr>
          <w:i/>
          <w:lang w:eastAsia="es-ES"/>
        </w:rPr>
        <w:t>DS</w:t>
      </w:r>
      <w:r w:rsidRPr="00BC097B">
        <w:rPr>
          <w:lang w:eastAsia="es-ES"/>
        </w:rPr>
        <w:t xml:space="preserve"> = 0.903) measured by the </w:t>
      </w:r>
      <w:r w:rsidRPr="005321C2">
        <w:rPr>
          <w:i/>
          <w:lang w:eastAsia="es-ES"/>
        </w:rPr>
        <w:t>Raven Test - Progressive Matrices</w:t>
      </w:r>
      <w:r w:rsidRPr="00BC097B">
        <w:rPr>
          <w:lang w:eastAsia="es-ES"/>
        </w:rPr>
        <w:t xml:space="preserve"> (between 26</w:t>
      </w:r>
      <w:r w:rsidR="00571607" w:rsidRPr="00D354B4">
        <w:rPr>
          <w:shd w:val="clear" w:color="auto" w:fill="FFFFFF"/>
        </w:rPr>
        <w:t>–</w:t>
      </w:r>
      <w:r w:rsidRPr="00BC097B">
        <w:rPr>
          <w:lang w:eastAsia="es-ES"/>
        </w:rPr>
        <w:t xml:space="preserve">75 </w:t>
      </w:r>
      <w:r w:rsidR="00E75AAB">
        <w:rPr>
          <w:lang w:eastAsia="es-ES"/>
        </w:rPr>
        <w:t>‘Intelligence Quotient’ (</w:t>
      </w:r>
      <w:r w:rsidRPr="00BC097B">
        <w:rPr>
          <w:lang w:eastAsia="es-ES"/>
        </w:rPr>
        <w:t>IQ</w:t>
      </w:r>
      <w:r w:rsidR="00E75AAB">
        <w:rPr>
          <w:lang w:eastAsia="es-ES"/>
        </w:rPr>
        <w:t>) test score</w:t>
      </w:r>
      <w:r w:rsidRPr="00BC097B">
        <w:rPr>
          <w:lang w:eastAsia="es-ES"/>
        </w:rPr>
        <w:t>); mean values (</w:t>
      </w:r>
      <w:r w:rsidR="00312B75" w:rsidRPr="00312B75">
        <w:rPr>
          <w:i/>
          <w:lang w:eastAsia="es-ES"/>
        </w:rPr>
        <w:t>M</w:t>
      </w:r>
      <w:r w:rsidRPr="00BC097B">
        <w:rPr>
          <w:lang w:eastAsia="es-ES"/>
        </w:rPr>
        <w:t xml:space="preserve"> = 2.80, </w:t>
      </w:r>
      <w:r w:rsidR="00312B75" w:rsidRPr="00312B75">
        <w:rPr>
          <w:i/>
          <w:lang w:eastAsia="es-ES"/>
        </w:rPr>
        <w:t>SD</w:t>
      </w:r>
      <w:r w:rsidRPr="00BC097B">
        <w:rPr>
          <w:lang w:eastAsia="es-ES"/>
        </w:rPr>
        <w:t xml:space="preserve"> = 1.25) </w:t>
      </w:r>
      <w:r w:rsidR="00BC414C">
        <w:rPr>
          <w:lang w:eastAsia="es-ES"/>
        </w:rPr>
        <w:t>assessed</w:t>
      </w:r>
      <w:r w:rsidRPr="00BC097B">
        <w:rPr>
          <w:lang w:eastAsia="es-ES"/>
        </w:rPr>
        <w:t xml:space="preserve"> by the </w:t>
      </w:r>
      <w:r w:rsidRPr="005321C2">
        <w:rPr>
          <w:i/>
          <w:lang w:eastAsia="es-ES"/>
        </w:rPr>
        <w:t>Peabody. Vocabulary Test in Images</w:t>
      </w:r>
      <w:r w:rsidRPr="00BC097B">
        <w:rPr>
          <w:lang w:eastAsia="es-ES"/>
        </w:rPr>
        <w:t xml:space="preserve">, and moderately low, according to values obtained in the </w:t>
      </w:r>
      <w:r w:rsidRPr="005321C2">
        <w:rPr>
          <w:i/>
          <w:lang w:eastAsia="es-ES"/>
        </w:rPr>
        <w:t>Illinois Psycholinguistic Aptitude Test</w:t>
      </w:r>
      <w:r w:rsidRPr="00BC097B">
        <w:rPr>
          <w:lang w:eastAsia="es-ES"/>
        </w:rPr>
        <w:t xml:space="preserve"> (</w:t>
      </w:r>
      <w:r w:rsidR="00312B75" w:rsidRPr="00312B75">
        <w:rPr>
          <w:i/>
          <w:lang w:eastAsia="es-ES"/>
        </w:rPr>
        <w:t>M</w:t>
      </w:r>
      <w:r w:rsidRPr="00BC097B">
        <w:rPr>
          <w:lang w:eastAsia="es-ES"/>
        </w:rPr>
        <w:t xml:space="preserve"> = 2.45, </w:t>
      </w:r>
      <w:r w:rsidR="00312B75" w:rsidRPr="00312B75">
        <w:rPr>
          <w:i/>
          <w:lang w:eastAsia="es-ES"/>
        </w:rPr>
        <w:t>SD</w:t>
      </w:r>
      <w:r w:rsidRPr="00BC097B">
        <w:rPr>
          <w:lang w:eastAsia="es-ES"/>
        </w:rPr>
        <w:t xml:space="preserve"> = 0.739).</w:t>
      </w:r>
    </w:p>
    <w:p w14:paraId="5114AEFB" w14:textId="77777777" w:rsidR="00125AF3" w:rsidRPr="00BC097B" w:rsidRDefault="00125AF3" w:rsidP="00125AF3">
      <w:pPr>
        <w:jc w:val="both"/>
        <w:rPr>
          <w:b/>
          <w:i/>
          <w:lang w:eastAsia="es-ES"/>
        </w:rPr>
      </w:pPr>
      <w:r w:rsidRPr="00BC097B">
        <w:rPr>
          <w:b/>
          <w:i/>
          <w:lang w:eastAsia="es-ES"/>
        </w:rPr>
        <w:t>Process</w:t>
      </w:r>
    </w:p>
    <w:p w14:paraId="2189C5E7" w14:textId="09110000" w:rsidR="00125AF3" w:rsidRPr="00BC097B" w:rsidRDefault="00125AF3" w:rsidP="00F46F6D">
      <w:pPr>
        <w:ind w:firstLine="720"/>
        <w:jc w:val="both"/>
        <w:rPr>
          <w:lang w:eastAsia="es-ES"/>
        </w:rPr>
      </w:pPr>
      <w:r w:rsidRPr="00BC097B">
        <w:rPr>
          <w:lang w:eastAsia="es-ES"/>
        </w:rPr>
        <w:t>The hearing care specialist team of the Government of the Canary Islands was asked to identify those children and adolescents who met the requirements of the study in terms of age, use of hearing devices and not hav</w:t>
      </w:r>
      <w:r w:rsidR="00312B75">
        <w:rPr>
          <w:lang w:eastAsia="es-ES"/>
        </w:rPr>
        <w:t>ing</w:t>
      </w:r>
      <w:r w:rsidRPr="00BC097B">
        <w:rPr>
          <w:lang w:eastAsia="es-ES"/>
        </w:rPr>
        <w:t xml:space="preserve"> other deficits associated with deafness. </w:t>
      </w:r>
      <w:r w:rsidR="00312B75">
        <w:rPr>
          <w:lang w:eastAsia="es-ES"/>
        </w:rPr>
        <w:t>Once we had</w:t>
      </w:r>
      <w:r w:rsidRPr="00BC097B">
        <w:rPr>
          <w:lang w:eastAsia="es-ES"/>
        </w:rPr>
        <w:t xml:space="preserve"> the written authorisation of </w:t>
      </w:r>
      <w:r w:rsidR="00142EB7">
        <w:rPr>
          <w:lang w:eastAsia="es-ES"/>
        </w:rPr>
        <w:t xml:space="preserve">parents, we administered </w:t>
      </w:r>
      <w:r w:rsidR="00842FB3" w:rsidRPr="00BC097B">
        <w:rPr>
          <w:lang w:eastAsia="es-ES"/>
        </w:rPr>
        <w:t>ICA</w:t>
      </w:r>
      <w:r w:rsidR="00842FB3">
        <w:rPr>
          <w:lang w:eastAsia="es-ES"/>
        </w:rPr>
        <w:t>Q</w:t>
      </w:r>
      <w:r w:rsidR="00842FB3" w:rsidRPr="00BC097B">
        <w:rPr>
          <w:lang w:eastAsia="es-ES"/>
        </w:rPr>
        <w:t xml:space="preserve"> </w:t>
      </w:r>
      <w:r w:rsidRPr="00BC097B">
        <w:rPr>
          <w:lang w:eastAsia="es-ES"/>
        </w:rPr>
        <w:t xml:space="preserve">with the support of the </w:t>
      </w:r>
      <w:r w:rsidR="00312B75">
        <w:rPr>
          <w:lang w:eastAsia="es-ES"/>
        </w:rPr>
        <w:t>regular teachers</w:t>
      </w:r>
      <w:r w:rsidRPr="00BC097B">
        <w:rPr>
          <w:lang w:eastAsia="es-ES"/>
        </w:rPr>
        <w:t xml:space="preserve"> who facilitated the </w:t>
      </w:r>
      <w:r w:rsidR="00F46F6D">
        <w:rPr>
          <w:lang w:eastAsia="es-ES"/>
        </w:rPr>
        <w:t xml:space="preserve">school </w:t>
      </w:r>
      <w:r w:rsidRPr="00BC097B">
        <w:rPr>
          <w:lang w:eastAsia="es-ES"/>
        </w:rPr>
        <w:t>space</w:t>
      </w:r>
      <w:r w:rsidR="00312B75">
        <w:rPr>
          <w:lang w:eastAsia="es-ES"/>
        </w:rPr>
        <w:t xml:space="preserve">. </w:t>
      </w:r>
    </w:p>
    <w:p w14:paraId="3D79E5EA" w14:textId="77777777" w:rsidR="00125AF3" w:rsidRPr="00BC097B" w:rsidRDefault="00125AF3" w:rsidP="00125AF3">
      <w:pPr>
        <w:jc w:val="both"/>
        <w:rPr>
          <w:b/>
          <w:i/>
          <w:lang w:eastAsia="es-ES"/>
        </w:rPr>
      </w:pPr>
      <w:r w:rsidRPr="00BC097B">
        <w:rPr>
          <w:b/>
          <w:i/>
          <w:lang w:eastAsia="es-ES"/>
        </w:rPr>
        <w:t>Instrumentation</w:t>
      </w:r>
    </w:p>
    <w:p w14:paraId="480E21AC" w14:textId="0B186AEC" w:rsidR="00142EB7" w:rsidRDefault="00842FB3" w:rsidP="001C267A">
      <w:pPr>
        <w:ind w:firstLine="720"/>
        <w:jc w:val="both"/>
        <w:rPr>
          <w:lang w:eastAsia="es-ES"/>
        </w:rPr>
      </w:pPr>
      <w:r>
        <w:rPr>
          <w:lang w:eastAsia="es-ES"/>
        </w:rPr>
        <w:t>We planned t</w:t>
      </w:r>
      <w:r w:rsidR="00125AF3" w:rsidRPr="00BC097B">
        <w:rPr>
          <w:lang w:eastAsia="es-ES"/>
        </w:rPr>
        <w:t xml:space="preserve">he </w:t>
      </w:r>
      <w:r w:rsidRPr="00BC097B">
        <w:rPr>
          <w:lang w:eastAsia="es-ES"/>
        </w:rPr>
        <w:t>ICA</w:t>
      </w:r>
      <w:r>
        <w:rPr>
          <w:lang w:eastAsia="es-ES"/>
        </w:rPr>
        <w:t>Q</w:t>
      </w:r>
      <w:r w:rsidRPr="00BC097B">
        <w:rPr>
          <w:lang w:eastAsia="es-ES"/>
        </w:rPr>
        <w:t xml:space="preserve"> </w:t>
      </w:r>
      <w:r w:rsidR="00125AF3" w:rsidRPr="00BC097B">
        <w:rPr>
          <w:lang w:eastAsia="es-ES"/>
        </w:rPr>
        <w:t xml:space="preserve">for this study following the model projected by Booth and Ainscow (2002) for the </w:t>
      </w:r>
      <w:r w:rsidR="00125AF3" w:rsidRPr="00312B75">
        <w:rPr>
          <w:i/>
          <w:lang w:eastAsia="es-ES"/>
        </w:rPr>
        <w:t>Index for Inclusion</w:t>
      </w:r>
      <w:r w:rsidR="00125AF3" w:rsidRPr="00BC097B">
        <w:rPr>
          <w:lang w:eastAsia="es-ES"/>
        </w:rPr>
        <w:t xml:space="preserve"> </w:t>
      </w:r>
      <w:r w:rsidR="00571607" w:rsidRPr="00D354B4">
        <w:t>and other sources (</w:t>
      </w:r>
      <w:r w:rsidR="00571607" w:rsidRPr="00D354B4">
        <w:rPr>
          <w:color w:val="212121"/>
          <w:u w:color="212121"/>
        </w:rPr>
        <w:t xml:space="preserve">for example, </w:t>
      </w:r>
      <w:r w:rsidR="00571607" w:rsidRPr="00D354B4">
        <w:t>ERIC and bibliographical references)</w:t>
      </w:r>
      <w:r w:rsidR="00571607">
        <w:t xml:space="preserve">. </w:t>
      </w:r>
      <w:r w:rsidR="00571607">
        <w:rPr>
          <w:lang w:eastAsia="es-ES"/>
        </w:rPr>
        <w:t>Particularly, t</w:t>
      </w:r>
      <w:r w:rsidR="00125AF3" w:rsidRPr="00BC097B">
        <w:rPr>
          <w:lang w:eastAsia="es-ES"/>
        </w:rPr>
        <w:t xml:space="preserve">he 40 items of the </w:t>
      </w:r>
      <w:r>
        <w:rPr>
          <w:lang w:eastAsia="es-ES"/>
        </w:rPr>
        <w:t>ICAQ</w:t>
      </w:r>
      <w:r w:rsidR="00125AF3" w:rsidRPr="00BC097B">
        <w:rPr>
          <w:lang w:eastAsia="es-ES"/>
        </w:rPr>
        <w:t xml:space="preserve"> ha</w:t>
      </w:r>
      <w:r w:rsidR="00571607">
        <w:rPr>
          <w:lang w:eastAsia="es-ES"/>
        </w:rPr>
        <w:t>d concomitances</w:t>
      </w:r>
      <w:r w:rsidR="00125AF3" w:rsidRPr="00BC097B">
        <w:rPr>
          <w:lang w:eastAsia="es-ES"/>
        </w:rPr>
        <w:t xml:space="preserve"> with the following instruments: </w:t>
      </w:r>
    </w:p>
    <w:p w14:paraId="5644B494" w14:textId="18C4764B" w:rsidR="00142EB7" w:rsidRDefault="00125AF3" w:rsidP="00A642FA">
      <w:pPr>
        <w:pStyle w:val="Prrafodelista"/>
        <w:numPr>
          <w:ilvl w:val="0"/>
          <w:numId w:val="32"/>
        </w:numPr>
        <w:spacing w:line="480" w:lineRule="auto"/>
        <w:ind w:left="720" w:firstLine="0"/>
        <w:jc w:val="both"/>
        <w:rPr>
          <w:lang w:eastAsia="es-ES"/>
        </w:rPr>
      </w:pPr>
      <w:r w:rsidRPr="007A142B">
        <w:rPr>
          <w:i/>
          <w:lang w:eastAsia="es-ES"/>
        </w:rPr>
        <w:t xml:space="preserve">Peer </w:t>
      </w:r>
      <w:proofErr w:type="spellStart"/>
      <w:r w:rsidRPr="007A142B">
        <w:rPr>
          <w:i/>
          <w:lang w:eastAsia="es-ES"/>
        </w:rPr>
        <w:t>Attitudes</w:t>
      </w:r>
      <w:proofErr w:type="spellEnd"/>
      <w:r w:rsidRPr="007A142B">
        <w:rPr>
          <w:i/>
          <w:lang w:eastAsia="es-ES"/>
        </w:rPr>
        <w:t xml:space="preserve"> </w:t>
      </w:r>
      <w:proofErr w:type="spellStart"/>
      <w:r w:rsidRPr="007A142B">
        <w:rPr>
          <w:i/>
          <w:lang w:eastAsia="es-ES"/>
        </w:rPr>
        <w:t>Toward</w:t>
      </w:r>
      <w:proofErr w:type="spellEnd"/>
      <w:r w:rsidRPr="007A142B">
        <w:rPr>
          <w:i/>
          <w:lang w:eastAsia="es-ES"/>
        </w:rPr>
        <w:t xml:space="preserve"> the </w:t>
      </w:r>
      <w:proofErr w:type="spellStart"/>
      <w:r w:rsidRPr="007A142B">
        <w:rPr>
          <w:i/>
          <w:lang w:eastAsia="es-ES"/>
        </w:rPr>
        <w:t>Handicapped</w:t>
      </w:r>
      <w:proofErr w:type="spellEnd"/>
      <w:r w:rsidRPr="007A142B">
        <w:rPr>
          <w:i/>
          <w:lang w:eastAsia="es-ES"/>
        </w:rPr>
        <w:t xml:space="preserve"> </w:t>
      </w:r>
      <w:proofErr w:type="spellStart"/>
      <w:r w:rsidRPr="007A142B">
        <w:rPr>
          <w:i/>
          <w:lang w:eastAsia="es-ES"/>
        </w:rPr>
        <w:t>Scale</w:t>
      </w:r>
      <w:proofErr w:type="spellEnd"/>
      <w:r w:rsidR="00FC34EF" w:rsidRPr="007A142B">
        <w:rPr>
          <w:i/>
          <w:lang w:eastAsia="es-ES"/>
        </w:rPr>
        <w:t xml:space="preserve"> </w:t>
      </w:r>
      <w:r w:rsidR="00FC34EF" w:rsidRPr="007A142B">
        <w:rPr>
          <w:lang w:eastAsia="es-ES"/>
        </w:rPr>
        <w:t>(PATHS)</w:t>
      </w:r>
      <w:r w:rsidRPr="007A142B">
        <w:rPr>
          <w:lang w:eastAsia="es-ES"/>
        </w:rPr>
        <w:t xml:space="preserve">, </w:t>
      </w:r>
      <w:r w:rsidR="007B2E85" w:rsidRPr="007A142B">
        <w:rPr>
          <w:lang w:val="en-GB" w:eastAsia="es-ES"/>
        </w:rPr>
        <w:t xml:space="preserve">consisting of 30 brief statements </w:t>
      </w:r>
      <w:r w:rsidRPr="007A142B">
        <w:rPr>
          <w:lang w:val="en-GB" w:eastAsia="es-ES"/>
        </w:rPr>
        <w:t xml:space="preserve">which </w:t>
      </w:r>
      <w:r w:rsidR="00A642FA" w:rsidRPr="007A142B">
        <w:rPr>
          <w:lang w:val="en-GB" w:eastAsia="es-ES"/>
        </w:rPr>
        <w:t>provide</w:t>
      </w:r>
      <w:r w:rsidR="008F7E57" w:rsidRPr="007A142B">
        <w:rPr>
          <w:lang w:val="en-GB" w:eastAsia="es-ES"/>
        </w:rPr>
        <w:t>d</w:t>
      </w:r>
      <w:r w:rsidRPr="007A142B">
        <w:rPr>
          <w:lang w:val="en-GB" w:eastAsia="es-ES"/>
        </w:rPr>
        <w:t xml:space="preserve"> scores on </w:t>
      </w:r>
      <w:r w:rsidR="007A142B">
        <w:rPr>
          <w:lang w:val="en-GB" w:eastAsia="es-ES"/>
        </w:rPr>
        <w:t>three</w:t>
      </w:r>
      <w:r w:rsidR="00571607" w:rsidRPr="007A142B">
        <w:rPr>
          <w:lang w:val="en-GB" w:eastAsia="es-ES"/>
        </w:rPr>
        <w:t xml:space="preserve"> </w:t>
      </w:r>
      <w:r w:rsidRPr="007A142B">
        <w:rPr>
          <w:lang w:val="en-GB" w:eastAsia="es-ES"/>
        </w:rPr>
        <w:t xml:space="preserve">subscales: </w:t>
      </w:r>
      <w:r w:rsidR="00FA60F2">
        <w:rPr>
          <w:lang w:val="en-GB" w:eastAsia="es-ES"/>
        </w:rPr>
        <w:t>‘</w:t>
      </w:r>
      <w:r w:rsidRPr="007A142B">
        <w:rPr>
          <w:lang w:val="en-GB" w:eastAsia="es-ES"/>
        </w:rPr>
        <w:t>physical, learning and be</w:t>
      </w:r>
      <w:r w:rsidR="00FA60F2">
        <w:rPr>
          <w:lang w:val="en-GB" w:eastAsia="es-ES"/>
        </w:rPr>
        <w:t>havioural difficulties’</w:t>
      </w:r>
      <w:r w:rsidRPr="007A142B">
        <w:rPr>
          <w:lang w:val="en-GB" w:eastAsia="es-ES"/>
        </w:rPr>
        <w:t>,</w:t>
      </w:r>
      <w:r w:rsidRPr="007A142B">
        <w:rPr>
          <w:lang w:eastAsia="es-ES"/>
        </w:rPr>
        <w:t xml:space="preserve"> and </w:t>
      </w:r>
      <w:r w:rsidRPr="007A142B">
        <w:rPr>
          <w:i/>
          <w:lang w:val="en-GB" w:eastAsia="es-ES"/>
        </w:rPr>
        <w:t>Be</w:t>
      </w:r>
      <w:r w:rsidRPr="001B6133">
        <w:rPr>
          <w:i/>
          <w:lang w:val="en-GB" w:eastAsia="es-ES"/>
        </w:rPr>
        <w:t>havioural Intention Scale</w:t>
      </w:r>
      <w:r w:rsidRPr="001055FD">
        <w:rPr>
          <w:lang w:val="en-GB" w:eastAsia="es-ES"/>
        </w:rPr>
        <w:t xml:space="preserve">, which </w:t>
      </w:r>
      <w:r w:rsidR="001055FD" w:rsidRPr="001055FD">
        <w:rPr>
          <w:lang w:val="en-GB" w:eastAsia="es-ES"/>
        </w:rPr>
        <w:t>assess</w:t>
      </w:r>
      <w:r w:rsidR="007A142B">
        <w:rPr>
          <w:lang w:val="en-GB" w:eastAsia="es-ES"/>
        </w:rPr>
        <w:t>ed</w:t>
      </w:r>
      <w:r w:rsidRPr="001055FD">
        <w:rPr>
          <w:lang w:val="en-GB" w:eastAsia="es-ES"/>
        </w:rPr>
        <w:t xml:space="preserve"> how </w:t>
      </w:r>
      <w:r w:rsidR="007B2E85" w:rsidRPr="009D781D">
        <w:rPr>
          <w:lang w:val="en-GB" w:eastAsia="es-ES"/>
        </w:rPr>
        <w:t xml:space="preserve">children </w:t>
      </w:r>
      <w:r w:rsidR="009D781D" w:rsidRPr="009D781D">
        <w:rPr>
          <w:lang w:val="en-GB" w:eastAsia="es-ES"/>
        </w:rPr>
        <w:t>‘</w:t>
      </w:r>
      <w:r w:rsidRPr="009D781D">
        <w:rPr>
          <w:lang w:val="en-GB" w:eastAsia="es-ES"/>
        </w:rPr>
        <w:t xml:space="preserve">would behave </w:t>
      </w:r>
      <w:r w:rsidR="001055FD" w:rsidRPr="009D781D">
        <w:rPr>
          <w:lang w:val="en-GB" w:eastAsia="es-ES"/>
        </w:rPr>
        <w:t>toward</w:t>
      </w:r>
      <w:r w:rsidRPr="009D781D">
        <w:rPr>
          <w:lang w:val="en-GB" w:eastAsia="es-ES"/>
        </w:rPr>
        <w:t xml:space="preserve"> a hypothetical </w:t>
      </w:r>
      <w:r w:rsidR="001055FD" w:rsidRPr="009D781D">
        <w:rPr>
          <w:lang w:val="en-GB" w:eastAsia="es-ES"/>
        </w:rPr>
        <w:t>classmate</w:t>
      </w:r>
      <w:r w:rsidR="00FC5946" w:rsidRPr="009D781D">
        <w:rPr>
          <w:lang w:val="en-GB" w:eastAsia="es-ES"/>
        </w:rPr>
        <w:t xml:space="preserve"> with a physical </w:t>
      </w:r>
      <w:r w:rsidR="001055FD" w:rsidRPr="009D781D">
        <w:rPr>
          <w:lang w:val="en-GB" w:eastAsia="es-ES"/>
        </w:rPr>
        <w:t>disability in a number of social situations</w:t>
      </w:r>
      <w:r w:rsidR="009D781D" w:rsidRPr="009D781D">
        <w:rPr>
          <w:lang w:val="en-GB" w:eastAsia="es-ES"/>
        </w:rPr>
        <w:t>’</w:t>
      </w:r>
      <w:r w:rsidR="00FC5946" w:rsidRPr="009D781D">
        <w:rPr>
          <w:lang w:eastAsia="es-ES"/>
        </w:rPr>
        <w:t xml:space="preserve"> </w:t>
      </w:r>
      <w:r w:rsidRPr="009D781D">
        <w:rPr>
          <w:lang w:eastAsia="es-ES"/>
        </w:rPr>
        <w:t>(Rob</w:t>
      </w:r>
      <w:r w:rsidR="00FC5946" w:rsidRPr="009D781D">
        <w:rPr>
          <w:lang w:eastAsia="es-ES"/>
        </w:rPr>
        <w:t>erts</w:t>
      </w:r>
      <w:r w:rsidR="00FC5946">
        <w:rPr>
          <w:lang w:eastAsia="es-ES"/>
        </w:rPr>
        <w:t xml:space="preserve">, and </w:t>
      </w:r>
      <w:proofErr w:type="spellStart"/>
      <w:r w:rsidR="00FC5946">
        <w:rPr>
          <w:lang w:eastAsia="es-ES"/>
        </w:rPr>
        <w:t>Lindsell</w:t>
      </w:r>
      <w:proofErr w:type="spellEnd"/>
      <w:r w:rsidR="00A33F8D">
        <w:rPr>
          <w:lang w:eastAsia="es-ES"/>
        </w:rPr>
        <w:t xml:space="preserve"> 1997, 137</w:t>
      </w:r>
      <w:r w:rsidR="00A33F8D" w:rsidRPr="00D354B4">
        <w:rPr>
          <w:shd w:val="clear" w:color="auto" w:fill="FFFFFF"/>
        </w:rPr>
        <w:t>–</w:t>
      </w:r>
      <w:r w:rsidR="00142EB7">
        <w:rPr>
          <w:lang w:eastAsia="es-ES"/>
        </w:rPr>
        <w:t>138).</w:t>
      </w:r>
      <w:r w:rsidRPr="00BC097B">
        <w:rPr>
          <w:lang w:eastAsia="es-ES"/>
        </w:rPr>
        <w:t xml:space="preserve"> </w:t>
      </w:r>
    </w:p>
    <w:p w14:paraId="6DAE0918" w14:textId="00CAAD6A" w:rsidR="00142EB7" w:rsidRPr="00EF281A" w:rsidRDefault="003F0EDB" w:rsidP="00A642FA">
      <w:pPr>
        <w:pStyle w:val="Prrafodelista"/>
        <w:widowControl w:val="0"/>
        <w:numPr>
          <w:ilvl w:val="0"/>
          <w:numId w:val="32"/>
        </w:numPr>
        <w:autoSpaceDE w:val="0"/>
        <w:autoSpaceDN w:val="0"/>
        <w:adjustRightInd w:val="0"/>
        <w:spacing w:line="480" w:lineRule="auto"/>
        <w:ind w:left="720" w:firstLine="0"/>
        <w:jc w:val="both"/>
        <w:rPr>
          <w:lang w:eastAsia="en-GB"/>
        </w:rPr>
      </w:pPr>
      <w:r w:rsidRPr="00EF281A">
        <w:rPr>
          <w:i/>
          <w:lang w:val="en-GB"/>
        </w:rPr>
        <w:t>Inclusion of Deaf or Hard-of-Hearing Students Inventory</w:t>
      </w:r>
      <w:r w:rsidRPr="00EF281A">
        <w:rPr>
          <w:lang w:val="en-GB"/>
        </w:rPr>
        <w:t xml:space="preserve"> (IDHHSI),</w:t>
      </w:r>
      <w:r w:rsidRPr="00EF281A">
        <w:rPr>
          <w:lang w:val="en-GB" w:eastAsia="es-ES"/>
        </w:rPr>
        <w:t xml:space="preserve"> consisting of 36 statements which </w:t>
      </w:r>
      <w:r w:rsidR="00A642FA">
        <w:rPr>
          <w:lang w:val="en-GB" w:eastAsia="es-ES"/>
        </w:rPr>
        <w:t>provide</w:t>
      </w:r>
      <w:r w:rsidR="00CC6B6D">
        <w:rPr>
          <w:lang w:val="en-GB" w:eastAsia="es-ES"/>
        </w:rPr>
        <w:t>d</w:t>
      </w:r>
      <w:r w:rsidRPr="00EF281A">
        <w:rPr>
          <w:lang w:val="en-GB" w:eastAsia="es-ES"/>
        </w:rPr>
        <w:t xml:space="preserve"> scores on 4 subscales (</w:t>
      </w:r>
      <w:r w:rsidR="00125AF3" w:rsidRPr="00EF281A">
        <w:rPr>
          <w:lang w:val="en-GB" w:eastAsia="es-ES"/>
        </w:rPr>
        <w:t>Inclusion, Contact, Closeness, and Class Norms</w:t>
      </w:r>
      <w:r w:rsidRPr="00EF281A">
        <w:rPr>
          <w:lang w:val="en-GB" w:eastAsia="es-ES"/>
        </w:rPr>
        <w:t>)</w:t>
      </w:r>
      <w:r w:rsidR="00125AF3" w:rsidRPr="00EF281A">
        <w:rPr>
          <w:lang w:val="en-GB" w:eastAsia="es-ES"/>
        </w:rPr>
        <w:t xml:space="preserve"> </w:t>
      </w:r>
      <w:r w:rsidR="00FC5946" w:rsidRPr="00EF281A">
        <w:rPr>
          <w:lang w:val="en-GB" w:eastAsia="es-ES"/>
        </w:rPr>
        <w:t xml:space="preserve">(Hung, and Paul 2006, </w:t>
      </w:r>
      <w:r w:rsidR="00142EB7" w:rsidRPr="00EF281A">
        <w:rPr>
          <w:lang w:val="en-GB" w:eastAsia="es-ES"/>
        </w:rPr>
        <w:t>65).</w:t>
      </w:r>
      <w:r w:rsidR="00125AF3" w:rsidRPr="00EF281A">
        <w:rPr>
          <w:lang w:eastAsia="es-ES"/>
        </w:rPr>
        <w:t xml:space="preserve"> </w:t>
      </w:r>
    </w:p>
    <w:p w14:paraId="071B6BA5" w14:textId="77777777" w:rsidR="002F3CF5" w:rsidRDefault="00125AF3" w:rsidP="00A642FA">
      <w:pPr>
        <w:pStyle w:val="Prrafodelista"/>
        <w:numPr>
          <w:ilvl w:val="0"/>
          <w:numId w:val="31"/>
        </w:numPr>
        <w:spacing w:line="480" w:lineRule="auto"/>
        <w:ind w:left="720" w:firstLine="0"/>
        <w:jc w:val="both"/>
        <w:rPr>
          <w:lang w:eastAsia="es-ES"/>
        </w:rPr>
      </w:pPr>
      <w:proofErr w:type="spellStart"/>
      <w:r w:rsidRPr="00571607">
        <w:rPr>
          <w:i/>
          <w:lang w:eastAsia="es-ES"/>
        </w:rPr>
        <w:lastRenderedPageBreak/>
        <w:t>Classroom</w:t>
      </w:r>
      <w:proofErr w:type="spellEnd"/>
      <w:r w:rsidRPr="00571607">
        <w:rPr>
          <w:i/>
          <w:lang w:eastAsia="es-ES"/>
        </w:rPr>
        <w:t xml:space="preserve"> </w:t>
      </w:r>
      <w:proofErr w:type="spellStart"/>
      <w:r w:rsidRPr="00571607">
        <w:rPr>
          <w:i/>
          <w:lang w:eastAsia="es-ES"/>
        </w:rPr>
        <w:t>Participation</w:t>
      </w:r>
      <w:proofErr w:type="spellEnd"/>
      <w:r w:rsidRPr="00571607">
        <w:rPr>
          <w:i/>
          <w:lang w:eastAsia="es-ES"/>
        </w:rPr>
        <w:t xml:space="preserve"> </w:t>
      </w:r>
      <w:proofErr w:type="spellStart"/>
      <w:r w:rsidRPr="00571607">
        <w:rPr>
          <w:i/>
          <w:lang w:eastAsia="es-ES"/>
        </w:rPr>
        <w:t>Questionnaire</w:t>
      </w:r>
      <w:proofErr w:type="spellEnd"/>
      <w:r w:rsidRPr="00BC097B">
        <w:rPr>
          <w:lang w:eastAsia="es-ES"/>
        </w:rPr>
        <w:t xml:space="preserve">, </w:t>
      </w:r>
      <w:proofErr w:type="spellStart"/>
      <w:r w:rsidRPr="00BC097B">
        <w:rPr>
          <w:lang w:eastAsia="es-ES"/>
        </w:rPr>
        <w:t>used</w:t>
      </w:r>
      <w:proofErr w:type="spellEnd"/>
      <w:r w:rsidRPr="00BC097B">
        <w:rPr>
          <w:lang w:eastAsia="es-ES"/>
        </w:rPr>
        <w:t xml:space="preserve"> </w:t>
      </w:r>
      <w:proofErr w:type="spellStart"/>
      <w:r w:rsidRPr="00BC097B">
        <w:rPr>
          <w:lang w:eastAsia="es-ES"/>
        </w:rPr>
        <w:t>to</w:t>
      </w:r>
      <w:proofErr w:type="spellEnd"/>
      <w:r w:rsidRPr="00BC097B">
        <w:rPr>
          <w:lang w:eastAsia="es-ES"/>
        </w:rPr>
        <w:t xml:space="preserve"> </w:t>
      </w:r>
      <w:proofErr w:type="spellStart"/>
      <w:r w:rsidRPr="00BC097B">
        <w:rPr>
          <w:lang w:eastAsia="es-ES"/>
        </w:rPr>
        <w:t>obtain</w:t>
      </w:r>
      <w:proofErr w:type="spellEnd"/>
      <w:r w:rsidRPr="00BC097B">
        <w:rPr>
          <w:lang w:eastAsia="es-ES"/>
        </w:rPr>
        <w:t xml:space="preserve"> </w:t>
      </w:r>
      <w:proofErr w:type="spellStart"/>
      <w:r w:rsidRPr="00BC097B">
        <w:rPr>
          <w:lang w:eastAsia="es-ES"/>
        </w:rPr>
        <w:t>information</w:t>
      </w:r>
      <w:proofErr w:type="spellEnd"/>
      <w:r w:rsidRPr="00BC097B">
        <w:rPr>
          <w:lang w:eastAsia="es-ES"/>
        </w:rPr>
        <w:t xml:space="preserve"> </w:t>
      </w:r>
      <w:proofErr w:type="spellStart"/>
      <w:r w:rsidRPr="00BC097B">
        <w:rPr>
          <w:lang w:eastAsia="es-ES"/>
        </w:rPr>
        <w:t>on</w:t>
      </w:r>
      <w:proofErr w:type="spellEnd"/>
      <w:r w:rsidRPr="00BC097B">
        <w:rPr>
          <w:lang w:eastAsia="es-ES"/>
        </w:rPr>
        <w:t xml:space="preserve"> the individual </w:t>
      </w:r>
      <w:proofErr w:type="spellStart"/>
      <w:r w:rsidRPr="00BC097B">
        <w:rPr>
          <w:lang w:eastAsia="es-ES"/>
        </w:rPr>
        <w:t>participation</w:t>
      </w:r>
      <w:proofErr w:type="spellEnd"/>
      <w:r w:rsidRPr="00BC097B">
        <w:rPr>
          <w:lang w:eastAsia="es-ES"/>
        </w:rPr>
        <w:t xml:space="preserve"> of a </w:t>
      </w:r>
      <w:proofErr w:type="spellStart"/>
      <w:r w:rsidRPr="00BC097B">
        <w:rPr>
          <w:lang w:eastAsia="es-ES"/>
        </w:rPr>
        <w:t>student</w:t>
      </w:r>
      <w:proofErr w:type="spellEnd"/>
      <w:r w:rsidRPr="00BC097B">
        <w:rPr>
          <w:lang w:eastAsia="es-ES"/>
        </w:rPr>
        <w:t xml:space="preserve"> in general </w:t>
      </w:r>
      <w:proofErr w:type="spellStart"/>
      <w:r w:rsidRPr="00BC097B">
        <w:rPr>
          <w:lang w:eastAsia="es-ES"/>
        </w:rPr>
        <w:t>class</w:t>
      </w:r>
      <w:proofErr w:type="spellEnd"/>
      <w:r w:rsidRPr="00BC097B">
        <w:rPr>
          <w:lang w:eastAsia="es-ES"/>
        </w:rPr>
        <w:t xml:space="preserve"> </w:t>
      </w:r>
      <w:proofErr w:type="spellStart"/>
      <w:r w:rsidRPr="00BC097B">
        <w:rPr>
          <w:lang w:eastAsia="es-ES"/>
        </w:rPr>
        <w:t>teach</w:t>
      </w:r>
      <w:r w:rsidR="00FC5946">
        <w:rPr>
          <w:lang w:eastAsia="es-ES"/>
        </w:rPr>
        <w:t>ing</w:t>
      </w:r>
      <w:proofErr w:type="spellEnd"/>
      <w:r w:rsidR="00FC5946">
        <w:rPr>
          <w:lang w:eastAsia="es-ES"/>
        </w:rPr>
        <w:t xml:space="preserve"> (Antia, </w:t>
      </w:r>
      <w:proofErr w:type="spellStart"/>
      <w:r w:rsidR="00FC5946">
        <w:rPr>
          <w:lang w:eastAsia="es-ES"/>
        </w:rPr>
        <w:t>Sabers</w:t>
      </w:r>
      <w:proofErr w:type="spellEnd"/>
      <w:r w:rsidR="00FC5946">
        <w:rPr>
          <w:lang w:eastAsia="es-ES"/>
        </w:rPr>
        <w:t xml:space="preserve">, and </w:t>
      </w:r>
      <w:proofErr w:type="spellStart"/>
      <w:r w:rsidR="00FC5946">
        <w:rPr>
          <w:lang w:eastAsia="es-ES"/>
        </w:rPr>
        <w:t>Stinson</w:t>
      </w:r>
      <w:proofErr w:type="spellEnd"/>
      <w:r w:rsidR="00142EB7">
        <w:rPr>
          <w:lang w:eastAsia="es-ES"/>
        </w:rPr>
        <w:t xml:space="preserve"> 2007).</w:t>
      </w:r>
      <w:r w:rsidRPr="00BC097B">
        <w:rPr>
          <w:lang w:eastAsia="es-ES"/>
        </w:rPr>
        <w:t xml:space="preserve"> </w:t>
      </w:r>
    </w:p>
    <w:p w14:paraId="069E4AE2" w14:textId="06260FE1" w:rsidR="00142EB7" w:rsidRPr="00571607" w:rsidRDefault="00125AF3" w:rsidP="00A642FA">
      <w:pPr>
        <w:pStyle w:val="Prrafodelista"/>
        <w:numPr>
          <w:ilvl w:val="0"/>
          <w:numId w:val="31"/>
        </w:numPr>
        <w:spacing w:line="480" w:lineRule="auto"/>
        <w:ind w:left="720" w:firstLine="0"/>
        <w:jc w:val="both"/>
        <w:rPr>
          <w:lang w:eastAsia="es-ES"/>
        </w:rPr>
      </w:pPr>
      <w:proofErr w:type="spellStart"/>
      <w:r w:rsidRPr="00571607">
        <w:rPr>
          <w:i/>
          <w:lang w:eastAsia="es-ES"/>
        </w:rPr>
        <w:t>Deaf</w:t>
      </w:r>
      <w:proofErr w:type="spellEnd"/>
      <w:r w:rsidRPr="00571607">
        <w:rPr>
          <w:i/>
          <w:lang w:eastAsia="es-ES"/>
        </w:rPr>
        <w:t xml:space="preserve"> </w:t>
      </w:r>
      <w:proofErr w:type="spellStart"/>
      <w:r w:rsidRPr="00571607">
        <w:rPr>
          <w:i/>
          <w:lang w:eastAsia="es-ES"/>
        </w:rPr>
        <w:t>Identity</w:t>
      </w:r>
      <w:proofErr w:type="spellEnd"/>
      <w:r w:rsidRPr="00571607">
        <w:rPr>
          <w:i/>
          <w:lang w:eastAsia="es-ES"/>
        </w:rPr>
        <w:t xml:space="preserve"> </w:t>
      </w:r>
      <w:proofErr w:type="spellStart"/>
      <w:r w:rsidRPr="00571607">
        <w:rPr>
          <w:i/>
          <w:lang w:eastAsia="es-ES"/>
        </w:rPr>
        <w:t>Development</w:t>
      </w:r>
      <w:proofErr w:type="spellEnd"/>
      <w:r w:rsidRPr="00571607">
        <w:rPr>
          <w:i/>
          <w:lang w:eastAsia="es-ES"/>
        </w:rPr>
        <w:t xml:space="preserve"> </w:t>
      </w:r>
      <w:proofErr w:type="spellStart"/>
      <w:r w:rsidRPr="00571607">
        <w:rPr>
          <w:i/>
          <w:lang w:eastAsia="es-ES"/>
        </w:rPr>
        <w:t>Scale</w:t>
      </w:r>
      <w:proofErr w:type="spellEnd"/>
      <w:r w:rsidRPr="00571607">
        <w:rPr>
          <w:lang w:eastAsia="es-ES"/>
        </w:rPr>
        <w:t xml:space="preserve"> (DIDS), </w:t>
      </w:r>
      <w:proofErr w:type="spellStart"/>
      <w:r w:rsidRPr="00571607">
        <w:rPr>
          <w:lang w:eastAsia="es-ES"/>
        </w:rPr>
        <w:t>which</w:t>
      </w:r>
      <w:proofErr w:type="spellEnd"/>
      <w:r w:rsidRPr="00571607">
        <w:rPr>
          <w:lang w:eastAsia="es-ES"/>
        </w:rPr>
        <w:t xml:space="preserve"> </w:t>
      </w:r>
      <w:proofErr w:type="spellStart"/>
      <w:r w:rsidR="004B11C2">
        <w:rPr>
          <w:lang w:eastAsia="es-ES"/>
        </w:rPr>
        <w:t>provide</w:t>
      </w:r>
      <w:r w:rsidR="00CC6B6D">
        <w:rPr>
          <w:lang w:eastAsia="es-ES"/>
        </w:rPr>
        <w:t>d</w:t>
      </w:r>
      <w:proofErr w:type="spellEnd"/>
      <w:r w:rsidR="004B11C2">
        <w:rPr>
          <w:lang w:eastAsia="es-ES"/>
        </w:rPr>
        <w:t xml:space="preserve"> scores </w:t>
      </w:r>
      <w:proofErr w:type="spellStart"/>
      <w:r w:rsidR="004B11C2">
        <w:rPr>
          <w:lang w:eastAsia="es-ES"/>
        </w:rPr>
        <w:t>on</w:t>
      </w:r>
      <w:proofErr w:type="spellEnd"/>
      <w:r w:rsidRPr="00571607">
        <w:rPr>
          <w:lang w:eastAsia="es-ES"/>
        </w:rPr>
        <w:t xml:space="preserve"> </w:t>
      </w:r>
      <w:r w:rsidR="00571607">
        <w:rPr>
          <w:lang w:eastAsia="es-ES"/>
        </w:rPr>
        <w:t xml:space="preserve">4 </w:t>
      </w:r>
      <w:proofErr w:type="spellStart"/>
      <w:r w:rsidR="00571607" w:rsidRPr="009D781D">
        <w:rPr>
          <w:lang w:eastAsia="es-ES"/>
        </w:rPr>
        <w:t>subscales</w:t>
      </w:r>
      <w:proofErr w:type="spellEnd"/>
      <w:r w:rsidR="00571607" w:rsidRPr="009D781D">
        <w:rPr>
          <w:lang w:eastAsia="es-ES"/>
        </w:rPr>
        <w:t xml:space="preserve">: </w:t>
      </w:r>
      <w:r w:rsidR="009D781D" w:rsidRPr="009D781D">
        <w:rPr>
          <w:lang w:eastAsia="es-ES"/>
        </w:rPr>
        <w:t>‘</w:t>
      </w:r>
      <w:r w:rsidR="002F3CF5" w:rsidRPr="009D781D">
        <w:rPr>
          <w:color w:val="000000"/>
        </w:rPr>
        <w:t xml:space="preserve">a </w:t>
      </w:r>
      <w:proofErr w:type="spellStart"/>
      <w:r w:rsidR="002F3CF5" w:rsidRPr="009D781D">
        <w:rPr>
          <w:color w:val="000000"/>
        </w:rPr>
        <w:t>Deaf</w:t>
      </w:r>
      <w:proofErr w:type="spellEnd"/>
      <w:r w:rsidR="002F3CF5" w:rsidRPr="009D781D">
        <w:rPr>
          <w:color w:val="000000"/>
        </w:rPr>
        <w:t xml:space="preserve"> </w:t>
      </w:r>
      <w:proofErr w:type="spellStart"/>
      <w:r w:rsidR="002F3CF5" w:rsidRPr="009D781D">
        <w:rPr>
          <w:color w:val="000000"/>
        </w:rPr>
        <w:t>identity</w:t>
      </w:r>
      <w:proofErr w:type="spellEnd"/>
      <w:r w:rsidR="002F3CF5" w:rsidRPr="009D781D">
        <w:rPr>
          <w:color w:val="000000"/>
        </w:rPr>
        <w:t xml:space="preserve"> (</w:t>
      </w:r>
      <w:proofErr w:type="spellStart"/>
      <w:r w:rsidR="002F3CF5" w:rsidRPr="009D781D">
        <w:rPr>
          <w:color w:val="000000"/>
        </w:rPr>
        <w:t>immersion</w:t>
      </w:r>
      <w:proofErr w:type="spellEnd"/>
      <w:r w:rsidR="002F3CF5" w:rsidRPr="009D781D">
        <w:rPr>
          <w:color w:val="000000"/>
        </w:rPr>
        <w:t xml:space="preserve">) </w:t>
      </w:r>
      <w:proofErr w:type="spellStart"/>
      <w:r w:rsidR="002F3CF5" w:rsidRPr="009D781D">
        <w:rPr>
          <w:color w:val="000000"/>
        </w:rPr>
        <w:t>scale</w:t>
      </w:r>
      <w:proofErr w:type="spellEnd"/>
      <w:r w:rsidR="002F3CF5" w:rsidRPr="009D781D">
        <w:rPr>
          <w:color w:val="000000"/>
        </w:rPr>
        <w:t xml:space="preserve">, a </w:t>
      </w:r>
      <w:proofErr w:type="spellStart"/>
      <w:r w:rsidR="002F3CF5" w:rsidRPr="009D781D">
        <w:rPr>
          <w:color w:val="000000"/>
        </w:rPr>
        <w:t>hearing</w:t>
      </w:r>
      <w:proofErr w:type="spellEnd"/>
      <w:r w:rsidR="002F3CF5" w:rsidRPr="009D781D">
        <w:rPr>
          <w:color w:val="000000"/>
        </w:rPr>
        <w:t xml:space="preserve"> </w:t>
      </w:r>
      <w:proofErr w:type="spellStart"/>
      <w:r w:rsidR="002F3CF5" w:rsidRPr="009D781D">
        <w:rPr>
          <w:color w:val="000000"/>
        </w:rPr>
        <w:t>identity</w:t>
      </w:r>
      <w:proofErr w:type="spellEnd"/>
      <w:r w:rsidR="002F3CF5" w:rsidRPr="009D781D">
        <w:rPr>
          <w:color w:val="000000"/>
        </w:rPr>
        <w:t xml:space="preserve"> </w:t>
      </w:r>
      <w:proofErr w:type="spellStart"/>
      <w:r w:rsidR="002F3CF5" w:rsidRPr="009D781D">
        <w:rPr>
          <w:color w:val="000000"/>
        </w:rPr>
        <w:t>scale</w:t>
      </w:r>
      <w:proofErr w:type="spellEnd"/>
      <w:r w:rsidR="002F3CF5" w:rsidRPr="009D781D">
        <w:rPr>
          <w:color w:val="000000"/>
        </w:rPr>
        <w:t xml:space="preserve">, a bicultural </w:t>
      </w:r>
      <w:proofErr w:type="spellStart"/>
      <w:r w:rsidR="002F3CF5" w:rsidRPr="009D781D">
        <w:rPr>
          <w:color w:val="000000"/>
        </w:rPr>
        <w:t>identity</w:t>
      </w:r>
      <w:proofErr w:type="spellEnd"/>
      <w:r w:rsidR="002F3CF5" w:rsidRPr="009D781D">
        <w:rPr>
          <w:color w:val="000000"/>
        </w:rPr>
        <w:t xml:space="preserve"> </w:t>
      </w:r>
      <w:proofErr w:type="spellStart"/>
      <w:r w:rsidR="002F3CF5" w:rsidRPr="009D781D">
        <w:rPr>
          <w:color w:val="000000"/>
        </w:rPr>
        <w:t>scale</w:t>
      </w:r>
      <w:proofErr w:type="spellEnd"/>
      <w:r w:rsidR="002F3CF5" w:rsidRPr="009D781D">
        <w:rPr>
          <w:color w:val="000000"/>
        </w:rPr>
        <w:t xml:space="preserve"> and a marginal </w:t>
      </w:r>
      <w:proofErr w:type="spellStart"/>
      <w:r w:rsidR="002F3CF5" w:rsidRPr="009D781D">
        <w:rPr>
          <w:color w:val="000000"/>
        </w:rPr>
        <w:t>identity</w:t>
      </w:r>
      <w:proofErr w:type="spellEnd"/>
      <w:r w:rsidR="002F3CF5" w:rsidRPr="009D781D">
        <w:rPr>
          <w:color w:val="000000"/>
        </w:rPr>
        <w:t xml:space="preserve"> </w:t>
      </w:r>
      <w:proofErr w:type="spellStart"/>
      <w:r w:rsidR="002F3CF5" w:rsidRPr="009D781D">
        <w:rPr>
          <w:color w:val="000000"/>
        </w:rPr>
        <w:t>scale</w:t>
      </w:r>
      <w:proofErr w:type="spellEnd"/>
      <w:r w:rsidR="009D781D" w:rsidRPr="009D781D">
        <w:rPr>
          <w:lang w:eastAsia="es-ES"/>
        </w:rPr>
        <w:t>’</w:t>
      </w:r>
      <w:r w:rsidR="00FC5946" w:rsidRPr="009D781D">
        <w:rPr>
          <w:lang w:eastAsia="es-ES"/>
        </w:rPr>
        <w:t xml:space="preserve"> (</w:t>
      </w:r>
      <w:proofErr w:type="spellStart"/>
      <w:r w:rsidR="00FC5946" w:rsidRPr="009D781D">
        <w:rPr>
          <w:lang w:eastAsia="es-ES"/>
        </w:rPr>
        <w:t>Most</w:t>
      </w:r>
      <w:proofErr w:type="spellEnd"/>
      <w:r w:rsidR="00FC5946" w:rsidRPr="009D781D">
        <w:rPr>
          <w:lang w:eastAsia="es-ES"/>
        </w:rPr>
        <w:t xml:space="preserve">, </w:t>
      </w:r>
      <w:proofErr w:type="spellStart"/>
      <w:r w:rsidR="00FC5946" w:rsidRPr="009D781D">
        <w:rPr>
          <w:lang w:eastAsia="es-ES"/>
        </w:rPr>
        <w:t>Wiesel</w:t>
      </w:r>
      <w:proofErr w:type="spellEnd"/>
      <w:r w:rsidR="00FC5946" w:rsidRPr="009D781D">
        <w:rPr>
          <w:lang w:eastAsia="es-ES"/>
        </w:rPr>
        <w:t xml:space="preserve">, and </w:t>
      </w:r>
      <w:proofErr w:type="spellStart"/>
      <w:r w:rsidR="00FC5946" w:rsidRPr="009D781D">
        <w:rPr>
          <w:lang w:eastAsia="es-ES"/>
        </w:rPr>
        <w:t>Blitzer</w:t>
      </w:r>
      <w:proofErr w:type="spellEnd"/>
      <w:r w:rsidR="00FC5946" w:rsidRPr="00571607">
        <w:rPr>
          <w:lang w:eastAsia="es-ES"/>
        </w:rPr>
        <w:t xml:space="preserve"> 2007, </w:t>
      </w:r>
      <w:r w:rsidR="00142EB7" w:rsidRPr="00571607">
        <w:rPr>
          <w:lang w:eastAsia="es-ES"/>
        </w:rPr>
        <w:t>73).</w:t>
      </w:r>
      <w:r w:rsidRPr="00571607">
        <w:rPr>
          <w:lang w:eastAsia="es-ES"/>
        </w:rPr>
        <w:t xml:space="preserve"> </w:t>
      </w:r>
    </w:p>
    <w:p w14:paraId="2969A758" w14:textId="51275AB6" w:rsidR="00142EB7" w:rsidRPr="009D781D" w:rsidRDefault="00125AF3" w:rsidP="00A642FA">
      <w:pPr>
        <w:pStyle w:val="Prrafodelista"/>
        <w:numPr>
          <w:ilvl w:val="0"/>
          <w:numId w:val="31"/>
        </w:numPr>
        <w:spacing w:line="480" w:lineRule="auto"/>
        <w:ind w:left="720" w:firstLine="0"/>
        <w:jc w:val="both"/>
        <w:rPr>
          <w:lang w:eastAsia="es-ES"/>
        </w:rPr>
      </w:pPr>
      <w:proofErr w:type="spellStart"/>
      <w:r w:rsidRPr="00571607">
        <w:rPr>
          <w:i/>
          <w:lang w:eastAsia="es-ES"/>
        </w:rPr>
        <w:t>Family</w:t>
      </w:r>
      <w:proofErr w:type="spellEnd"/>
      <w:r w:rsidRPr="00571607">
        <w:rPr>
          <w:i/>
          <w:lang w:eastAsia="es-ES"/>
        </w:rPr>
        <w:t xml:space="preserve"> </w:t>
      </w:r>
      <w:proofErr w:type="spellStart"/>
      <w:r w:rsidRPr="00571607">
        <w:rPr>
          <w:i/>
          <w:lang w:eastAsia="es-ES"/>
        </w:rPr>
        <w:t>Environment</w:t>
      </w:r>
      <w:proofErr w:type="spellEnd"/>
      <w:r w:rsidRPr="00571607">
        <w:rPr>
          <w:i/>
          <w:lang w:eastAsia="es-ES"/>
        </w:rPr>
        <w:t xml:space="preserve"> </w:t>
      </w:r>
      <w:proofErr w:type="spellStart"/>
      <w:r w:rsidRPr="00571607">
        <w:rPr>
          <w:i/>
          <w:lang w:eastAsia="es-ES"/>
        </w:rPr>
        <w:t>Scale</w:t>
      </w:r>
      <w:proofErr w:type="spellEnd"/>
      <w:r w:rsidR="001C7EB6">
        <w:rPr>
          <w:i/>
          <w:lang w:eastAsia="es-ES"/>
        </w:rPr>
        <w:t>, 4</w:t>
      </w:r>
      <w:r w:rsidR="001C7EB6" w:rsidRPr="001C7EB6">
        <w:rPr>
          <w:i/>
          <w:vertAlign w:val="superscript"/>
          <w:lang w:eastAsia="es-ES"/>
        </w:rPr>
        <w:t>th</w:t>
      </w:r>
      <w:r w:rsidR="001C7EB6">
        <w:rPr>
          <w:i/>
          <w:lang w:eastAsia="es-ES"/>
        </w:rPr>
        <w:t xml:space="preserve"> </w:t>
      </w:r>
      <w:proofErr w:type="spellStart"/>
      <w:r w:rsidR="001C7EB6">
        <w:rPr>
          <w:i/>
          <w:lang w:eastAsia="es-ES"/>
        </w:rPr>
        <w:t>edition</w:t>
      </w:r>
      <w:proofErr w:type="spellEnd"/>
      <w:r w:rsidR="001C7EB6">
        <w:rPr>
          <w:i/>
          <w:lang w:eastAsia="es-ES"/>
        </w:rPr>
        <w:t xml:space="preserve">, </w:t>
      </w:r>
      <w:proofErr w:type="spellStart"/>
      <w:r w:rsidR="00CC6B6D">
        <w:rPr>
          <w:lang w:eastAsia="es-ES"/>
        </w:rPr>
        <w:t>which</w:t>
      </w:r>
      <w:proofErr w:type="spellEnd"/>
      <w:r w:rsidR="00CC6B6D">
        <w:rPr>
          <w:lang w:eastAsia="es-ES"/>
        </w:rPr>
        <w:t xml:space="preserve"> </w:t>
      </w:r>
      <w:proofErr w:type="spellStart"/>
      <w:r w:rsidR="00CC6B6D">
        <w:rPr>
          <w:lang w:eastAsia="es-ES"/>
        </w:rPr>
        <w:t>evaluated</w:t>
      </w:r>
      <w:proofErr w:type="spellEnd"/>
      <w:r w:rsidRPr="00571607">
        <w:rPr>
          <w:lang w:eastAsia="es-ES"/>
        </w:rPr>
        <w:t xml:space="preserve"> </w:t>
      </w:r>
      <w:proofErr w:type="spellStart"/>
      <w:r w:rsidR="00CC6B6D">
        <w:rPr>
          <w:lang w:eastAsia="es-ES"/>
        </w:rPr>
        <w:t>three</w:t>
      </w:r>
      <w:proofErr w:type="spellEnd"/>
      <w:r w:rsidRPr="00571607">
        <w:rPr>
          <w:lang w:eastAsia="es-ES"/>
        </w:rPr>
        <w:t xml:space="preserve"> </w:t>
      </w:r>
      <w:proofErr w:type="spellStart"/>
      <w:r w:rsidRPr="00571607">
        <w:rPr>
          <w:lang w:eastAsia="es-ES"/>
        </w:rPr>
        <w:t>dimensions</w:t>
      </w:r>
      <w:proofErr w:type="spellEnd"/>
      <w:r w:rsidR="002F3CF5" w:rsidRPr="00571607">
        <w:rPr>
          <w:lang w:eastAsia="es-ES"/>
        </w:rPr>
        <w:t xml:space="preserve"> of </w:t>
      </w:r>
      <w:proofErr w:type="spellStart"/>
      <w:r w:rsidR="002F3CF5" w:rsidRPr="00571607">
        <w:rPr>
          <w:lang w:eastAsia="es-ES"/>
        </w:rPr>
        <w:t>family</w:t>
      </w:r>
      <w:proofErr w:type="spellEnd"/>
      <w:r w:rsidR="000E1EE9">
        <w:rPr>
          <w:lang w:eastAsia="es-ES"/>
        </w:rPr>
        <w:t xml:space="preserve"> </w:t>
      </w:r>
      <w:proofErr w:type="spellStart"/>
      <w:r w:rsidR="000E1EE9">
        <w:rPr>
          <w:lang w:eastAsia="es-ES"/>
        </w:rPr>
        <w:t>dimension</w:t>
      </w:r>
      <w:r w:rsidR="002F3CF5" w:rsidRPr="002F3CF5">
        <w:rPr>
          <w:lang w:eastAsia="es-ES"/>
        </w:rPr>
        <w:t>s</w:t>
      </w:r>
      <w:proofErr w:type="spellEnd"/>
      <w:r w:rsidR="00571607" w:rsidRPr="009D781D">
        <w:rPr>
          <w:lang w:eastAsia="es-ES"/>
        </w:rPr>
        <w:t xml:space="preserve">: </w:t>
      </w:r>
      <w:r w:rsidR="009D781D" w:rsidRPr="009D781D">
        <w:rPr>
          <w:lang w:eastAsia="es-ES"/>
        </w:rPr>
        <w:t>‘</w:t>
      </w:r>
      <w:r w:rsidRPr="009D781D">
        <w:rPr>
          <w:lang w:eastAsia="es-ES"/>
        </w:rPr>
        <w:t xml:space="preserve">(a) </w:t>
      </w:r>
      <w:proofErr w:type="spellStart"/>
      <w:r w:rsidRPr="009D781D">
        <w:rPr>
          <w:lang w:eastAsia="es-ES"/>
        </w:rPr>
        <w:t>family</w:t>
      </w:r>
      <w:proofErr w:type="spellEnd"/>
      <w:r w:rsidRPr="009D781D">
        <w:rPr>
          <w:lang w:eastAsia="es-ES"/>
        </w:rPr>
        <w:t xml:space="preserve"> </w:t>
      </w:r>
      <w:proofErr w:type="spellStart"/>
      <w:r w:rsidRPr="009D781D">
        <w:rPr>
          <w:lang w:eastAsia="es-ES"/>
        </w:rPr>
        <w:t>relationships</w:t>
      </w:r>
      <w:proofErr w:type="spellEnd"/>
      <w:r w:rsidRPr="009D781D">
        <w:rPr>
          <w:lang w:eastAsia="es-ES"/>
        </w:rPr>
        <w:t xml:space="preserve">, (b) personal </w:t>
      </w:r>
      <w:proofErr w:type="spellStart"/>
      <w:r w:rsidRPr="009D781D">
        <w:rPr>
          <w:lang w:eastAsia="es-ES"/>
        </w:rPr>
        <w:t>growth</w:t>
      </w:r>
      <w:proofErr w:type="spellEnd"/>
      <w:r w:rsidRPr="009D781D">
        <w:rPr>
          <w:lang w:eastAsia="es-ES"/>
        </w:rPr>
        <w:t xml:space="preserve"> and </w:t>
      </w:r>
      <w:proofErr w:type="spellStart"/>
      <w:r w:rsidRPr="009D781D">
        <w:rPr>
          <w:lang w:eastAsia="es-ES"/>
        </w:rPr>
        <w:t>goals</w:t>
      </w:r>
      <w:proofErr w:type="spellEnd"/>
      <w:r w:rsidRPr="009D781D">
        <w:rPr>
          <w:lang w:eastAsia="es-ES"/>
        </w:rPr>
        <w:t xml:space="preserve"> </w:t>
      </w:r>
      <w:proofErr w:type="spellStart"/>
      <w:r w:rsidRPr="009D781D">
        <w:rPr>
          <w:lang w:eastAsia="es-ES"/>
        </w:rPr>
        <w:t>within</w:t>
      </w:r>
      <w:proofErr w:type="spellEnd"/>
      <w:r w:rsidRPr="009D781D">
        <w:rPr>
          <w:lang w:eastAsia="es-ES"/>
        </w:rPr>
        <w:t xml:space="preserve"> the </w:t>
      </w:r>
      <w:proofErr w:type="spellStart"/>
      <w:r w:rsidRPr="009D781D">
        <w:rPr>
          <w:lang w:eastAsia="es-ES"/>
        </w:rPr>
        <w:t>family</w:t>
      </w:r>
      <w:proofErr w:type="spellEnd"/>
      <w:r w:rsidRPr="009D781D">
        <w:rPr>
          <w:lang w:eastAsia="es-ES"/>
        </w:rPr>
        <w:t xml:space="preserve">, and (c) </w:t>
      </w:r>
      <w:r w:rsidR="002F3CF5" w:rsidRPr="009D781D">
        <w:rPr>
          <w:lang w:eastAsia="es-ES"/>
        </w:rPr>
        <w:t xml:space="preserve">the </w:t>
      </w:r>
      <w:proofErr w:type="spellStart"/>
      <w:r w:rsidRPr="009D781D">
        <w:rPr>
          <w:lang w:eastAsia="es-ES"/>
        </w:rPr>
        <w:t>family</w:t>
      </w:r>
      <w:r w:rsidR="002F3CF5" w:rsidRPr="009D781D">
        <w:rPr>
          <w:lang w:eastAsia="es-ES"/>
        </w:rPr>
        <w:t>’s</w:t>
      </w:r>
      <w:proofErr w:type="spellEnd"/>
      <w:r w:rsidRPr="009D781D">
        <w:rPr>
          <w:lang w:eastAsia="es-ES"/>
        </w:rPr>
        <w:t xml:space="preserve"> </w:t>
      </w:r>
      <w:proofErr w:type="spellStart"/>
      <w:r w:rsidRPr="009D781D">
        <w:rPr>
          <w:lang w:eastAsia="es-ES"/>
        </w:rPr>
        <w:t>focus</w:t>
      </w:r>
      <w:proofErr w:type="spellEnd"/>
      <w:r w:rsidRPr="009D781D">
        <w:rPr>
          <w:lang w:eastAsia="es-ES"/>
        </w:rPr>
        <w:t xml:space="preserve"> </w:t>
      </w:r>
      <w:proofErr w:type="spellStart"/>
      <w:r w:rsidRPr="009D781D">
        <w:rPr>
          <w:lang w:eastAsia="es-ES"/>
        </w:rPr>
        <w:t>on</w:t>
      </w:r>
      <w:proofErr w:type="spellEnd"/>
      <w:r w:rsidRPr="009D781D">
        <w:rPr>
          <w:lang w:eastAsia="es-ES"/>
        </w:rPr>
        <w:t xml:space="preserve"> </w:t>
      </w:r>
      <w:proofErr w:type="spellStart"/>
      <w:r w:rsidR="002F3CF5" w:rsidRPr="009D781D">
        <w:rPr>
          <w:lang w:eastAsia="es-ES"/>
        </w:rPr>
        <w:t>system</w:t>
      </w:r>
      <w:proofErr w:type="spellEnd"/>
      <w:r w:rsidR="002F3CF5" w:rsidRPr="009D781D">
        <w:rPr>
          <w:lang w:eastAsia="es-ES"/>
        </w:rPr>
        <w:t xml:space="preserve"> </w:t>
      </w:r>
      <w:proofErr w:type="spellStart"/>
      <w:r w:rsidR="002F3CF5" w:rsidRPr="009D781D">
        <w:rPr>
          <w:lang w:eastAsia="es-ES"/>
        </w:rPr>
        <w:t>maintenance</w:t>
      </w:r>
      <w:proofErr w:type="spellEnd"/>
      <w:r w:rsidRPr="009D781D">
        <w:rPr>
          <w:lang w:eastAsia="es-ES"/>
        </w:rPr>
        <w:t xml:space="preserve"> </w:t>
      </w:r>
      <w:proofErr w:type="spellStart"/>
      <w:r w:rsidR="002F3CF5" w:rsidRPr="009D781D">
        <w:rPr>
          <w:lang w:eastAsia="es-ES"/>
        </w:rPr>
        <w:t>using</w:t>
      </w:r>
      <w:proofErr w:type="spellEnd"/>
      <w:r w:rsidR="002F3CF5" w:rsidRPr="009D781D">
        <w:rPr>
          <w:lang w:eastAsia="es-ES"/>
        </w:rPr>
        <w:t xml:space="preserve"> 10 </w:t>
      </w:r>
      <w:proofErr w:type="spellStart"/>
      <w:r w:rsidR="002F3CF5" w:rsidRPr="009D781D">
        <w:rPr>
          <w:lang w:eastAsia="es-ES"/>
        </w:rPr>
        <w:t>subscales</w:t>
      </w:r>
      <w:proofErr w:type="spellEnd"/>
      <w:r w:rsidR="009D781D" w:rsidRPr="009D781D">
        <w:rPr>
          <w:lang w:eastAsia="es-ES"/>
        </w:rPr>
        <w:t>’</w:t>
      </w:r>
      <w:r w:rsidRPr="009D781D">
        <w:rPr>
          <w:lang w:eastAsia="es-ES"/>
        </w:rPr>
        <w:t xml:space="preserve"> (</w:t>
      </w:r>
      <w:proofErr w:type="spellStart"/>
      <w:r w:rsidR="001C7EB6" w:rsidRPr="009D781D">
        <w:rPr>
          <w:lang w:eastAsia="es-ES"/>
        </w:rPr>
        <w:t>Moos</w:t>
      </w:r>
      <w:proofErr w:type="spellEnd"/>
      <w:r w:rsidR="001C7EB6" w:rsidRPr="009D781D">
        <w:rPr>
          <w:lang w:eastAsia="es-ES"/>
        </w:rPr>
        <w:t xml:space="preserve">, and </w:t>
      </w:r>
      <w:proofErr w:type="spellStart"/>
      <w:r w:rsidR="001C7EB6" w:rsidRPr="009D781D">
        <w:rPr>
          <w:lang w:eastAsia="es-ES"/>
        </w:rPr>
        <w:t>Moos</w:t>
      </w:r>
      <w:proofErr w:type="spellEnd"/>
      <w:r w:rsidR="001C7EB6" w:rsidRPr="009D781D">
        <w:rPr>
          <w:lang w:eastAsia="es-ES"/>
        </w:rPr>
        <w:t xml:space="preserve"> 209; </w:t>
      </w:r>
      <w:proofErr w:type="spellStart"/>
      <w:r w:rsidRPr="009D781D">
        <w:rPr>
          <w:lang w:eastAsia="es-ES"/>
        </w:rPr>
        <w:t>Holt</w:t>
      </w:r>
      <w:proofErr w:type="spellEnd"/>
      <w:r w:rsidR="00FC5946" w:rsidRPr="009D781D">
        <w:rPr>
          <w:lang w:eastAsia="es-ES"/>
        </w:rPr>
        <w:t xml:space="preserve"> et al. 2012, </w:t>
      </w:r>
      <w:r w:rsidRPr="009D781D">
        <w:rPr>
          <w:lang w:eastAsia="es-ES"/>
        </w:rPr>
        <w:t xml:space="preserve">852), and </w:t>
      </w:r>
    </w:p>
    <w:p w14:paraId="51AC536E" w14:textId="5A2F04BC" w:rsidR="00FE439D" w:rsidRPr="00571607" w:rsidRDefault="00125AF3" w:rsidP="00A642FA">
      <w:pPr>
        <w:pStyle w:val="Prrafodelista"/>
        <w:numPr>
          <w:ilvl w:val="0"/>
          <w:numId w:val="31"/>
        </w:numPr>
        <w:spacing w:line="480" w:lineRule="auto"/>
        <w:ind w:left="720" w:firstLine="0"/>
        <w:jc w:val="both"/>
        <w:rPr>
          <w:lang w:eastAsia="es-ES"/>
        </w:rPr>
      </w:pPr>
      <w:proofErr w:type="spellStart"/>
      <w:r w:rsidRPr="00571607">
        <w:rPr>
          <w:i/>
          <w:lang w:eastAsia="es-ES"/>
        </w:rPr>
        <w:t>Teacher</w:t>
      </w:r>
      <w:proofErr w:type="spellEnd"/>
      <w:r w:rsidRPr="00571607">
        <w:rPr>
          <w:i/>
          <w:lang w:eastAsia="es-ES"/>
        </w:rPr>
        <w:t xml:space="preserve"> </w:t>
      </w:r>
      <w:proofErr w:type="spellStart"/>
      <w:r w:rsidRPr="00571607">
        <w:rPr>
          <w:i/>
          <w:lang w:eastAsia="es-ES"/>
        </w:rPr>
        <w:t>Attitude</w:t>
      </w:r>
      <w:proofErr w:type="spellEnd"/>
      <w:r w:rsidRPr="00571607">
        <w:rPr>
          <w:i/>
          <w:lang w:eastAsia="es-ES"/>
        </w:rPr>
        <w:t xml:space="preserve"> </w:t>
      </w:r>
      <w:proofErr w:type="spellStart"/>
      <w:r w:rsidRPr="00571607">
        <w:rPr>
          <w:i/>
          <w:lang w:eastAsia="es-ES"/>
        </w:rPr>
        <w:t>Scale</w:t>
      </w:r>
      <w:proofErr w:type="spellEnd"/>
      <w:r w:rsidR="00A33F8D">
        <w:rPr>
          <w:i/>
          <w:lang w:eastAsia="es-ES"/>
        </w:rPr>
        <w:t xml:space="preserve"> </w:t>
      </w:r>
      <w:r w:rsidR="00A33F8D" w:rsidRPr="00A33F8D">
        <w:rPr>
          <w:lang w:eastAsia="es-ES"/>
        </w:rPr>
        <w:t>(TAS)</w:t>
      </w:r>
      <w:r w:rsidR="00FE439D" w:rsidRPr="00A33F8D">
        <w:rPr>
          <w:lang w:eastAsia="es-ES"/>
        </w:rPr>
        <w:t>,</w:t>
      </w:r>
      <w:r w:rsidR="00FE439D" w:rsidRPr="00571607">
        <w:rPr>
          <w:lang w:eastAsia="es-ES"/>
        </w:rPr>
        <w:t xml:space="preserve"> </w:t>
      </w:r>
      <w:proofErr w:type="spellStart"/>
      <w:r w:rsidR="00FE439D" w:rsidRPr="00571607">
        <w:rPr>
          <w:lang w:eastAsia="es-ES"/>
        </w:rPr>
        <w:t>which</w:t>
      </w:r>
      <w:proofErr w:type="spellEnd"/>
      <w:r w:rsidR="00FE439D" w:rsidRPr="00571607">
        <w:rPr>
          <w:lang w:eastAsia="es-ES"/>
        </w:rPr>
        <w:t xml:space="preserve"> </w:t>
      </w:r>
      <w:proofErr w:type="spellStart"/>
      <w:r w:rsidR="00FE439D" w:rsidRPr="00571607">
        <w:rPr>
          <w:lang w:eastAsia="es-ES"/>
        </w:rPr>
        <w:t>measure</w:t>
      </w:r>
      <w:r w:rsidR="00CC6B6D">
        <w:rPr>
          <w:lang w:eastAsia="es-ES"/>
        </w:rPr>
        <w:t>d</w:t>
      </w:r>
      <w:proofErr w:type="spellEnd"/>
      <w:r w:rsidR="00FE439D" w:rsidRPr="00571607">
        <w:rPr>
          <w:lang w:eastAsia="es-ES"/>
        </w:rPr>
        <w:t xml:space="preserve"> </w:t>
      </w:r>
      <w:proofErr w:type="spellStart"/>
      <w:r w:rsidR="00FE439D" w:rsidRPr="00571607">
        <w:rPr>
          <w:lang w:eastAsia="es-ES"/>
        </w:rPr>
        <w:t>teachers</w:t>
      </w:r>
      <w:proofErr w:type="spellEnd"/>
      <w:r w:rsidR="00FE439D" w:rsidRPr="00571607">
        <w:rPr>
          <w:lang w:eastAsia="es-ES"/>
        </w:rPr>
        <w:t>’</w:t>
      </w:r>
      <w:r w:rsidRPr="00571607">
        <w:rPr>
          <w:lang w:eastAsia="es-ES"/>
        </w:rPr>
        <w:t xml:space="preserve"> </w:t>
      </w:r>
      <w:proofErr w:type="spellStart"/>
      <w:r w:rsidRPr="00571607">
        <w:rPr>
          <w:lang w:eastAsia="es-ES"/>
        </w:rPr>
        <w:t>attitudes</w:t>
      </w:r>
      <w:proofErr w:type="spellEnd"/>
      <w:r w:rsidRPr="00571607">
        <w:rPr>
          <w:lang w:eastAsia="es-ES"/>
        </w:rPr>
        <w:t xml:space="preserve"> </w:t>
      </w:r>
      <w:proofErr w:type="spellStart"/>
      <w:r w:rsidRPr="00571607">
        <w:rPr>
          <w:lang w:eastAsia="es-ES"/>
        </w:rPr>
        <w:t>towards</w:t>
      </w:r>
      <w:proofErr w:type="spellEnd"/>
      <w:r w:rsidRPr="00571607">
        <w:rPr>
          <w:lang w:eastAsia="es-ES"/>
        </w:rPr>
        <w:t xml:space="preserve"> </w:t>
      </w:r>
      <w:proofErr w:type="spellStart"/>
      <w:r w:rsidRPr="00571607">
        <w:rPr>
          <w:lang w:eastAsia="es-ES"/>
        </w:rPr>
        <w:t>children</w:t>
      </w:r>
      <w:proofErr w:type="spellEnd"/>
      <w:r w:rsidRPr="00571607">
        <w:rPr>
          <w:lang w:eastAsia="es-ES"/>
        </w:rPr>
        <w:t xml:space="preserve"> </w:t>
      </w:r>
      <w:proofErr w:type="spellStart"/>
      <w:r w:rsidR="00454525">
        <w:rPr>
          <w:lang w:eastAsia="es-ES"/>
        </w:rPr>
        <w:t>using</w:t>
      </w:r>
      <w:proofErr w:type="spellEnd"/>
      <w:r w:rsidRPr="00571607">
        <w:rPr>
          <w:lang w:eastAsia="es-ES"/>
        </w:rPr>
        <w:t xml:space="preserve"> </w:t>
      </w:r>
      <w:proofErr w:type="spellStart"/>
      <w:r w:rsidRPr="00571607">
        <w:rPr>
          <w:lang w:eastAsia="es-ES"/>
        </w:rPr>
        <w:t>augmentative</w:t>
      </w:r>
      <w:proofErr w:type="spellEnd"/>
      <w:r w:rsidRPr="00571607">
        <w:rPr>
          <w:lang w:eastAsia="es-ES"/>
        </w:rPr>
        <w:t xml:space="preserve"> and </w:t>
      </w:r>
      <w:proofErr w:type="spellStart"/>
      <w:r w:rsidRPr="00571607">
        <w:rPr>
          <w:lang w:eastAsia="es-ES"/>
        </w:rPr>
        <w:t>alternati</w:t>
      </w:r>
      <w:r w:rsidR="00FC5946" w:rsidRPr="00571607">
        <w:rPr>
          <w:lang w:eastAsia="es-ES"/>
        </w:rPr>
        <w:t>ve</w:t>
      </w:r>
      <w:proofErr w:type="spellEnd"/>
      <w:r w:rsidR="00FC5946" w:rsidRPr="00571607">
        <w:rPr>
          <w:lang w:eastAsia="es-ES"/>
        </w:rPr>
        <w:t xml:space="preserve"> </w:t>
      </w:r>
      <w:proofErr w:type="spellStart"/>
      <w:r w:rsidR="00FC5946" w:rsidRPr="00571607">
        <w:rPr>
          <w:lang w:eastAsia="es-ES"/>
        </w:rPr>
        <w:t>communication</w:t>
      </w:r>
      <w:proofErr w:type="spellEnd"/>
      <w:r w:rsidR="00FC5946" w:rsidRPr="00571607">
        <w:rPr>
          <w:lang w:eastAsia="es-ES"/>
        </w:rPr>
        <w:t xml:space="preserve"> (AAC) (</w:t>
      </w:r>
      <w:proofErr w:type="spellStart"/>
      <w:r w:rsidR="00FC5946" w:rsidRPr="00571607">
        <w:rPr>
          <w:lang w:eastAsia="es-ES"/>
        </w:rPr>
        <w:t>Radici</w:t>
      </w:r>
      <w:proofErr w:type="spellEnd"/>
      <w:r w:rsidR="00FC5946" w:rsidRPr="00571607">
        <w:rPr>
          <w:lang w:eastAsia="es-ES"/>
        </w:rPr>
        <w:t xml:space="preserve"> et al. </w:t>
      </w:r>
      <w:r w:rsidR="00454525">
        <w:rPr>
          <w:lang w:eastAsia="es-ES"/>
        </w:rPr>
        <w:t>2018)</w:t>
      </w:r>
      <w:r w:rsidR="00142EB7" w:rsidRPr="00571607">
        <w:rPr>
          <w:lang w:eastAsia="es-ES"/>
        </w:rPr>
        <w:t>.</w:t>
      </w:r>
    </w:p>
    <w:p w14:paraId="599DCC1E" w14:textId="6011A081" w:rsidR="00454525" w:rsidRDefault="00454525" w:rsidP="00FE439D">
      <w:pPr>
        <w:pStyle w:val="Prrafodelista"/>
        <w:spacing w:line="480" w:lineRule="auto"/>
        <w:ind w:left="0" w:firstLine="720"/>
        <w:jc w:val="both"/>
        <w:rPr>
          <w:lang w:val="en-GB" w:eastAsia="es-ES"/>
        </w:rPr>
      </w:pPr>
      <w:r>
        <w:rPr>
          <w:lang w:val="en-GB" w:eastAsia="es-ES"/>
        </w:rPr>
        <w:t>The</w:t>
      </w:r>
      <w:r w:rsidR="00FE439D" w:rsidRPr="00FE439D">
        <w:rPr>
          <w:lang w:val="en-GB" w:eastAsia="es-ES"/>
        </w:rPr>
        <w:t xml:space="preserve"> first </w:t>
      </w:r>
      <w:r>
        <w:rPr>
          <w:lang w:eastAsia="es-ES"/>
        </w:rPr>
        <w:t>ICAQ</w:t>
      </w:r>
      <w:r w:rsidRPr="00FE439D">
        <w:rPr>
          <w:lang w:val="en-GB" w:eastAsia="es-ES"/>
        </w:rPr>
        <w:t xml:space="preserve"> </w:t>
      </w:r>
      <w:r w:rsidR="00FE439D" w:rsidRPr="00FE439D">
        <w:rPr>
          <w:lang w:val="en-GB" w:eastAsia="es-ES"/>
        </w:rPr>
        <w:t xml:space="preserve">was </w:t>
      </w:r>
      <w:r>
        <w:rPr>
          <w:lang w:val="en-GB" w:eastAsia="es-ES"/>
        </w:rPr>
        <w:t>designed</w:t>
      </w:r>
      <w:r w:rsidR="00FE439D" w:rsidRPr="00FE439D">
        <w:rPr>
          <w:lang w:val="en-GB" w:eastAsia="es-ES"/>
        </w:rPr>
        <w:t xml:space="preserve"> and sent to experts in hearing</w:t>
      </w:r>
      <w:r>
        <w:rPr>
          <w:lang w:val="en-GB" w:eastAsia="es-ES"/>
        </w:rPr>
        <w:t>,</w:t>
      </w:r>
      <w:r w:rsidR="00FE439D" w:rsidRPr="00FE439D">
        <w:rPr>
          <w:lang w:val="en-GB" w:eastAsia="es-ES"/>
        </w:rPr>
        <w:t xml:space="preserve"> </w:t>
      </w:r>
      <w:r>
        <w:rPr>
          <w:lang w:val="en-GB" w:eastAsia="es-ES"/>
        </w:rPr>
        <w:t>language</w:t>
      </w:r>
      <w:r w:rsidR="00FE439D" w:rsidRPr="00FE439D">
        <w:rPr>
          <w:lang w:val="en-GB" w:eastAsia="es-ES"/>
        </w:rPr>
        <w:t xml:space="preserve"> and inclusion, who acted as judges, clarifying </w:t>
      </w:r>
      <w:r w:rsidR="002C1E17">
        <w:rPr>
          <w:lang w:val="en-GB" w:eastAsia="es-ES"/>
        </w:rPr>
        <w:t>expressions</w:t>
      </w:r>
      <w:r w:rsidR="00FE439D" w:rsidRPr="00FE439D">
        <w:rPr>
          <w:lang w:val="en-GB" w:eastAsia="es-ES"/>
        </w:rPr>
        <w:t xml:space="preserve"> and concepts. </w:t>
      </w:r>
      <w:r>
        <w:rPr>
          <w:lang w:val="en-GB" w:eastAsia="es-ES"/>
        </w:rPr>
        <w:t>Afterwards</w:t>
      </w:r>
      <w:r w:rsidR="00FE439D" w:rsidRPr="00FE439D">
        <w:rPr>
          <w:lang w:val="en-GB" w:eastAsia="es-ES"/>
        </w:rPr>
        <w:t xml:space="preserve">, we administered </w:t>
      </w:r>
      <w:r>
        <w:rPr>
          <w:lang w:eastAsia="es-ES"/>
        </w:rPr>
        <w:t>ICAQ</w:t>
      </w:r>
      <w:r w:rsidRPr="00FE439D">
        <w:rPr>
          <w:lang w:val="en-GB" w:eastAsia="es-ES"/>
        </w:rPr>
        <w:t xml:space="preserve"> </w:t>
      </w:r>
      <w:r>
        <w:rPr>
          <w:lang w:val="en-GB" w:eastAsia="es-ES"/>
        </w:rPr>
        <w:t xml:space="preserve">to </w:t>
      </w:r>
      <w:r w:rsidR="00FE439D" w:rsidRPr="00FE439D">
        <w:rPr>
          <w:lang w:val="en-GB" w:eastAsia="es-ES"/>
        </w:rPr>
        <w:t xml:space="preserve">a group of 10 deaf children from </w:t>
      </w:r>
      <w:r w:rsidR="002C1E17">
        <w:rPr>
          <w:lang w:val="en-GB" w:eastAsia="es-ES"/>
        </w:rPr>
        <w:t>three</w:t>
      </w:r>
      <w:r w:rsidR="00FE439D" w:rsidRPr="00FE439D">
        <w:rPr>
          <w:lang w:val="en-GB" w:eastAsia="es-ES"/>
        </w:rPr>
        <w:t xml:space="preserve"> private educational centres (not participants in the study) in order to improv</w:t>
      </w:r>
      <w:r>
        <w:rPr>
          <w:lang w:val="en-GB" w:eastAsia="es-ES"/>
        </w:rPr>
        <w:t>e</w:t>
      </w:r>
      <w:r w:rsidR="00FE439D" w:rsidRPr="00FE439D">
        <w:rPr>
          <w:lang w:val="en-GB" w:eastAsia="es-ES"/>
        </w:rPr>
        <w:t xml:space="preserve"> the qua</w:t>
      </w:r>
      <w:r>
        <w:rPr>
          <w:lang w:val="en-GB" w:eastAsia="es-ES"/>
        </w:rPr>
        <w:t>lity and adequacy of the items.</w:t>
      </w:r>
    </w:p>
    <w:p w14:paraId="6090CBE4" w14:textId="1196F38B" w:rsidR="00FE439D" w:rsidRPr="00FE439D" w:rsidRDefault="00FE439D" w:rsidP="00FE439D">
      <w:pPr>
        <w:pStyle w:val="Prrafodelista"/>
        <w:spacing w:line="480" w:lineRule="auto"/>
        <w:ind w:left="0" w:firstLine="720"/>
        <w:jc w:val="both"/>
        <w:rPr>
          <w:lang w:val="en-GB" w:eastAsia="es-ES"/>
        </w:rPr>
      </w:pPr>
      <w:r w:rsidRPr="00FE439D">
        <w:rPr>
          <w:lang w:val="en-GB" w:eastAsia="es-ES"/>
        </w:rPr>
        <w:t xml:space="preserve">The </w:t>
      </w:r>
      <w:r w:rsidR="00454525">
        <w:rPr>
          <w:lang w:eastAsia="es-ES"/>
        </w:rPr>
        <w:t>ICAQ</w:t>
      </w:r>
      <w:r w:rsidRPr="00FE439D">
        <w:rPr>
          <w:lang w:val="en-GB" w:eastAsia="es-ES"/>
        </w:rPr>
        <w:t xml:space="preserve"> consists of 40 items grouped in </w:t>
      </w:r>
      <w:r w:rsidR="00571607">
        <w:rPr>
          <w:lang w:val="en-GB" w:eastAsia="es-ES"/>
        </w:rPr>
        <w:t>3</w:t>
      </w:r>
      <w:r w:rsidRPr="00FE439D">
        <w:rPr>
          <w:lang w:val="en-GB" w:eastAsia="es-ES"/>
        </w:rPr>
        <w:t xml:space="preserve"> dimensions. The response mode was through a 4-point Likert scale that</w:t>
      </w:r>
      <w:r w:rsidR="00571607">
        <w:rPr>
          <w:lang w:val="en-GB" w:eastAsia="es-ES"/>
        </w:rPr>
        <w:t xml:space="preserve"> </w:t>
      </w:r>
      <w:r w:rsidR="00571607" w:rsidRPr="008F7E57">
        <w:rPr>
          <w:lang w:val="en-GB" w:eastAsia="es-ES"/>
        </w:rPr>
        <w:t xml:space="preserve">ranged from </w:t>
      </w:r>
      <w:r w:rsidR="008F7E57" w:rsidRPr="008F7E57">
        <w:rPr>
          <w:lang w:val="en-GB" w:eastAsia="es-ES"/>
        </w:rPr>
        <w:t>‘</w:t>
      </w:r>
      <w:r w:rsidR="00571607" w:rsidRPr="008F7E57">
        <w:rPr>
          <w:lang w:val="en-GB" w:eastAsia="es-ES"/>
        </w:rPr>
        <w:t>never</w:t>
      </w:r>
      <w:r w:rsidR="008F7E57" w:rsidRPr="008F7E57">
        <w:rPr>
          <w:lang w:val="en-GB" w:eastAsia="es-ES"/>
        </w:rPr>
        <w:t>’</w:t>
      </w:r>
      <w:r w:rsidR="00571607" w:rsidRPr="008F7E57">
        <w:rPr>
          <w:lang w:val="en-GB" w:eastAsia="es-ES"/>
        </w:rPr>
        <w:t xml:space="preserve"> to </w:t>
      </w:r>
      <w:r w:rsidR="008F7E57" w:rsidRPr="008F7E57">
        <w:rPr>
          <w:lang w:val="en-GB" w:eastAsia="es-ES"/>
        </w:rPr>
        <w:t>‘</w:t>
      </w:r>
      <w:r w:rsidR="00571607" w:rsidRPr="008F7E57">
        <w:rPr>
          <w:lang w:val="en-GB" w:eastAsia="es-ES"/>
        </w:rPr>
        <w:t>always</w:t>
      </w:r>
      <w:r w:rsidR="008F7E57" w:rsidRPr="008F7E57">
        <w:rPr>
          <w:lang w:val="en-GB" w:eastAsia="es-ES"/>
        </w:rPr>
        <w:t>’</w:t>
      </w:r>
      <w:r w:rsidRPr="008F7E57">
        <w:rPr>
          <w:lang w:val="en-GB" w:eastAsia="es-ES"/>
        </w:rPr>
        <w:t xml:space="preserve"> in the first dimension linked to the frequency of the statements presented and related</w:t>
      </w:r>
      <w:r w:rsidR="000F2119" w:rsidRPr="008F7E57">
        <w:rPr>
          <w:lang w:val="en-GB" w:eastAsia="es-ES"/>
        </w:rPr>
        <w:t xml:space="preserve"> to family involvement (items 1</w:t>
      </w:r>
      <w:r w:rsidR="000F2119" w:rsidRPr="008F7E57">
        <w:rPr>
          <w:shd w:val="clear" w:color="auto" w:fill="FFFFFF"/>
          <w:lang w:val="en-GB"/>
        </w:rPr>
        <w:t>–</w:t>
      </w:r>
      <w:r w:rsidRPr="008F7E57">
        <w:rPr>
          <w:lang w:val="en-GB" w:eastAsia="es-ES"/>
        </w:rPr>
        <w:t xml:space="preserve">10). The second dimension was related to the </w:t>
      </w:r>
      <w:r w:rsidR="000F2119" w:rsidRPr="008F7E57">
        <w:rPr>
          <w:lang w:val="en-GB" w:eastAsia="es-ES"/>
        </w:rPr>
        <w:t xml:space="preserve">degree of agreement </w:t>
      </w:r>
      <w:r w:rsidR="008F7E57">
        <w:rPr>
          <w:lang w:val="en-GB" w:eastAsia="es-ES"/>
        </w:rPr>
        <w:t xml:space="preserve">and ranged from </w:t>
      </w:r>
      <w:r w:rsidR="008F7E57" w:rsidRPr="008F7E57">
        <w:rPr>
          <w:lang w:val="en-GB" w:eastAsia="es-ES"/>
        </w:rPr>
        <w:t>‘</w:t>
      </w:r>
      <w:r w:rsidR="000F2119" w:rsidRPr="008F7E57">
        <w:rPr>
          <w:lang w:val="en-GB" w:eastAsia="es-ES"/>
        </w:rPr>
        <w:t>totally disagree</w:t>
      </w:r>
      <w:r w:rsidR="008F7E57" w:rsidRPr="008F7E57">
        <w:rPr>
          <w:lang w:val="en-GB" w:eastAsia="es-ES"/>
        </w:rPr>
        <w:t>’</w:t>
      </w:r>
      <w:r w:rsidR="000F2119" w:rsidRPr="008F7E57">
        <w:rPr>
          <w:lang w:val="en-GB" w:eastAsia="es-ES"/>
        </w:rPr>
        <w:t xml:space="preserve"> to </w:t>
      </w:r>
      <w:r w:rsidR="008F7E57" w:rsidRPr="008F7E57">
        <w:rPr>
          <w:lang w:val="en-GB" w:eastAsia="es-ES"/>
        </w:rPr>
        <w:t>‘</w:t>
      </w:r>
      <w:r w:rsidRPr="008F7E57">
        <w:rPr>
          <w:lang w:val="en-GB" w:eastAsia="es-ES"/>
        </w:rPr>
        <w:t>totally agre</w:t>
      </w:r>
      <w:r w:rsidR="000F2119" w:rsidRPr="008F7E57">
        <w:rPr>
          <w:lang w:val="en-GB" w:eastAsia="es-ES"/>
        </w:rPr>
        <w:t>e</w:t>
      </w:r>
      <w:r w:rsidR="008F7E57" w:rsidRPr="008F7E57">
        <w:rPr>
          <w:lang w:val="en-GB" w:eastAsia="es-ES"/>
        </w:rPr>
        <w:t>’</w:t>
      </w:r>
      <w:r w:rsidRPr="008F7E57">
        <w:rPr>
          <w:lang w:val="en-GB" w:eastAsia="es-ES"/>
        </w:rPr>
        <w:t xml:space="preserve"> with </w:t>
      </w:r>
      <w:r w:rsidR="002C1E17">
        <w:rPr>
          <w:lang w:val="en-GB" w:eastAsia="es-ES"/>
        </w:rPr>
        <w:t>statements</w:t>
      </w:r>
      <w:r w:rsidRPr="008F7E57">
        <w:rPr>
          <w:lang w:val="en-GB" w:eastAsia="es-ES"/>
        </w:rPr>
        <w:t xml:space="preserve"> related to inclusion in the centre, support and communication with professionals (</w:t>
      </w:r>
      <w:r w:rsidR="000F2119" w:rsidRPr="008F7E57">
        <w:rPr>
          <w:lang w:val="en-GB" w:eastAsia="es-ES"/>
        </w:rPr>
        <w:t>items 11</w:t>
      </w:r>
      <w:r w:rsidR="000F2119" w:rsidRPr="00D354B4">
        <w:rPr>
          <w:shd w:val="clear" w:color="auto" w:fill="FFFFFF"/>
          <w:lang w:val="en-GB"/>
        </w:rPr>
        <w:t>–</w:t>
      </w:r>
      <w:r w:rsidR="00454525">
        <w:rPr>
          <w:lang w:val="en-GB" w:eastAsia="es-ES"/>
        </w:rPr>
        <w:t xml:space="preserve">28). Finally, </w:t>
      </w:r>
      <w:r w:rsidRPr="00FE439D">
        <w:rPr>
          <w:lang w:val="en-GB" w:eastAsia="es-ES"/>
        </w:rPr>
        <w:t>the opinion was requested on the use of</w:t>
      </w:r>
      <w:r w:rsidR="00872CAD">
        <w:rPr>
          <w:lang w:val="en-GB" w:eastAsia="es-ES"/>
        </w:rPr>
        <w:t xml:space="preserve"> support </w:t>
      </w:r>
      <w:r w:rsidR="00872CAD" w:rsidRPr="008F7E57">
        <w:rPr>
          <w:lang w:val="en-GB" w:eastAsia="es-ES"/>
        </w:rPr>
        <w:t xml:space="preserve">technology </w:t>
      </w:r>
      <w:r w:rsidR="008F7E57" w:rsidRPr="008F7E57">
        <w:rPr>
          <w:lang w:val="en-GB" w:eastAsia="es-ES"/>
        </w:rPr>
        <w:t>‘</w:t>
      </w:r>
      <w:r w:rsidR="000F2119" w:rsidRPr="008F7E57">
        <w:rPr>
          <w:lang w:val="en-GB" w:eastAsia="es-ES"/>
        </w:rPr>
        <w:t>never</w:t>
      </w:r>
      <w:r w:rsidR="008F7E57" w:rsidRPr="008F7E57">
        <w:rPr>
          <w:lang w:val="en-GB" w:eastAsia="es-ES"/>
        </w:rPr>
        <w:t>’</w:t>
      </w:r>
      <w:r w:rsidR="000F2119" w:rsidRPr="008F7E57">
        <w:rPr>
          <w:lang w:val="en-GB" w:eastAsia="es-ES"/>
        </w:rPr>
        <w:t xml:space="preserve"> to </w:t>
      </w:r>
      <w:r w:rsidR="008F7E57" w:rsidRPr="008F7E57">
        <w:rPr>
          <w:lang w:val="en-GB" w:eastAsia="es-ES"/>
        </w:rPr>
        <w:t>‘</w:t>
      </w:r>
      <w:r w:rsidR="000F2119" w:rsidRPr="008F7E57">
        <w:rPr>
          <w:lang w:val="en-GB" w:eastAsia="es-ES"/>
        </w:rPr>
        <w:t>always</w:t>
      </w:r>
      <w:r w:rsidR="008F7E57" w:rsidRPr="008F7E57">
        <w:rPr>
          <w:lang w:val="en-GB" w:eastAsia="es-ES"/>
        </w:rPr>
        <w:t>’</w:t>
      </w:r>
      <w:r w:rsidRPr="008F7E57">
        <w:rPr>
          <w:lang w:val="en-GB" w:eastAsia="es-ES"/>
        </w:rPr>
        <w:t xml:space="preserve"> </w:t>
      </w:r>
      <w:r w:rsidR="00454525" w:rsidRPr="008F7E57">
        <w:rPr>
          <w:lang w:val="en-GB" w:eastAsia="es-ES"/>
        </w:rPr>
        <w:lastRenderedPageBreak/>
        <w:t>(items 29</w:t>
      </w:r>
      <w:r w:rsidR="00454525" w:rsidRPr="008F7E57">
        <w:rPr>
          <w:shd w:val="clear" w:color="auto" w:fill="FFFFFF"/>
          <w:lang w:val="en-GB"/>
        </w:rPr>
        <w:t>–</w:t>
      </w:r>
      <w:r w:rsidR="00454525" w:rsidRPr="008F7E57">
        <w:rPr>
          <w:lang w:val="en-GB" w:eastAsia="es-ES"/>
        </w:rPr>
        <w:t xml:space="preserve">34), </w:t>
      </w:r>
      <w:r w:rsidRPr="008F7E57">
        <w:rPr>
          <w:lang w:val="en-GB" w:eastAsia="es-ES"/>
        </w:rPr>
        <w:t>and the evaluation of technology wit</w:t>
      </w:r>
      <w:r w:rsidR="000F2119" w:rsidRPr="008F7E57">
        <w:rPr>
          <w:lang w:val="en-GB" w:eastAsia="es-ES"/>
        </w:rPr>
        <w:t xml:space="preserve">h answers that fluctuated from </w:t>
      </w:r>
      <w:r w:rsidR="008F7E57" w:rsidRPr="008F7E57">
        <w:rPr>
          <w:lang w:val="en-GB" w:eastAsia="es-ES"/>
        </w:rPr>
        <w:t>‘</w:t>
      </w:r>
      <w:r w:rsidR="000F2119" w:rsidRPr="008F7E57">
        <w:rPr>
          <w:lang w:val="en-GB" w:eastAsia="es-ES"/>
        </w:rPr>
        <w:t>ver</w:t>
      </w:r>
      <w:r w:rsidR="00454525" w:rsidRPr="008F7E57">
        <w:rPr>
          <w:lang w:val="en-GB" w:eastAsia="es-ES"/>
        </w:rPr>
        <w:t>y adequate</w:t>
      </w:r>
      <w:r w:rsidR="008F7E57" w:rsidRPr="008F7E57">
        <w:rPr>
          <w:lang w:val="en-GB" w:eastAsia="es-ES"/>
        </w:rPr>
        <w:t>’</w:t>
      </w:r>
      <w:r w:rsidR="00454525" w:rsidRPr="008F7E57">
        <w:rPr>
          <w:lang w:val="en-GB" w:eastAsia="es-ES"/>
        </w:rPr>
        <w:t xml:space="preserve"> to </w:t>
      </w:r>
      <w:r w:rsidR="008F7E57" w:rsidRPr="008F7E57">
        <w:rPr>
          <w:lang w:val="en-GB" w:eastAsia="es-ES"/>
        </w:rPr>
        <w:t>‘</w:t>
      </w:r>
      <w:r w:rsidR="00454525" w:rsidRPr="008F7E57">
        <w:rPr>
          <w:lang w:val="en-GB" w:eastAsia="es-ES"/>
        </w:rPr>
        <w:t>very inadequate</w:t>
      </w:r>
      <w:r w:rsidR="008F7E57" w:rsidRPr="008F7E57">
        <w:rPr>
          <w:lang w:val="en-GB" w:eastAsia="es-ES"/>
        </w:rPr>
        <w:t>’</w:t>
      </w:r>
      <w:r w:rsidR="00454525" w:rsidRPr="008F7E57">
        <w:rPr>
          <w:lang w:val="en-GB" w:eastAsia="es-ES"/>
        </w:rPr>
        <w:t xml:space="preserve"> (items 35</w:t>
      </w:r>
      <w:r w:rsidR="00454525" w:rsidRPr="008F7E57">
        <w:rPr>
          <w:shd w:val="clear" w:color="auto" w:fill="FFFFFF"/>
          <w:lang w:val="en-GB"/>
        </w:rPr>
        <w:t>–</w:t>
      </w:r>
      <w:r w:rsidR="00454525" w:rsidRPr="008F7E57">
        <w:rPr>
          <w:lang w:val="en-GB" w:eastAsia="es-ES"/>
        </w:rPr>
        <w:t>40).</w:t>
      </w:r>
      <w:r w:rsidR="00454525">
        <w:rPr>
          <w:lang w:val="en-GB" w:eastAsia="es-ES"/>
        </w:rPr>
        <w:t xml:space="preserve"> </w:t>
      </w:r>
    </w:p>
    <w:p w14:paraId="32AF491B" w14:textId="77777777" w:rsidR="00125AF3" w:rsidRPr="00BC097B" w:rsidRDefault="00125AF3" w:rsidP="00EC04A7">
      <w:pPr>
        <w:pStyle w:val="Articletitle"/>
        <w:rPr>
          <w:i/>
          <w:sz w:val="24"/>
          <w:lang w:eastAsia="es-ES"/>
        </w:rPr>
      </w:pPr>
      <w:r w:rsidRPr="00BC097B">
        <w:rPr>
          <w:i/>
          <w:sz w:val="24"/>
          <w:lang w:eastAsia="es-ES"/>
        </w:rPr>
        <w:t>Analysis of data</w:t>
      </w:r>
    </w:p>
    <w:p w14:paraId="09945080" w14:textId="7F58AC7C" w:rsidR="00125AF3" w:rsidRPr="00BC097B" w:rsidRDefault="009D781D" w:rsidP="00356AE9">
      <w:pPr>
        <w:pStyle w:val="Displayedequation"/>
        <w:spacing w:before="0" w:after="0"/>
        <w:jc w:val="both"/>
        <w:rPr>
          <w:lang w:eastAsia="es-ES"/>
        </w:rPr>
      </w:pPr>
      <w:r>
        <w:rPr>
          <w:lang w:eastAsia="es-ES"/>
        </w:rPr>
        <w:tab/>
      </w:r>
      <w:r w:rsidR="00125AF3" w:rsidRPr="00BC097B">
        <w:rPr>
          <w:lang w:eastAsia="es-ES"/>
        </w:rPr>
        <w:t>The data were analysed through exploratory factor analysis (</w:t>
      </w:r>
      <w:r w:rsidR="00454525">
        <w:rPr>
          <w:lang w:eastAsia="es-ES"/>
        </w:rPr>
        <w:t>EFA</w:t>
      </w:r>
      <w:r w:rsidR="00125AF3" w:rsidRPr="00BC097B">
        <w:rPr>
          <w:lang w:eastAsia="es-ES"/>
        </w:rPr>
        <w:t>)</w:t>
      </w:r>
      <w:r w:rsidR="008D55D9">
        <w:rPr>
          <w:lang w:eastAsia="es-ES"/>
        </w:rPr>
        <w:t>,</w:t>
      </w:r>
      <w:r w:rsidR="00125AF3" w:rsidRPr="00BC097B">
        <w:rPr>
          <w:lang w:eastAsia="es-ES"/>
        </w:rPr>
        <w:t xml:space="preserve"> using the</w:t>
      </w:r>
      <w:r w:rsidR="00FE439D" w:rsidRPr="00FE439D">
        <w:rPr>
          <w:i/>
          <w:lang w:eastAsia="es-ES"/>
        </w:rPr>
        <w:t xml:space="preserve"> </w:t>
      </w:r>
      <w:r w:rsidR="00125AF3" w:rsidRPr="00FE439D">
        <w:rPr>
          <w:i/>
          <w:lang w:eastAsia="es-ES"/>
        </w:rPr>
        <w:t>Statistical Pac</w:t>
      </w:r>
      <w:r w:rsidR="00FE439D" w:rsidRPr="00FE439D">
        <w:rPr>
          <w:i/>
          <w:lang w:eastAsia="es-ES"/>
        </w:rPr>
        <w:t xml:space="preserve">kage for Social Sciences </w:t>
      </w:r>
      <w:r w:rsidR="00FE439D">
        <w:rPr>
          <w:lang w:eastAsia="es-ES"/>
        </w:rPr>
        <w:t>(SPSS)</w:t>
      </w:r>
      <w:r w:rsidR="008531F2">
        <w:rPr>
          <w:lang w:eastAsia="es-ES"/>
        </w:rPr>
        <w:t xml:space="preserve"> version 16.0,</w:t>
      </w:r>
      <w:r w:rsidR="00125AF3" w:rsidRPr="00BC097B">
        <w:rPr>
          <w:lang w:eastAsia="es-ES"/>
        </w:rPr>
        <w:t xml:space="preserve"> to determine groups of significant latent variables existing between items of the </w:t>
      </w:r>
      <w:r w:rsidR="00FE439D" w:rsidRPr="00BC097B">
        <w:rPr>
          <w:lang w:eastAsia="es-ES"/>
        </w:rPr>
        <w:t>ICA</w:t>
      </w:r>
      <w:r w:rsidR="00FE439D">
        <w:rPr>
          <w:lang w:eastAsia="es-ES"/>
        </w:rPr>
        <w:t>Q</w:t>
      </w:r>
      <w:r w:rsidR="00125AF3" w:rsidRPr="00BC097B">
        <w:rPr>
          <w:lang w:eastAsia="es-ES"/>
        </w:rPr>
        <w:t xml:space="preserve">. </w:t>
      </w:r>
      <w:r w:rsidR="002C1E17">
        <w:rPr>
          <w:lang w:eastAsia="es-ES"/>
        </w:rPr>
        <w:t>EFA</w:t>
      </w:r>
      <w:r w:rsidR="00125AF3" w:rsidRPr="00BC097B">
        <w:rPr>
          <w:lang w:eastAsia="es-ES"/>
        </w:rPr>
        <w:t xml:space="preserve"> allowed for the reduction of the size of a bank of items in order to identify t</w:t>
      </w:r>
      <w:r w:rsidR="00FC5946">
        <w:rPr>
          <w:lang w:eastAsia="es-ES"/>
        </w:rPr>
        <w:t xml:space="preserve">he underlying dimensions </w:t>
      </w:r>
      <w:r w:rsidR="00FE439D">
        <w:rPr>
          <w:lang w:eastAsia="es-ES"/>
        </w:rPr>
        <w:t xml:space="preserve">of </w:t>
      </w:r>
      <w:r w:rsidR="00FE439D" w:rsidRPr="00BC097B">
        <w:rPr>
          <w:lang w:eastAsia="es-ES"/>
        </w:rPr>
        <w:t>ICA</w:t>
      </w:r>
      <w:r w:rsidR="00FE439D">
        <w:rPr>
          <w:lang w:eastAsia="es-ES"/>
        </w:rPr>
        <w:t xml:space="preserve">Q </w:t>
      </w:r>
      <w:r w:rsidR="00FC5946">
        <w:rPr>
          <w:lang w:eastAsia="es-ES"/>
        </w:rPr>
        <w:t xml:space="preserve">(Deng et al. </w:t>
      </w:r>
      <w:r w:rsidR="00125AF3" w:rsidRPr="00BC097B">
        <w:rPr>
          <w:lang w:eastAsia="es-ES"/>
        </w:rPr>
        <w:t>2017).</w:t>
      </w:r>
    </w:p>
    <w:p w14:paraId="5D8D5C0E" w14:textId="77777777" w:rsidR="00BC097B" w:rsidRPr="00BC097B" w:rsidRDefault="00BC097B" w:rsidP="00356AE9">
      <w:pPr>
        <w:jc w:val="both"/>
        <w:rPr>
          <w:b/>
          <w:lang w:eastAsia="es-ES"/>
        </w:rPr>
      </w:pPr>
      <w:r w:rsidRPr="008F7E57">
        <w:rPr>
          <w:b/>
          <w:lang w:eastAsia="es-ES"/>
        </w:rPr>
        <w:t>Results</w:t>
      </w:r>
    </w:p>
    <w:p w14:paraId="1E39A757" w14:textId="7E7AE66C" w:rsidR="00BC097B" w:rsidRPr="00BC097B" w:rsidRDefault="00FE439D" w:rsidP="00BC097B">
      <w:pPr>
        <w:jc w:val="both"/>
        <w:rPr>
          <w:lang w:eastAsia="es-ES"/>
        </w:rPr>
      </w:pPr>
      <w:r>
        <w:rPr>
          <w:lang w:eastAsia="es-ES"/>
        </w:rPr>
        <w:t xml:space="preserve">We carried out </w:t>
      </w:r>
      <w:r w:rsidR="00BC097B" w:rsidRPr="00BC097B">
        <w:rPr>
          <w:lang w:eastAsia="es-ES"/>
        </w:rPr>
        <w:t>an analysis of the adequacy o</w:t>
      </w:r>
      <w:r w:rsidR="00454525">
        <w:rPr>
          <w:lang w:eastAsia="es-ES"/>
        </w:rPr>
        <w:t>f the Kaiser-Meyer-</w:t>
      </w:r>
      <w:proofErr w:type="spellStart"/>
      <w:r w:rsidR="00454525">
        <w:rPr>
          <w:lang w:eastAsia="es-ES"/>
        </w:rPr>
        <w:t>Olkin</w:t>
      </w:r>
      <w:proofErr w:type="spellEnd"/>
      <w:r w:rsidR="00454525">
        <w:rPr>
          <w:lang w:eastAsia="es-ES"/>
        </w:rPr>
        <w:t xml:space="preserve"> sample.</w:t>
      </w:r>
      <w:r>
        <w:rPr>
          <w:lang w:eastAsia="es-ES"/>
        </w:rPr>
        <w:t xml:space="preserve"> </w:t>
      </w:r>
      <w:r w:rsidR="00454525">
        <w:rPr>
          <w:lang w:eastAsia="es-ES"/>
        </w:rPr>
        <w:t xml:space="preserve">We obtained </w:t>
      </w:r>
      <w:r w:rsidR="003176E7">
        <w:rPr>
          <w:lang w:eastAsia="es-ES"/>
        </w:rPr>
        <w:t>0.806</w:t>
      </w:r>
      <w:r w:rsidR="003176E7" w:rsidRPr="00BC097B">
        <w:rPr>
          <w:lang w:eastAsia="es-ES"/>
        </w:rPr>
        <w:t>, which</w:t>
      </w:r>
      <w:r w:rsidR="00454525">
        <w:rPr>
          <w:lang w:eastAsia="es-ES"/>
        </w:rPr>
        <w:t xml:space="preserve"> </w:t>
      </w:r>
      <w:r w:rsidR="00BC097B" w:rsidRPr="00BC097B">
        <w:rPr>
          <w:lang w:eastAsia="es-ES"/>
        </w:rPr>
        <w:t xml:space="preserve">allowed </w:t>
      </w:r>
      <w:r w:rsidRPr="00BC097B">
        <w:rPr>
          <w:lang w:eastAsia="es-ES"/>
        </w:rPr>
        <w:t>considering</w:t>
      </w:r>
      <w:r w:rsidR="00BC097B" w:rsidRPr="00BC097B">
        <w:rPr>
          <w:lang w:eastAsia="es-ES"/>
        </w:rPr>
        <w:t xml:space="preserve"> the use of </w:t>
      </w:r>
      <w:r w:rsidR="00454525">
        <w:rPr>
          <w:lang w:eastAsia="es-ES"/>
        </w:rPr>
        <w:t>EFA</w:t>
      </w:r>
      <w:r w:rsidR="008D55D9">
        <w:rPr>
          <w:lang w:eastAsia="es-ES"/>
        </w:rPr>
        <w:t>. Bartlett’</w:t>
      </w:r>
      <w:r w:rsidR="00BC097B" w:rsidRPr="00BC097B">
        <w:rPr>
          <w:lang w:eastAsia="es-ES"/>
        </w:rPr>
        <w:t xml:space="preserve">s </w:t>
      </w:r>
      <w:proofErr w:type="spellStart"/>
      <w:r w:rsidR="00BC097B" w:rsidRPr="00BC097B">
        <w:rPr>
          <w:lang w:eastAsia="es-ES"/>
        </w:rPr>
        <w:t>sphericity</w:t>
      </w:r>
      <w:proofErr w:type="spellEnd"/>
      <w:r w:rsidR="00BC097B" w:rsidRPr="00BC097B">
        <w:rPr>
          <w:lang w:eastAsia="es-ES"/>
        </w:rPr>
        <w:t xml:space="preserve"> test confirmed the previous result, which was </w:t>
      </w:r>
      <w:r w:rsidR="00BC097B" w:rsidRPr="000F2119">
        <w:rPr>
          <w:lang w:eastAsia="es-ES"/>
        </w:rPr>
        <w:t>significant [X</w:t>
      </w:r>
      <w:r w:rsidR="00BC097B" w:rsidRPr="000F2119">
        <w:rPr>
          <w:vertAlign w:val="superscript"/>
          <w:lang w:eastAsia="es-ES"/>
        </w:rPr>
        <w:t xml:space="preserve">2 </w:t>
      </w:r>
      <w:r w:rsidR="00BC097B" w:rsidRPr="000F2119">
        <w:rPr>
          <w:lang w:eastAsia="es-ES"/>
        </w:rPr>
        <w:t>(780)</w:t>
      </w:r>
      <w:r w:rsidR="00BC097B" w:rsidRPr="00BC097B">
        <w:rPr>
          <w:lang w:eastAsia="es-ES"/>
        </w:rPr>
        <w:t xml:space="preserve"> = 5734,769, </w:t>
      </w:r>
      <w:r w:rsidR="00BC097B" w:rsidRPr="00FE439D">
        <w:rPr>
          <w:i/>
          <w:lang w:eastAsia="es-ES"/>
        </w:rPr>
        <w:t>p</w:t>
      </w:r>
      <w:r w:rsidR="00BC097B" w:rsidRPr="00BC097B">
        <w:rPr>
          <w:lang w:eastAsia="es-ES"/>
        </w:rPr>
        <w:t xml:space="preserve"> &lt;</w:t>
      </w:r>
      <w:r>
        <w:rPr>
          <w:lang w:eastAsia="es-ES"/>
        </w:rPr>
        <w:t xml:space="preserve"> </w:t>
      </w:r>
      <w:r w:rsidR="00BC097B" w:rsidRPr="00BC097B">
        <w:rPr>
          <w:lang w:eastAsia="es-ES"/>
        </w:rPr>
        <w:t xml:space="preserve">0.001], indicating that the sample was globally adequate item-by-item to the realisation of </w:t>
      </w:r>
      <w:r w:rsidR="00480784">
        <w:rPr>
          <w:lang w:eastAsia="es-ES"/>
        </w:rPr>
        <w:t>EFA</w:t>
      </w:r>
      <w:r>
        <w:rPr>
          <w:lang w:eastAsia="es-ES"/>
        </w:rPr>
        <w:t>. Cronbach’</w:t>
      </w:r>
      <w:r w:rsidR="00BC097B" w:rsidRPr="00BC097B">
        <w:rPr>
          <w:lang w:eastAsia="es-ES"/>
        </w:rPr>
        <w:t xml:space="preserve">s alpha </w:t>
      </w:r>
      <w:r>
        <w:rPr>
          <w:lang w:eastAsia="es-ES"/>
        </w:rPr>
        <w:t>had</w:t>
      </w:r>
      <w:r w:rsidR="00BC097B" w:rsidRPr="00BC097B">
        <w:rPr>
          <w:lang w:eastAsia="es-ES"/>
        </w:rPr>
        <w:t xml:space="preserve"> a coefficient of 0.882, which maximised the generaliza</w:t>
      </w:r>
      <w:r w:rsidR="00B843E6">
        <w:rPr>
          <w:lang w:eastAsia="es-ES"/>
        </w:rPr>
        <w:t>bility of the factors. Cronbach’</w:t>
      </w:r>
      <w:r w:rsidR="00BC097B" w:rsidRPr="00BC097B">
        <w:rPr>
          <w:lang w:eastAsia="es-ES"/>
        </w:rPr>
        <w:t xml:space="preserve">s alpha differentially was 0.863 for children with </w:t>
      </w:r>
      <w:r w:rsidR="00B843E6">
        <w:rPr>
          <w:lang w:eastAsia="es-ES"/>
        </w:rPr>
        <w:t>CIs</w:t>
      </w:r>
      <w:r w:rsidR="00640A3E">
        <w:rPr>
          <w:lang w:eastAsia="es-ES"/>
        </w:rPr>
        <w:t>,</w:t>
      </w:r>
      <w:r w:rsidR="00BC097B" w:rsidRPr="00BC097B">
        <w:rPr>
          <w:lang w:eastAsia="es-ES"/>
        </w:rPr>
        <w:t xml:space="preserve"> and 0.927 for </w:t>
      </w:r>
      <w:r w:rsidR="003176E7">
        <w:rPr>
          <w:lang w:eastAsia="es-ES"/>
        </w:rPr>
        <w:t>children</w:t>
      </w:r>
      <w:r w:rsidR="00BC097B" w:rsidRPr="00BC097B">
        <w:rPr>
          <w:lang w:eastAsia="es-ES"/>
        </w:rPr>
        <w:t xml:space="preserve"> </w:t>
      </w:r>
      <w:r w:rsidR="00B843E6">
        <w:rPr>
          <w:lang w:eastAsia="es-ES"/>
        </w:rPr>
        <w:t>using</w:t>
      </w:r>
      <w:r w:rsidR="00BC097B" w:rsidRPr="00BC097B">
        <w:rPr>
          <w:lang w:eastAsia="es-ES"/>
        </w:rPr>
        <w:t xml:space="preserve"> </w:t>
      </w:r>
      <w:r w:rsidR="00B843E6">
        <w:rPr>
          <w:lang w:eastAsia="es-ES"/>
        </w:rPr>
        <w:t>HAs</w:t>
      </w:r>
      <w:r w:rsidR="00BC097B" w:rsidRPr="00BC097B">
        <w:rPr>
          <w:lang w:eastAsia="es-ES"/>
        </w:rPr>
        <w:t xml:space="preserve">. The percentage of total variance explained by each factor was examined, obtaining four </w:t>
      </w:r>
      <w:r w:rsidR="00480784" w:rsidRPr="00BC097B">
        <w:rPr>
          <w:lang w:eastAsia="es-ES"/>
        </w:rPr>
        <w:t>factors, which</w:t>
      </w:r>
      <w:r w:rsidR="00480784">
        <w:rPr>
          <w:lang w:eastAsia="es-ES"/>
        </w:rPr>
        <w:t xml:space="preserve"> </w:t>
      </w:r>
      <w:r w:rsidR="00BC097B" w:rsidRPr="00BC097B">
        <w:rPr>
          <w:lang w:eastAsia="es-ES"/>
        </w:rPr>
        <w:t>explained 55.816</w:t>
      </w:r>
      <w:r w:rsidR="00B843E6">
        <w:rPr>
          <w:lang w:eastAsia="es-ES"/>
        </w:rPr>
        <w:t>%</w:t>
      </w:r>
      <w:r w:rsidR="00BC097B" w:rsidRPr="00BC097B">
        <w:rPr>
          <w:lang w:eastAsia="es-ES"/>
        </w:rPr>
        <w:t xml:space="preserve"> of variance. Commonalities were generally high</w:t>
      </w:r>
      <w:r w:rsidR="00B843E6">
        <w:rPr>
          <w:lang w:eastAsia="es-ES"/>
        </w:rPr>
        <w:t>,</w:t>
      </w:r>
      <w:r w:rsidR="00BC097B" w:rsidRPr="00BC097B">
        <w:rPr>
          <w:lang w:eastAsia="es-ES"/>
        </w:rPr>
        <w:t xml:space="preserve"> reaching 0.843, implying that most of the items </w:t>
      </w:r>
      <w:r w:rsidR="00480784">
        <w:rPr>
          <w:lang w:eastAsia="es-ES"/>
        </w:rPr>
        <w:t>were</w:t>
      </w:r>
      <w:r w:rsidR="00BC097B" w:rsidRPr="00BC097B">
        <w:rPr>
          <w:lang w:eastAsia="es-ES"/>
        </w:rPr>
        <w:t xml:space="preserve"> in the factor space.</w:t>
      </w:r>
    </w:p>
    <w:p w14:paraId="24D568AF" w14:textId="57F3194E" w:rsidR="00BC097B" w:rsidRPr="00BC097B" w:rsidRDefault="00BC097B" w:rsidP="00FC5946">
      <w:pPr>
        <w:ind w:firstLine="720"/>
        <w:jc w:val="both"/>
        <w:rPr>
          <w:lang w:eastAsia="es-ES"/>
        </w:rPr>
      </w:pPr>
      <w:r w:rsidRPr="00BC097B">
        <w:rPr>
          <w:lang w:eastAsia="es-ES"/>
        </w:rPr>
        <w:t xml:space="preserve">Once the </w:t>
      </w:r>
      <w:r w:rsidR="00480784">
        <w:rPr>
          <w:lang w:eastAsia="es-ES"/>
        </w:rPr>
        <w:t>EFA</w:t>
      </w:r>
      <w:r w:rsidRPr="00BC097B">
        <w:rPr>
          <w:lang w:eastAsia="es-ES"/>
        </w:rPr>
        <w:t xml:space="preserve"> finishe</w:t>
      </w:r>
      <w:r w:rsidR="00480784">
        <w:rPr>
          <w:lang w:eastAsia="es-ES"/>
        </w:rPr>
        <w:t>d</w:t>
      </w:r>
      <w:r w:rsidRPr="00BC097B">
        <w:rPr>
          <w:lang w:eastAsia="es-ES"/>
        </w:rPr>
        <w:t>, the correlation matrix</w:t>
      </w:r>
      <w:r w:rsidR="00480784">
        <w:rPr>
          <w:lang w:eastAsia="es-ES"/>
        </w:rPr>
        <w:t xml:space="preserve"> added information</w:t>
      </w:r>
      <w:r w:rsidRPr="00BC097B">
        <w:rPr>
          <w:lang w:eastAsia="es-ES"/>
        </w:rPr>
        <w:t xml:space="preserve">, in order to know the underlying structure of the items of the </w:t>
      </w:r>
      <w:r w:rsidR="00B843E6" w:rsidRPr="00BC097B">
        <w:rPr>
          <w:lang w:eastAsia="es-ES"/>
        </w:rPr>
        <w:t>ICA</w:t>
      </w:r>
      <w:r w:rsidR="00B843E6">
        <w:rPr>
          <w:lang w:eastAsia="es-ES"/>
        </w:rPr>
        <w:t>Q</w:t>
      </w:r>
      <w:r w:rsidRPr="00BC097B">
        <w:rPr>
          <w:lang w:eastAsia="es-ES"/>
        </w:rPr>
        <w:t xml:space="preserve">. The rotated matrix, according to the orthogonal </w:t>
      </w:r>
      <w:proofErr w:type="spellStart"/>
      <w:r w:rsidRPr="00BC097B">
        <w:rPr>
          <w:lang w:eastAsia="es-ES"/>
        </w:rPr>
        <w:t>varimax</w:t>
      </w:r>
      <w:proofErr w:type="spellEnd"/>
      <w:r w:rsidRPr="00BC097B">
        <w:rPr>
          <w:lang w:eastAsia="es-ES"/>
        </w:rPr>
        <w:t xml:space="preserve"> method of maximum verisimilitude, allowed grouping the items with </w:t>
      </w:r>
      <w:r w:rsidR="007627AF">
        <w:rPr>
          <w:lang w:eastAsia="es-ES"/>
        </w:rPr>
        <w:t>greater weight in each factor. We select</w:t>
      </w:r>
      <w:r w:rsidR="00480784">
        <w:rPr>
          <w:lang w:eastAsia="es-ES"/>
        </w:rPr>
        <w:t>ed</w:t>
      </w:r>
      <w:r w:rsidR="007627AF">
        <w:rPr>
          <w:lang w:eastAsia="es-ES"/>
        </w:rPr>
        <w:t xml:space="preserve"> </w:t>
      </w:r>
      <w:r w:rsidR="00B843E6">
        <w:rPr>
          <w:lang w:eastAsia="es-ES"/>
        </w:rPr>
        <w:t xml:space="preserve">factors with </w:t>
      </w:r>
      <w:r w:rsidR="007627AF">
        <w:rPr>
          <w:lang w:eastAsia="es-ES"/>
        </w:rPr>
        <w:t>a</w:t>
      </w:r>
      <w:r w:rsidRPr="00BC097B">
        <w:rPr>
          <w:lang w:eastAsia="es-ES"/>
        </w:rPr>
        <w:t xml:space="preserve"> load</w:t>
      </w:r>
      <w:r w:rsidR="007627AF">
        <w:rPr>
          <w:lang w:eastAsia="es-ES"/>
        </w:rPr>
        <w:t xml:space="preserve"> </w:t>
      </w:r>
      <w:r w:rsidRPr="00BC097B">
        <w:rPr>
          <w:lang w:eastAsia="es-ES"/>
        </w:rPr>
        <w:t>&gt; 0.40, according to the cut proposed by Yong and Pearce (2013, 84</w:t>
      </w:r>
      <w:r w:rsidR="000F2119" w:rsidRPr="00D354B4">
        <w:rPr>
          <w:shd w:val="clear" w:color="auto" w:fill="FFFFFF"/>
        </w:rPr>
        <w:t>–</w:t>
      </w:r>
      <w:r w:rsidRPr="00BC097B">
        <w:rPr>
          <w:lang w:eastAsia="es-ES"/>
        </w:rPr>
        <w:t>85).</w:t>
      </w:r>
    </w:p>
    <w:p w14:paraId="2A1DBE45" w14:textId="4BE6BE7C" w:rsidR="00BC097B" w:rsidRPr="00BC097B" w:rsidRDefault="00BC097B" w:rsidP="00BC097B">
      <w:pPr>
        <w:jc w:val="both"/>
        <w:rPr>
          <w:lang w:eastAsia="es-ES"/>
        </w:rPr>
      </w:pPr>
      <w:r w:rsidRPr="00BC097B">
        <w:rPr>
          <w:lang w:eastAsia="es-ES"/>
        </w:rPr>
        <w:lastRenderedPageBreak/>
        <w:t xml:space="preserve"> </w:t>
      </w:r>
      <w:r w:rsidR="00FC5946">
        <w:rPr>
          <w:lang w:eastAsia="es-ES"/>
        </w:rPr>
        <w:tab/>
      </w:r>
      <w:r w:rsidRPr="00BC097B">
        <w:rPr>
          <w:lang w:eastAsia="es-ES"/>
        </w:rPr>
        <w:t xml:space="preserve">The simple structure principle proposed by </w:t>
      </w:r>
      <w:proofErr w:type="spellStart"/>
      <w:r w:rsidRPr="00BC097B">
        <w:rPr>
          <w:lang w:eastAsia="es-ES"/>
        </w:rPr>
        <w:t>Thurstone</w:t>
      </w:r>
      <w:proofErr w:type="spellEnd"/>
      <w:r w:rsidRPr="00BC097B">
        <w:rPr>
          <w:lang w:eastAsia="es-ES"/>
        </w:rPr>
        <w:t xml:space="preserve"> (1928) was applied to carry out the rotation of the factors, obtaining </w:t>
      </w:r>
      <w:r w:rsidR="00640A3E">
        <w:rPr>
          <w:lang w:eastAsia="es-ES"/>
        </w:rPr>
        <w:t xml:space="preserve">the following </w:t>
      </w:r>
      <w:r w:rsidRPr="00BC097B">
        <w:rPr>
          <w:lang w:eastAsia="es-ES"/>
        </w:rPr>
        <w:t>four factors (Table 1):</w:t>
      </w:r>
    </w:p>
    <w:p w14:paraId="5219157D" w14:textId="469F1418" w:rsidR="00BC097B" w:rsidRPr="001E0977" w:rsidRDefault="00640A3E" w:rsidP="00640A3E">
      <w:pPr>
        <w:ind w:left="720"/>
        <w:jc w:val="both"/>
        <w:rPr>
          <w:lang w:eastAsia="es-ES"/>
        </w:rPr>
      </w:pPr>
      <w:r>
        <w:rPr>
          <w:lang w:eastAsia="es-ES"/>
        </w:rPr>
        <w:t>(1</w:t>
      </w:r>
      <w:r w:rsidRPr="001E0977">
        <w:rPr>
          <w:lang w:eastAsia="es-ES"/>
        </w:rPr>
        <w:t xml:space="preserve">) </w:t>
      </w:r>
      <w:r w:rsidR="00A079F5" w:rsidRPr="001E0977">
        <w:rPr>
          <w:lang w:eastAsia="es-ES"/>
        </w:rPr>
        <w:t xml:space="preserve">Factor 1 </w:t>
      </w:r>
      <w:r w:rsidR="00FD796E">
        <w:rPr>
          <w:lang w:eastAsia="es-ES"/>
        </w:rPr>
        <w:t xml:space="preserve">consisted of 10 items, </w:t>
      </w:r>
      <w:r w:rsidR="001E0977" w:rsidRPr="001E0977">
        <w:rPr>
          <w:lang w:eastAsia="es-ES"/>
        </w:rPr>
        <w:t xml:space="preserve">accounted for </w:t>
      </w:r>
      <w:r w:rsidR="00BC097B" w:rsidRPr="001E0977">
        <w:rPr>
          <w:lang w:eastAsia="es-ES"/>
        </w:rPr>
        <w:t>14.038% of the variance</w:t>
      </w:r>
      <w:r w:rsidR="002E535E" w:rsidRPr="002E535E">
        <w:rPr>
          <w:lang w:eastAsia="es-ES"/>
        </w:rPr>
        <w:t xml:space="preserve"> </w:t>
      </w:r>
      <w:r w:rsidR="002E535E">
        <w:rPr>
          <w:lang w:eastAsia="es-ES"/>
        </w:rPr>
        <w:t xml:space="preserve">and </w:t>
      </w:r>
      <w:r w:rsidR="002E535E" w:rsidRPr="001E0977">
        <w:rPr>
          <w:lang w:eastAsia="es-ES"/>
        </w:rPr>
        <w:t xml:space="preserve">was named </w:t>
      </w:r>
      <w:r w:rsidR="002E535E" w:rsidRPr="001E0977">
        <w:rPr>
          <w:i/>
          <w:lang w:eastAsia="es-ES"/>
        </w:rPr>
        <w:t>Family involvement and use of technology</w:t>
      </w:r>
      <w:r w:rsidR="00BC097B" w:rsidRPr="001E0977">
        <w:rPr>
          <w:lang w:eastAsia="es-ES"/>
        </w:rPr>
        <w:t xml:space="preserve">, with </w:t>
      </w:r>
      <w:r w:rsidR="00480784" w:rsidRPr="001E0977">
        <w:rPr>
          <w:lang w:eastAsia="es-ES"/>
        </w:rPr>
        <w:t>an</w:t>
      </w:r>
      <w:r w:rsidR="00BC097B" w:rsidRPr="001E0977">
        <w:rPr>
          <w:lang w:eastAsia="es-ES"/>
        </w:rPr>
        <w:t xml:space="preserve"> item weighing the most (</w:t>
      </w:r>
      <w:r w:rsidR="001E0977" w:rsidRPr="001E0977">
        <w:rPr>
          <w:lang w:eastAsia="es-ES"/>
        </w:rPr>
        <w:t>‘</w:t>
      </w:r>
      <w:r w:rsidR="00186EC7" w:rsidRPr="001E0977">
        <w:rPr>
          <w:lang w:eastAsia="es-ES"/>
        </w:rPr>
        <w:t>My</w:t>
      </w:r>
      <w:r w:rsidR="00BC097B" w:rsidRPr="001E0977">
        <w:rPr>
          <w:lang w:eastAsia="es-ES"/>
        </w:rPr>
        <w:t xml:space="preserve"> father helps </w:t>
      </w:r>
      <w:r w:rsidR="00186EC7" w:rsidRPr="001E0977">
        <w:rPr>
          <w:lang w:eastAsia="es-ES"/>
        </w:rPr>
        <w:t>with</w:t>
      </w:r>
      <w:r w:rsidR="00BC097B" w:rsidRPr="001E0977">
        <w:rPr>
          <w:lang w:eastAsia="es-ES"/>
        </w:rPr>
        <w:t xml:space="preserve"> </w:t>
      </w:r>
      <w:r w:rsidR="00B843E6" w:rsidRPr="001E0977">
        <w:rPr>
          <w:lang w:eastAsia="es-ES"/>
        </w:rPr>
        <w:t>housework</w:t>
      </w:r>
      <w:r w:rsidR="001E0977" w:rsidRPr="001E0977">
        <w:rPr>
          <w:lang w:eastAsia="es-ES"/>
        </w:rPr>
        <w:t>’</w:t>
      </w:r>
      <w:r w:rsidR="00B843E6" w:rsidRPr="001E0977">
        <w:rPr>
          <w:lang w:eastAsia="es-ES"/>
        </w:rPr>
        <w:t>)</w:t>
      </w:r>
      <w:r w:rsidR="003176E7" w:rsidRPr="001E0977">
        <w:rPr>
          <w:lang w:eastAsia="es-ES"/>
        </w:rPr>
        <w:t>, which</w:t>
      </w:r>
      <w:r w:rsidR="00B843E6" w:rsidRPr="001E0977">
        <w:rPr>
          <w:lang w:eastAsia="es-ES"/>
        </w:rPr>
        <w:t xml:space="preserve"> represents 67.</w:t>
      </w:r>
      <w:r w:rsidR="00BC097B" w:rsidRPr="001E0977">
        <w:rPr>
          <w:lang w:eastAsia="es-ES"/>
        </w:rPr>
        <w:t>24% (0.820), foll</w:t>
      </w:r>
      <w:r w:rsidR="000F2119" w:rsidRPr="001E0977">
        <w:rPr>
          <w:lang w:eastAsia="es-ES"/>
        </w:rPr>
        <w:t>owed by (</w:t>
      </w:r>
      <w:r w:rsidR="001E0977" w:rsidRPr="001E0977">
        <w:rPr>
          <w:lang w:eastAsia="es-ES"/>
        </w:rPr>
        <w:t>‘</w:t>
      </w:r>
      <w:r w:rsidR="00186EC7" w:rsidRPr="001E0977">
        <w:rPr>
          <w:lang w:eastAsia="es-ES"/>
        </w:rPr>
        <w:t>My</w:t>
      </w:r>
      <w:r w:rsidR="00BC097B" w:rsidRPr="001E0977">
        <w:rPr>
          <w:lang w:eastAsia="es-ES"/>
        </w:rPr>
        <w:t xml:space="preserve"> father comes to </w:t>
      </w:r>
      <w:r w:rsidR="000F2119" w:rsidRPr="001E0977">
        <w:rPr>
          <w:lang w:eastAsia="es-ES"/>
        </w:rPr>
        <w:t>meetings</w:t>
      </w:r>
      <w:r w:rsidR="00186EC7" w:rsidRPr="001E0977">
        <w:rPr>
          <w:lang w:eastAsia="es-ES"/>
        </w:rPr>
        <w:t xml:space="preserve"> at school</w:t>
      </w:r>
      <w:r w:rsidR="001E0977" w:rsidRPr="001E0977">
        <w:rPr>
          <w:lang w:eastAsia="es-ES"/>
        </w:rPr>
        <w:t>’</w:t>
      </w:r>
      <w:r w:rsidR="00BC097B" w:rsidRPr="001E0977">
        <w:rPr>
          <w:lang w:eastAsia="es-ES"/>
        </w:rPr>
        <w:t>)</w:t>
      </w:r>
      <w:r w:rsidR="003176E7" w:rsidRPr="001E0977">
        <w:rPr>
          <w:lang w:eastAsia="es-ES"/>
        </w:rPr>
        <w:t>,</w:t>
      </w:r>
      <w:r w:rsidR="00BC097B" w:rsidRPr="001E0977">
        <w:rPr>
          <w:lang w:eastAsia="es-ES"/>
        </w:rPr>
        <w:t xml:space="preserve"> which represents 61.15% (0.782).</w:t>
      </w:r>
    </w:p>
    <w:p w14:paraId="275A2DA2" w14:textId="49AAF7D0" w:rsidR="00BC097B" w:rsidRPr="00BC097B" w:rsidRDefault="00640A3E" w:rsidP="00640A3E">
      <w:pPr>
        <w:ind w:left="720"/>
        <w:jc w:val="both"/>
        <w:rPr>
          <w:lang w:eastAsia="es-ES"/>
        </w:rPr>
      </w:pPr>
      <w:r w:rsidRPr="001E0977">
        <w:rPr>
          <w:lang w:eastAsia="es-ES"/>
        </w:rPr>
        <w:t xml:space="preserve">(2) </w:t>
      </w:r>
      <w:r w:rsidR="001E0977" w:rsidRPr="001E0977">
        <w:rPr>
          <w:lang w:eastAsia="es-ES"/>
        </w:rPr>
        <w:t xml:space="preserve">Factor 2 </w:t>
      </w:r>
      <w:r w:rsidR="0054260F">
        <w:rPr>
          <w:lang w:eastAsia="es-ES"/>
        </w:rPr>
        <w:t xml:space="preserve">consisted of </w:t>
      </w:r>
      <w:r w:rsidR="00FD796E">
        <w:rPr>
          <w:lang w:eastAsia="es-ES"/>
        </w:rPr>
        <w:t>8</w:t>
      </w:r>
      <w:r w:rsidR="0054260F">
        <w:rPr>
          <w:lang w:eastAsia="es-ES"/>
        </w:rPr>
        <w:t xml:space="preserve"> items, </w:t>
      </w:r>
      <w:r w:rsidR="001E0977" w:rsidRPr="001E0977">
        <w:rPr>
          <w:lang w:eastAsia="es-ES"/>
        </w:rPr>
        <w:t xml:space="preserve">accounted for 13.527% of </w:t>
      </w:r>
      <w:r w:rsidR="0054260F">
        <w:rPr>
          <w:lang w:eastAsia="es-ES"/>
        </w:rPr>
        <w:t xml:space="preserve">the </w:t>
      </w:r>
      <w:r w:rsidR="001E0977" w:rsidRPr="001E0977">
        <w:rPr>
          <w:lang w:eastAsia="es-ES"/>
        </w:rPr>
        <w:t>variance</w:t>
      </w:r>
      <w:r w:rsidR="000F2119" w:rsidRPr="001E0977">
        <w:rPr>
          <w:lang w:eastAsia="es-ES"/>
        </w:rPr>
        <w:t xml:space="preserve"> </w:t>
      </w:r>
      <w:r w:rsidR="001E0977" w:rsidRPr="001E0977">
        <w:rPr>
          <w:lang w:eastAsia="es-ES"/>
        </w:rPr>
        <w:t xml:space="preserve">and was named </w:t>
      </w:r>
      <w:r w:rsidR="00BC097B" w:rsidRPr="001E0977">
        <w:rPr>
          <w:i/>
          <w:lang w:eastAsia="es-ES"/>
        </w:rPr>
        <w:t xml:space="preserve">Inclusion in the </w:t>
      </w:r>
      <w:r w:rsidR="00CC2251" w:rsidRPr="001E0977">
        <w:rPr>
          <w:i/>
          <w:lang w:eastAsia="es-ES"/>
        </w:rPr>
        <w:t>c</w:t>
      </w:r>
      <w:r w:rsidR="000F2119" w:rsidRPr="001E0977">
        <w:rPr>
          <w:i/>
          <w:lang w:eastAsia="es-ES"/>
        </w:rPr>
        <w:t>entre</w:t>
      </w:r>
      <w:r w:rsidR="000F2119" w:rsidRPr="001E0977">
        <w:rPr>
          <w:lang w:eastAsia="es-ES"/>
        </w:rPr>
        <w:t xml:space="preserve">. The item </w:t>
      </w:r>
      <w:r w:rsidR="001E0977" w:rsidRPr="001E0977">
        <w:rPr>
          <w:lang w:eastAsia="es-ES"/>
        </w:rPr>
        <w:t>‘</w:t>
      </w:r>
      <w:r w:rsidR="003176E7" w:rsidRPr="001E0977">
        <w:t>I receive adequate medical attention at school</w:t>
      </w:r>
      <w:r w:rsidR="001E0977" w:rsidRPr="001E0977">
        <w:rPr>
          <w:lang w:eastAsia="es-ES"/>
        </w:rPr>
        <w:t>’</w:t>
      </w:r>
      <w:r w:rsidR="003176E7" w:rsidRPr="001E0977">
        <w:rPr>
          <w:lang w:eastAsia="es-ES"/>
        </w:rPr>
        <w:t>, which</w:t>
      </w:r>
      <w:r w:rsidR="00BC097B" w:rsidRPr="001E0977">
        <w:rPr>
          <w:lang w:eastAsia="es-ES"/>
        </w:rPr>
        <w:t xml:space="preserve"> represents 63.36%</w:t>
      </w:r>
      <w:r w:rsidR="000F2119" w:rsidRPr="001E0977">
        <w:rPr>
          <w:lang w:eastAsia="es-ES"/>
        </w:rPr>
        <w:t xml:space="preserve"> (0.796), followed by the item </w:t>
      </w:r>
      <w:r w:rsidR="001E0977" w:rsidRPr="001E0977">
        <w:rPr>
          <w:lang w:eastAsia="es-ES"/>
        </w:rPr>
        <w:t>‘</w:t>
      </w:r>
      <w:r w:rsidR="003176E7" w:rsidRPr="001E0977">
        <w:t>I have sufficiently prepared teachers</w:t>
      </w:r>
      <w:r w:rsidR="001E0977" w:rsidRPr="001E0977">
        <w:rPr>
          <w:lang w:eastAsia="es-ES"/>
        </w:rPr>
        <w:t>’</w:t>
      </w:r>
      <w:r w:rsidR="003176E7" w:rsidRPr="001E0977">
        <w:rPr>
          <w:lang w:eastAsia="es-ES"/>
        </w:rPr>
        <w:t>,</w:t>
      </w:r>
      <w:r w:rsidR="00BC097B" w:rsidRPr="001E0977">
        <w:rPr>
          <w:lang w:eastAsia="es-ES"/>
        </w:rPr>
        <w:t xml:space="preserve"> </w:t>
      </w:r>
      <w:r w:rsidR="003176E7" w:rsidRPr="001E0977">
        <w:rPr>
          <w:lang w:eastAsia="es-ES"/>
        </w:rPr>
        <w:t>which</w:t>
      </w:r>
      <w:r w:rsidR="00BC097B" w:rsidRPr="001E0977">
        <w:rPr>
          <w:lang w:eastAsia="es-ES"/>
        </w:rPr>
        <w:t xml:space="preserve"> represents 45.02% (0.671).</w:t>
      </w:r>
      <w:r w:rsidR="0054260F" w:rsidRPr="0054260F">
        <w:rPr>
          <w:lang w:eastAsia="es-ES"/>
        </w:rPr>
        <w:t xml:space="preserve"> </w:t>
      </w:r>
    </w:p>
    <w:p w14:paraId="499575CB" w14:textId="12BA0524" w:rsidR="00BC097B" w:rsidRPr="00BC097B" w:rsidRDefault="00640A3E" w:rsidP="00640A3E">
      <w:pPr>
        <w:ind w:left="720"/>
        <w:jc w:val="both"/>
        <w:rPr>
          <w:lang w:eastAsia="es-ES"/>
        </w:rPr>
      </w:pPr>
      <w:r>
        <w:rPr>
          <w:lang w:eastAsia="es-ES"/>
        </w:rPr>
        <w:t xml:space="preserve">(3) </w:t>
      </w:r>
      <w:r w:rsidR="000F2119" w:rsidRPr="003C1537">
        <w:rPr>
          <w:lang w:eastAsia="es-ES"/>
        </w:rPr>
        <w:t>Factor 3</w:t>
      </w:r>
      <w:r w:rsidR="001E0977" w:rsidRPr="003C1537">
        <w:rPr>
          <w:lang w:eastAsia="es-ES"/>
        </w:rPr>
        <w:t xml:space="preserve"> </w:t>
      </w:r>
      <w:r w:rsidR="00FD796E">
        <w:rPr>
          <w:lang w:eastAsia="es-ES"/>
        </w:rPr>
        <w:t xml:space="preserve">consisted of 3 items, </w:t>
      </w:r>
      <w:r w:rsidR="001E0977" w:rsidRPr="003C1537">
        <w:rPr>
          <w:lang w:eastAsia="es-ES"/>
        </w:rPr>
        <w:t>accounted for 11.43% of the variance and was named</w:t>
      </w:r>
      <w:r w:rsidR="000F2119" w:rsidRPr="003C1537">
        <w:rPr>
          <w:lang w:eastAsia="es-ES"/>
        </w:rPr>
        <w:t xml:space="preserve"> </w:t>
      </w:r>
      <w:r w:rsidR="00BC097B" w:rsidRPr="003C1537">
        <w:rPr>
          <w:i/>
          <w:lang w:eastAsia="es-ES"/>
        </w:rPr>
        <w:t>Communication with medical specialists</w:t>
      </w:r>
      <w:r w:rsidR="00BC097B" w:rsidRPr="003C1537">
        <w:rPr>
          <w:lang w:eastAsia="es-ES"/>
        </w:rPr>
        <w:t>, being t</w:t>
      </w:r>
      <w:r w:rsidR="000F2119" w:rsidRPr="003C1537">
        <w:rPr>
          <w:lang w:eastAsia="es-ES"/>
        </w:rPr>
        <w:t xml:space="preserve">he item of greater weight </w:t>
      </w:r>
      <w:r w:rsidR="001E0977" w:rsidRPr="003C1537">
        <w:rPr>
          <w:lang w:eastAsia="es-ES"/>
        </w:rPr>
        <w:t>‘</w:t>
      </w:r>
      <w:r w:rsidR="003176E7" w:rsidRPr="003C1537">
        <w:t>I received detailed medical chart information of insertion results after implantation</w:t>
      </w:r>
      <w:r w:rsidR="003C1537" w:rsidRPr="003C1537">
        <w:t>’</w:t>
      </w:r>
      <w:r w:rsidR="003176E7" w:rsidRPr="003C1537">
        <w:rPr>
          <w:lang w:eastAsia="es-ES"/>
        </w:rPr>
        <w:t xml:space="preserve">, </w:t>
      </w:r>
      <w:r w:rsidR="00BC097B" w:rsidRPr="003C1537">
        <w:rPr>
          <w:lang w:eastAsia="es-ES"/>
        </w:rPr>
        <w:t xml:space="preserve">which represents 89.49% (0.946). </w:t>
      </w:r>
      <w:r w:rsidR="00B843E6" w:rsidRPr="003C1537">
        <w:rPr>
          <w:lang w:eastAsia="es-ES"/>
        </w:rPr>
        <w:t>It f</w:t>
      </w:r>
      <w:r w:rsidR="00BC097B" w:rsidRPr="003C1537">
        <w:rPr>
          <w:lang w:eastAsia="es-ES"/>
        </w:rPr>
        <w:t>ollow</w:t>
      </w:r>
      <w:r w:rsidR="00B843E6" w:rsidRPr="003C1537">
        <w:rPr>
          <w:lang w:eastAsia="es-ES"/>
        </w:rPr>
        <w:t>s</w:t>
      </w:r>
      <w:r w:rsidR="000F2119" w:rsidRPr="003C1537">
        <w:rPr>
          <w:lang w:eastAsia="es-ES"/>
        </w:rPr>
        <w:t xml:space="preserve"> the item </w:t>
      </w:r>
      <w:r w:rsidR="003C1537" w:rsidRPr="003C1537">
        <w:rPr>
          <w:lang w:eastAsia="es-ES"/>
        </w:rPr>
        <w:t>‘</w:t>
      </w:r>
      <w:r w:rsidR="00CC2F0E" w:rsidRPr="003C1537">
        <w:t>I received detailed medical chart information of insertion results before implantation</w:t>
      </w:r>
      <w:r w:rsidR="003C1537" w:rsidRPr="003C1537">
        <w:rPr>
          <w:lang w:eastAsia="es-ES"/>
        </w:rPr>
        <w:t>’</w:t>
      </w:r>
      <w:r w:rsidR="00CC2F0E" w:rsidRPr="003C1537">
        <w:rPr>
          <w:lang w:eastAsia="es-ES"/>
        </w:rPr>
        <w:t>,</w:t>
      </w:r>
      <w:r w:rsidR="00BC097B" w:rsidRPr="003C1537">
        <w:rPr>
          <w:lang w:eastAsia="es-ES"/>
        </w:rPr>
        <w:t xml:space="preserve"> </w:t>
      </w:r>
      <w:r w:rsidR="00CC2F0E" w:rsidRPr="003C1537">
        <w:rPr>
          <w:lang w:eastAsia="es-ES"/>
        </w:rPr>
        <w:t>which represents</w:t>
      </w:r>
      <w:r w:rsidR="00BC097B" w:rsidRPr="003C1537">
        <w:rPr>
          <w:lang w:eastAsia="es-ES"/>
        </w:rPr>
        <w:t xml:space="preserve"> 89.30% (0.945).</w:t>
      </w:r>
    </w:p>
    <w:p w14:paraId="05D4D3B4" w14:textId="78CD750F" w:rsidR="00BC097B" w:rsidRPr="004C4EC0" w:rsidRDefault="00640A3E" w:rsidP="00640A3E">
      <w:pPr>
        <w:ind w:left="720"/>
        <w:jc w:val="both"/>
      </w:pPr>
      <w:r>
        <w:rPr>
          <w:lang w:eastAsia="es-ES"/>
        </w:rPr>
        <w:t>(</w:t>
      </w:r>
      <w:r w:rsidRPr="003C1537">
        <w:rPr>
          <w:lang w:eastAsia="es-ES"/>
        </w:rPr>
        <w:t xml:space="preserve">4) </w:t>
      </w:r>
      <w:r w:rsidR="000F2119" w:rsidRPr="003C1537">
        <w:rPr>
          <w:lang w:eastAsia="es-ES"/>
        </w:rPr>
        <w:t>Factor 4</w:t>
      </w:r>
      <w:r w:rsidR="001E0977" w:rsidRPr="003C1537">
        <w:rPr>
          <w:lang w:eastAsia="es-ES"/>
        </w:rPr>
        <w:t xml:space="preserve"> </w:t>
      </w:r>
      <w:r w:rsidR="002E535E">
        <w:rPr>
          <w:lang w:eastAsia="es-ES"/>
        </w:rPr>
        <w:t xml:space="preserve">consisted of </w:t>
      </w:r>
      <w:r w:rsidR="00CA3DE6">
        <w:rPr>
          <w:lang w:eastAsia="es-ES"/>
        </w:rPr>
        <w:t>3</w:t>
      </w:r>
      <w:r w:rsidR="002E535E">
        <w:rPr>
          <w:lang w:eastAsia="es-ES"/>
        </w:rPr>
        <w:t xml:space="preserve"> items, </w:t>
      </w:r>
      <w:r w:rsidR="001E0977" w:rsidRPr="003C1537">
        <w:rPr>
          <w:lang w:eastAsia="es-ES"/>
        </w:rPr>
        <w:t>accounted for 8.057% of the variance and was named</w:t>
      </w:r>
      <w:r w:rsidR="000F2119" w:rsidRPr="003C1537">
        <w:rPr>
          <w:lang w:eastAsia="es-ES"/>
        </w:rPr>
        <w:t xml:space="preserve"> </w:t>
      </w:r>
      <w:r w:rsidR="00410B4F" w:rsidRPr="003C1537">
        <w:rPr>
          <w:i/>
          <w:lang w:eastAsia="es-ES"/>
        </w:rPr>
        <w:t>Assessment of the support technology</w:t>
      </w:r>
      <w:r w:rsidR="00BC097B" w:rsidRPr="003C1537">
        <w:rPr>
          <w:lang w:eastAsia="es-ES"/>
        </w:rPr>
        <w:t>. The ite</w:t>
      </w:r>
      <w:r w:rsidR="000F2119" w:rsidRPr="003C1537">
        <w:rPr>
          <w:lang w:eastAsia="es-ES"/>
        </w:rPr>
        <w:t xml:space="preserve">m with the greatest weight was </w:t>
      </w:r>
      <w:r w:rsidR="003C1537" w:rsidRPr="003C1537">
        <w:rPr>
          <w:lang w:eastAsia="es-ES"/>
        </w:rPr>
        <w:t>‘</w:t>
      </w:r>
      <w:r w:rsidR="004C4EC0" w:rsidRPr="003C1537">
        <w:t>I assess the use of visual aids</w:t>
      </w:r>
      <w:r w:rsidR="000F2119" w:rsidRPr="003C1537">
        <w:rPr>
          <w:lang w:eastAsia="es-ES"/>
        </w:rPr>
        <w:t>,</w:t>
      </w:r>
      <w:r w:rsidR="003C1537" w:rsidRPr="003C1537">
        <w:rPr>
          <w:lang w:eastAsia="es-ES"/>
        </w:rPr>
        <w:t>’</w:t>
      </w:r>
      <w:r w:rsidR="00BC097B" w:rsidRPr="003C1537">
        <w:rPr>
          <w:lang w:eastAsia="es-ES"/>
        </w:rPr>
        <w:t xml:space="preserve"> which represents 81%</w:t>
      </w:r>
      <w:r w:rsidR="000F2119" w:rsidRPr="003C1537">
        <w:rPr>
          <w:lang w:eastAsia="es-ES"/>
        </w:rPr>
        <w:t xml:space="preserve"> (0.900), followed by the item </w:t>
      </w:r>
      <w:r w:rsidR="003C1537" w:rsidRPr="003C1537">
        <w:rPr>
          <w:lang w:eastAsia="es-ES"/>
        </w:rPr>
        <w:t>‘</w:t>
      </w:r>
      <w:r w:rsidR="004C4EC0" w:rsidRPr="003C1537">
        <w:t>I believe the use of digital blackboards</w:t>
      </w:r>
      <w:r w:rsidR="000F2119" w:rsidRPr="003C1537">
        <w:rPr>
          <w:lang w:eastAsia="es-ES"/>
        </w:rPr>
        <w:t>,</w:t>
      </w:r>
      <w:r w:rsidR="003C1537" w:rsidRPr="003C1537">
        <w:rPr>
          <w:lang w:eastAsia="es-ES"/>
        </w:rPr>
        <w:t>’</w:t>
      </w:r>
      <w:r w:rsidR="00BC097B" w:rsidRPr="003C1537">
        <w:rPr>
          <w:lang w:eastAsia="es-ES"/>
        </w:rPr>
        <w:t xml:space="preserve"> which represents 76.38% (0.874).</w:t>
      </w:r>
      <w:r w:rsidR="002E535E" w:rsidRPr="002E535E">
        <w:rPr>
          <w:lang w:eastAsia="es-ES"/>
        </w:rPr>
        <w:t xml:space="preserve"> </w:t>
      </w:r>
    </w:p>
    <w:p w14:paraId="50CA4388" w14:textId="48947A80" w:rsidR="00BC097B" w:rsidRDefault="00BC097B" w:rsidP="00BC097B">
      <w:pPr>
        <w:jc w:val="center"/>
        <w:rPr>
          <w:sz w:val="16"/>
          <w:szCs w:val="16"/>
        </w:rPr>
      </w:pPr>
      <w:r w:rsidRPr="00BC097B">
        <w:rPr>
          <w:lang w:eastAsia="es-ES"/>
        </w:rPr>
        <w:t>(Insert Table 1 here)</w:t>
      </w:r>
      <w:r w:rsidR="004C4EC0" w:rsidRPr="004C4EC0">
        <w:rPr>
          <w:sz w:val="16"/>
          <w:szCs w:val="16"/>
        </w:rPr>
        <w:t xml:space="preserve"> </w:t>
      </w:r>
    </w:p>
    <w:p w14:paraId="102D35B9" w14:textId="14BCAD6B" w:rsidR="007E3F32" w:rsidRPr="007E3F32" w:rsidRDefault="007E3F32" w:rsidP="00BC097B">
      <w:pPr>
        <w:jc w:val="center"/>
        <w:rPr>
          <w:lang w:eastAsia="es-ES"/>
        </w:rPr>
      </w:pPr>
      <w:r w:rsidRPr="007E3F32">
        <w:t>(Insert Figure 1 here)</w:t>
      </w:r>
    </w:p>
    <w:p w14:paraId="34A402CF" w14:textId="7F2ADD79" w:rsidR="00BC097B" w:rsidRPr="00BC097B" w:rsidRDefault="00247879" w:rsidP="00B843E6">
      <w:pPr>
        <w:ind w:firstLine="720"/>
        <w:jc w:val="both"/>
        <w:rPr>
          <w:lang w:eastAsia="es-ES"/>
        </w:rPr>
      </w:pPr>
      <w:r>
        <w:rPr>
          <w:lang w:eastAsia="es-ES"/>
        </w:rPr>
        <w:lastRenderedPageBreak/>
        <w:t>W</w:t>
      </w:r>
      <w:r w:rsidR="00BC097B" w:rsidRPr="00BC097B">
        <w:rPr>
          <w:lang w:eastAsia="es-ES"/>
        </w:rPr>
        <w:t>e obtain</w:t>
      </w:r>
      <w:r w:rsidR="00B843E6">
        <w:rPr>
          <w:lang w:eastAsia="es-ES"/>
        </w:rPr>
        <w:t>ed</w:t>
      </w:r>
      <w:r w:rsidR="00BC097B" w:rsidRPr="00BC097B">
        <w:rPr>
          <w:lang w:eastAsia="es-ES"/>
        </w:rPr>
        <w:t xml:space="preserve"> </w:t>
      </w:r>
      <w:r w:rsidRPr="00BC097B">
        <w:rPr>
          <w:lang w:eastAsia="es-ES"/>
        </w:rPr>
        <w:t xml:space="preserve">a general </w:t>
      </w:r>
      <w:r>
        <w:rPr>
          <w:lang w:eastAsia="es-ES"/>
        </w:rPr>
        <w:t xml:space="preserve">factor </w:t>
      </w:r>
      <w:r w:rsidRPr="00BC097B">
        <w:rPr>
          <w:lang w:eastAsia="es-ES"/>
        </w:rPr>
        <w:t>average that reflects</w:t>
      </w:r>
      <w:r w:rsidR="00BC097B" w:rsidRPr="00BC097B">
        <w:rPr>
          <w:lang w:eastAsia="es-ES"/>
        </w:rPr>
        <w:t xml:space="preserve"> the students</w:t>
      </w:r>
      <w:r>
        <w:rPr>
          <w:lang w:eastAsia="es-ES"/>
        </w:rPr>
        <w:t>’ attitudes</w:t>
      </w:r>
      <w:r w:rsidR="00BC097B" w:rsidRPr="00BC097B">
        <w:rPr>
          <w:lang w:eastAsia="es-ES"/>
        </w:rPr>
        <w:t xml:space="preserve"> towards </w:t>
      </w:r>
      <w:r>
        <w:rPr>
          <w:lang w:eastAsia="es-ES"/>
        </w:rPr>
        <w:t>IE</w:t>
      </w:r>
      <w:r w:rsidR="00BC097B" w:rsidRPr="00BC097B">
        <w:rPr>
          <w:lang w:eastAsia="es-ES"/>
        </w:rPr>
        <w:t xml:space="preserve">, including, in the case of children and adolescents with </w:t>
      </w:r>
      <w:r w:rsidR="00CC2251" w:rsidRPr="00186EC7">
        <w:rPr>
          <w:lang w:eastAsia="es-ES"/>
        </w:rPr>
        <w:t>CIs</w:t>
      </w:r>
      <w:r w:rsidR="00BC097B" w:rsidRPr="00186EC7">
        <w:rPr>
          <w:lang w:eastAsia="es-ES"/>
        </w:rPr>
        <w:t>,</w:t>
      </w:r>
      <w:r w:rsidR="00BC097B" w:rsidRPr="00BC097B">
        <w:rPr>
          <w:lang w:eastAsia="es-ES"/>
        </w:rPr>
        <w:t xml:space="preserve"> </w:t>
      </w:r>
      <w:r>
        <w:rPr>
          <w:lang w:eastAsia="es-ES"/>
        </w:rPr>
        <w:t xml:space="preserve">the </w:t>
      </w:r>
      <w:r w:rsidR="00BC097B" w:rsidRPr="00BC097B">
        <w:rPr>
          <w:lang w:eastAsia="es-ES"/>
        </w:rPr>
        <w:t xml:space="preserve">factor </w:t>
      </w:r>
      <w:r w:rsidR="002B6377">
        <w:rPr>
          <w:lang w:eastAsia="es-ES"/>
        </w:rPr>
        <w:t xml:space="preserve">3 </w:t>
      </w:r>
      <w:r w:rsidRPr="003C1537">
        <w:rPr>
          <w:lang w:eastAsia="es-ES"/>
        </w:rPr>
        <w:t>(</w:t>
      </w:r>
      <w:r w:rsidR="003C1537" w:rsidRPr="003C1537">
        <w:rPr>
          <w:i/>
          <w:lang w:eastAsia="es-ES"/>
        </w:rPr>
        <w:t>Communication with medical specialists</w:t>
      </w:r>
      <w:r w:rsidRPr="003C1537">
        <w:rPr>
          <w:lang w:eastAsia="es-ES"/>
        </w:rPr>
        <w:t>)</w:t>
      </w:r>
      <w:r w:rsidR="00BC097B" w:rsidRPr="003C1537">
        <w:rPr>
          <w:lang w:eastAsia="es-ES"/>
        </w:rPr>
        <w:t>.</w:t>
      </w:r>
      <w:r w:rsidR="00FC5946">
        <w:rPr>
          <w:lang w:eastAsia="es-ES"/>
        </w:rPr>
        <w:t xml:space="preserve"> </w:t>
      </w:r>
      <w:r w:rsidR="00BC097B" w:rsidRPr="00BC097B">
        <w:rPr>
          <w:lang w:eastAsia="es-ES"/>
        </w:rPr>
        <w:t xml:space="preserve">The final average </w:t>
      </w:r>
      <w:r>
        <w:rPr>
          <w:lang w:eastAsia="es-ES"/>
        </w:rPr>
        <w:t xml:space="preserve">of </w:t>
      </w:r>
      <w:r w:rsidRPr="00BC097B">
        <w:rPr>
          <w:lang w:eastAsia="es-ES"/>
        </w:rPr>
        <w:t>the students</w:t>
      </w:r>
      <w:r>
        <w:rPr>
          <w:lang w:eastAsia="es-ES"/>
        </w:rPr>
        <w:t>’ attitudes</w:t>
      </w:r>
      <w:r w:rsidRPr="00BC097B">
        <w:rPr>
          <w:lang w:eastAsia="es-ES"/>
        </w:rPr>
        <w:t xml:space="preserve"> towards </w:t>
      </w:r>
      <w:r>
        <w:rPr>
          <w:lang w:eastAsia="es-ES"/>
        </w:rPr>
        <w:t>IE</w:t>
      </w:r>
      <w:r w:rsidR="002B6377">
        <w:rPr>
          <w:lang w:eastAsia="es-ES"/>
        </w:rPr>
        <w:t xml:space="preserve"> (factors </w:t>
      </w:r>
      <w:r w:rsidR="00BC097B" w:rsidRPr="00BC097B">
        <w:rPr>
          <w:lang w:eastAsia="es-ES"/>
        </w:rPr>
        <w:t xml:space="preserve">1, 2 and 4) was 2.74, which, in a </w:t>
      </w:r>
      <w:r w:rsidRPr="00186FA9">
        <w:rPr>
          <w:lang w:eastAsia="es-ES"/>
        </w:rPr>
        <w:t xml:space="preserve">scale </w:t>
      </w:r>
      <w:r w:rsidR="00BC097B" w:rsidRPr="00186FA9">
        <w:rPr>
          <w:lang w:eastAsia="es-ES"/>
        </w:rPr>
        <w:t xml:space="preserve">range </w:t>
      </w:r>
      <w:r w:rsidRPr="00186FA9">
        <w:rPr>
          <w:lang w:eastAsia="es-ES"/>
        </w:rPr>
        <w:t>from 1 (</w:t>
      </w:r>
      <w:r w:rsidR="00186FA9" w:rsidRPr="00186FA9">
        <w:rPr>
          <w:lang w:eastAsia="es-ES"/>
        </w:rPr>
        <w:t>‘</w:t>
      </w:r>
      <w:r w:rsidR="00BC097B" w:rsidRPr="00186FA9">
        <w:rPr>
          <w:lang w:eastAsia="es-ES"/>
        </w:rPr>
        <w:t>very low</w:t>
      </w:r>
      <w:r w:rsidR="00186FA9" w:rsidRPr="00186FA9">
        <w:rPr>
          <w:lang w:eastAsia="es-ES"/>
        </w:rPr>
        <w:t>’</w:t>
      </w:r>
      <w:r w:rsidRPr="00186FA9">
        <w:rPr>
          <w:lang w:eastAsia="es-ES"/>
        </w:rPr>
        <w:t>)</w:t>
      </w:r>
      <w:r w:rsidR="00BC097B" w:rsidRPr="00186FA9">
        <w:rPr>
          <w:lang w:eastAsia="es-ES"/>
        </w:rPr>
        <w:t xml:space="preserve"> to </w:t>
      </w:r>
      <w:r w:rsidRPr="00186FA9">
        <w:rPr>
          <w:lang w:eastAsia="es-ES"/>
        </w:rPr>
        <w:t>4 (</w:t>
      </w:r>
      <w:r w:rsidR="00186FA9" w:rsidRPr="00186FA9">
        <w:rPr>
          <w:lang w:eastAsia="es-ES"/>
        </w:rPr>
        <w:t>‘</w:t>
      </w:r>
      <w:r w:rsidR="00BC097B" w:rsidRPr="00186FA9">
        <w:rPr>
          <w:lang w:eastAsia="es-ES"/>
        </w:rPr>
        <w:t>very high</w:t>
      </w:r>
      <w:r w:rsidR="00186FA9" w:rsidRPr="00186FA9">
        <w:rPr>
          <w:lang w:eastAsia="es-ES"/>
        </w:rPr>
        <w:t>’</w:t>
      </w:r>
      <w:r w:rsidR="00BC097B" w:rsidRPr="00186FA9">
        <w:rPr>
          <w:lang w:eastAsia="es-ES"/>
        </w:rPr>
        <w:t xml:space="preserve">) </w:t>
      </w:r>
      <w:r w:rsidR="00FD4DBD" w:rsidRPr="00186FA9">
        <w:rPr>
          <w:lang w:eastAsia="es-ES"/>
        </w:rPr>
        <w:t>reflects</w:t>
      </w:r>
      <w:r w:rsidR="00872CAD" w:rsidRPr="00186FA9">
        <w:rPr>
          <w:lang w:eastAsia="es-ES"/>
        </w:rPr>
        <w:t xml:space="preserve"> an attitude close </w:t>
      </w:r>
      <w:r w:rsidR="00872CAD" w:rsidRPr="008F7E57">
        <w:rPr>
          <w:lang w:eastAsia="es-ES"/>
        </w:rPr>
        <w:t>to 3</w:t>
      </w:r>
      <w:r w:rsidR="00BC097B" w:rsidRPr="008F7E57">
        <w:rPr>
          <w:lang w:eastAsia="es-ES"/>
        </w:rPr>
        <w:t xml:space="preserve"> </w:t>
      </w:r>
      <w:r w:rsidR="008F7E57" w:rsidRPr="008F7E57">
        <w:rPr>
          <w:shd w:val="clear" w:color="auto" w:fill="FFFFFF"/>
        </w:rPr>
        <w:t>(</w:t>
      </w:r>
      <w:r w:rsidR="008F7E57" w:rsidRPr="008F7E57">
        <w:rPr>
          <w:lang w:eastAsia="es-ES"/>
        </w:rPr>
        <w:t>i.e.</w:t>
      </w:r>
      <w:r w:rsidR="00BC097B" w:rsidRPr="00186FA9">
        <w:rPr>
          <w:lang w:eastAsia="es-ES"/>
        </w:rPr>
        <w:t xml:space="preserve"> a </w:t>
      </w:r>
      <w:r w:rsidR="00FD4DBD" w:rsidRPr="00186FA9">
        <w:rPr>
          <w:lang w:eastAsia="es-ES"/>
        </w:rPr>
        <w:t xml:space="preserve">positive and </w:t>
      </w:r>
      <w:r w:rsidR="00BC097B" w:rsidRPr="00186FA9">
        <w:rPr>
          <w:lang w:eastAsia="es-ES"/>
        </w:rPr>
        <w:t xml:space="preserve">high </w:t>
      </w:r>
      <w:r w:rsidR="00FD4DBD" w:rsidRPr="00186FA9">
        <w:rPr>
          <w:lang w:eastAsia="es-ES"/>
        </w:rPr>
        <w:t>attitude</w:t>
      </w:r>
      <w:r w:rsidR="00BC097B" w:rsidRPr="00BC097B">
        <w:rPr>
          <w:lang w:eastAsia="es-ES"/>
        </w:rPr>
        <w:t xml:space="preserve"> towards inclusion</w:t>
      </w:r>
      <w:r w:rsidR="008F7E57">
        <w:rPr>
          <w:lang w:eastAsia="es-ES"/>
        </w:rPr>
        <w:t>)</w:t>
      </w:r>
      <w:r w:rsidR="00BC097B" w:rsidRPr="00BC097B">
        <w:rPr>
          <w:lang w:eastAsia="es-ES"/>
        </w:rPr>
        <w:t xml:space="preserve">. If factor </w:t>
      </w:r>
      <w:r w:rsidR="002B6377">
        <w:rPr>
          <w:lang w:eastAsia="es-ES"/>
        </w:rPr>
        <w:t>3</w:t>
      </w:r>
      <w:r w:rsidR="00BC097B" w:rsidRPr="00BC097B">
        <w:rPr>
          <w:lang w:eastAsia="es-ES"/>
        </w:rPr>
        <w:t xml:space="preserve"> </w:t>
      </w:r>
      <w:r w:rsidR="00FD4DBD">
        <w:rPr>
          <w:lang w:eastAsia="es-ES"/>
        </w:rPr>
        <w:t>(</w:t>
      </w:r>
      <w:r w:rsidR="003C1537" w:rsidRPr="003C1537">
        <w:rPr>
          <w:i/>
          <w:lang w:eastAsia="es-ES"/>
        </w:rPr>
        <w:t>Communication with medical specialists</w:t>
      </w:r>
      <w:r w:rsidR="003C1537">
        <w:rPr>
          <w:lang w:eastAsia="es-ES"/>
        </w:rPr>
        <w:t xml:space="preserve">) </w:t>
      </w:r>
      <w:r w:rsidR="00BC097B" w:rsidRPr="00BC097B">
        <w:rPr>
          <w:lang w:eastAsia="es-ES"/>
        </w:rPr>
        <w:t>includes it</w:t>
      </w:r>
      <w:r w:rsidR="00FD4DBD">
        <w:rPr>
          <w:lang w:eastAsia="es-ES"/>
        </w:rPr>
        <w:t>s weight</w:t>
      </w:r>
      <w:r w:rsidR="00BC097B" w:rsidRPr="00BC097B">
        <w:rPr>
          <w:lang w:eastAsia="es-ES"/>
        </w:rPr>
        <w:t>, a general low attitude was obtained (</w:t>
      </w:r>
      <w:r w:rsidR="00B843E6" w:rsidRPr="00B843E6">
        <w:rPr>
          <w:i/>
          <w:lang w:eastAsia="es-ES"/>
        </w:rPr>
        <w:t>M</w:t>
      </w:r>
      <w:r w:rsidR="00BC097B" w:rsidRPr="00BC097B">
        <w:rPr>
          <w:lang w:eastAsia="es-ES"/>
        </w:rPr>
        <w:t xml:space="preserve"> = 1.80).</w:t>
      </w:r>
      <w:r w:rsidR="00FC5946">
        <w:rPr>
          <w:lang w:eastAsia="es-ES"/>
        </w:rPr>
        <w:t xml:space="preserve"> </w:t>
      </w:r>
      <w:r w:rsidR="00BC097B" w:rsidRPr="00BC097B">
        <w:rPr>
          <w:lang w:eastAsia="es-ES"/>
        </w:rPr>
        <w:t xml:space="preserve">Factor </w:t>
      </w:r>
      <w:r w:rsidR="002B6377">
        <w:rPr>
          <w:lang w:eastAsia="es-ES"/>
        </w:rPr>
        <w:t>3</w:t>
      </w:r>
      <w:r w:rsidR="00BC097B" w:rsidRPr="00BC097B">
        <w:rPr>
          <w:lang w:eastAsia="es-ES"/>
        </w:rPr>
        <w:t xml:space="preserve"> reached the lowest mean (</w:t>
      </w:r>
      <w:r w:rsidR="00B843E6" w:rsidRPr="00B843E6">
        <w:rPr>
          <w:i/>
          <w:lang w:eastAsia="es-ES"/>
        </w:rPr>
        <w:t>M</w:t>
      </w:r>
      <w:r w:rsidR="00BC097B" w:rsidRPr="00BC097B">
        <w:rPr>
          <w:lang w:eastAsia="es-ES"/>
        </w:rPr>
        <w:t xml:space="preserve"> = 1.96, </w:t>
      </w:r>
      <w:r w:rsidR="00BC097B" w:rsidRPr="00B843E6">
        <w:rPr>
          <w:i/>
          <w:lang w:eastAsia="es-ES"/>
        </w:rPr>
        <w:t>SD</w:t>
      </w:r>
      <w:r w:rsidR="00BC097B" w:rsidRPr="00BC097B">
        <w:rPr>
          <w:lang w:eastAsia="es-ES"/>
        </w:rPr>
        <w:t xml:space="preserve"> = 0.830), followed by factor </w:t>
      </w:r>
      <w:r w:rsidR="002B6377">
        <w:rPr>
          <w:lang w:eastAsia="es-ES"/>
        </w:rPr>
        <w:t>4</w:t>
      </w:r>
      <w:r w:rsidR="00BC097B" w:rsidRPr="00BC097B">
        <w:rPr>
          <w:lang w:eastAsia="es-ES"/>
        </w:rPr>
        <w:t xml:space="preserve"> </w:t>
      </w:r>
      <w:r w:rsidR="00FD4DBD">
        <w:rPr>
          <w:lang w:eastAsia="es-ES"/>
        </w:rPr>
        <w:t>(</w:t>
      </w:r>
      <w:r w:rsidR="003C1537" w:rsidRPr="003C1537">
        <w:rPr>
          <w:i/>
          <w:lang w:eastAsia="es-ES"/>
        </w:rPr>
        <w:t>Assessment of the support technology</w:t>
      </w:r>
      <w:r w:rsidR="00FD4DBD">
        <w:rPr>
          <w:lang w:eastAsia="es-ES"/>
        </w:rPr>
        <w:t xml:space="preserve">) </w:t>
      </w:r>
      <w:r w:rsidR="00BC097B" w:rsidRPr="00BC097B">
        <w:rPr>
          <w:lang w:eastAsia="es-ES"/>
        </w:rPr>
        <w:t>(</w:t>
      </w:r>
      <w:r w:rsidR="00B843E6" w:rsidRPr="00B843E6">
        <w:rPr>
          <w:i/>
          <w:lang w:eastAsia="es-ES"/>
        </w:rPr>
        <w:t>M</w:t>
      </w:r>
      <w:r w:rsidR="00BC097B" w:rsidRPr="00BC097B">
        <w:rPr>
          <w:lang w:eastAsia="es-ES"/>
        </w:rPr>
        <w:t xml:space="preserve"> = 2.51, </w:t>
      </w:r>
      <w:r w:rsidR="00BC097B" w:rsidRPr="00B843E6">
        <w:rPr>
          <w:i/>
          <w:lang w:eastAsia="es-ES"/>
        </w:rPr>
        <w:t xml:space="preserve">SD </w:t>
      </w:r>
      <w:r w:rsidR="00BC097B" w:rsidRPr="00BC097B">
        <w:rPr>
          <w:lang w:eastAsia="es-ES"/>
        </w:rPr>
        <w:t xml:space="preserve">= 1.285). </w:t>
      </w:r>
      <w:r w:rsidR="00FD4DBD">
        <w:rPr>
          <w:lang w:eastAsia="es-ES"/>
        </w:rPr>
        <w:t xml:space="preserve">Contrarily, </w:t>
      </w:r>
      <w:r w:rsidR="00423F3D">
        <w:rPr>
          <w:lang w:eastAsia="es-ES"/>
        </w:rPr>
        <w:t>f</w:t>
      </w:r>
      <w:r w:rsidR="00BC097B" w:rsidRPr="00BC097B">
        <w:rPr>
          <w:lang w:eastAsia="es-ES"/>
        </w:rPr>
        <w:t xml:space="preserve">actor </w:t>
      </w:r>
      <w:r w:rsidR="002B6377">
        <w:rPr>
          <w:lang w:eastAsia="es-ES"/>
        </w:rPr>
        <w:t>2</w:t>
      </w:r>
      <w:r w:rsidR="00BC097B" w:rsidRPr="00BC097B">
        <w:rPr>
          <w:lang w:eastAsia="es-ES"/>
        </w:rPr>
        <w:t xml:space="preserve"> </w:t>
      </w:r>
      <w:r w:rsidR="003C1537">
        <w:rPr>
          <w:lang w:eastAsia="es-ES"/>
        </w:rPr>
        <w:t>(</w:t>
      </w:r>
      <w:r w:rsidR="003C1537" w:rsidRPr="001E0977">
        <w:rPr>
          <w:i/>
          <w:lang w:eastAsia="es-ES"/>
        </w:rPr>
        <w:t>Inclusion in the centre</w:t>
      </w:r>
      <w:r w:rsidR="003C1537">
        <w:rPr>
          <w:lang w:eastAsia="es-ES"/>
        </w:rPr>
        <w:t xml:space="preserve">) </w:t>
      </w:r>
      <w:r w:rsidR="00BC097B" w:rsidRPr="00BC097B">
        <w:rPr>
          <w:lang w:eastAsia="es-ES"/>
        </w:rPr>
        <w:t>had the highest mean (close to the high rating) (</w:t>
      </w:r>
      <w:r w:rsidR="00B843E6" w:rsidRPr="00B843E6">
        <w:rPr>
          <w:i/>
          <w:lang w:eastAsia="es-ES"/>
        </w:rPr>
        <w:t>M</w:t>
      </w:r>
      <w:r w:rsidR="00B843E6">
        <w:rPr>
          <w:lang w:eastAsia="es-ES"/>
        </w:rPr>
        <w:t xml:space="preserve"> </w:t>
      </w:r>
      <w:r w:rsidR="00BC097B" w:rsidRPr="00BC097B">
        <w:rPr>
          <w:lang w:eastAsia="es-ES"/>
        </w:rPr>
        <w:t xml:space="preserve">= 2.92, </w:t>
      </w:r>
      <w:r w:rsidR="00BC097B" w:rsidRPr="00B843E6">
        <w:rPr>
          <w:i/>
          <w:lang w:eastAsia="es-ES"/>
        </w:rPr>
        <w:t>SD</w:t>
      </w:r>
      <w:r w:rsidR="00BC097B" w:rsidRPr="00BC097B">
        <w:rPr>
          <w:lang w:eastAsia="es-ES"/>
        </w:rPr>
        <w:t xml:space="preserve"> = 0.745) followed by factor 1 </w:t>
      </w:r>
      <w:r w:rsidR="00FD4DBD">
        <w:rPr>
          <w:lang w:eastAsia="es-ES"/>
        </w:rPr>
        <w:t>(</w:t>
      </w:r>
      <w:r w:rsidR="00186FA9" w:rsidRPr="001E0977">
        <w:rPr>
          <w:i/>
          <w:lang w:eastAsia="es-ES"/>
        </w:rPr>
        <w:t>Family involvement and use of technology</w:t>
      </w:r>
      <w:r w:rsidR="00FD4DBD">
        <w:rPr>
          <w:lang w:eastAsia="es-ES"/>
        </w:rPr>
        <w:t>)</w:t>
      </w:r>
      <w:r w:rsidR="00FD4DBD" w:rsidRPr="00BC097B">
        <w:rPr>
          <w:lang w:eastAsia="es-ES"/>
        </w:rPr>
        <w:t xml:space="preserve"> </w:t>
      </w:r>
      <w:r w:rsidR="00BC097B" w:rsidRPr="00BC097B">
        <w:rPr>
          <w:lang w:eastAsia="es-ES"/>
        </w:rPr>
        <w:t>(</w:t>
      </w:r>
      <w:r w:rsidR="00B843E6" w:rsidRPr="00F31022">
        <w:rPr>
          <w:i/>
          <w:lang w:eastAsia="es-ES"/>
        </w:rPr>
        <w:t xml:space="preserve">M </w:t>
      </w:r>
      <w:r w:rsidR="00BC097B" w:rsidRPr="00BC097B">
        <w:rPr>
          <w:lang w:eastAsia="es-ES"/>
        </w:rPr>
        <w:t xml:space="preserve">= 2.77, </w:t>
      </w:r>
      <w:r w:rsidR="00BC097B" w:rsidRPr="00B843E6">
        <w:rPr>
          <w:i/>
          <w:lang w:eastAsia="es-ES"/>
        </w:rPr>
        <w:t>SD</w:t>
      </w:r>
      <w:r w:rsidR="00BC097B" w:rsidRPr="00BC097B">
        <w:rPr>
          <w:lang w:eastAsia="es-ES"/>
        </w:rPr>
        <w:t xml:space="preserve"> = 0.725).</w:t>
      </w:r>
    </w:p>
    <w:p w14:paraId="130C925F" w14:textId="6CE61D39" w:rsidR="00BC097B" w:rsidRPr="00BC097B" w:rsidRDefault="00FD4DBD" w:rsidP="00F31022">
      <w:pPr>
        <w:ind w:firstLine="720"/>
        <w:jc w:val="both"/>
        <w:rPr>
          <w:lang w:eastAsia="es-ES"/>
        </w:rPr>
      </w:pPr>
      <w:r>
        <w:rPr>
          <w:lang w:eastAsia="es-ES"/>
        </w:rPr>
        <w:t>Besides, w</w:t>
      </w:r>
      <w:r w:rsidR="007627AF">
        <w:rPr>
          <w:lang w:eastAsia="es-ES"/>
        </w:rPr>
        <w:t>e applied a</w:t>
      </w:r>
      <w:r w:rsidR="00BC097B" w:rsidRPr="00BC097B">
        <w:rPr>
          <w:lang w:eastAsia="es-ES"/>
        </w:rPr>
        <w:t xml:space="preserve">n analysis of variance </w:t>
      </w:r>
      <w:r>
        <w:rPr>
          <w:lang w:eastAsia="es-ES"/>
        </w:rPr>
        <w:t xml:space="preserve">(ANOVA) </w:t>
      </w:r>
      <w:r w:rsidR="00BC097B" w:rsidRPr="00BC097B">
        <w:rPr>
          <w:lang w:eastAsia="es-ES"/>
        </w:rPr>
        <w:t>for each of the</w:t>
      </w:r>
      <w:r w:rsidR="003305F1">
        <w:rPr>
          <w:lang w:eastAsia="es-ES"/>
        </w:rPr>
        <w:t xml:space="preserve"> four factors obtain</w:t>
      </w:r>
      <w:r w:rsidR="000C34F8">
        <w:rPr>
          <w:lang w:eastAsia="es-ES"/>
        </w:rPr>
        <w:t>ing</w:t>
      </w:r>
      <w:r w:rsidR="00BC097B" w:rsidRPr="00BC097B">
        <w:rPr>
          <w:lang w:eastAsia="es-ES"/>
        </w:rPr>
        <w:t xml:space="preserve"> differen</w:t>
      </w:r>
      <w:r w:rsidR="000C34F8">
        <w:rPr>
          <w:lang w:eastAsia="es-ES"/>
        </w:rPr>
        <w:t>ces between</w:t>
      </w:r>
      <w:r w:rsidR="00BC097B" w:rsidRPr="00BC097B">
        <w:rPr>
          <w:lang w:eastAsia="es-ES"/>
        </w:rPr>
        <w:t xml:space="preserve"> </w:t>
      </w:r>
      <w:r>
        <w:rPr>
          <w:lang w:eastAsia="es-ES"/>
        </w:rPr>
        <w:t>students using</w:t>
      </w:r>
      <w:r w:rsidR="00BC097B" w:rsidRPr="00BC097B">
        <w:rPr>
          <w:lang w:eastAsia="es-ES"/>
        </w:rPr>
        <w:t xml:space="preserve"> </w:t>
      </w:r>
      <w:r w:rsidR="00E17894">
        <w:rPr>
          <w:lang w:eastAsia="es-ES"/>
        </w:rPr>
        <w:t>CI</w:t>
      </w:r>
      <w:r w:rsidR="00F31022">
        <w:rPr>
          <w:lang w:eastAsia="es-ES"/>
        </w:rPr>
        <w:t>s</w:t>
      </w:r>
      <w:r w:rsidR="00BC097B" w:rsidRPr="00BC097B">
        <w:rPr>
          <w:lang w:eastAsia="es-ES"/>
        </w:rPr>
        <w:t xml:space="preserve"> or </w:t>
      </w:r>
      <w:r w:rsidR="00E17894">
        <w:rPr>
          <w:lang w:eastAsia="es-ES"/>
        </w:rPr>
        <w:t>HA</w:t>
      </w:r>
      <w:r w:rsidR="00F31022">
        <w:rPr>
          <w:lang w:eastAsia="es-ES"/>
        </w:rPr>
        <w:t>s</w:t>
      </w:r>
      <w:r>
        <w:rPr>
          <w:lang w:eastAsia="es-ES"/>
        </w:rPr>
        <w:t>.</w:t>
      </w:r>
      <w:r w:rsidR="00BC097B" w:rsidRPr="00BC097B">
        <w:rPr>
          <w:lang w:eastAsia="es-ES"/>
        </w:rPr>
        <w:t xml:space="preserve"> </w:t>
      </w:r>
      <w:r w:rsidRPr="00BC097B">
        <w:rPr>
          <w:lang w:eastAsia="es-ES"/>
        </w:rPr>
        <w:t>Significant</w:t>
      </w:r>
      <w:r w:rsidR="00BC097B" w:rsidRPr="00BC097B">
        <w:rPr>
          <w:lang w:eastAsia="es-ES"/>
        </w:rPr>
        <w:t xml:space="preserve"> differences were found between both groups </w:t>
      </w:r>
      <w:r w:rsidR="00F30A78">
        <w:rPr>
          <w:lang w:eastAsia="es-ES"/>
        </w:rPr>
        <w:t xml:space="preserve">of students </w:t>
      </w:r>
      <w:r w:rsidR="00BC097B" w:rsidRPr="00BC097B">
        <w:rPr>
          <w:lang w:eastAsia="es-ES"/>
        </w:rPr>
        <w:t>for factor</w:t>
      </w:r>
      <w:r w:rsidR="003C1537">
        <w:rPr>
          <w:lang w:eastAsia="es-ES"/>
        </w:rPr>
        <w:t>s</w:t>
      </w:r>
      <w:r w:rsidR="00BC097B" w:rsidRPr="00BC097B">
        <w:rPr>
          <w:lang w:eastAsia="es-ES"/>
        </w:rPr>
        <w:t xml:space="preserve"> </w:t>
      </w:r>
      <w:r w:rsidR="003B6F63">
        <w:rPr>
          <w:lang w:eastAsia="es-ES"/>
        </w:rPr>
        <w:t>2</w:t>
      </w:r>
      <w:r w:rsidR="003C1537">
        <w:rPr>
          <w:lang w:eastAsia="es-ES"/>
        </w:rPr>
        <w:t xml:space="preserve"> and </w:t>
      </w:r>
      <w:r w:rsidR="003B6F63">
        <w:rPr>
          <w:lang w:eastAsia="es-ES"/>
        </w:rPr>
        <w:t>4</w:t>
      </w:r>
      <w:r w:rsidR="00BC097B" w:rsidRPr="00BC097B">
        <w:rPr>
          <w:lang w:eastAsia="es-ES"/>
        </w:rPr>
        <w:t xml:space="preserve">, with higher means in the case of students </w:t>
      </w:r>
      <w:r w:rsidR="003305F1">
        <w:rPr>
          <w:lang w:eastAsia="es-ES"/>
        </w:rPr>
        <w:t>using</w:t>
      </w:r>
      <w:r w:rsidR="00BC097B" w:rsidRPr="00BC097B">
        <w:rPr>
          <w:lang w:eastAsia="es-ES"/>
        </w:rPr>
        <w:t xml:space="preserve"> </w:t>
      </w:r>
      <w:r w:rsidR="00E17894">
        <w:rPr>
          <w:lang w:eastAsia="es-ES"/>
        </w:rPr>
        <w:t>CI</w:t>
      </w:r>
      <w:r w:rsidR="007627AF">
        <w:rPr>
          <w:lang w:eastAsia="es-ES"/>
        </w:rPr>
        <w:t>s</w:t>
      </w:r>
      <w:r w:rsidR="00BC097B" w:rsidRPr="00BC097B">
        <w:rPr>
          <w:lang w:eastAsia="es-ES"/>
        </w:rPr>
        <w:t xml:space="preserve"> </w:t>
      </w:r>
      <w:r w:rsidR="007627AF">
        <w:rPr>
          <w:lang w:eastAsia="es-ES"/>
        </w:rPr>
        <w:t xml:space="preserve">than </w:t>
      </w:r>
      <w:r w:rsidR="00BC097B" w:rsidRPr="00BC097B">
        <w:rPr>
          <w:lang w:eastAsia="es-ES"/>
        </w:rPr>
        <w:t xml:space="preserve">those who used </w:t>
      </w:r>
      <w:proofErr w:type="gramStart"/>
      <w:r w:rsidR="00E17894">
        <w:rPr>
          <w:lang w:eastAsia="es-ES"/>
        </w:rPr>
        <w:t>HA</w:t>
      </w:r>
      <w:r w:rsidR="007627AF">
        <w:rPr>
          <w:lang w:eastAsia="es-ES"/>
        </w:rPr>
        <w:t>s</w:t>
      </w:r>
      <w:proofErr w:type="gramEnd"/>
      <w:r w:rsidR="00E17894">
        <w:rPr>
          <w:lang w:eastAsia="es-ES"/>
        </w:rPr>
        <w:t xml:space="preserve"> (factor </w:t>
      </w:r>
      <w:r w:rsidR="003C1537">
        <w:rPr>
          <w:lang w:eastAsia="es-ES"/>
        </w:rPr>
        <w:t>two</w:t>
      </w:r>
      <w:r w:rsidR="00E17894">
        <w:rPr>
          <w:lang w:eastAsia="es-ES"/>
        </w:rPr>
        <w:t xml:space="preserve"> </w:t>
      </w:r>
      <w:r w:rsidR="00F31022">
        <w:rPr>
          <w:lang w:eastAsia="es-ES"/>
        </w:rPr>
        <w:t>M</w:t>
      </w:r>
      <w:r w:rsidR="00E17894" w:rsidRPr="007627AF">
        <w:rPr>
          <w:vertAlign w:val="subscript"/>
          <w:lang w:eastAsia="es-ES"/>
        </w:rPr>
        <w:t>CI</w:t>
      </w:r>
      <w:r w:rsidR="00BC097B" w:rsidRPr="00BC097B">
        <w:rPr>
          <w:lang w:eastAsia="es-ES"/>
        </w:rPr>
        <w:t xml:space="preserve"> = 3.31, </w:t>
      </w:r>
      <w:r w:rsidR="00F31022">
        <w:rPr>
          <w:lang w:eastAsia="es-ES"/>
        </w:rPr>
        <w:t>M</w:t>
      </w:r>
      <w:r w:rsidR="00E17894" w:rsidRPr="007627AF">
        <w:rPr>
          <w:vertAlign w:val="subscript"/>
          <w:lang w:eastAsia="es-ES"/>
        </w:rPr>
        <w:t>HA</w:t>
      </w:r>
      <w:r w:rsidR="00BC097B" w:rsidRPr="00BC097B">
        <w:rPr>
          <w:lang w:eastAsia="es-ES"/>
        </w:rPr>
        <w:t xml:space="preserve"> = 2.29) (factor </w:t>
      </w:r>
      <w:r w:rsidR="003B6F63">
        <w:rPr>
          <w:lang w:eastAsia="es-ES"/>
        </w:rPr>
        <w:t>4</w:t>
      </w:r>
      <w:r w:rsidR="00BC097B" w:rsidRPr="00BC097B">
        <w:rPr>
          <w:lang w:eastAsia="es-ES"/>
        </w:rPr>
        <w:t xml:space="preserve"> </w:t>
      </w:r>
      <w:r w:rsidR="00F31022">
        <w:rPr>
          <w:lang w:eastAsia="es-ES"/>
        </w:rPr>
        <w:t>M</w:t>
      </w:r>
      <w:r w:rsidR="00E17894" w:rsidRPr="007627AF">
        <w:rPr>
          <w:vertAlign w:val="subscript"/>
          <w:lang w:eastAsia="es-ES"/>
        </w:rPr>
        <w:t>CI</w:t>
      </w:r>
      <w:r w:rsidR="00BC097B" w:rsidRPr="00BC097B">
        <w:rPr>
          <w:lang w:eastAsia="es-ES"/>
        </w:rPr>
        <w:t xml:space="preserve"> = 3.30, </w:t>
      </w:r>
      <w:r w:rsidR="00F31022">
        <w:rPr>
          <w:lang w:eastAsia="es-ES"/>
        </w:rPr>
        <w:t>M</w:t>
      </w:r>
      <w:r w:rsidR="00E17894" w:rsidRPr="007627AF">
        <w:rPr>
          <w:vertAlign w:val="subscript"/>
          <w:lang w:eastAsia="es-ES"/>
        </w:rPr>
        <w:t>HA</w:t>
      </w:r>
      <w:r w:rsidR="00BC097B" w:rsidRPr="00BC097B">
        <w:rPr>
          <w:lang w:eastAsia="es-ES"/>
        </w:rPr>
        <w:t xml:space="preserve"> = 1.23). </w:t>
      </w:r>
      <w:r w:rsidR="003305F1">
        <w:rPr>
          <w:lang w:eastAsia="es-ES"/>
        </w:rPr>
        <w:t>S</w:t>
      </w:r>
      <w:r w:rsidR="00BC097B" w:rsidRPr="00BC097B">
        <w:rPr>
          <w:lang w:eastAsia="es-ES"/>
        </w:rPr>
        <w:t xml:space="preserve">tudents who used </w:t>
      </w:r>
      <w:r w:rsidR="00CC2251">
        <w:rPr>
          <w:lang w:eastAsia="es-ES"/>
        </w:rPr>
        <w:t>CIs</w:t>
      </w:r>
      <w:r w:rsidR="00BC097B" w:rsidRPr="00BC097B">
        <w:rPr>
          <w:lang w:eastAsia="es-ES"/>
        </w:rPr>
        <w:t xml:space="preserve"> </w:t>
      </w:r>
      <w:r w:rsidR="00D72FB9">
        <w:rPr>
          <w:lang w:eastAsia="es-ES"/>
        </w:rPr>
        <w:t>i</w:t>
      </w:r>
      <w:r w:rsidR="00D72FB9" w:rsidRPr="00BC097B">
        <w:rPr>
          <w:lang w:eastAsia="es-ES"/>
        </w:rPr>
        <w:t xml:space="preserve">n factor </w:t>
      </w:r>
      <w:r w:rsidR="003B6F63">
        <w:rPr>
          <w:lang w:eastAsia="es-ES"/>
        </w:rPr>
        <w:t>3</w:t>
      </w:r>
      <w:r w:rsidR="00D72FB9">
        <w:rPr>
          <w:lang w:eastAsia="es-ES"/>
        </w:rPr>
        <w:t xml:space="preserve"> </w:t>
      </w:r>
      <w:r w:rsidR="00BC097B" w:rsidRPr="00BC097B">
        <w:rPr>
          <w:lang w:eastAsia="es-ES"/>
        </w:rPr>
        <w:t>had significant intragroup differences (</w:t>
      </w:r>
      <w:r w:rsidR="00BC097B" w:rsidRPr="00F31022">
        <w:rPr>
          <w:i/>
          <w:lang w:eastAsia="es-ES"/>
        </w:rPr>
        <w:t>t</w:t>
      </w:r>
      <w:r w:rsidR="00BC097B" w:rsidRPr="00BC097B">
        <w:rPr>
          <w:lang w:eastAsia="es-ES"/>
        </w:rPr>
        <w:t xml:space="preserve"> = 32.13, </w:t>
      </w:r>
      <w:r w:rsidR="00BC097B" w:rsidRPr="00F31022">
        <w:rPr>
          <w:i/>
          <w:lang w:eastAsia="es-ES"/>
        </w:rPr>
        <w:t>p</w:t>
      </w:r>
      <w:r w:rsidR="00BC097B" w:rsidRPr="00BC097B">
        <w:rPr>
          <w:lang w:eastAsia="es-ES"/>
        </w:rPr>
        <w:t xml:space="preserve"> &lt;</w:t>
      </w:r>
      <w:r w:rsidR="000F2119">
        <w:rPr>
          <w:lang w:eastAsia="es-ES"/>
        </w:rPr>
        <w:t xml:space="preserve"> </w:t>
      </w:r>
      <w:r w:rsidR="00BC097B" w:rsidRPr="00BC097B">
        <w:rPr>
          <w:lang w:eastAsia="es-ES"/>
        </w:rPr>
        <w:t xml:space="preserve">0.001) related </w:t>
      </w:r>
      <w:r w:rsidR="00D72FB9">
        <w:rPr>
          <w:lang w:eastAsia="es-ES"/>
        </w:rPr>
        <w:t>with</w:t>
      </w:r>
      <w:r w:rsidR="00BC097B" w:rsidRPr="00BC097B">
        <w:rPr>
          <w:lang w:eastAsia="es-ES"/>
        </w:rPr>
        <w:t xml:space="preserve"> age, sex and other variables </w:t>
      </w:r>
      <w:r w:rsidR="00D72FB9" w:rsidRPr="00BC097B">
        <w:rPr>
          <w:lang w:eastAsia="es-ES"/>
        </w:rPr>
        <w:t>associated</w:t>
      </w:r>
      <w:r w:rsidR="00BC097B" w:rsidRPr="00BC097B">
        <w:rPr>
          <w:lang w:eastAsia="es-ES"/>
        </w:rPr>
        <w:t xml:space="preserve"> </w:t>
      </w:r>
      <w:r w:rsidR="00D72FB9">
        <w:rPr>
          <w:lang w:eastAsia="es-ES"/>
        </w:rPr>
        <w:t>with</w:t>
      </w:r>
      <w:r w:rsidR="00BC097B" w:rsidRPr="00BC097B">
        <w:rPr>
          <w:lang w:eastAsia="es-ES"/>
        </w:rPr>
        <w:t xml:space="preserve"> the age of implant. Finally, we find no significant differences between </w:t>
      </w:r>
      <w:r w:rsidR="00D72FB9">
        <w:rPr>
          <w:lang w:eastAsia="es-ES"/>
        </w:rPr>
        <w:t>students using</w:t>
      </w:r>
      <w:r w:rsidR="00BC097B" w:rsidRPr="00BC097B">
        <w:rPr>
          <w:lang w:eastAsia="es-ES"/>
        </w:rPr>
        <w:t xml:space="preserve"> </w:t>
      </w:r>
      <w:r w:rsidR="00E17894">
        <w:rPr>
          <w:lang w:eastAsia="es-ES"/>
        </w:rPr>
        <w:t>CI</w:t>
      </w:r>
      <w:r w:rsidR="00F31022">
        <w:rPr>
          <w:lang w:eastAsia="es-ES"/>
        </w:rPr>
        <w:t xml:space="preserve">s </w:t>
      </w:r>
      <w:r w:rsidR="00BC097B" w:rsidRPr="00BC097B">
        <w:rPr>
          <w:lang w:eastAsia="es-ES"/>
        </w:rPr>
        <w:t xml:space="preserve">or </w:t>
      </w:r>
      <w:r w:rsidR="00F31022">
        <w:rPr>
          <w:lang w:eastAsia="es-ES"/>
        </w:rPr>
        <w:t>HAs</w:t>
      </w:r>
      <w:r w:rsidR="00BC097B" w:rsidRPr="00BC097B">
        <w:rPr>
          <w:lang w:eastAsia="es-ES"/>
        </w:rPr>
        <w:t xml:space="preserve">, in </w:t>
      </w:r>
      <w:r w:rsidR="003B6F63" w:rsidRPr="001E0977">
        <w:rPr>
          <w:i/>
          <w:lang w:eastAsia="es-ES"/>
        </w:rPr>
        <w:t>Family involvement and use of technology</w:t>
      </w:r>
      <w:r w:rsidR="00BC097B" w:rsidRPr="00BC097B">
        <w:rPr>
          <w:lang w:eastAsia="es-ES"/>
        </w:rPr>
        <w:t xml:space="preserve">, and </w:t>
      </w:r>
      <w:r w:rsidR="003B6F63" w:rsidRPr="003C1537">
        <w:rPr>
          <w:i/>
          <w:lang w:eastAsia="es-ES"/>
        </w:rPr>
        <w:t>Assessment of the support technology</w:t>
      </w:r>
      <w:r w:rsidR="003B6F63" w:rsidRPr="00BC097B">
        <w:rPr>
          <w:lang w:eastAsia="es-ES"/>
        </w:rPr>
        <w:t xml:space="preserve"> </w:t>
      </w:r>
      <w:r w:rsidR="00BC097B" w:rsidRPr="00BC097B">
        <w:rPr>
          <w:lang w:eastAsia="es-ES"/>
        </w:rPr>
        <w:t>(Table 2).</w:t>
      </w:r>
    </w:p>
    <w:p w14:paraId="645811D0" w14:textId="77777777" w:rsidR="00BC097B" w:rsidRPr="00BC097B" w:rsidRDefault="00BC097B" w:rsidP="00BC097B">
      <w:pPr>
        <w:jc w:val="center"/>
        <w:rPr>
          <w:lang w:eastAsia="es-ES"/>
        </w:rPr>
      </w:pPr>
      <w:r w:rsidRPr="00BC097B">
        <w:rPr>
          <w:lang w:eastAsia="es-ES"/>
        </w:rPr>
        <w:t>(Insert Table 2 here)</w:t>
      </w:r>
    </w:p>
    <w:p w14:paraId="21B04775" w14:textId="77777777" w:rsidR="00BC097B" w:rsidRPr="00BC097B" w:rsidRDefault="00BC097B" w:rsidP="00BC097B">
      <w:pPr>
        <w:jc w:val="both"/>
        <w:rPr>
          <w:b/>
          <w:lang w:eastAsia="es-ES"/>
        </w:rPr>
      </w:pPr>
      <w:r w:rsidRPr="00BC097B">
        <w:rPr>
          <w:b/>
          <w:lang w:eastAsia="es-ES"/>
        </w:rPr>
        <w:t>Discussion</w:t>
      </w:r>
    </w:p>
    <w:p w14:paraId="02B226C1" w14:textId="4FECC76B" w:rsidR="00BC097B" w:rsidRPr="00BC097B" w:rsidRDefault="00BC097B" w:rsidP="00BC097B">
      <w:pPr>
        <w:jc w:val="both"/>
        <w:rPr>
          <w:lang w:eastAsia="es-ES"/>
        </w:rPr>
      </w:pPr>
      <w:r w:rsidRPr="00BC097B">
        <w:rPr>
          <w:lang w:eastAsia="es-ES"/>
        </w:rPr>
        <w:t xml:space="preserve">The findings of this study indicate that </w:t>
      </w:r>
      <w:r w:rsidR="00842FB3">
        <w:rPr>
          <w:lang w:eastAsia="es-ES"/>
        </w:rPr>
        <w:t>ICAQ</w:t>
      </w:r>
      <w:r w:rsidRPr="00BC097B">
        <w:rPr>
          <w:lang w:eastAsia="es-ES"/>
        </w:rPr>
        <w:t xml:space="preserve"> is a </w:t>
      </w:r>
      <w:r w:rsidR="00244672">
        <w:rPr>
          <w:lang w:eastAsia="es-ES"/>
        </w:rPr>
        <w:t xml:space="preserve">reliable and valid </w:t>
      </w:r>
      <w:r w:rsidRPr="00BC097B">
        <w:rPr>
          <w:lang w:eastAsia="es-ES"/>
        </w:rPr>
        <w:t xml:space="preserve">tool that measures the attitudes of children and </w:t>
      </w:r>
      <w:r w:rsidRPr="00244672">
        <w:rPr>
          <w:lang w:eastAsia="es-ES"/>
        </w:rPr>
        <w:t xml:space="preserve">adolescents with </w:t>
      </w:r>
      <w:r w:rsidR="00244672">
        <w:rPr>
          <w:noProof/>
          <w:lang w:eastAsia="es-ES"/>
        </w:rPr>
        <w:t>CIs</w:t>
      </w:r>
      <w:r w:rsidR="00244672" w:rsidRPr="00244672">
        <w:rPr>
          <w:noProof/>
          <w:lang w:eastAsia="es-ES"/>
        </w:rPr>
        <w:t xml:space="preserve"> or </w:t>
      </w:r>
      <w:r w:rsidR="00244672">
        <w:rPr>
          <w:lang w:eastAsia="es-ES"/>
        </w:rPr>
        <w:t>HAs</w:t>
      </w:r>
      <w:r w:rsidR="00244672" w:rsidRPr="00244672">
        <w:rPr>
          <w:lang w:eastAsia="es-ES"/>
        </w:rPr>
        <w:t xml:space="preserve"> </w:t>
      </w:r>
      <w:r w:rsidR="00244672">
        <w:rPr>
          <w:lang w:eastAsia="es-ES"/>
        </w:rPr>
        <w:t xml:space="preserve">towards IE </w:t>
      </w:r>
      <w:r w:rsidRPr="00244672">
        <w:rPr>
          <w:lang w:eastAsia="es-ES"/>
        </w:rPr>
        <w:t xml:space="preserve">in </w:t>
      </w:r>
      <w:r w:rsidR="00244672">
        <w:rPr>
          <w:lang w:eastAsia="es-ES"/>
        </w:rPr>
        <w:t xml:space="preserve">the </w:t>
      </w:r>
      <w:r w:rsidRPr="00244672">
        <w:rPr>
          <w:lang w:eastAsia="es-ES"/>
        </w:rPr>
        <w:t>public</w:t>
      </w:r>
      <w:r w:rsidRPr="00BC097B">
        <w:rPr>
          <w:lang w:eastAsia="es-ES"/>
        </w:rPr>
        <w:t xml:space="preserve"> schools of </w:t>
      </w:r>
      <w:r w:rsidR="00244672">
        <w:rPr>
          <w:lang w:eastAsia="es-ES"/>
        </w:rPr>
        <w:t>the Canary Islands</w:t>
      </w:r>
      <w:r w:rsidRPr="00BC097B">
        <w:rPr>
          <w:lang w:eastAsia="es-ES"/>
        </w:rPr>
        <w:t>.</w:t>
      </w:r>
    </w:p>
    <w:p w14:paraId="07856606" w14:textId="435785C4" w:rsidR="00BC097B" w:rsidRPr="00BC097B" w:rsidRDefault="00D321A9" w:rsidP="00FC5946">
      <w:pPr>
        <w:ind w:firstLine="720"/>
        <w:jc w:val="both"/>
        <w:rPr>
          <w:lang w:eastAsia="es-ES"/>
        </w:rPr>
      </w:pPr>
      <w:r>
        <w:rPr>
          <w:lang w:eastAsia="es-ES"/>
        </w:rPr>
        <w:lastRenderedPageBreak/>
        <w:t>F</w:t>
      </w:r>
      <w:r w:rsidR="00BC097B" w:rsidRPr="00BC097B">
        <w:rPr>
          <w:lang w:eastAsia="es-ES"/>
        </w:rPr>
        <w:t xml:space="preserve">actor </w:t>
      </w:r>
      <w:r w:rsidR="00D61C3A">
        <w:rPr>
          <w:lang w:eastAsia="es-ES"/>
        </w:rPr>
        <w:t>1</w:t>
      </w:r>
      <w:r>
        <w:rPr>
          <w:lang w:eastAsia="es-ES"/>
        </w:rPr>
        <w:t xml:space="preserve"> (</w:t>
      </w:r>
      <w:r w:rsidR="003C1537" w:rsidRPr="001E0977">
        <w:rPr>
          <w:i/>
          <w:lang w:eastAsia="es-ES"/>
        </w:rPr>
        <w:t>Family involvement and use of technology</w:t>
      </w:r>
      <w:r w:rsidRPr="00D321A9">
        <w:rPr>
          <w:lang w:eastAsia="es-ES"/>
        </w:rPr>
        <w:t>)</w:t>
      </w:r>
      <w:r w:rsidR="009724AE" w:rsidRPr="009724AE">
        <w:rPr>
          <w:lang w:eastAsia="es-ES"/>
        </w:rPr>
        <w:t xml:space="preserve"> </w:t>
      </w:r>
      <w:r>
        <w:rPr>
          <w:lang w:eastAsia="es-ES"/>
        </w:rPr>
        <w:t>relates to</w:t>
      </w:r>
      <w:r w:rsidR="00BC097B" w:rsidRPr="00BC097B">
        <w:rPr>
          <w:lang w:eastAsia="es-ES"/>
        </w:rPr>
        <w:t xml:space="preserve"> family involvement (assistance and request for meetings, help with tasks and performance</w:t>
      </w:r>
      <w:r w:rsidR="00D72FB9" w:rsidRPr="00D72FB9">
        <w:rPr>
          <w:lang w:eastAsia="es-ES"/>
        </w:rPr>
        <w:t xml:space="preserve"> </w:t>
      </w:r>
      <w:r w:rsidR="00D72FB9" w:rsidRPr="00BC097B">
        <w:rPr>
          <w:lang w:eastAsia="es-ES"/>
        </w:rPr>
        <w:t>assessment</w:t>
      </w:r>
      <w:r w:rsidR="00BC097B" w:rsidRPr="00BC097B">
        <w:rPr>
          <w:lang w:eastAsia="es-ES"/>
        </w:rPr>
        <w:t xml:space="preserve">) and the use of technology (magnetic loop, system roger, digital </w:t>
      </w:r>
      <w:r w:rsidR="00D72FB9">
        <w:rPr>
          <w:lang w:eastAsia="es-ES"/>
        </w:rPr>
        <w:t>black</w:t>
      </w:r>
      <w:r w:rsidR="00BC097B" w:rsidRPr="00BC097B">
        <w:rPr>
          <w:lang w:eastAsia="es-ES"/>
        </w:rPr>
        <w:t xml:space="preserve">board, images and representations, and visual supports). The </w:t>
      </w:r>
      <w:r w:rsidR="00D72FB9">
        <w:rPr>
          <w:lang w:eastAsia="es-ES"/>
        </w:rPr>
        <w:t xml:space="preserve">factor </w:t>
      </w:r>
      <w:r w:rsidR="00BC097B" w:rsidRPr="00BC097B">
        <w:rPr>
          <w:lang w:eastAsia="es-ES"/>
        </w:rPr>
        <w:t xml:space="preserve">average obtained reflects a general </w:t>
      </w:r>
      <w:r w:rsidR="00423F3D">
        <w:rPr>
          <w:lang w:eastAsia="es-ES"/>
        </w:rPr>
        <w:t>students</w:t>
      </w:r>
      <w:r w:rsidR="00D72FB9">
        <w:rPr>
          <w:lang w:eastAsia="es-ES"/>
        </w:rPr>
        <w:t xml:space="preserve"> </w:t>
      </w:r>
      <w:r w:rsidR="00BC097B" w:rsidRPr="00BC097B">
        <w:rPr>
          <w:lang w:eastAsia="es-ES"/>
        </w:rPr>
        <w:t>attitude close to high rating.</w:t>
      </w:r>
    </w:p>
    <w:p w14:paraId="23A7B898" w14:textId="31ACC1D2" w:rsidR="00BC097B" w:rsidRPr="00BC097B" w:rsidRDefault="00BC097B" w:rsidP="00FC5946">
      <w:pPr>
        <w:ind w:firstLine="720"/>
        <w:jc w:val="both"/>
        <w:rPr>
          <w:lang w:eastAsia="es-ES"/>
        </w:rPr>
      </w:pPr>
      <w:r w:rsidRPr="00BC097B">
        <w:rPr>
          <w:lang w:eastAsia="es-ES"/>
        </w:rPr>
        <w:t xml:space="preserve">It is surprising that items related to the use of technology belong to the family factor. We interpret that it is because families usually have first involvement with the </w:t>
      </w:r>
      <w:r w:rsidR="00F818F6" w:rsidRPr="00BC097B">
        <w:rPr>
          <w:lang w:eastAsia="es-ES"/>
        </w:rPr>
        <w:t>correct</w:t>
      </w:r>
      <w:r w:rsidRPr="00BC097B">
        <w:rPr>
          <w:lang w:eastAsia="es-ES"/>
        </w:rPr>
        <w:t xml:space="preserve"> use of technological devices</w:t>
      </w:r>
      <w:r w:rsidR="00F818F6">
        <w:rPr>
          <w:lang w:eastAsia="es-ES"/>
        </w:rPr>
        <w:t>.</w:t>
      </w:r>
      <w:r w:rsidRPr="00BC097B">
        <w:rPr>
          <w:lang w:eastAsia="es-ES"/>
        </w:rPr>
        <w:t xml:space="preserve"> </w:t>
      </w:r>
      <w:r w:rsidR="00F818F6">
        <w:rPr>
          <w:lang w:eastAsia="es-ES"/>
        </w:rPr>
        <w:t>Thus,</w:t>
      </w:r>
      <w:r w:rsidRPr="00BC097B">
        <w:rPr>
          <w:lang w:eastAsia="es-ES"/>
        </w:rPr>
        <w:t xml:space="preserve"> children link </w:t>
      </w:r>
      <w:r w:rsidR="00F818F6">
        <w:rPr>
          <w:lang w:eastAsia="es-ES"/>
        </w:rPr>
        <w:t>technological resources</w:t>
      </w:r>
      <w:r w:rsidRPr="00BC097B">
        <w:rPr>
          <w:lang w:eastAsia="es-ES"/>
        </w:rPr>
        <w:t xml:space="preserve"> with family involvement. However, these items </w:t>
      </w:r>
      <w:r w:rsidR="007627AF">
        <w:rPr>
          <w:lang w:eastAsia="es-ES"/>
        </w:rPr>
        <w:t>need</w:t>
      </w:r>
      <w:r w:rsidRPr="00BC097B">
        <w:rPr>
          <w:lang w:eastAsia="es-ES"/>
        </w:rPr>
        <w:t xml:space="preserve"> </w:t>
      </w:r>
      <w:r w:rsidR="007627AF">
        <w:rPr>
          <w:lang w:eastAsia="es-ES"/>
        </w:rPr>
        <w:t>an</w:t>
      </w:r>
      <w:r w:rsidRPr="00BC097B">
        <w:rPr>
          <w:lang w:eastAsia="es-ES"/>
        </w:rPr>
        <w:t xml:space="preserve"> </w:t>
      </w:r>
      <w:r w:rsidR="00F818F6">
        <w:rPr>
          <w:lang w:eastAsia="es-ES"/>
        </w:rPr>
        <w:t xml:space="preserve">additional </w:t>
      </w:r>
      <w:r w:rsidR="007627AF" w:rsidRPr="00BC097B">
        <w:rPr>
          <w:lang w:eastAsia="es-ES"/>
        </w:rPr>
        <w:t>analysis</w:t>
      </w:r>
      <w:r w:rsidRPr="00BC097B">
        <w:rPr>
          <w:lang w:eastAsia="es-ES"/>
        </w:rPr>
        <w:t xml:space="preserve"> in future studies.</w:t>
      </w:r>
    </w:p>
    <w:p w14:paraId="74616377" w14:textId="7F623598" w:rsidR="00BC097B" w:rsidRDefault="00BC097B" w:rsidP="00842FB3">
      <w:pPr>
        <w:ind w:firstLine="720"/>
        <w:jc w:val="both"/>
        <w:rPr>
          <w:lang w:eastAsia="es-ES"/>
        </w:rPr>
      </w:pPr>
      <w:r w:rsidRPr="00BC097B">
        <w:rPr>
          <w:lang w:eastAsia="es-ES"/>
        </w:rPr>
        <w:t xml:space="preserve">The reality of </w:t>
      </w:r>
      <w:r w:rsidR="007627AF">
        <w:rPr>
          <w:lang w:eastAsia="es-ES"/>
        </w:rPr>
        <w:t>children with hearing devices</w:t>
      </w:r>
      <w:r w:rsidRPr="00BC097B">
        <w:rPr>
          <w:lang w:eastAsia="es-ES"/>
        </w:rPr>
        <w:t xml:space="preserve"> places families in situations of restlessness and discouragement (Hin</w:t>
      </w:r>
      <w:r w:rsidR="003B4F41">
        <w:rPr>
          <w:lang w:eastAsia="es-ES"/>
        </w:rPr>
        <w:t xml:space="preserve">termair, and </w:t>
      </w:r>
      <w:proofErr w:type="spellStart"/>
      <w:r w:rsidR="003B4F41">
        <w:rPr>
          <w:lang w:eastAsia="es-ES"/>
        </w:rPr>
        <w:t>Albertini</w:t>
      </w:r>
      <w:proofErr w:type="spellEnd"/>
      <w:r w:rsidR="00F31022">
        <w:rPr>
          <w:lang w:eastAsia="es-ES"/>
        </w:rPr>
        <w:t xml:space="preserve"> 2005</w:t>
      </w:r>
      <w:r w:rsidR="00FC5946">
        <w:rPr>
          <w:lang w:eastAsia="es-ES"/>
        </w:rPr>
        <w:t xml:space="preserve">). </w:t>
      </w:r>
      <w:proofErr w:type="spellStart"/>
      <w:r w:rsidR="00FC5946">
        <w:rPr>
          <w:lang w:eastAsia="es-ES"/>
        </w:rPr>
        <w:t>Mouvet</w:t>
      </w:r>
      <w:proofErr w:type="spellEnd"/>
      <w:r w:rsidRPr="00BC097B">
        <w:rPr>
          <w:lang w:eastAsia="es-ES"/>
        </w:rPr>
        <w:t xml:space="preserve"> </w:t>
      </w:r>
      <w:r w:rsidR="00FC5946">
        <w:rPr>
          <w:lang w:eastAsia="es-ES"/>
        </w:rPr>
        <w:t>et al.</w:t>
      </w:r>
      <w:r w:rsidRPr="00BC097B">
        <w:rPr>
          <w:lang w:eastAsia="es-ES"/>
        </w:rPr>
        <w:t xml:space="preserve"> (2013) suggest that a child benefits from the bilingual approach until </w:t>
      </w:r>
      <w:r w:rsidR="007627AF">
        <w:rPr>
          <w:lang w:eastAsia="es-ES"/>
        </w:rPr>
        <w:t>nine</w:t>
      </w:r>
      <w:r w:rsidRPr="00BC097B">
        <w:rPr>
          <w:lang w:eastAsia="es-ES"/>
        </w:rPr>
        <w:t xml:space="preserve"> months of age. After implantation, tendencies towards a monolingual approach appear. The provision of information about early intervention to students with hearing difficulties results complicated by the emotional elements involved in the decision-making processes between the professionals</w:t>
      </w:r>
      <w:r w:rsidR="00F818F6">
        <w:rPr>
          <w:lang w:eastAsia="es-ES"/>
        </w:rPr>
        <w:t xml:space="preserve"> management of information</w:t>
      </w:r>
      <w:r w:rsidRPr="00BC097B">
        <w:rPr>
          <w:lang w:eastAsia="es-ES"/>
        </w:rPr>
        <w:t xml:space="preserve"> and the options selecte</w:t>
      </w:r>
      <w:r w:rsidR="00FC5946">
        <w:rPr>
          <w:lang w:eastAsia="es-ES"/>
        </w:rPr>
        <w:t>d by parents (</w:t>
      </w:r>
      <w:proofErr w:type="spellStart"/>
      <w:r w:rsidR="00FC5946">
        <w:rPr>
          <w:lang w:eastAsia="es-ES"/>
        </w:rPr>
        <w:t>Kecman</w:t>
      </w:r>
      <w:proofErr w:type="spellEnd"/>
      <w:r w:rsidRPr="00BC097B">
        <w:rPr>
          <w:lang w:eastAsia="es-ES"/>
        </w:rPr>
        <w:t xml:space="preserve"> 2018). Because of family stress caused by deafness, spe</w:t>
      </w:r>
      <w:r w:rsidR="000F2119">
        <w:rPr>
          <w:lang w:eastAsia="es-ES"/>
        </w:rPr>
        <w:t xml:space="preserve">cialists provide families </w:t>
      </w:r>
      <w:r w:rsidR="000F2119" w:rsidRPr="009D781D">
        <w:rPr>
          <w:lang w:eastAsia="es-ES"/>
        </w:rPr>
        <w:t xml:space="preserve">with </w:t>
      </w:r>
      <w:r w:rsidR="009D781D" w:rsidRPr="009D781D">
        <w:rPr>
          <w:lang w:eastAsia="es-ES"/>
        </w:rPr>
        <w:t>‘</w:t>
      </w:r>
      <w:r w:rsidR="0053711F" w:rsidRPr="009D781D">
        <w:t>information on all available options and technology as well as evidence on the benefits (advantages) and harms (disadvantages) of each option to support informed choices</w:t>
      </w:r>
      <w:r w:rsidR="009D781D" w:rsidRPr="009D781D">
        <w:rPr>
          <w:lang w:eastAsia="es-ES"/>
        </w:rPr>
        <w:t>’</w:t>
      </w:r>
      <w:r w:rsidR="00FC5946" w:rsidRPr="009D781D">
        <w:rPr>
          <w:lang w:eastAsia="es-ES"/>
        </w:rPr>
        <w:t xml:space="preserve"> (</w:t>
      </w:r>
      <w:proofErr w:type="spellStart"/>
      <w:r w:rsidR="00FC5946" w:rsidRPr="009D781D">
        <w:rPr>
          <w:lang w:eastAsia="es-ES"/>
        </w:rPr>
        <w:t>Ching</w:t>
      </w:r>
      <w:proofErr w:type="spellEnd"/>
      <w:r w:rsidR="00FC5946" w:rsidRPr="009D781D">
        <w:rPr>
          <w:lang w:eastAsia="es-ES"/>
        </w:rPr>
        <w:t xml:space="preserve"> et al. 2018, </w:t>
      </w:r>
      <w:r w:rsidRPr="009D781D">
        <w:rPr>
          <w:lang w:eastAsia="es-ES"/>
        </w:rPr>
        <w:t>24).</w:t>
      </w:r>
    </w:p>
    <w:p w14:paraId="5731CF64" w14:textId="42356F2E" w:rsidR="00BC097B" w:rsidRPr="00BC097B" w:rsidRDefault="0054260F" w:rsidP="00842FB3">
      <w:pPr>
        <w:ind w:firstLine="720"/>
        <w:jc w:val="both"/>
        <w:rPr>
          <w:lang w:eastAsia="es-ES"/>
        </w:rPr>
      </w:pPr>
      <w:r>
        <w:rPr>
          <w:lang w:eastAsia="es-ES"/>
        </w:rPr>
        <w:t xml:space="preserve">Factor </w:t>
      </w:r>
      <w:r w:rsidR="00B37480">
        <w:rPr>
          <w:lang w:eastAsia="es-ES"/>
        </w:rPr>
        <w:t>2</w:t>
      </w:r>
      <w:r>
        <w:rPr>
          <w:lang w:eastAsia="es-ES"/>
        </w:rPr>
        <w:t xml:space="preserve"> </w:t>
      </w:r>
      <w:r w:rsidRPr="0054260F">
        <w:rPr>
          <w:lang w:eastAsia="es-ES"/>
        </w:rPr>
        <w:t>(</w:t>
      </w:r>
      <w:r w:rsidRPr="001E0977">
        <w:rPr>
          <w:i/>
          <w:lang w:eastAsia="es-ES"/>
        </w:rPr>
        <w:t>Inclusion in the centre</w:t>
      </w:r>
      <w:r w:rsidRPr="0054260F">
        <w:rPr>
          <w:lang w:eastAsia="es-ES"/>
        </w:rPr>
        <w:t>)</w:t>
      </w:r>
      <w:r w:rsidR="00BC097B" w:rsidRPr="00BC097B">
        <w:rPr>
          <w:lang w:eastAsia="es-ES"/>
        </w:rPr>
        <w:t xml:space="preserve"> refers to staff (doctors, tutors, and specialists), centre (reception, expectations and technological support), values (equality and social justice), and socialisation (participation in class activities and extracurricular activities).</w:t>
      </w:r>
    </w:p>
    <w:p w14:paraId="2CEE1B00" w14:textId="3A73B239" w:rsidR="00BC097B" w:rsidRDefault="00BC097B" w:rsidP="00842FB3">
      <w:pPr>
        <w:ind w:firstLine="720"/>
        <w:jc w:val="both"/>
        <w:rPr>
          <w:lang w:eastAsia="es-ES"/>
        </w:rPr>
      </w:pPr>
      <w:r w:rsidRPr="00BC097B">
        <w:rPr>
          <w:lang w:eastAsia="es-ES"/>
        </w:rPr>
        <w:t xml:space="preserve">An interdisciplinary evaluation of children with </w:t>
      </w:r>
      <w:r w:rsidR="00B37480">
        <w:rPr>
          <w:lang w:eastAsia="es-ES"/>
        </w:rPr>
        <w:t>CIs or HAs</w:t>
      </w:r>
      <w:r w:rsidRPr="00BC097B">
        <w:rPr>
          <w:lang w:eastAsia="es-ES"/>
        </w:rPr>
        <w:t xml:space="preserve"> allows the identification and treatment of significant disorders of ophthalmology, </w:t>
      </w:r>
      <w:r w:rsidRPr="00BC097B">
        <w:rPr>
          <w:lang w:eastAsia="es-ES"/>
        </w:rPr>
        <w:lastRenderedPageBreak/>
        <w:t>neurodevelopment, genetics</w:t>
      </w:r>
      <w:r w:rsidR="00FC5946">
        <w:rPr>
          <w:lang w:eastAsia="es-ES"/>
        </w:rPr>
        <w:t xml:space="preserve"> and speech and language (Wiley et al</w:t>
      </w:r>
      <w:r w:rsidR="007627AF">
        <w:rPr>
          <w:lang w:eastAsia="es-ES"/>
        </w:rPr>
        <w:t>.</w:t>
      </w:r>
      <w:r w:rsidR="00FC5946">
        <w:rPr>
          <w:lang w:eastAsia="es-ES"/>
        </w:rPr>
        <w:t xml:space="preserve"> </w:t>
      </w:r>
      <w:r w:rsidRPr="00BC097B">
        <w:rPr>
          <w:lang w:eastAsia="es-ES"/>
        </w:rPr>
        <w:t xml:space="preserve">2011). </w:t>
      </w:r>
      <w:r w:rsidR="00F31022">
        <w:rPr>
          <w:lang w:eastAsia="es-ES"/>
        </w:rPr>
        <w:t>W</w:t>
      </w:r>
      <w:r w:rsidRPr="00BC097B">
        <w:rPr>
          <w:lang w:eastAsia="es-ES"/>
        </w:rPr>
        <w:t xml:space="preserve">e </w:t>
      </w:r>
      <w:r w:rsidR="00F31022">
        <w:rPr>
          <w:lang w:eastAsia="es-ES"/>
        </w:rPr>
        <w:t xml:space="preserve">noticed </w:t>
      </w:r>
      <w:r w:rsidRPr="00BC097B">
        <w:rPr>
          <w:lang w:eastAsia="es-ES"/>
        </w:rPr>
        <w:t xml:space="preserve">that children with hearing difficulties are more likely to have </w:t>
      </w:r>
      <w:r w:rsidR="00F31022">
        <w:rPr>
          <w:lang w:eastAsia="es-ES"/>
        </w:rPr>
        <w:t>problems</w:t>
      </w:r>
      <w:r w:rsidRPr="00BC097B">
        <w:rPr>
          <w:lang w:eastAsia="es-ES"/>
        </w:rPr>
        <w:t xml:space="preserve"> in their </w:t>
      </w:r>
      <w:r w:rsidR="00540299">
        <w:rPr>
          <w:lang w:eastAsia="es-ES"/>
        </w:rPr>
        <w:t xml:space="preserve">meaningful knowledge </w:t>
      </w:r>
      <w:r w:rsidRPr="00BC097B">
        <w:rPr>
          <w:lang w:eastAsia="es-ES"/>
        </w:rPr>
        <w:t>development</w:t>
      </w:r>
      <w:r w:rsidR="00576417">
        <w:rPr>
          <w:lang w:eastAsia="es-ES"/>
        </w:rPr>
        <w:t>,</w:t>
      </w:r>
      <w:r w:rsidRPr="00BC097B">
        <w:rPr>
          <w:lang w:eastAsia="es-ES"/>
        </w:rPr>
        <w:t xml:space="preserve"> so that early </w:t>
      </w:r>
      <w:r w:rsidR="00540299">
        <w:rPr>
          <w:lang w:eastAsia="es-ES"/>
        </w:rPr>
        <w:t xml:space="preserve">hearing </w:t>
      </w:r>
      <w:r w:rsidRPr="00BC097B">
        <w:rPr>
          <w:lang w:eastAsia="es-ES"/>
        </w:rPr>
        <w:t>assessments are useful for subsequ</w:t>
      </w:r>
      <w:r w:rsidR="00FC5946">
        <w:rPr>
          <w:lang w:eastAsia="es-ES"/>
        </w:rPr>
        <w:t xml:space="preserve">ent </w:t>
      </w:r>
      <w:r w:rsidR="00540299">
        <w:rPr>
          <w:lang w:eastAsia="es-ES"/>
        </w:rPr>
        <w:t xml:space="preserve">medical ant instructional </w:t>
      </w:r>
      <w:r w:rsidR="00FC5946">
        <w:rPr>
          <w:lang w:eastAsia="es-ES"/>
        </w:rPr>
        <w:t>intervention (</w:t>
      </w:r>
      <w:proofErr w:type="spellStart"/>
      <w:r w:rsidR="00FC5946">
        <w:rPr>
          <w:lang w:eastAsia="es-ES"/>
        </w:rPr>
        <w:t>Meinzen-Derr</w:t>
      </w:r>
      <w:proofErr w:type="spellEnd"/>
      <w:r w:rsidR="00FC5946">
        <w:rPr>
          <w:lang w:eastAsia="es-ES"/>
        </w:rPr>
        <w:t xml:space="preserve"> et al.</w:t>
      </w:r>
      <w:r w:rsidRPr="00BC097B">
        <w:rPr>
          <w:lang w:eastAsia="es-ES"/>
        </w:rPr>
        <w:t xml:space="preserve"> 2017).</w:t>
      </w:r>
    </w:p>
    <w:p w14:paraId="10B85648" w14:textId="0389154B" w:rsidR="00A50A56" w:rsidRDefault="00BC097B" w:rsidP="00A50A56">
      <w:pPr>
        <w:ind w:firstLine="720"/>
        <w:jc w:val="both"/>
        <w:rPr>
          <w:lang w:eastAsia="es-ES"/>
        </w:rPr>
      </w:pPr>
      <w:proofErr w:type="spellStart"/>
      <w:r w:rsidRPr="00BC097B">
        <w:rPr>
          <w:lang w:eastAsia="es-ES"/>
        </w:rPr>
        <w:t>Garberogl</w:t>
      </w:r>
      <w:r w:rsidR="00FC5946">
        <w:rPr>
          <w:lang w:eastAsia="es-ES"/>
        </w:rPr>
        <w:t>io</w:t>
      </w:r>
      <w:proofErr w:type="spellEnd"/>
      <w:r w:rsidR="00FC5946">
        <w:rPr>
          <w:lang w:eastAsia="es-ES"/>
        </w:rPr>
        <w:t>, Gobble</w:t>
      </w:r>
      <w:r w:rsidR="00F31022">
        <w:rPr>
          <w:lang w:eastAsia="es-ES"/>
        </w:rPr>
        <w:t>,</w:t>
      </w:r>
      <w:r w:rsidR="00FC5946">
        <w:rPr>
          <w:lang w:eastAsia="es-ES"/>
        </w:rPr>
        <w:t xml:space="preserve"> and </w:t>
      </w:r>
      <w:proofErr w:type="spellStart"/>
      <w:r w:rsidR="00FC5946">
        <w:rPr>
          <w:lang w:eastAsia="es-ES"/>
        </w:rPr>
        <w:t>Cawthon</w:t>
      </w:r>
      <w:proofErr w:type="spellEnd"/>
      <w:r w:rsidR="00FC5946">
        <w:rPr>
          <w:lang w:eastAsia="es-ES"/>
        </w:rPr>
        <w:t xml:space="preserve"> (2012, </w:t>
      </w:r>
      <w:r w:rsidRPr="00BC097B">
        <w:rPr>
          <w:lang w:eastAsia="es-ES"/>
        </w:rPr>
        <w:t xml:space="preserve">378) </w:t>
      </w:r>
      <w:r w:rsidR="00A50A56">
        <w:rPr>
          <w:lang w:eastAsia="es-ES"/>
        </w:rPr>
        <w:t>reported</w:t>
      </w:r>
      <w:r w:rsidRPr="00DC4F64">
        <w:rPr>
          <w:lang w:eastAsia="es-ES"/>
        </w:rPr>
        <w:t xml:space="preserve"> that teacher training and sch</w:t>
      </w:r>
      <w:r w:rsidR="000F2119" w:rsidRPr="00DC4F64">
        <w:rPr>
          <w:lang w:eastAsia="es-ES"/>
        </w:rPr>
        <w:t xml:space="preserve">ool </w:t>
      </w:r>
      <w:r w:rsidR="00597891" w:rsidRPr="00DC4F64">
        <w:rPr>
          <w:lang w:eastAsia="es-ES"/>
        </w:rPr>
        <w:t>settings</w:t>
      </w:r>
      <w:r w:rsidR="000F2119" w:rsidRPr="00DC4F64">
        <w:rPr>
          <w:lang w:eastAsia="es-ES"/>
        </w:rPr>
        <w:t xml:space="preserve"> </w:t>
      </w:r>
      <w:r w:rsidR="00597891" w:rsidRPr="00DC4F64">
        <w:rPr>
          <w:lang w:eastAsia="es-ES"/>
        </w:rPr>
        <w:t>m</w:t>
      </w:r>
      <w:r w:rsidR="00CD0240">
        <w:rPr>
          <w:lang w:eastAsia="es-ES"/>
        </w:rPr>
        <w:t>ight</w:t>
      </w:r>
      <w:r w:rsidR="00597891" w:rsidRPr="00DC4F64">
        <w:rPr>
          <w:lang w:eastAsia="es-ES"/>
        </w:rPr>
        <w:t xml:space="preserve"> </w:t>
      </w:r>
      <w:r w:rsidR="000F2119" w:rsidRPr="009D781D">
        <w:rPr>
          <w:lang w:eastAsia="es-ES"/>
        </w:rPr>
        <w:t xml:space="preserve">prioritise </w:t>
      </w:r>
      <w:r w:rsidR="009D781D" w:rsidRPr="009D781D">
        <w:rPr>
          <w:lang w:eastAsia="es-ES"/>
        </w:rPr>
        <w:t>‘</w:t>
      </w:r>
      <w:r w:rsidRPr="009D781D">
        <w:rPr>
          <w:lang w:eastAsia="es-ES"/>
        </w:rPr>
        <w:t>instructional strategies and class</w:t>
      </w:r>
      <w:r w:rsidR="00331E09" w:rsidRPr="009D781D">
        <w:rPr>
          <w:lang w:eastAsia="es-ES"/>
        </w:rPr>
        <w:t>room</w:t>
      </w:r>
      <w:r w:rsidRPr="009D781D">
        <w:rPr>
          <w:lang w:eastAsia="es-ES"/>
        </w:rPr>
        <w:t xml:space="preserve"> management </w:t>
      </w:r>
      <w:r w:rsidR="00331E09" w:rsidRPr="009D781D">
        <w:rPr>
          <w:lang w:eastAsia="es-ES"/>
        </w:rPr>
        <w:t>over</w:t>
      </w:r>
      <w:r w:rsidRPr="009D781D">
        <w:rPr>
          <w:lang w:eastAsia="es-ES"/>
        </w:rPr>
        <w:t xml:space="preserve"> </w:t>
      </w:r>
      <w:r w:rsidR="00331E09" w:rsidRPr="009D781D">
        <w:rPr>
          <w:lang w:eastAsia="es-ES"/>
        </w:rPr>
        <w:t>student</w:t>
      </w:r>
      <w:r w:rsidRPr="009D781D">
        <w:rPr>
          <w:lang w:eastAsia="es-ES"/>
        </w:rPr>
        <w:t xml:space="preserve"> </w:t>
      </w:r>
      <w:r w:rsidR="00331E09" w:rsidRPr="009D781D">
        <w:rPr>
          <w:lang w:eastAsia="es-ES"/>
        </w:rPr>
        <w:t>engagement</w:t>
      </w:r>
      <w:r w:rsidR="009D781D" w:rsidRPr="009D781D">
        <w:rPr>
          <w:lang w:eastAsia="es-ES"/>
        </w:rPr>
        <w:t>.</w:t>
      </w:r>
      <w:r w:rsidR="000F2119" w:rsidRPr="009D781D">
        <w:rPr>
          <w:lang w:eastAsia="es-ES"/>
        </w:rPr>
        <w:t>”</w:t>
      </w:r>
      <w:r w:rsidRPr="009D781D">
        <w:rPr>
          <w:lang w:eastAsia="es-ES"/>
        </w:rPr>
        <w:t xml:space="preserve"> </w:t>
      </w:r>
      <w:r w:rsidR="00DC4F64" w:rsidRPr="009D781D">
        <w:rPr>
          <w:lang w:eastAsia="es-ES"/>
        </w:rPr>
        <w:t>Howev</w:t>
      </w:r>
      <w:r w:rsidR="00DC4F64">
        <w:rPr>
          <w:lang w:eastAsia="es-ES"/>
        </w:rPr>
        <w:t>er</w:t>
      </w:r>
      <w:r w:rsidR="00DC4F64" w:rsidRPr="00A50A56">
        <w:rPr>
          <w:lang w:eastAsia="es-ES"/>
        </w:rPr>
        <w:t>, scholars argue that</w:t>
      </w:r>
      <w:r w:rsidR="00DC4F64">
        <w:rPr>
          <w:lang w:eastAsia="es-ES"/>
        </w:rPr>
        <w:t xml:space="preserve"> </w:t>
      </w:r>
      <w:r w:rsidR="00576417">
        <w:rPr>
          <w:lang w:eastAsia="es-ES"/>
        </w:rPr>
        <w:t xml:space="preserve">the </w:t>
      </w:r>
      <w:r w:rsidR="00DC4F64">
        <w:rPr>
          <w:lang w:eastAsia="es-ES"/>
        </w:rPr>
        <w:t xml:space="preserve">most important learning </w:t>
      </w:r>
      <w:r w:rsidR="008F7E57">
        <w:rPr>
          <w:shd w:val="clear" w:color="auto" w:fill="FFFFFF"/>
        </w:rPr>
        <w:t xml:space="preserve"> (</w:t>
      </w:r>
      <w:r w:rsidR="008F7E57">
        <w:rPr>
          <w:lang w:eastAsia="es-ES"/>
        </w:rPr>
        <w:t xml:space="preserve">i.e. </w:t>
      </w:r>
      <w:r w:rsidR="00DC4F64">
        <w:rPr>
          <w:lang w:eastAsia="es-ES"/>
        </w:rPr>
        <w:t xml:space="preserve">most likely </w:t>
      </w:r>
      <w:r w:rsidR="00576417">
        <w:rPr>
          <w:lang w:eastAsia="es-ES"/>
        </w:rPr>
        <w:t>to convey flexible understanding</w:t>
      </w:r>
      <w:r w:rsidR="008F7E57">
        <w:rPr>
          <w:lang w:eastAsia="es-ES"/>
        </w:rPr>
        <w:t>)</w:t>
      </w:r>
      <w:r w:rsidR="00DC4F64">
        <w:rPr>
          <w:lang w:eastAsia="es-ES"/>
        </w:rPr>
        <w:t xml:space="preserve"> occurs when learners engage in solving tasks that pose challenges</w:t>
      </w:r>
      <w:r w:rsidR="00A50A56">
        <w:rPr>
          <w:lang w:eastAsia="es-ES"/>
        </w:rPr>
        <w:t xml:space="preserve"> </w:t>
      </w:r>
      <w:r w:rsidR="00A50A56">
        <w:t>(</w:t>
      </w:r>
      <w:proofErr w:type="spellStart"/>
      <w:r w:rsidR="00A50A56" w:rsidRPr="00BC097B">
        <w:t>Cepa</w:t>
      </w:r>
      <w:proofErr w:type="spellEnd"/>
      <w:r w:rsidR="00A50A56" w:rsidRPr="00BC097B">
        <w:t xml:space="preserve">, </w:t>
      </w:r>
      <w:proofErr w:type="spellStart"/>
      <w:r w:rsidR="00A50A56" w:rsidRPr="00BC097B">
        <w:t>Heras</w:t>
      </w:r>
      <w:proofErr w:type="spellEnd"/>
      <w:r w:rsidR="00A50A56" w:rsidRPr="00BC097B">
        <w:t>, an</w:t>
      </w:r>
      <w:r w:rsidR="00A50A56">
        <w:t xml:space="preserve">d </w:t>
      </w:r>
      <w:proofErr w:type="spellStart"/>
      <w:r w:rsidR="00A50A56">
        <w:t>Fernández-Hawryla</w:t>
      </w:r>
      <w:proofErr w:type="spellEnd"/>
      <w:r w:rsidR="00A50A56">
        <w:t xml:space="preserve"> 2017;</w:t>
      </w:r>
      <w:r w:rsidR="00A50A56" w:rsidRPr="006302CE">
        <w:rPr>
          <w:lang w:eastAsia="es-ES"/>
        </w:rPr>
        <w:t xml:space="preserve"> </w:t>
      </w:r>
      <w:r w:rsidR="00A50A56" w:rsidRPr="00BC097B">
        <w:rPr>
          <w:lang w:eastAsia="es-ES"/>
        </w:rPr>
        <w:t xml:space="preserve">Chute, and </w:t>
      </w:r>
      <w:r w:rsidR="00A50A56">
        <w:rPr>
          <w:lang w:eastAsia="es-ES"/>
        </w:rPr>
        <w:t xml:space="preserve">Nevins 2006; </w:t>
      </w:r>
      <w:r w:rsidR="00A50A56">
        <w:t xml:space="preserve">Davenport, </w:t>
      </w:r>
      <w:r w:rsidR="00A50A56" w:rsidRPr="00BC097B">
        <w:t xml:space="preserve">and </w:t>
      </w:r>
      <w:proofErr w:type="spellStart"/>
      <w:r w:rsidR="00A50A56">
        <w:t>Alber</w:t>
      </w:r>
      <w:proofErr w:type="spellEnd"/>
      <w:r w:rsidR="00A50A56">
        <w:t xml:space="preserve">-Morgan 2016; </w:t>
      </w:r>
      <w:r w:rsidR="00A50A56" w:rsidRPr="00BC097B">
        <w:t xml:space="preserve">Mayer, and </w:t>
      </w:r>
      <w:proofErr w:type="spellStart"/>
      <w:r w:rsidR="00A50A56">
        <w:t>Trezek</w:t>
      </w:r>
      <w:proofErr w:type="spellEnd"/>
      <w:r w:rsidR="00A50A56" w:rsidRPr="00BC097B">
        <w:t xml:space="preserve"> 2018</w:t>
      </w:r>
      <w:r w:rsidR="00A50A56">
        <w:t xml:space="preserve">; </w:t>
      </w:r>
      <w:r w:rsidR="00A50A56">
        <w:rPr>
          <w:rFonts w:eastAsia="ArialUnicodeMS"/>
        </w:rPr>
        <w:t xml:space="preserve">Scott, </w:t>
      </w:r>
      <w:r w:rsidR="00A50A56" w:rsidRPr="00BC097B">
        <w:rPr>
          <w:rFonts w:eastAsia="ArialUnicodeMS"/>
        </w:rPr>
        <w:t xml:space="preserve">and </w:t>
      </w:r>
      <w:proofErr w:type="spellStart"/>
      <w:r w:rsidR="00A50A56">
        <w:rPr>
          <w:rFonts w:eastAsia="ArialUnicodeMS"/>
        </w:rPr>
        <w:t>Kasun</w:t>
      </w:r>
      <w:proofErr w:type="spellEnd"/>
      <w:r w:rsidR="00A50A56">
        <w:rPr>
          <w:rFonts w:eastAsia="ArialUnicodeMS"/>
        </w:rPr>
        <w:t xml:space="preserve"> 2018; </w:t>
      </w:r>
      <w:r w:rsidR="00A50A56">
        <w:rPr>
          <w:lang w:eastAsia="es-ES"/>
        </w:rPr>
        <w:t>Woolf</w:t>
      </w:r>
      <w:r w:rsidR="00A50A56" w:rsidRPr="00BC097B">
        <w:rPr>
          <w:lang w:eastAsia="es-ES"/>
        </w:rPr>
        <w:t xml:space="preserve"> 201</w:t>
      </w:r>
      <w:r w:rsidR="00A50A56">
        <w:rPr>
          <w:lang w:eastAsia="es-ES"/>
        </w:rPr>
        <w:t>8)</w:t>
      </w:r>
      <w:r w:rsidR="00DC4F64">
        <w:rPr>
          <w:lang w:eastAsia="es-ES"/>
        </w:rPr>
        <w:t xml:space="preserve">. Also, when students with hearing difficulties listen </w:t>
      </w:r>
      <w:r w:rsidR="00CD0240">
        <w:rPr>
          <w:lang w:eastAsia="es-ES"/>
        </w:rPr>
        <w:t xml:space="preserve">to </w:t>
      </w:r>
      <w:r w:rsidR="00576417">
        <w:rPr>
          <w:lang w:eastAsia="es-ES"/>
        </w:rPr>
        <w:t xml:space="preserve">the </w:t>
      </w:r>
      <w:r w:rsidR="00DC4F64">
        <w:rPr>
          <w:lang w:eastAsia="es-ES"/>
        </w:rPr>
        <w:t xml:space="preserve">ideas of </w:t>
      </w:r>
      <w:r w:rsidR="00576417">
        <w:rPr>
          <w:lang w:eastAsia="es-ES"/>
        </w:rPr>
        <w:t xml:space="preserve">their </w:t>
      </w:r>
      <w:r w:rsidR="00DC4F64">
        <w:rPr>
          <w:lang w:eastAsia="es-ES"/>
        </w:rPr>
        <w:t xml:space="preserve">peers as a way of improving their own thinking about a task. </w:t>
      </w:r>
    </w:p>
    <w:p w14:paraId="458EA983" w14:textId="440EC1D2" w:rsidR="00BC097B" w:rsidRPr="00A50A56" w:rsidRDefault="00AA7765" w:rsidP="00A50A56">
      <w:pPr>
        <w:ind w:firstLine="720"/>
        <w:jc w:val="both"/>
        <w:rPr>
          <w:lang w:eastAsia="es-ES"/>
        </w:rPr>
      </w:pPr>
      <w:r>
        <w:rPr>
          <w:lang w:eastAsia="es-ES"/>
        </w:rPr>
        <w:t xml:space="preserve">The critical issue is staffing for good </w:t>
      </w:r>
      <w:r w:rsidRPr="00186FA9">
        <w:rPr>
          <w:lang w:eastAsia="es-ES"/>
        </w:rPr>
        <w:t xml:space="preserve">teaching </w:t>
      </w:r>
      <w:r w:rsidR="00186FA9" w:rsidRPr="00186FA9">
        <w:rPr>
          <w:shd w:val="clear" w:color="auto" w:fill="FFFFFF"/>
        </w:rPr>
        <w:t>(</w:t>
      </w:r>
      <w:r w:rsidRPr="00186FA9">
        <w:rPr>
          <w:lang w:eastAsia="es-ES"/>
        </w:rPr>
        <w:t>i.e.</w:t>
      </w:r>
      <w:r w:rsidR="002A228F" w:rsidRPr="00186FA9">
        <w:rPr>
          <w:lang w:eastAsia="es-ES"/>
        </w:rPr>
        <w:t xml:space="preserve"> a</w:t>
      </w:r>
      <w:r w:rsidR="002A228F">
        <w:rPr>
          <w:lang w:eastAsia="es-ES"/>
        </w:rPr>
        <w:t xml:space="preserve"> </w:t>
      </w:r>
      <w:r w:rsidR="00B37480">
        <w:rPr>
          <w:lang w:eastAsia="es-ES"/>
        </w:rPr>
        <w:t>‘</w:t>
      </w:r>
      <w:r w:rsidR="002A228F">
        <w:rPr>
          <w:lang w:eastAsia="es-ES"/>
        </w:rPr>
        <w:t>challenge approach</w:t>
      </w:r>
      <w:r w:rsidR="00B37480">
        <w:rPr>
          <w:lang w:eastAsia="es-ES"/>
        </w:rPr>
        <w:t>’</w:t>
      </w:r>
      <w:r>
        <w:rPr>
          <w:lang w:eastAsia="es-ES"/>
        </w:rPr>
        <w:t>, which assumes that teachers gain intrinsic motivation from working in school settings implementing IE</w:t>
      </w:r>
      <w:r w:rsidR="00186FA9">
        <w:rPr>
          <w:lang w:eastAsia="es-ES"/>
        </w:rPr>
        <w:t>)</w:t>
      </w:r>
      <w:r>
        <w:rPr>
          <w:lang w:eastAsia="es-ES"/>
        </w:rPr>
        <w:t>. The challenge model requires long term planning for</w:t>
      </w:r>
      <w:r w:rsidR="00BC097B" w:rsidRPr="00BC097B">
        <w:rPr>
          <w:lang w:eastAsia="es-ES"/>
        </w:rPr>
        <w:t xml:space="preserve"> preparing teachers in critical competencies to be </w:t>
      </w:r>
      <w:r w:rsidR="00BC097B" w:rsidRPr="005B0AFF">
        <w:rPr>
          <w:lang w:eastAsia="es-ES"/>
        </w:rPr>
        <w:t>effective</w:t>
      </w:r>
      <w:r w:rsidR="00BC097B" w:rsidRPr="009D781D">
        <w:rPr>
          <w:lang w:eastAsia="es-ES"/>
        </w:rPr>
        <w:t xml:space="preserve">: </w:t>
      </w:r>
      <w:r w:rsidR="009D781D" w:rsidRPr="009D781D">
        <w:rPr>
          <w:lang w:eastAsia="es-ES"/>
        </w:rPr>
        <w:t>‘</w:t>
      </w:r>
      <w:r w:rsidR="005B0AFF" w:rsidRPr="009D781D">
        <w:t>professional preparedness, advocacy, and role flexibility</w:t>
      </w:r>
      <w:r w:rsidR="009D781D" w:rsidRPr="009D781D">
        <w:rPr>
          <w:lang w:eastAsia="es-ES"/>
        </w:rPr>
        <w:t>’</w:t>
      </w:r>
      <w:r w:rsidR="00FC5946" w:rsidRPr="009D781D">
        <w:rPr>
          <w:lang w:eastAsia="es-ES"/>
        </w:rPr>
        <w:t xml:space="preserve"> (Woolf 2018, </w:t>
      </w:r>
      <w:r w:rsidR="00BC097B" w:rsidRPr="009D781D">
        <w:rPr>
          <w:lang w:eastAsia="es-ES"/>
        </w:rPr>
        <w:t xml:space="preserve">10). </w:t>
      </w:r>
      <w:r w:rsidR="005A588A" w:rsidRPr="009D781D">
        <w:rPr>
          <w:lang w:eastAsia="es-ES"/>
        </w:rPr>
        <w:t>Classroom</w:t>
      </w:r>
      <w:r w:rsidR="005A588A">
        <w:rPr>
          <w:lang w:eastAsia="es-ES"/>
        </w:rPr>
        <w:t xml:space="preserve"> f</w:t>
      </w:r>
      <w:r w:rsidR="00186FA9">
        <w:rPr>
          <w:lang w:eastAsia="es-ES"/>
        </w:rPr>
        <w:t xml:space="preserve">lexibility </w:t>
      </w:r>
      <w:r w:rsidR="008F7E57">
        <w:rPr>
          <w:lang w:eastAsia="es-ES"/>
        </w:rPr>
        <w:t>or</w:t>
      </w:r>
      <w:r w:rsidR="00576417">
        <w:rPr>
          <w:lang w:eastAsia="es-ES"/>
        </w:rPr>
        <w:t xml:space="preserve"> instructional pacing</w:t>
      </w:r>
      <w:r w:rsidR="008F7E57">
        <w:rPr>
          <w:lang w:eastAsia="es-ES"/>
        </w:rPr>
        <w:t xml:space="preserve"> </w:t>
      </w:r>
      <w:r w:rsidR="005A588A">
        <w:rPr>
          <w:lang w:eastAsia="es-ES"/>
        </w:rPr>
        <w:t xml:space="preserve">involves two issues for </w:t>
      </w:r>
      <w:r w:rsidR="005A588A" w:rsidRPr="00BC097B">
        <w:rPr>
          <w:lang w:eastAsia="es-ES"/>
        </w:rPr>
        <w:t>children with hearing difficulties</w:t>
      </w:r>
      <w:r w:rsidR="005A588A">
        <w:rPr>
          <w:lang w:eastAsia="es-ES"/>
        </w:rPr>
        <w:t xml:space="preserve">. First, who will set the pace, the regular student or the child with hearing device? Second, </w:t>
      </w:r>
      <w:r w:rsidR="00F308C7">
        <w:rPr>
          <w:lang w:eastAsia="es-ES"/>
        </w:rPr>
        <w:t>how</w:t>
      </w:r>
      <w:r w:rsidR="005A588A">
        <w:rPr>
          <w:lang w:eastAsia="es-ES"/>
        </w:rPr>
        <w:t xml:space="preserve"> rapidly </w:t>
      </w:r>
      <w:r w:rsidR="00F308C7">
        <w:rPr>
          <w:lang w:eastAsia="es-ES"/>
        </w:rPr>
        <w:t>will the pace be set?</w:t>
      </w:r>
      <w:r w:rsidR="005A588A">
        <w:rPr>
          <w:lang w:eastAsia="es-ES"/>
        </w:rPr>
        <w:t xml:space="preserve"> </w:t>
      </w:r>
      <w:r w:rsidR="00F308C7">
        <w:rPr>
          <w:lang w:eastAsia="es-ES"/>
        </w:rPr>
        <w:t xml:space="preserve">The merit of a teacher is the control of speed at which students </w:t>
      </w:r>
      <w:r w:rsidR="00576417">
        <w:rPr>
          <w:lang w:eastAsia="es-ES"/>
        </w:rPr>
        <w:t xml:space="preserve">with hearing difficulties </w:t>
      </w:r>
      <w:r w:rsidR="00F308C7">
        <w:rPr>
          <w:lang w:eastAsia="es-ES"/>
        </w:rPr>
        <w:t>increase</w:t>
      </w:r>
      <w:r w:rsidR="00BC097B" w:rsidRPr="00BC097B">
        <w:rPr>
          <w:lang w:eastAsia="es-ES"/>
        </w:rPr>
        <w:t xml:space="preserve"> participation in activit</w:t>
      </w:r>
      <w:r w:rsidR="00FC5946">
        <w:rPr>
          <w:lang w:eastAsia="es-ES"/>
        </w:rPr>
        <w:t>ies (</w:t>
      </w:r>
      <w:proofErr w:type="spellStart"/>
      <w:r w:rsidR="00FC5946">
        <w:rPr>
          <w:lang w:eastAsia="es-ES"/>
        </w:rPr>
        <w:t>Antia</w:t>
      </w:r>
      <w:proofErr w:type="spellEnd"/>
      <w:r w:rsidR="00FC5946">
        <w:rPr>
          <w:lang w:eastAsia="es-ES"/>
        </w:rPr>
        <w:t xml:space="preserve">, </w:t>
      </w:r>
      <w:proofErr w:type="spellStart"/>
      <w:r w:rsidR="00FC5946">
        <w:rPr>
          <w:lang w:eastAsia="es-ES"/>
        </w:rPr>
        <w:t>Sabers</w:t>
      </w:r>
      <w:proofErr w:type="spellEnd"/>
      <w:r w:rsidR="00FC5946">
        <w:rPr>
          <w:lang w:eastAsia="es-ES"/>
        </w:rPr>
        <w:t>, and Stinson</w:t>
      </w:r>
      <w:r w:rsidR="003B4F41">
        <w:rPr>
          <w:lang w:eastAsia="es-ES"/>
        </w:rPr>
        <w:t xml:space="preserve"> 2007; </w:t>
      </w:r>
      <w:proofErr w:type="spellStart"/>
      <w:r w:rsidR="003B4F41">
        <w:rPr>
          <w:lang w:eastAsia="es-ES"/>
        </w:rPr>
        <w:t>Amiama</w:t>
      </w:r>
      <w:proofErr w:type="spellEnd"/>
      <w:r w:rsidR="003B4F41">
        <w:rPr>
          <w:lang w:eastAsia="es-ES"/>
        </w:rPr>
        <w:t xml:space="preserve">, </w:t>
      </w:r>
      <w:proofErr w:type="spellStart"/>
      <w:r w:rsidR="003B4F41">
        <w:rPr>
          <w:lang w:eastAsia="es-ES"/>
        </w:rPr>
        <w:t>Ledesma</w:t>
      </w:r>
      <w:proofErr w:type="spellEnd"/>
      <w:r w:rsidR="003B4F41">
        <w:rPr>
          <w:lang w:eastAsia="es-ES"/>
        </w:rPr>
        <w:t xml:space="preserve">, and </w:t>
      </w:r>
      <w:proofErr w:type="spellStart"/>
      <w:r w:rsidR="003B4F41">
        <w:rPr>
          <w:lang w:eastAsia="es-ES"/>
        </w:rPr>
        <w:t>Monzón</w:t>
      </w:r>
      <w:proofErr w:type="spellEnd"/>
      <w:r w:rsidR="00BC097B" w:rsidRPr="00BC097B">
        <w:rPr>
          <w:lang w:eastAsia="es-ES"/>
        </w:rPr>
        <w:t xml:space="preserve"> 2017).</w:t>
      </w:r>
      <w:r w:rsidR="005B0AFF" w:rsidRPr="005B0AFF">
        <w:rPr>
          <w:sz w:val="20"/>
          <w:szCs w:val="20"/>
          <w:lang w:val="es-ES"/>
        </w:rPr>
        <w:t xml:space="preserve"> </w:t>
      </w:r>
    </w:p>
    <w:p w14:paraId="0D09F09E" w14:textId="5ED7D446" w:rsidR="00BC097B" w:rsidRPr="00BC097B" w:rsidRDefault="00D321A9" w:rsidP="003B4F41">
      <w:pPr>
        <w:ind w:firstLine="720"/>
        <w:jc w:val="both"/>
        <w:rPr>
          <w:lang w:eastAsia="es-ES"/>
        </w:rPr>
      </w:pPr>
      <w:r>
        <w:rPr>
          <w:lang w:eastAsia="es-ES"/>
        </w:rPr>
        <w:t>F</w:t>
      </w:r>
      <w:r w:rsidR="00BC097B" w:rsidRPr="00BC097B">
        <w:rPr>
          <w:lang w:eastAsia="es-ES"/>
        </w:rPr>
        <w:t xml:space="preserve">actor </w:t>
      </w:r>
      <w:r w:rsidR="00B37480">
        <w:rPr>
          <w:lang w:eastAsia="es-ES"/>
        </w:rPr>
        <w:t>3</w:t>
      </w:r>
      <w:r>
        <w:rPr>
          <w:lang w:eastAsia="es-ES"/>
        </w:rPr>
        <w:t xml:space="preserve"> </w:t>
      </w:r>
      <w:r w:rsidR="00652EAC">
        <w:rPr>
          <w:lang w:eastAsia="es-ES"/>
        </w:rPr>
        <w:t>(</w:t>
      </w:r>
      <w:r w:rsidR="00652EAC" w:rsidRPr="003C1537">
        <w:rPr>
          <w:i/>
          <w:lang w:eastAsia="es-ES"/>
        </w:rPr>
        <w:t>Communication with medical specialists</w:t>
      </w:r>
      <w:r w:rsidR="00652EAC">
        <w:rPr>
          <w:lang w:eastAsia="es-ES"/>
        </w:rPr>
        <w:t>)</w:t>
      </w:r>
      <w:r w:rsidR="00652EAC" w:rsidRPr="00BC097B">
        <w:rPr>
          <w:lang w:eastAsia="es-ES"/>
        </w:rPr>
        <w:t xml:space="preserve"> </w:t>
      </w:r>
      <w:r w:rsidR="00BC097B" w:rsidRPr="00BC097B">
        <w:rPr>
          <w:lang w:eastAsia="es-ES"/>
        </w:rPr>
        <w:t xml:space="preserve">refers to the </w:t>
      </w:r>
      <w:r w:rsidR="00652EAC" w:rsidRPr="00BC097B">
        <w:rPr>
          <w:lang w:eastAsia="es-ES"/>
        </w:rPr>
        <w:t>interaction</w:t>
      </w:r>
      <w:r w:rsidR="00BC097B" w:rsidRPr="00BC097B">
        <w:rPr>
          <w:lang w:eastAsia="es-ES"/>
        </w:rPr>
        <w:t xml:space="preserve"> of the medical team with the students before and after the implant</w:t>
      </w:r>
      <w:r w:rsidR="0063218A">
        <w:rPr>
          <w:lang w:eastAsia="es-ES"/>
        </w:rPr>
        <w:t>ation</w:t>
      </w:r>
      <w:r w:rsidR="00BC097B" w:rsidRPr="00BC097B">
        <w:rPr>
          <w:lang w:eastAsia="es-ES"/>
        </w:rPr>
        <w:t xml:space="preserve">, as well as the satisfaction of </w:t>
      </w:r>
      <w:r w:rsidR="0063218A">
        <w:rPr>
          <w:lang w:eastAsia="es-ES"/>
        </w:rPr>
        <w:t>children</w:t>
      </w:r>
      <w:r w:rsidR="00BC097B" w:rsidRPr="00BC097B">
        <w:rPr>
          <w:lang w:eastAsia="es-ES"/>
        </w:rPr>
        <w:t xml:space="preserve"> with the medical team for </w:t>
      </w:r>
      <w:r w:rsidR="0063218A">
        <w:rPr>
          <w:lang w:eastAsia="es-ES"/>
        </w:rPr>
        <w:t xml:space="preserve">the </w:t>
      </w:r>
      <w:r w:rsidR="00BC097B" w:rsidRPr="00BC097B">
        <w:rPr>
          <w:lang w:eastAsia="es-ES"/>
        </w:rPr>
        <w:t xml:space="preserve">clear information </w:t>
      </w:r>
      <w:r w:rsidR="0063218A">
        <w:rPr>
          <w:lang w:eastAsia="es-ES"/>
        </w:rPr>
        <w:t>provided</w:t>
      </w:r>
      <w:r w:rsidR="00BC097B" w:rsidRPr="00BC097B">
        <w:rPr>
          <w:lang w:eastAsia="es-ES"/>
        </w:rPr>
        <w:t xml:space="preserve">. The </w:t>
      </w:r>
      <w:r w:rsidR="00BC097B" w:rsidRPr="00BC097B">
        <w:rPr>
          <w:lang w:eastAsia="es-ES"/>
        </w:rPr>
        <w:lastRenderedPageBreak/>
        <w:t xml:space="preserve">low </w:t>
      </w:r>
      <w:r w:rsidR="0063218A">
        <w:rPr>
          <w:lang w:eastAsia="es-ES"/>
        </w:rPr>
        <w:t xml:space="preserve">factor </w:t>
      </w:r>
      <w:r w:rsidR="00BC097B" w:rsidRPr="00BC097B">
        <w:rPr>
          <w:lang w:eastAsia="es-ES"/>
        </w:rPr>
        <w:t xml:space="preserve">average expresses that children and adolescents with </w:t>
      </w:r>
      <w:r w:rsidR="00186EC7">
        <w:rPr>
          <w:lang w:eastAsia="es-ES"/>
        </w:rPr>
        <w:t>CIs</w:t>
      </w:r>
      <w:r w:rsidR="00BC097B" w:rsidRPr="00BC097B">
        <w:rPr>
          <w:lang w:eastAsia="es-ES"/>
        </w:rPr>
        <w:t xml:space="preserve"> do not reflect a pleasant attitude or satisfaction with the communication they have had with medical professionals before and after the cochlear implant.</w:t>
      </w:r>
    </w:p>
    <w:p w14:paraId="1D802268" w14:textId="4F84CAB9" w:rsidR="00576417" w:rsidRDefault="0076444B" w:rsidP="0009580E">
      <w:pPr>
        <w:ind w:firstLine="720"/>
        <w:jc w:val="both"/>
        <w:rPr>
          <w:lang w:eastAsia="es-ES"/>
        </w:rPr>
      </w:pPr>
      <w:r w:rsidRPr="0076444B">
        <w:rPr>
          <w:lang w:eastAsia="es-ES"/>
        </w:rPr>
        <w:t>Although much research highlights the value of early cochlear implantation in spoken language and educational p</w:t>
      </w:r>
      <w:r w:rsidR="00B268E8">
        <w:rPr>
          <w:lang w:eastAsia="es-ES"/>
        </w:rPr>
        <w:t>erformance (Alegre et al. 2016),</w:t>
      </w:r>
      <w:r w:rsidRPr="0076444B">
        <w:rPr>
          <w:lang w:eastAsia="es-ES"/>
        </w:rPr>
        <w:t xml:space="preserve"> </w:t>
      </w:r>
      <w:proofErr w:type="spellStart"/>
      <w:r w:rsidRPr="0076444B">
        <w:rPr>
          <w:lang w:eastAsia="es-ES"/>
        </w:rPr>
        <w:t>Yoshinaga-Itano</w:t>
      </w:r>
      <w:proofErr w:type="spellEnd"/>
      <w:r w:rsidRPr="0076444B">
        <w:rPr>
          <w:lang w:eastAsia="es-ES"/>
        </w:rPr>
        <w:t xml:space="preserve"> (2014) argues that </w:t>
      </w:r>
      <w:r w:rsidR="00BC097B" w:rsidRPr="0076444B">
        <w:rPr>
          <w:lang w:eastAsia="es-ES"/>
        </w:rPr>
        <w:t xml:space="preserve">reliable </w:t>
      </w:r>
      <w:r w:rsidR="00C41D14" w:rsidRPr="0076444B">
        <w:rPr>
          <w:lang w:eastAsia="es-ES"/>
        </w:rPr>
        <w:t xml:space="preserve">audiological </w:t>
      </w:r>
      <w:r w:rsidR="00BC097B" w:rsidRPr="0076444B">
        <w:rPr>
          <w:lang w:eastAsia="es-ES"/>
        </w:rPr>
        <w:t xml:space="preserve">systems </w:t>
      </w:r>
      <w:r w:rsidRPr="0076444B">
        <w:rPr>
          <w:lang w:eastAsia="es-ES"/>
        </w:rPr>
        <w:t xml:space="preserve">can also be beneficial given certain conditions </w:t>
      </w:r>
      <w:r w:rsidR="00C41D14" w:rsidRPr="0076444B">
        <w:rPr>
          <w:lang w:eastAsia="es-ES"/>
        </w:rPr>
        <w:t>for diagnosis and</w:t>
      </w:r>
      <w:r w:rsidR="00BC097B" w:rsidRPr="0076444B">
        <w:rPr>
          <w:lang w:eastAsia="es-ES"/>
        </w:rPr>
        <w:t xml:space="preserve"> early intervention</w:t>
      </w:r>
      <w:r w:rsidR="00186FA9">
        <w:rPr>
          <w:lang w:eastAsia="es-ES"/>
        </w:rPr>
        <w:t xml:space="preserve"> (i.e.</w:t>
      </w:r>
      <w:r>
        <w:rPr>
          <w:lang w:eastAsia="es-ES"/>
        </w:rPr>
        <w:t xml:space="preserve"> when the </w:t>
      </w:r>
      <w:r w:rsidR="00872CAD">
        <w:rPr>
          <w:lang w:eastAsia="es-ES"/>
        </w:rPr>
        <w:t>professionals</w:t>
      </w:r>
      <w:r>
        <w:rPr>
          <w:lang w:eastAsia="es-ES"/>
        </w:rPr>
        <w:t xml:space="preserve"> </w:t>
      </w:r>
      <w:r w:rsidR="00872CAD">
        <w:rPr>
          <w:lang w:eastAsia="es-ES"/>
        </w:rPr>
        <w:t>are</w:t>
      </w:r>
      <w:r>
        <w:rPr>
          <w:lang w:eastAsia="es-ES"/>
        </w:rPr>
        <w:t xml:space="preserve"> competent</w:t>
      </w:r>
      <w:r w:rsidR="00A33C63">
        <w:rPr>
          <w:lang w:eastAsia="es-ES"/>
        </w:rPr>
        <w:t xml:space="preserve"> </w:t>
      </w:r>
      <w:r>
        <w:rPr>
          <w:lang w:eastAsia="es-ES"/>
        </w:rPr>
        <w:t>and the materials provide feedback</w:t>
      </w:r>
      <w:r w:rsidR="00186FA9">
        <w:rPr>
          <w:lang w:eastAsia="es-ES"/>
        </w:rPr>
        <w:t>)</w:t>
      </w:r>
      <w:r>
        <w:rPr>
          <w:lang w:eastAsia="es-ES"/>
        </w:rPr>
        <w:t>.</w:t>
      </w:r>
      <w:r w:rsidR="00A33C63" w:rsidRPr="00BC097B">
        <w:rPr>
          <w:lang w:eastAsia="es-ES"/>
        </w:rPr>
        <w:t xml:space="preserve"> </w:t>
      </w:r>
      <w:r w:rsidR="00872CAD">
        <w:rPr>
          <w:lang w:eastAsia="es-ES"/>
        </w:rPr>
        <w:t>For example, w</w:t>
      </w:r>
      <w:r>
        <w:rPr>
          <w:lang w:eastAsia="es-ES"/>
        </w:rPr>
        <w:t xml:space="preserve">ithout </w:t>
      </w:r>
      <w:r w:rsidR="00872CAD">
        <w:rPr>
          <w:lang w:eastAsia="es-ES"/>
        </w:rPr>
        <w:t>the condition of teacher competency, the possibility that the children with hearing devices regress in their development is high. Therefore,</w:t>
      </w:r>
      <w:r w:rsidR="00A33C63" w:rsidRPr="00BC097B">
        <w:rPr>
          <w:lang w:eastAsia="es-ES"/>
        </w:rPr>
        <w:t xml:space="preserve"> </w:t>
      </w:r>
      <w:r w:rsidR="00576417">
        <w:rPr>
          <w:lang w:eastAsia="es-ES"/>
        </w:rPr>
        <w:t>the four</w:t>
      </w:r>
      <w:r w:rsidR="00A33C63">
        <w:rPr>
          <w:lang w:eastAsia="es-ES"/>
        </w:rPr>
        <w:t xml:space="preserve"> main </w:t>
      </w:r>
      <w:r w:rsidR="00A33C63" w:rsidRPr="00BC097B">
        <w:rPr>
          <w:lang w:eastAsia="es-ES"/>
        </w:rPr>
        <w:t xml:space="preserve">challenges </w:t>
      </w:r>
      <w:r w:rsidR="00A33C63">
        <w:rPr>
          <w:lang w:eastAsia="es-ES"/>
        </w:rPr>
        <w:t xml:space="preserve">teachers face </w:t>
      </w:r>
      <w:r w:rsidR="00A33C63" w:rsidRPr="00BC097B">
        <w:rPr>
          <w:lang w:eastAsia="es-ES"/>
        </w:rPr>
        <w:t xml:space="preserve">in </w:t>
      </w:r>
      <w:r w:rsidR="00A33C63">
        <w:rPr>
          <w:lang w:eastAsia="es-ES"/>
        </w:rPr>
        <w:t>today IE</w:t>
      </w:r>
      <w:r w:rsidR="00576417">
        <w:rPr>
          <w:lang w:eastAsia="es-ES"/>
        </w:rPr>
        <w:t xml:space="preserve"> are as follows</w:t>
      </w:r>
      <w:r w:rsidR="00A33C63">
        <w:rPr>
          <w:lang w:eastAsia="es-ES"/>
        </w:rPr>
        <w:t xml:space="preserve">: </w:t>
      </w:r>
    </w:p>
    <w:p w14:paraId="749493C9" w14:textId="252327BA" w:rsidR="00576417" w:rsidRDefault="00A33C63" w:rsidP="0009580E">
      <w:pPr>
        <w:ind w:firstLine="720"/>
        <w:jc w:val="both"/>
        <w:rPr>
          <w:lang w:eastAsia="es-ES"/>
        </w:rPr>
      </w:pPr>
      <w:r>
        <w:rPr>
          <w:lang w:eastAsia="es-ES"/>
        </w:rPr>
        <w:t xml:space="preserve">1. </w:t>
      </w:r>
      <w:r w:rsidR="002A228F">
        <w:rPr>
          <w:lang w:eastAsia="es-ES"/>
        </w:rPr>
        <w:t>P</w:t>
      </w:r>
      <w:r w:rsidRPr="00BC097B">
        <w:rPr>
          <w:lang w:eastAsia="es-ES"/>
        </w:rPr>
        <w:t>rofessional d</w:t>
      </w:r>
      <w:r w:rsidR="00576417">
        <w:rPr>
          <w:lang w:eastAsia="es-ES"/>
        </w:rPr>
        <w:t>evelopment</w:t>
      </w:r>
    </w:p>
    <w:p w14:paraId="43CAAA02" w14:textId="35BD501E" w:rsidR="00576417" w:rsidRDefault="00576417" w:rsidP="0009580E">
      <w:pPr>
        <w:ind w:firstLine="720"/>
        <w:jc w:val="both"/>
        <w:rPr>
          <w:lang w:eastAsia="es-ES"/>
        </w:rPr>
      </w:pPr>
      <w:r>
        <w:rPr>
          <w:lang w:eastAsia="es-ES"/>
        </w:rPr>
        <w:t>2. Resource management</w:t>
      </w:r>
      <w:r w:rsidR="00A33C63">
        <w:rPr>
          <w:lang w:eastAsia="es-ES"/>
        </w:rPr>
        <w:t xml:space="preserve"> </w:t>
      </w:r>
    </w:p>
    <w:p w14:paraId="145F7223" w14:textId="3AB75375" w:rsidR="00576417" w:rsidRDefault="00A33C63" w:rsidP="0009580E">
      <w:pPr>
        <w:ind w:firstLine="720"/>
        <w:jc w:val="both"/>
        <w:rPr>
          <w:lang w:eastAsia="es-ES"/>
        </w:rPr>
      </w:pPr>
      <w:r>
        <w:rPr>
          <w:lang w:eastAsia="es-ES"/>
        </w:rPr>
        <w:t xml:space="preserve">3. </w:t>
      </w:r>
      <w:r w:rsidRPr="00BC097B">
        <w:rPr>
          <w:lang w:eastAsia="es-ES"/>
        </w:rPr>
        <w:t>New</w:t>
      </w:r>
      <w:r>
        <w:rPr>
          <w:lang w:eastAsia="es-ES"/>
        </w:rPr>
        <w:t xml:space="preserve"> technologies</w:t>
      </w:r>
      <w:r w:rsidRPr="00BC097B">
        <w:rPr>
          <w:lang w:eastAsia="es-ES"/>
        </w:rPr>
        <w:t xml:space="preserve"> </w:t>
      </w:r>
    </w:p>
    <w:p w14:paraId="00C251A1" w14:textId="2CAA54B3" w:rsidR="00BC097B" w:rsidRPr="00BC097B" w:rsidRDefault="00A33C63" w:rsidP="0009580E">
      <w:pPr>
        <w:ind w:left="720"/>
        <w:jc w:val="both"/>
        <w:rPr>
          <w:lang w:eastAsia="es-ES"/>
        </w:rPr>
      </w:pPr>
      <w:r>
        <w:rPr>
          <w:lang w:eastAsia="es-ES"/>
        </w:rPr>
        <w:t>4. Building</w:t>
      </w:r>
      <w:r w:rsidRPr="00BC097B">
        <w:rPr>
          <w:lang w:eastAsia="es-ES"/>
        </w:rPr>
        <w:t xml:space="preserve"> and maintenance of an adequate physical e</w:t>
      </w:r>
      <w:r>
        <w:rPr>
          <w:lang w:eastAsia="es-ES"/>
        </w:rPr>
        <w:t>nvironment (</w:t>
      </w:r>
      <w:proofErr w:type="spellStart"/>
      <w:r>
        <w:rPr>
          <w:lang w:eastAsia="es-ES"/>
        </w:rPr>
        <w:t>Archbold</w:t>
      </w:r>
      <w:proofErr w:type="spellEnd"/>
      <w:r>
        <w:rPr>
          <w:lang w:eastAsia="es-ES"/>
        </w:rPr>
        <w:t>, and Mayer</w:t>
      </w:r>
      <w:r w:rsidRPr="00BC097B">
        <w:rPr>
          <w:lang w:eastAsia="es-ES"/>
        </w:rPr>
        <w:t xml:space="preserve"> 2012).</w:t>
      </w:r>
    </w:p>
    <w:p w14:paraId="39C2398C" w14:textId="220AC234" w:rsidR="00BC097B" w:rsidRPr="008D1EB8" w:rsidRDefault="002E535E" w:rsidP="008D1EB8">
      <w:pPr>
        <w:widowControl w:val="0"/>
        <w:autoSpaceDE w:val="0"/>
        <w:autoSpaceDN w:val="0"/>
        <w:adjustRightInd w:val="0"/>
        <w:ind w:firstLine="720"/>
        <w:jc w:val="both"/>
        <w:rPr>
          <w:color w:val="292526"/>
          <w:lang w:val="es-ES"/>
        </w:rPr>
      </w:pPr>
      <w:r>
        <w:rPr>
          <w:lang w:eastAsia="es-ES"/>
        </w:rPr>
        <w:t xml:space="preserve">Factor </w:t>
      </w:r>
      <w:r w:rsidR="00B268E8">
        <w:rPr>
          <w:lang w:eastAsia="es-ES"/>
        </w:rPr>
        <w:t>4</w:t>
      </w:r>
      <w:r w:rsidR="00BC097B" w:rsidRPr="00BC097B">
        <w:rPr>
          <w:lang w:eastAsia="es-ES"/>
        </w:rPr>
        <w:t xml:space="preserve"> </w:t>
      </w:r>
      <w:r>
        <w:rPr>
          <w:lang w:eastAsia="es-ES"/>
        </w:rPr>
        <w:t>(</w:t>
      </w:r>
      <w:r w:rsidRPr="003C1537">
        <w:rPr>
          <w:i/>
          <w:lang w:eastAsia="es-ES"/>
        </w:rPr>
        <w:t>Assessment of the support technology</w:t>
      </w:r>
      <w:r w:rsidRPr="002E535E">
        <w:rPr>
          <w:lang w:eastAsia="es-ES"/>
        </w:rPr>
        <w:t xml:space="preserve">) </w:t>
      </w:r>
      <w:r w:rsidR="00FD796E">
        <w:rPr>
          <w:lang w:eastAsia="es-ES"/>
        </w:rPr>
        <w:t>relates</w:t>
      </w:r>
      <w:r>
        <w:rPr>
          <w:lang w:eastAsia="es-ES"/>
        </w:rPr>
        <w:t xml:space="preserve"> to</w:t>
      </w:r>
      <w:r w:rsidR="00BC097B" w:rsidRPr="00BC097B">
        <w:rPr>
          <w:lang w:eastAsia="es-ES"/>
        </w:rPr>
        <w:t xml:space="preserve"> </w:t>
      </w:r>
      <w:r w:rsidR="00036A7C">
        <w:rPr>
          <w:lang w:eastAsia="es-ES"/>
        </w:rPr>
        <w:t>assessment</w:t>
      </w:r>
      <w:r w:rsidR="00BC097B" w:rsidRPr="00BC097B">
        <w:rPr>
          <w:lang w:eastAsia="es-ES"/>
        </w:rPr>
        <w:t xml:space="preserve"> of resources: visual supports, digital board, </w:t>
      </w:r>
      <w:r w:rsidR="002A228F">
        <w:rPr>
          <w:lang w:eastAsia="es-ES"/>
        </w:rPr>
        <w:t>and representations with images. This factor</w:t>
      </w:r>
      <w:r w:rsidR="002A228F" w:rsidRPr="00BC097B">
        <w:rPr>
          <w:lang w:eastAsia="es-ES"/>
        </w:rPr>
        <w:t xml:space="preserve"> obtains</w:t>
      </w:r>
      <w:r w:rsidR="00BC097B" w:rsidRPr="00BC097B">
        <w:rPr>
          <w:lang w:eastAsia="es-ES"/>
        </w:rPr>
        <w:t xml:space="preserve"> a low-average assessment. </w:t>
      </w:r>
      <w:r w:rsidR="001125CA">
        <w:rPr>
          <w:lang w:eastAsia="es-ES"/>
        </w:rPr>
        <w:t xml:space="preserve">Moreover, </w:t>
      </w:r>
      <w:r w:rsidR="00BC097B" w:rsidRPr="00BC097B">
        <w:rPr>
          <w:lang w:eastAsia="es-ES"/>
        </w:rPr>
        <w:t xml:space="preserve">there are other resources, under the philosophy of </w:t>
      </w:r>
      <w:r w:rsidR="00BC097B" w:rsidRPr="00660F89">
        <w:rPr>
          <w:i/>
          <w:lang w:eastAsia="es-ES"/>
        </w:rPr>
        <w:t>Universal Design of Learning</w:t>
      </w:r>
      <w:r w:rsidR="001125CA">
        <w:rPr>
          <w:i/>
          <w:lang w:eastAsia="es-ES"/>
        </w:rPr>
        <w:t>,</w:t>
      </w:r>
      <w:r w:rsidR="00BC097B" w:rsidRPr="00660F89">
        <w:rPr>
          <w:i/>
          <w:lang w:eastAsia="es-ES"/>
        </w:rPr>
        <w:t xml:space="preserve"> </w:t>
      </w:r>
      <w:r w:rsidR="001125CA">
        <w:rPr>
          <w:lang w:eastAsia="es-ES"/>
        </w:rPr>
        <w:t>which</w:t>
      </w:r>
      <w:r w:rsidR="00BC097B" w:rsidRPr="00BC097B">
        <w:rPr>
          <w:lang w:eastAsia="es-ES"/>
        </w:rPr>
        <w:t xml:space="preserve"> </w:t>
      </w:r>
      <w:r w:rsidR="001125CA">
        <w:rPr>
          <w:lang w:eastAsia="es-ES"/>
        </w:rPr>
        <w:t>aim</w:t>
      </w:r>
      <w:r w:rsidR="00660F89">
        <w:rPr>
          <w:lang w:eastAsia="es-ES"/>
        </w:rPr>
        <w:t xml:space="preserve"> to be inclusive of different</w:t>
      </w:r>
      <w:r w:rsidR="00BC097B" w:rsidRPr="00BC097B">
        <w:rPr>
          <w:lang w:eastAsia="es-ES"/>
        </w:rPr>
        <w:t xml:space="preserve"> </w:t>
      </w:r>
      <w:r w:rsidR="00660F89">
        <w:rPr>
          <w:lang w:eastAsia="es-ES"/>
        </w:rPr>
        <w:t>learning experiences</w:t>
      </w:r>
      <w:r w:rsidR="00BC097B" w:rsidRPr="00BC097B">
        <w:rPr>
          <w:lang w:eastAsia="es-ES"/>
        </w:rPr>
        <w:t xml:space="preserve"> </w:t>
      </w:r>
      <w:r w:rsidR="00660F89">
        <w:rPr>
          <w:lang w:eastAsia="es-ES"/>
        </w:rPr>
        <w:t>and</w:t>
      </w:r>
      <w:r w:rsidR="00BC097B" w:rsidRPr="00BC097B">
        <w:rPr>
          <w:lang w:eastAsia="es-ES"/>
        </w:rPr>
        <w:t xml:space="preserve"> </w:t>
      </w:r>
      <w:r w:rsidR="00660F89">
        <w:rPr>
          <w:lang w:eastAsia="es-ES"/>
        </w:rPr>
        <w:t>learners and</w:t>
      </w:r>
      <w:r w:rsidR="00186FA9">
        <w:rPr>
          <w:lang w:eastAsia="es-ES"/>
        </w:rPr>
        <w:t xml:space="preserve"> to reduce barriers to learning (</w:t>
      </w:r>
      <w:r w:rsidR="00660F89">
        <w:rPr>
          <w:lang w:eastAsia="es-ES"/>
        </w:rPr>
        <w:t>i.e.</w:t>
      </w:r>
      <w:r w:rsidR="00BC097B" w:rsidRPr="00BC097B">
        <w:rPr>
          <w:lang w:eastAsia="es-ES"/>
        </w:rPr>
        <w:t xml:space="preserve"> </w:t>
      </w:r>
      <w:r w:rsidR="008C7C19" w:rsidRPr="008C7C19">
        <w:rPr>
          <w:lang w:eastAsia="es-ES"/>
        </w:rPr>
        <w:t>existing facilities</w:t>
      </w:r>
      <w:r w:rsidR="008C7C19">
        <w:rPr>
          <w:lang w:eastAsia="es-ES"/>
        </w:rPr>
        <w:t xml:space="preserve"> which are</w:t>
      </w:r>
      <w:r w:rsidR="008C7C19">
        <w:rPr>
          <w:i/>
          <w:lang w:eastAsia="es-ES"/>
        </w:rPr>
        <w:t xml:space="preserve"> </w:t>
      </w:r>
      <w:r w:rsidR="008C7C19">
        <w:rPr>
          <w:lang w:eastAsia="es-ES"/>
        </w:rPr>
        <w:t>readily accessible to and usable by students with difficulties</w:t>
      </w:r>
      <w:r w:rsidR="00186FA9">
        <w:rPr>
          <w:lang w:eastAsia="es-ES"/>
        </w:rPr>
        <w:t>)</w:t>
      </w:r>
      <w:r w:rsidR="008C7C19">
        <w:rPr>
          <w:lang w:eastAsia="es-ES"/>
        </w:rPr>
        <w:t xml:space="preserve"> </w:t>
      </w:r>
      <w:r w:rsidR="00323DC1">
        <w:rPr>
          <w:lang w:eastAsia="es-ES"/>
        </w:rPr>
        <w:t>(</w:t>
      </w:r>
      <w:r w:rsidR="00323DC1" w:rsidRPr="00186FA9">
        <w:rPr>
          <w:lang w:eastAsia="es-ES"/>
        </w:rPr>
        <w:t xml:space="preserve">Black, Weinberg, and </w:t>
      </w:r>
      <w:proofErr w:type="spellStart"/>
      <w:r w:rsidR="00323DC1" w:rsidRPr="00186FA9">
        <w:rPr>
          <w:lang w:eastAsia="es-ES"/>
        </w:rPr>
        <w:t>Brodwin</w:t>
      </w:r>
      <w:proofErr w:type="spellEnd"/>
      <w:r w:rsidR="00323DC1" w:rsidRPr="00186FA9">
        <w:rPr>
          <w:lang w:eastAsia="es-ES"/>
        </w:rPr>
        <w:t xml:space="preserve"> 2015).</w:t>
      </w:r>
      <w:r w:rsidR="00B31F57" w:rsidRPr="00186FA9">
        <w:rPr>
          <w:lang w:eastAsia="es-ES"/>
        </w:rPr>
        <w:t xml:space="preserve"> </w:t>
      </w:r>
      <w:proofErr w:type="spellStart"/>
      <w:r w:rsidR="001125CA">
        <w:rPr>
          <w:lang w:eastAsia="es-ES"/>
        </w:rPr>
        <w:t>Furthemore</w:t>
      </w:r>
      <w:proofErr w:type="spellEnd"/>
      <w:r w:rsidR="001125CA">
        <w:rPr>
          <w:lang w:eastAsia="es-ES"/>
        </w:rPr>
        <w:t>, s</w:t>
      </w:r>
      <w:r w:rsidR="00B31F57" w:rsidRPr="00186FA9">
        <w:rPr>
          <w:lang w:eastAsia="es-ES"/>
        </w:rPr>
        <w:t xml:space="preserve">tudents may receive accommodation in other </w:t>
      </w:r>
      <w:r w:rsidR="001125CA">
        <w:rPr>
          <w:lang w:eastAsia="es-ES"/>
        </w:rPr>
        <w:t xml:space="preserve">hearing </w:t>
      </w:r>
      <w:r w:rsidR="00B31F57" w:rsidRPr="00186FA9">
        <w:rPr>
          <w:lang w:eastAsia="es-ES"/>
        </w:rPr>
        <w:t xml:space="preserve">forms </w:t>
      </w:r>
      <w:r w:rsidR="00186FA9" w:rsidRPr="00186FA9">
        <w:rPr>
          <w:lang w:eastAsia="es-ES"/>
        </w:rPr>
        <w:t xml:space="preserve">(i.e. </w:t>
      </w:r>
      <w:r w:rsidR="00BC097B" w:rsidRPr="00186FA9">
        <w:rPr>
          <w:lang w:eastAsia="es-ES"/>
        </w:rPr>
        <w:t xml:space="preserve">personal FM </w:t>
      </w:r>
      <w:r w:rsidR="008D1EB8" w:rsidRPr="00186FA9">
        <w:rPr>
          <w:lang w:eastAsia="es-ES"/>
        </w:rPr>
        <w:t xml:space="preserve">listening </w:t>
      </w:r>
      <w:r w:rsidR="00B31F57" w:rsidRPr="00186FA9">
        <w:rPr>
          <w:lang w:eastAsia="es-ES"/>
        </w:rPr>
        <w:t xml:space="preserve">system, which </w:t>
      </w:r>
      <w:r w:rsidR="00BC097B" w:rsidRPr="00186FA9">
        <w:rPr>
          <w:lang w:eastAsia="es-ES"/>
        </w:rPr>
        <w:t xml:space="preserve">transmits </w:t>
      </w:r>
      <w:r w:rsidR="00F31022" w:rsidRPr="00186FA9">
        <w:rPr>
          <w:lang w:eastAsia="es-ES"/>
        </w:rPr>
        <w:t>a speaker</w:t>
      </w:r>
      <w:r w:rsidR="008D1EB8" w:rsidRPr="00186FA9">
        <w:rPr>
          <w:lang w:eastAsia="es-ES"/>
        </w:rPr>
        <w:t>’s voice</w:t>
      </w:r>
      <w:r w:rsidR="00F31022" w:rsidRPr="00186FA9">
        <w:rPr>
          <w:lang w:eastAsia="es-ES"/>
        </w:rPr>
        <w:t xml:space="preserve"> directly to </w:t>
      </w:r>
      <w:r w:rsidR="008D1EB8" w:rsidRPr="00186FA9">
        <w:rPr>
          <w:lang w:eastAsia="es-ES"/>
        </w:rPr>
        <w:t>the</w:t>
      </w:r>
      <w:r w:rsidR="00F31022" w:rsidRPr="00186FA9">
        <w:rPr>
          <w:lang w:eastAsia="es-ES"/>
        </w:rPr>
        <w:t xml:space="preserve"> user’</w:t>
      </w:r>
      <w:r w:rsidR="00BC097B" w:rsidRPr="00186FA9">
        <w:rPr>
          <w:lang w:eastAsia="es-ES"/>
        </w:rPr>
        <w:t>s ear, or speech recognition programs</w:t>
      </w:r>
      <w:r w:rsidR="00B31F57" w:rsidRPr="00186FA9">
        <w:rPr>
          <w:lang w:eastAsia="es-ES"/>
        </w:rPr>
        <w:t>,</w:t>
      </w:r>
      <w:r w:rsidR="00BC097B" w:rsidRPr="00186FA9">
        <w:rPr>
          <w:lang w:eastAsia="es-ES"/>
        </w:rPr>
        <w:t xml:space="preserve"> </w:t>
      </w:r>
      <w:r w:rsidR="003B4F41" w:rsidRPr="00186FA9">
        <w:rPr>
          <w:lang w:eastAsia="es-ES"/>
        </w:rPr>
        <w:t>audiobooks</w:t>
      </w:r>
      <w:r w:rsidR="00B31F57" w:rsidRPr="00186FA9">
        <w:rPr>
          <w:lang w:eastAsia="es-ES"/>
        </w:rPr>
        <w:t xml:space="preserve"> or closed-</w:t>
      </w:r>
      <w:r w:rsidR="00B31F57" w:rsidRPr="00186FA9">
        <w:rPr>
          <w:lang w:eastAsia="es-ES"/>
        </w:rPr>
        <w:lastRenderedPageBreak/>
        <w:t>caption television</w:t>
      </w:r>
      <w:r w:rsidR="00186FA9" w:rsidRPr="00186FA9">
        <w:rPr>
          <w:lang w:eastAsia="es-ES"/>
        </w:rPr>
        <w:t>)</w:t>
      </w:r>
      <w:r w:rsidR="003B4F41" w:rsidRPr="00186FA9">
        <w:rPr>
          <w:lang w:eastAsia="es-ES"/>
        </w:rPr>
        <w:t xml:space="preserve">. </w:t>
      </w:r>
      <w:r w:rsidR="00AD26AC" w:rsidRPr="00186FA9">
        <w:rPr>
          <w:lang w:eastAsia="es-ES"/>
        </w:rPr>
        <w:t>H</w:t>
      </w:r>
      <w:r w:rsidR="00AD26AC">
        <w:rPr>
          <w:lang w:eastAsia="es-ES"/>
        </w:rPr>
        <w:t xml:space="preserve">owever, </w:t>
      </w:r>
      <w:proofErr w:type="spellStart"/>
      <w:r w:rsidR="003B4F41">
        <w:rPr>
          <w:lang w:eastAsia="es-ES"/>
        </w:rPr>
        <w:t>Maidment</w:t>
      </w:r>
      <w:proofErr w:type="spellEnd"/>
      <w:r w:rsidR="003B4F41">
        <w:rPr>
          <w:lang w:eastAsia="es-ES"/>
        </w:rPr>
        <w:t xml:space="preserve"> et al. (2015, </w:t>
      </w:r>
      <w:r w:rsidR="008D1EB8">
        <w:rPr>
          <w:lang w:eastAsia="es-ES"/>
        </w:rPr>
        <w:t>66</w:t>
      </w:r>
      <w:r w:rsidR="00BC097B" w:rsidRPr="00BC097B">
        <w:rPr>
          <w:lang w:eastAsia="es-ES"/>
        </w:rPr>
        <w:t xml:space="preserve">) explored whether visual information improved speech identification </w:t>
      </w:r>
      <w:r w:rsidR="008D1EB8">
        <w:rPr>
          <w:lang w:eastAsia="es-ES"/>
        </w:rPr>
        <w:t>concludin</w:t>
      </w:r>
      <w:r w:rsidR="008D1EB8" w:rsidRPr="008D1EB8">
        <w:rPr>
          <w:lang w:eastAsia="es-ES"/>
        </w:rPr>
        <w:t>g</w:t>
      </w:r>
      <w:r w:rsidR="008D1EB8" w:rsidRPr="009D781D">
        <w:rPr>
          <w:lang w:eastAsia="es-ES"/>
        </w:rPr>
        <w:t>,</w:t>
      </w:r>
      <w:r w:rsidR="008D1EB8" w:rsidRPr="009D781D">
        <w:rPr>
          <w:color w:val="292526"/>
        </w:rPr>
        <w:t xml:space="preserve"> </w:t>
      </w:r>
      <w:r w:rsidR="009D781D" w:rsidRPr="009D781D">
        <w:rPr>
          <w:color w:val="292526"/>
        </w:rPr>
        <w:t>‘</w:t>
      </w:r>
      <w:r w:rsidR="008D1EB8" w:rsidRPr="009D781D">
        <w:rPr>
          <w:color w:val="292526"/>
        </w:rPr>
        <w:t>4- to 5-year-old children with normal hearing may not benefit from additional visual cues to enhance degraded speech perception</w:t>
      </w:r>
      <w:r w:rsidR="009D781D" w:rsidRPr="009D781D">
        <w:rPr>
          <w:color w:val="292526"/>
        </w:rPr>
        <w:t>’</w:t>
      </w:r>
      <w:r w:rsidR="00F31022" w:rsidRPr="009D781D">
        <w:rPr>
          <w:lang w:eastAsia="es-ES"/>
        </w:rPr>
        <w:t xml:space="preserve"> </w:t>
      </w:r>
      <w:r w:rsidR="00BC097B" w:rsidRPr="009D781D">
        <w:rPr>
          <w:lang w:eastAsia="es-ES"/>
        </w:rPr>
        <w:t>(</w:t>
      </w:r>
      <w:r w:rsidR="000F2119" w:rsidRPr="009D781D">
        <w:rPr>
          <w:lang w:eastAsia="es-ES"/>
        </w:rPr>
        <w:t>for example</w:t>
      </w:r>
      <w:r w:rsidR="000F2119">
        <w:rPr>
          <w:lang w:eastAsia="es-ES"/>
        </w:rPr>
        <w:t>,</w:t>
      </w:r>
      <w:r w:rsidR="00BC097B" w:rsidRPr="00BC097B">
        <w:rPr>
          <w:lang w:eastAsia="es-ES"/>
        </w:rPr>
        <w:t xml:space="preserve"> with a speech synthesiser).</w:t>
      </w:r>
      <w:r w:rsidR="008D1EB8" w:rsidRPr="008D1EB8">
        <w:rPr>
          <w:color w:val="292526"/>
          <w:sz w:val="19"/>
          <w:szCs w:val="19"/>
          <w:lang w:val="es-ES"/>
        </w:rPr>
        <w:t xml:space="preserve"> </w:t>
      </w:r>
    </w:p>
    <w:p w14:paraId="6B268234" w14:textId="700721A7" w:rsidR="00BC097B" w:rsidRDefault="00BC097B" w:rsidP="00842FB3">
      <w:pPr>
        <w:ind w:firstLine="720"/>
        <w:jc w:val="both"/>
        <w:rPr>
          <w:lang w:eastAsia="es-ES"/>
        </w:rPr>
      </w:pPr>
      <w:r w:rsidRPr="00BC097B">
        <w:rPr>
          <w:lang w:eastAsia="es-ES"/>
        </w:rPr>
        <w:t xml:space="preserve">The technologies mentioned above constitute the basis of </w:t>
      </w:r>
      <w:r w:rsidR="00C86A67">
        <w:rPr>
          <w:lang w:eastAsia="es-ES"/>
        </w:rPr>
        <w:t>a web-based</w:t>
      </w:r>
      <w:r w:rsidRPr="00BC097B">
        <w:rPr>
          <w:lang w:eastAsia="es-ES"/>
        </w:rPr>
        <w:t xml:space="preserve"> </w:t>
      </w:r>
      <w:r w:rsidR="00C86A67">
        <w:rPr>
          <w:lang w:eastAsia="es-ES"/>
        </w:rPr>
        <w:t>‘</w:t>
      </w:r>
      <w:proofErr w:type="spellStart"/>
      <w:r w:rsidRPr="00BC097B">
        <w:rPr>
          <w:lang w:eastAsia="es-ES"/>
        </w:rPr>
        <w:t>eHealth</w:t>
      </w:r>
      <w:proofErr w:type="spellEnd"/>
      <w:r w:rsidRPr="00BC097B">
        <w:rPr>
          <w:lang w:eastAsia="es-ES"/>
        </w:rPr>
        <w:t xml:space="preserve"> system</w:t>
      </w:r>
      <w:r w:rsidR="00C86A67">
        <w:rPr>
          <w:lang w:eastAsia="es-ES"/>
        </w:rPr>
        <w:t>’</w:t>
      </w:r>
      <w:r w:rsidRPr="00BC097B">
        <w:rPr>
          <w:lang w:eastAsia="es-ES"/>
        </w:rPr>
        <w:t xml:space="preserve">, which </w:t>
      </w:r>
      <w:r w:rsidR="00C86A67">
        <w:rPr>
          <w:lang w:eastAsia="es-ES"/>
        </w:rPr>
        <w:t>provided information about pain management among students</w:t>
      </w:r>
      <w:r w:rsidR="00ED4B44">
        <w:rPr>
          <w:lang w:eastAsia="es-ES"/>
        </w:rPr>
        <w:t xml:space="preserve"> and their parents. The </w:t>
      </w:r>
      <w:proofErr w:type="spellStart"/>
      <w:r w:rsidR="00ED4B44">
        <w:rPr>
          <w:lang w:eastAsia="es-ES"/>
        </w:rPr>
        <w:t>eHealth</w:t>
      </w:r>
      <w:proofErr w:type="spellEnd"/>
      <w:r w:rsidR="00ED4B44">
        <w:rPr>
          <w:lang w:eastAsia="es-ES"/>
        </w:rPr>
        <w:t xml:space="preserve"> interventions are not often distributed to teachers. However, </w:t>
      </w:r>
      <w:r w:rsidR="003B4F41">
        <w:rPr>
          <w:lang w:eastAsia="es-ES"/>
        </w:rPr>
        <w:t xml:space="preserve">King, </w:t>
      </w:r>
      <w:proofErr w:type="spellStart"/>
      <w:r w:rsidR="003B4F41">
        <w:rPr>
          <w:lang w:eastAsia="es-ES"/>
        </w:rPr>
        <w:t>Boutilier</w:t>
      </w:r>
      <w:proofErr w:type="spellEnd"/>
      <w:r w:rsidR="003B4F41">
        <w:rPr>
          <w:lang w:eastAsia="es-ES"/>
        </w:rPr>
        <w:t xml:space="preserve">, and </w:t>
      </w:r>
      <w:proofErr w:type="spellStart"/>
      <w:r w:rsidR="003B4F41">
        <w:rPr>
          <w:lang w:eastAsia="es-ES"/>
        </w:rPr>
        <w:t>Chorne</w:t>
      </w:r>
      <w:proofErr w:type="spellEnd"/>
      <w:r w:rsidR="003B4F41">
        <w:rPr>
          <w:lang w:eastAsia="es-ES"/>
        </w:rPr>
        <w:t xml:space="preserve"> </w:t>
      </w:r>
      <w:r w:rsidR="00ED4B44">
        <w:rPr>
          <w:lang w:eastAsia="es-ES"/>
        </w:rPr>
        <w:t>(</w:t>
      </w:r>
      <w:r w:rsidRPr="00BC097B">
        <w:rPr>
          <w:lang w:eastAsia="es-ES"/>
        </w:rPr>
        <w:t>2018</w:t>
      </w:r>
      <w:r w:rsidR="00ED4B44">
        <w:rPr>
          <w:lang w:eastAsia="es-ES"/>
        </w:rPr>
        <w:t xml:space="preserve">, 103) reported that ‘usability goals’ of </w:t>
      </w:r>
      <w:proofErr w:type="spellStart"/>
      <w:r w:rsidR="00ED4B44">
        <w:rPr>
          <w:lang w:eastAsia="es-ES"/>
        </w:rPr>
        <w:t>eHealth</w:t>
      </w:r>
      <w:proofErr w:type="spellEnd"/>
      <w:r w:rsidR="00ED4B44">
        <w:rPr>
          <w:lang w:eastAsia="es-ES"/>
        </w:rPr>
        <w:t xml:space="preserve"> were met. </w:t>
      </w:r>
    </w:p>
    <w:p w14:paraId="3F5E0219" w14:textId="2B7B3EE7" w:rsidR="00BC097B" w:rsidRPr="00BC097B" w:rsidRDefault="00BC097B" w:rsidP="00ED4B44">
      <w:pPr>
        <w:jc w:val="both"/>
        <w:rPr>
          <w:b/>
          <w:i/>
          <w:lang w:eastAsia="es-ES"/>
        </w:rPr>
      </w:pPr>
      <w:r w:rsidRPr="00BC097B">
        <w:rPr>
          <w:b/>
          <w:i/>
          <w:lang w:eastAsia="es-ES"/>
        </w:rPr>
        <w:t>Limitations</w:t>
      </w:r>
    </w:p>
    <w:p w14:paraId="148340A4" w14:textId="0DA64A47" w:rsidR="00BC097B" w:rsidRPr="00BC097B" w:rsidRDefault="00BC097B" w:rsidP="00BC097B">
      <w:pPr>
        <w:jc w:val="both"/>
        <w:rPr>
          <w:lang w:eastAsia="es-ES"/>
        </w:rPr>
      </w:pPr>
      <w:r w:rsidRPr="00BC097B">
        <w:rPr>
          <w:lang w:eastAsia="es-ES"/>
        </w:rPr>
        <w:t xml:space="preserve">This study avoided systematic observations and interviews with the children and adolescents of the sample and privileged the cultural cohesion of the public schools that support </w:t>
      </w:r>
      <w:r w:rsidR="00AD26AC">
        <w:rPr>
          <w:lang w:eastAsia="es-ES"/>
        </w:rPr>
        <w:t>IE</w:t>
      </w:r>
      <w:r w:rsidRPr="00BC097B">
        <w:rPr>
          <w:lang w:eastAsia="es-ES"/>
        </w:rPr>
        <w:t xml:space="preserve">. Nor </w:t>
      </w:r>
      <w:r w:rsidR="00036A7C">
        <w:rPr>
          <w:lang w:eastAsia="es-ES"/>
        </w:rPr>
        <w:t>we</w:t>
      </w:r>
      <w:r w:rsidRPr="00BC097B">
        <w:rPr>
          <w:lang w:eastAsia="es-ES"/>
        </w:rPr>
        <w:t xml:space="preserve"> analysed the links between special needs types and clas</w:t>
      </w:r>
      <w:r w:rsidR="0009580E">
        <w:rPr>
          <w:lang w:eastAsia="es-ES"/>
        </w:rPr>
        <w:t>sroom practices or the students</w:t>
      </w:r>
      <w:r w:rsidR="000D7024">
        <w:rPr>
          <w:lang w:eastAsia="es-ES"/>
        </w:rPr>
        <w:t>’</w:t>
      </w:r>
      <w:r w:rsidRPr="00BC097B">
        <w:rPr>
          <w:lang w:eastAsia="es-ES"/>
        </w:rPr>
        <w:t xml:space="preserve"> academic results.</w:t>
      </w:r>
      <w:r w:rsidR="00BF181A">
        <w:rPr>
          <w:lang w:eastAsia="es-ES"/>
        </w:rPr>
        <w:t xml:space="preserve"> </w:t>
      </w:r>
    </w:p>
    <w:p w14:paraId="0A5398F7" w14:textId="77777777" w:rsidR="00BC097B" w:rsidRPr="00BC097B" w:rsidRDefault="00BC097B" w:rsidP="00BC097B">
      <w:pPr>
        <w:jc w:val="both"/>
        <w:rPr>
          <w:b/>
          <w:i/>
          <w:lang w:eastAsia="es-ES"/>
        </w:rPr>
      </w:pPr>
      <w:r w:rsidRPr="00BC097B">
        <w:rPr>
          <w:b/>
          <w:i/>
          <w:lang w:eastAsia="es-ES"/>
        </w:rPr>
        <w:t>Recommendations</w:t>
      </w:r>
    </w:p>
    <w:p w14:paraId="5889E99C" w14:textId="77777777" w:rsidR="00681AE4" w:rsidRDefault="00BC097B" w:rsidP="00681AE4">
      <w:pPr>
        <w:ind w:firstLine="720"/>
        <w:jc w:val="both"/>
        <w:rPr>
          <w:lang w:eastAsia="es-ES"/>
        </w:rPr>
      </w:pPr>
      <w:r w:rsidRPr="00BC097B">
        <w:rPr>
          <w:lang w:eastAsia="es-ES"/>
        </w:rPr>
        <w:t xml:space="preserve">The findings of this study have </w:t>
      </w:r>
      <w:r w:rsidR="00AD26AC">
        <w:rPr>
          <w:lang w:eastAsia="es-ES"/>
        </w:rPr>
        <w:t xml:space="preserve">practical </w:t>
      </w:r>
      <w:r w:rsidRPr="00BC097B">
        <w:rPr>
          <w:lang w:eastAsia="es-ES"/>
        </w:rPr>
        <w:t xml:space="preserve">implications for </w:t>
      </w:r>
      <w:r w:rsidR="00AD26AC">
        <w:rPr>
          <w:lang w:eastAsia="es-ES"/>
        </w:rPr>
        <w:t>implementing</w:t>
      </w:r>
      <w:r w:rsidRPr="00BC097B">
        <w:rPr>
          <w:lang w:eastAsia="es-ES"/>
        </w:rPr>
        <w:t xml:space="preserve"> </w:t>
      </w:r>
      <w:r w:rsidR="00036A7C" w:rsidRPr="00BC097B">
        <w:rPr>
          <w:lang w:eastAsia="es-ES"/>
        </w:rPr>
        <w:t>attitudes</w:t>
      </w:r>
      <w:r w:rsidR="00036A7C">
        <w:rPr>
          <w:lang w:eastAsia="es-ES"/>
        </w:rPr>
        <w:t xml:space="preserve"> of students </w:t>
      </w:r>
      <w:r w:rsidRPr="00BC097B">
        <w:rPr>
          <w:lang w:eastAsia="es-ES"/>
        </w:rPr>
        <w:t xml:space="preserve">with </w:t>
      </w:r>
      <w:r w:rsidR="00E17894">
        <w:rPr>
          <w:lang w:eastAsia="es-ES"/>
        </w:rPr>
        <w:t>CI</w:t>
      </w:r>
      <w:r w:rsidR="003D4E57">
        <w:rPr>
          <w:lang w:eastAsia="es-ES"/>
        </w:rPr>
        <w:t>s</w:t>
      </w:r>
      <w:r w:rsidRPr="00BC097B">
        <w:rPr>
          <w:lang w:eastAsia="es-ES"/>
        </w:rPr>
        <w:t xml:space="preserve"> or </w:t>
      </w:r>
      <w:r w:rsidR="00E17894">
        <w:rPr>
          <w:lang w:eastAsia="es-ES"/>
        </w:rPr>
        <w:t>HA</w:t>
      </w:r>
      <w:r w:rsidR="003D4E57">
        <w:rPr>
          <w:lang w:eastAsia="es-ES"/>
        </w:rPr>
        <w:t>s</w:t>
      </w:r>
      <w:r w:rsidRPr="00BC097B">
        <w:rPr>
          <w:lang w:eastAsia="es-ES"/>
        </w:rPr>
        <w:t xml:space="preserve"> </w:t>
      </w:r>
      <w:r w:rsidR="00036A7C">
        <w:rPr>
          <w:lang w:eastAsia="es-ES"/>
        </w:rPr>
        <w:t>to</w:t>
      </w:r>
      <w:r w:rsidR="00AD26AC">
        <w:rPr>
          <w:lang w:eastAsia="es-ES"/>
        </w:rPr>
        <w:t>wards</w:t>
      </w:r>
      <w:r w:rsidR="003D4E57">
        <w:rPr>
          <w:lang w:eastAsia="es-ES"/>
        </w:rPr>
        <w:t xml:space="preserve"> </w:t>
      </w:r>
      <w:r w:rsidRPr="00BC097B">
        <w:rPr>
          <w:lang w:eastAsia="es-ES"/>
        </w:rPr>
        <w:t>inclusive</w:t>
      </w:r>
      <w:r w:rsidR="003D4E57">
        <w:rPr>
          <w:lang w:eastAsia="es-ES"/>
        </w:rPr>
        <w:t>-based</w:t>
      </w:r>
      <w:r w:rsidRPr="00BC097B">
        <w:rPr>
          <w:lang w:eastAsia="es-ES"/>
        </w:rPr>
        <w:t xml:space="preserve"> schools. </w:t>
      </w:r>
      <w:r w:rsidR="000A7A81">
        <w:rPr>
          <w:lang w:eastAsia="es-ES"/>
        </w:rPr>
        <w:t xml:space="preserve">In brief, we recommend </w:t>
      </w:r>
      <w:r w:rsidR="00681AE4">
        <w:rPr>
          <w:lang w:eastAsia="es-ES"/>
        </w:rPr>
        <w:t xml:space="preserve">the following: </w:t>
      </w:r>
    </w:p>
    <w:p w14:paraId="07CD2CC0" w14:textId="3BF690EA" w:rsidR="00681AE4" w:rsidRDefault="000A7A81" w:rsidP="00681AE4">
      <w:pPr>
        <w:ind w:left="720"/>
        <w:jc w:val="both"/>
        <w:rPr>
          <w:lang w:eastAsia="es-ES"/>
        </w:rPr>
      </w:pPr>
      <w:r>
        <w:rPr>
          <w:lang w:eastAsia="es-ES"/>
        </w:rPr>
        <w:t xml:space="preserve">(1) </w:t>
      </w:r>
      <w:r w:rsidR="00681AE4">
        <w:rPr>
          <w:lang w:eastAsia="es-ES"/>
        </w:rPr>
        <w:t>Emphasis</w:t>
      </w:r>
      <w:r w:rsidR="00500601">
        <w:rPr>
          <w:lang w:eastAsia="es-ES"/>
        </w:rPr>
        <w:t xml:space="preserve"> on family environment </w:t>
      </w:r>
      <w:r w:rsidR="00186FA9" w:rsidRPr="00186FA9">
        <w:rPr>
          <w:lang w:eastAsia="es-ES"/>
        </w:rPr>
        <w:t>(i</w:t>
      </w:r>
      <w:r w:rsidR="00186FA9">
        <w:rPr>
          <w:lang w:eastAsia="es-ES"/>
        </w:rPr>
        <w:t>.e.</w:t>
      </w:r>
      <w:r>
        <w:rPr>
          <w:lang w:eastAsia="es-ES"/>
        </w:rPr>
        <w:t xml:space="preserve"> </w:t>
      </w:r>
      <w:r w:rsidR="00957346">
        <w:rPr>
          <w:lang w:eastAsia="es-ES"/>
        </w:rPr>
        <w:t xml:space="preserve">school policies </w:t>
      </w:r>
      <w:r w:rsidR="00500601">
        <w:rPr>
          <w:lang w:eastAsia="es-ES"/>
        </w:rPr>
        <w:t>cultivate</w:t>
      </w:r>
      <w:r w:rsidR="00BC097B" w:rsidRPr="00BC097B">
        <w:rPr>
          <w:lang w:eastAsia="es-ES"/>
        </w:rPr>
        <w:t xml:space="preserve"> </w:t>
      </w:r>
      <w:r w:rsidR="00500601">
        <w:rPr>
          <w:lang w:eastAsia="es-ES"/>
        </w:rPr>
        <w:t>sense of community</w:t>
      </w:r>
      <w:r w:rsidR="00A32093">
        <w:rPr>
          <w:lang w:eastAsia="es-ES"/>
        </w:rPr>
        <w:t xml:space="preserve"> and participatory culture</w:t>
      </w:r>
      <w:r w:rsidR="00186FA9">
        <w:rPr>
          <w:lang w:eastAsia="es-ES"/>
        </w:rPr>
        <w:t>)</w:t>
      </w:r>
      <w:r w:rsidR="00681AE4">
        <w:rPr>
          <w:lang w:eastAsia="es-ES"/>
        </w:rPr>
        <w:t>.</w:t>
      </w:r>
      <w:r>
        <w:rPr>
          <w:lang w:eastAsia="es-ES"/>
        </w:rPr>
        <w:t xml:space="preserve"> </w:t>
      </w:r>
    </w:p>
    <w:p w14:paraId="11988240" w14:textId="4FC5C0B3" w:rsidR="00681AE4" w:rsidRDefault="000A7A81" w:rsidP="00681AE4">
      <w:pPr>
        <w:ind w:left="720"/>
        <w:jc w:val="both"/>
        <w:rPr>
          <w:lang w:eastAsia="es-ES"/>
        </w:rPr>
      </w:pPr>
      <w:r>
        <w:rPr>
          <w:lang w:eastAsia="es-ES"/>
        </w:rPr>
        <w:t xml:space="preserve">(2) </w:t>
      </w:r>
      <w:r w:rsidR="00681AE4">
        <w:rPr>
          <w:lang w:eastAsia="es-ES"/>
        </w:rPr>
        <w:t>School</w:t>
      </w:r>
      <w:r w:rsidR="00500601">
        <w:rPr>
          <w:lang w:eastAsia="es-ES"/>
        </w:rPr>
        <w:t xml:space="preserve">-based </w:t>
      </w:r>
      <w:r w:rsidR="00957346">
        <w:rPr>
          <w:lang w:eastAsia="es-ES"/>
        </w:rPr>
        <w:t xml:space="preserve">inclusion </w:t>
      </w:r>
      <w:r w:rsidR="00500601" w:rsidRPr="00186FA9">
        <w:rPr>
          <w:lang w:eastAsia="es-ES"/>
        </w:rPr>
        <w:t xml:space="preserve">efficiency </w:t>
      </w:r>
      <w:r w:rsidR="00186FA9" w:rsidRPr="00186FA9">
        <w:rPr>
          <w:lang w:eastAsia="es-ES"/>
        </w:rPr>
        <w:t xml:space="preserve">(i.e. </w:t>
      </w:r>
      <w:r w:rsidR="00500601" w:rsidRPr="00186FA9">
        <w:rPr>
          <w:lang w:eastAsia="es-ES"/>
        </w:rPr>
        <w:t>plan and develop individualisation of instruction and adapt learning standards for students with hearing difficulties</w:t>
      </w:r>
      <w:r w:rsidR="00186FA9" w:rsidRPr="00186FA9">
        <w:rPr>
          <w:lang w:eastAsia="es-ES"/>
        </w:rPr>
        <w:t>)</w:t>
      </w:r>
      <w:r w:rsidR="00681AE4" w:rsidRPr="00186FA9">
        <w:rPr>
          <w:lang w:eastAsia="es-ES"/>
        </w:rPr>
        <w:t>.</w:t>
      </w:r>
      <w:r w:rsidR="00500601">
        <w:rPr>
          <w:lang w:eastAsia="es-ES"/>
        </w:rPr>
        <w:t xml:space="preserve"> </w:t>
      </w:r>
    </w:p>
    <w:p w14:paraId="28E9FA40" w14:textId="36DD4E54" w:rsidR="00681AE4" w:rsidRDefault="00500601" w:rsidP="00681AE4">
      <w:pPr>
        <w:ind w:left="720"/>
        <w:jc w:val="both"/>
        <w:rPr>
          <w:lang w:eastAsia="es-ES"/>
        </w:rPr>
      </w:pPr>
      <w:r>
        <w:rPr>
          <w:lang w:eastAsia="es-ES"/>
        </w:rPr>
        <w:t>(3)</w:t>
      </w:r>
      <w:r w:rsidR="00AD26AC">
        <w:rPr>
          <w:lang w:eastAsia="es-ES"/>
        </w:rPr>
        <w:t xml:space="preserve"> </w:t>
      </w:r>
      <w:r w:rsidR="00681AE4">
        <w:rPr>
          <w:lang w:eastAsia="es-ES"/>
        </w:rPr>
        <w:t>Openness</w:t>
      </w:r>
      <w:r>
        <w:rPr>
          <w:lang w:eastAsia="es-ES"/>
        </w:rPr>
        <w:t xml:space="preserve"> of </w:t>
      </w:r>
      <w:r w:rsidR="00A32093">
        <w:rPr>
          <w:lang w:eastAsia="es-ES"/>
        </w:rPr>
        <w:t xml:space="preserve">communication </w:t>
      </w:r>
      <w:r w:rsidR="00186FA9" w:rsidRPr="00186FA9">
        <w:rPr>
          <w:lang w:eastAsia="es-ES"/>
        </w:rPr>
        <w:t>(i.e.</w:t>
      </w:r>
      <w:r w:rsidR="00A32093" w:rsidRPr="00186FA9">
        <w:rPr>
          <w:lang w:eastAsia="es-ES"/>
        </w:rPr>
        <w:t xml:space="preserve"> audiological experts, teachers and parents </w:t>
      </w:r>
      <w:r w:rsidR="00957346" w:rsidRPr="00186FA9">
        <w:rPr>
          <w:lang w:eastAsia="es-ES"/>
        </w:rPr>
        <w:t>ought</w:t>
      </w:r>
      <w:r w:rsidR="00A32093" w:rsidRPr="00186FA9">
        <w:rPr>
          <w:lang w:eastAsia="es-ES"/>
        </w:rPr>
        <w:t xml:space="preserve"> to rethink models of communication with implanted students</w:t>
      </w:r>
      <w:r w:rsidR="00186FA9" w:rsidRPr="00186FA9">
        <w:rPr>
          <w:lang w:eastAsia="es-ES"/>
        </w:rPr>
        <w:t>)</w:t>
      </w:r>
      <w:r w:rsidR="00681AE4" w:rsidRPr="00186FA9">
        <w:rPr>
          <w:lang w:eastAsia="es-ES"/>
        </w:rPr>
        <w:t>.</w:t>
      </w:r>
      <w:r>
        <w:rPr>
          <w:lang w:eastAsia="es-ES"/>
        </w:rPr>
        <w:t xml:space="preserve"> </w:t>
      </w:r>
    </w:p>
    <w:p w14:paraId="441FF6D9" w14:textId="6151BFD2" w:rsidR="00BC097B" w:rsidRPr="00BC097B" w:rsidRDefault="00500601" w:rsidP="00681AE4">
      <w:pPr>
        <w:ind w:left="720"/>
        <w:jc w:val="both"/>
        <w:rPr>
          <w:lang w:eastAsia="es-ES"/>
        </w:rPr>
      </w:pPr>
      <w:r>
        <w:rPr>
          <w:lang w:eastAsia="es-ES"/>
        </w:rPr>
        <w:t xml:space="preserve">(4) </w:t>
      </w:r>
      <w:r w:rsidR="00681AE4">
        <w:rPr>
          <w:lang w:eastAsia="es-ES"/>
        </w:rPr>
        <w:t>Flow</w:t>
      </w:r>
      <w:r>
        <w:rPr>
          <w:lang w:eastAsia="es-ES"/>
        </w:rPr>
        <w:t xml:space="preserve"> of resources </w:t>
      </w:r>
      <w:r w:rsidR="00A32093">
        <w:rPr>
          <w:lang w:eastAsia="es-ES"/>
        </w:rPr>
        <w:t xml:space="preserve">for </w:t>
      </w:r>
      <w:r w:rsidR="00A32093" w:rsidRPr="00186FA9">
        <w:rPr>
          <w:lang w:eastAsia="es-ES"/>
        </w:rPr>
        <w:t>performance</w:t>
      </w:r>
      <w:r w:rsidR="00681AE4" w:rsidRPr="00186FA9">
        <w:rPr>
          <w:lang w:eastAsia="es-ES"/>
        </w:rPr>
        <w:t xml:space="preserve"> </w:t>
      </w:r>
      <w:r w:rsidR="00186FA9" w:rsidRPr="00186FA9">
        <w:rPr>
          <w:lang w:eastAsia="es-ES"/>
        </w:rPr>
        <w:t>(i.e.</w:t>
      </w:r>
      <w:r w:rsidRPr="00186FA9">
        <w:rPr>
          <w:lang w:eastAsia="es-ES"/>
        </w:rPr>
        <w:t xml:space="preserve"> </w:t>
      </w:r>
      <w:r w:rsidR="00A32093" w:rsidRPr="00186FA9">
        <w:rPr>
          <w:lang w:eastAsia="es-ES"/>
        </w:rPr>
        <w:t xml:space="preserve">students with hearing devices </w:t>
      </w:r>
      <w:r w:rsidR="00957346" w:rsidRPr="00186FA9">
        <w:rPr>
          <w:lang w:eastAsia="es-ES"/>
        </w:rPr>
        <w:t>need</w:t>
      </w:r>
      <w:r w:rsidR="00A32093" w:rsidRPr="00186FA9">
        <w:rPr>
          <w:lang w:eastAsia="es-ES"/>
        </w:rPr>
        <w:t xml:space="preserve"> to cope with any kind of </w:t>
      </w:r>
      <w:r w:rsidR="00957346" w:rsidRPr="00186FA9">
        <w:rPr>
          <w:lang w:eastAsia="es-ES"/>
        </w:rPr>
        <w:t>classroom</w:t>
      </w:r>
      <w:r w:rsidR="00A32093" w:rsidRPr="00186FA9">
        <w:rPr>
          <w:lang w:eastAsia="es-ES"/>
        </w:rPr>
        <w:t xml:space="preserve"> tasks</w:t>
      </w:r>
      <w:r w:rsidR="00186FA9" w:rsidRPr="00186FA9">
        <w:rPr>
          <w:lang w:eastAsia="es-ES"/>
        </w:rPr>
        <w:t>)</w:t>
      </w:r>
      <w:r w:rsidR="00A32093" w:rsidRPr="00186FA9">
        <w:rPr>
          <w:lang w:eastAsia="es-ES"/>
        </w:rPr>
        <w:t>.</w:t>
      </w:r>
      <w:r w:rsidR="00A32093">
        <w:rPr>
          <w:lang w:eastAsia="es-ES"/>
        </w:rPr>
        <w:t xml:space="preserve"> </w:t>
      </w:r>
    </w:p>
    <w:p w14:paraId="194DC8BD" w14:textId="77777777" w:rsidR="00BC097B" w:rsidRPr="00BC097B" w:rsidRDefault="00BC097B" w:rsidP="00BC097B">
      <w:pPr>
        <w:jc w:val="both"/>
        <w:rPr>
          <w:b/>
          <w:lang w:eastAsia="es-ES"/>
        </w:rPr>
      </w:pPr>
      <w:r w:rsidRPr="00BC097B">
        <w:rPr>
          <w:b/>
          <w:lang w:eastAsia="es-ES"/>
        </w:rPr>
        <w:lastRenderedPageBreak/>
        <w:t>Conclusions</w:t>
      </w:r>
    </w:p>
    <w:p w14:paraId="581AAF55" w14:textId="1E69995C" w:rsidR="00BC097B" w:rsidRDefault="000F2119" w:rsidP="00681AE4">
      <w:pPr>
        <w:ind w:firstLine="720"/>
        <w:jc w:val="both"/>
        <w:rPr>
          <w:lang w:eastAsia="es-ES"/>
        </w:rPr>
      </w:pPr>
      <w:r>
        <w:rPr>
          <w:lang w:eastAsia="es-ES"/>
        </w:rPr>
        <w:t xml:space="preserve">The factors </w:t>
      </w:r>
      <w:r w:rsidR="00BC097B" w:rsidRPr="002E535E">
        <w:rPr>
          <w:i/>
          <w:lang w:eastAsia="es-ES"/>
        </w:rPr>
        <w:t xml:space="preserve">Family involvement and </w:t>
      </w:r>
      <w:r w:rsidRPr="002E535E">
        <w:rPr>
          <w:i/>
          <w:lang w:eastAsia="es-ES"/>
        </w:rPr>
        <w:t>use of technology</w:t>
      </w:r>
      <w:r>
        <w:rPr>
          <w:lang w:eastAsia="es-ES"/>
        </w:rPr>
        <w:t xml:space="preserve">, </w:t>
      </w:r>
      <w:r w:rsidRPr="002E535E">
        <w:rPr>
          <w:i/>
          <w:lang w:eastAsia="es-ES"/>
        </w:rPr>
        <w:t>Inclusion in the centre</w:t>
      </w:r>
      <w:r>
        <w:rPr>
          <w:lang w:eastAsia="es-ES"/>
        </w:rPr>
        <w:t xml:space="preserve">, </w:t>
      </w:r>
      <w:r w:rsidR="00BC097B" w:rsidRPr="002E535E">
        <w:rPr>
          <w:i/>
          <w:lang w:eastAsia="es-ES"/>
        </w:rPr>
        <w:t>Communicati</w:t>
      </w:r>
      <w:r w:rsidRPr="002E535E">
        <w:rPr>
          <w:i/>
          <w:lang w:eastAsia="es-ES"/>
        </w:rPr>
        <w:t>on with medical specialists</w:t>
      </w:r>
      <w:r>
        <w:rPr>
          <w:lang w:eastAsia="es-ES"/>
        </w:rPr>
        <w:t xml:space="preserve"> and </w:t>
      </w:r>
      <w:r w:rsidR="00410B4F" w:rsidRPr="002E535E">
        <w:rPr>
          <w:i/>
          <w:lang w:eastAsia="es-ES"/>
        </w:rPr>
        <w:t>Assessment of the support technology</w:t>
      </w:r>
      <w:r w:rsidR="00410B4F">
        <w:rPr>
          <w:lang w:eastAsia="es-ES"/>
        </w:rPr>
        <w:t xml:space="preserve"> </w:t>
      </w:r>
      <w:r w:rsidR="003D4E57">
        <w:rPr>
          <w:lang w:eastAsia="es-ES"/>
        </w:rPr>
        <w:t xml:space="preserve">derived </w:t>
      </w:r>
      <w:r w:rsidR="00BC097B" w:rsidRPr="00BC097B">
        <w:rPr>
          <w:lang w:eastAsia="es-ES"/>
        </w:rPr>
        <w:t xml:space="preserve">from the </w:t>
      </w:r>
      <w:r w:rsidR="00842FB3">
        <w:rPr>
          <w:lang w:eastAsia="es-ES"/>
        </w:rPr>
        <w:t>ICAQ</w:t>
      </w:r>
      <w:r w:rsidR="00BC097B" w:rsidRPr="00BC097B">
        <w:rPr>
          <w:lang w:eastAsia="es-ES"/>
        </w:rPr>
        <w:t xml:space="preserve"> have been developed and validated. This st</w:t>
      </w:r>
      <w:r w:rsidR="00BF181A">
        <w:rPr>
          <w:lang w:eastAsia="es-ES"/>
        </w:rPr>
        <w:t>udy has the feature</w:t>
      </w:r>
      <w:r w:rsidR="000D7024">
        <w:rPr>
          <w:lang w:eastAsia="es-ES"/>
        </w:rPr>
        <w:t xml:space="preserve"> of</w:t>
      </w:r>
      <w:r w:rsidR="00BF181A" w:rsidRPr="002E535E">
        <w:rPr>
          <w:lang w:eastAsia="es-ES"/>
        </w:rPr>
        <w:t xml:space="preserve"> </w:t>
      </w:r>
      <w:r w:rsidR="002E535E" w:rsidRPr="002E535E">
        <w:rPr>
          <w:lang w:eastAsia="es-ES"/>
        </w:rPr>
        <w:t>‘</w:t>
      </w:r>
      <w:r w:rsidRPr="002E535E">
        <w:rPr>
          <w:lang w:eastAsia="es-ES"/>
        </w:rPr>
        <w:t>emergent</w:t>
      </w:r>
      <w:r w:rsidR="002E535E" w:rsidRPr="002E535E">
        <w:rPr>
          <w:lang w:eastAsia="es-ES"/>
        </w:rPr>
        <w:t>’</w:t>
      </w:r>
      <w:r w:rsidR="00BC097B" w:rsidRPr="002E535E">
        <w:rPr>
          <w:lang w:eastAsia="es-ES"/>
        </w:rPr>
        <w:t xml:space="preserve"> </w:t>
      </w:r>
      <w:r w:rsidR="00BF181A" w:rsidRPr="002E535E">
        <w:rPr>
          <w:lang w:eastAsia="es-ES"/>
        </w:rPr>
        <w:t>attitude</w:t>
      </w:r>
      <w:r w:rsidR="00BF181A">
        <w:rPr>
          <w:lang w:eastAsia="es-ES"/>
        </w:rPr>
        <w:t xml:space="preserve"> </w:t>
      </w:r>
      <w:r w:rsidR="00BC097B" w:rsidRPr="00BC097B">
        <w:rPr>
          <w:lang w:eastAsia="es-ES"/>
        </w:rPr>
        <w:t>knowledge</w:t>
      </w:r>
      <w:r w:rsidR="000D7024">
        <w:rPr>
          <w:lang w:eastAsia="es-ES"/>
        </w:rPr>
        <w:t>-</w:t>
      </w:r>
      <w:r w:rsidR="00BF181A" w:rsidRPr="00BC097B">
        <w:rPr>
          <w:lang w:eastAsia="es-ES"/>
        </w:rPr>
        <w:t>base</w:t>
      </w:r>
      <w:r w:rsidR="000D7024">
        <w:rPr>
          <w:lang w:eastAsia="es-ES"/>
        </w:rPr>
        <w:t>d</w:t>
      </w:r>
      <w:r w:rsidR="00BF181A" w:rsidRPr="00BC097B">
        <w:rPr>
          <w:lang w:eastAsia="es-ES"/>
        </w:rPr>
        <w:t xml:space="preserve"> </w:t>
      </w:r>
      <w:r w:rsidR="00BC097B" w:rsidRPr="00BC097B">
        <w:rPr>
          <w:lang w:eastAsia="es-ES"/>
        </w:rPr>
        <w:t>of children and adolescents with hearing difficulties measured directly by the</w:t>
      </w:r>
      <w:r w:rsidR="00085F8F">
        <w:rPr>
          <w:lang w:eastAsia="es-ES"/>
        </w:rPr>
        <w:t>ir</w:t>
      </w:r>
      <w:r w:rsidR="00BC097B" w:rsidRPr="00BC097B">
        <w:rPr>
          <w:lang w:eastAsia="es-ES"/>
        </w:rPr>
        <w:t xml:space="preserve"> </w:t>
      </w:r>
      <w:r w:rsidR="00BF181A">
        <w:rPr>
          <w:lang w:eastAsia="es-ES"/>
        </w:rPr>
        <w:t xml:space="preserve">own </w:t>
      </w:r>
      <w:r w:rsidR="00BC097B" w:rsidRPr="00BC097B">
        <w:rPr>
          <w:lang w:eastAsia="es-ES"/>
        </w:rPr>
        <w:t>students. The final average of the attitude of schoolchildren towards inclu</w:t>
      </w:r>
      <w:r>
        <w:rPr>
          <w:lang w:eastAsia="es-ES"/>
        </w:rPr>
        <w:t xml:space="preserve">sion </w:t>
      </w:r>
      <w:r w:rsidR="00BF181A">
        <w:rPr>
          <w:lang w:eastAsia="es-ES"/>
        </w:rPr>
        <w:t>is</w:t>
      </w:r>
      <w:r>
        <w:rPr>
          <w:lang w:eastAsia="es-ES"/>
        </w:rPr>
        <w:t xml:space="preserve"> </w:t>
      </w:r>
      <w:r w:rsidR="00BF181A">
        <w:rPr>
          <w:lang w:eastAsia="es-ES"/>
        </w:rPr>
        <w:t xml:space="preserve">the </w:t>
      </w:r>
      <w:r>
        <w:rPr>
          <w:lang w:eastAsia="es-ES"/>
        </w:rPr>
        <w:t>high</w:t>
      </w:r>
      <w:r w:rsidR="00BF181A">
        <w:rPr>
          <w:lang w:eastAsia="es-ES"/>
        </w:rPr>
        <w:t>est</w:t>
      </w:r>
      <w:r>
        <w:rPr>
          <w:lang w:eastAsia="es-ES"/>
        </w:rPr>
        <w:t xml:space="preserve">. The factor </w:t>
      </w:r>
      <w:r w:rsidR="00A71147" w:rsidRPr="002E535E">
        <w:rPr>
          <w:i/>
          <w:lang w:eastAsia="es-ES"/>
        </w:rPr>
        <w:t>Inclusion in the centre</w:t>
      </w:r>
      <w:r w:rsidR="00A71147" w:rsidRPr="00BC097B">
        <w:rPr>
          <w:lang w:eastAsia="es-ES"/>
        </w:rPr>
        <w:t xml:space="preserve"> </w:t>
      </w:r>
      <w:r w:rsidR="00BC097B" w:rsidRPr="00BC097B">
        <w:rPr>
          <w:lang w:eastAsia="es-ES"/>
        </w:rPr>
        <w:t>has the highest average. The average of attitude</w:t>
      </w:r>
      <w:r w:rsidR="00BF181A">
        <w:rPr>
          <w:lang w:eastAsia="es-ES"/>
        </w:rPr>
        <w:t>s</w:t>
      </w:r>
      <w:r w:rsidR="00BC097B" w:rsidRPr="00BC097B">
        <w:rPr>
          <w:lang w:eastAsia="es-ES"/>
        </w:rPr>
        <w:t xml:space="preserve"> of students with </w:t>
      </w:r>
      <w:r w:rsidR="00E17894">
        <w:rPr>
          <w:lang w:eastAsia="es-ES"/>
        </w:rPr>
        <w:t>CI</w:t>
      </w:r>
      <w:r w:rsidR="00036A7C">
        <w:rPr>
          <w:lang w:eastAsia="es-ES"/>
        </w:rPr>
        <w:t>s</w:t>
      </w:r>
      <w:r w:rsidR="00E17894">
        <w:rPr>
          <w:lang w:eastAsia="es-ES"/>
        </w:rPr>
        <w:t xml:space="preserve"> </w:t>
      </w:r>
      <w:r>
        <w:rPr>
          <w:lang w:eastAsia="es-ES"/>
        </w:rPr>
        <w:t xml:space="preserve">in the factor </w:t>
      </w:r>
      <w:r w:rsidR="00A71147" w:rsidRPr="002E535E">
        <w:rPr>
          <w:i/>
          <w:lang w:eastAsia="es-ES"/>
        </w:rPr>
        <w:t>Communication with medical specialists</w:t>
      </w:r>
      <w:r w:rsidR="00A71147">
        <w:rPr>
          <w:lang w:eastAsia="es-ES"/>
        </w:rPr>
        <w:t xml:space="preserve"> </w:t>
      </w:r>
      <w:r w:rsidR="00BF181A">
        <w:rPr>
          <w:lang w:eastAsia="es-ES"/>
        </w:rPr>
        <w:t>is</w:t>
      </w:r>
      <w:r w:rsidR="00BC097B" w:rsidRPr="00BC097B">
        <w:rPr>
          <w:lang w:eastAsia="es-ES"/>
        </w:rPr>
        <w:t xml:space="preserve"> the lowest. There were significant differences between students with </w:t>
      </w:r>
      <w:r w:rsidR="00E17894">
        <w:rPr>
          <w:lang w:eastAsia="es-ES"/>
        </w:rPr>
        <w:t>CI</w:t>
      </w:r>
      <w:r w:rsidR="003D4E57">
        <w:rPr>
          <w:lang w:eastAsia="es-ES"/>
        </w:rPr>
        <w:t>s</w:t>
      </w:r>
      <w:r w:rsidR="00BC097B" w:rsidRPr="00BC097B">
        <w:rPr>
          <w:lang w:eastAsia="es-ES"/>
        </w:rPr>
        <w:t xml:space="preserve"> and </w:t>
      </w:r>
      <w:r w:rsidR="00E17894">
        <w:rPr>
          <w:lang w:eastAsia="es-ES"/>
        </w:rPr>
        <w:t>HA</w:t>
      </w:r>
      <w:r w:rsidR="003D4E57">
        <w:rPr>
          <w:lang w:eastAsia="es-ES"/>
        </w:rPr>
        <w:t>s</w:t>
      </w:r>
      <w:r>
        <w:rPr>
          <w:lang w:eastAsia="es-ES"/>
        </w:rPr>
        <w:t xml:space="preserve"> in the factors </w:t>
      </w:r>
      <w:r w:rsidR="005E1C8B" w:rsidRPr="002E535E">
        <w:rPr>
          <w:i/>
          <w:lang w:eastAsia="es-ES"/>
        </w:rPr>
        <w:t>Inclusion in the centre</w:t>
      </w:r>
      <w:r w:rsidR="005E1C8B" w:rsidRPr="00BC097B">
        <w:rPr>
          <w:lang w:eastAsia="es-ES"/>
        </w:rPr>
        <w:t xml:space="preserve"> </w:t>
      </w:r>
      <w:r>
        <w:rPr>
          <w:lang w:eastAsia="es-ES"/>
        </w:rPr>
        <w:t xml:space="preserve">and </w:t>
      </w:r>
      <w:r w:rsidR="005E1C8B" w:rsidRPr="002E535E">
        <w:rPr>
          <w:i/>
          <w:lang w:eastAsia="es-ES"/>
        </w:rPr>
        <w:t>Assessment of the support technology</w:t>
      </w:r>
      <w:r>
        <w:rPr>
          <w:lang w:eastAsia="es-ES"/>
        </w:rPr>
        <w:t>.</w:t>
      </w:r>
    </w:p>
    <w:p w14:paraId="6E1DC768" w14:textId="2DEDAD5D" w:rsidR="00BC097B" w:rsidRPr="00BC097B" w:rsidRDefault="00BC097B" w:rsidP="00D11429">
      <w:pPr>
        <w:ind w:left="720" w:hanging="720"/>
        <w:jc w:val="both"/>
        <w:rPr>
          <w:b/>
          <w:lang w:eastAsia="es-ES"/>
        </w:rPr>
      </w:pPr>
      <w:r w:rsidRPr="00BC097B">
        <w:rPr>
          <w:b/>
          <w:lang w:eastAsia="es-ES"/>
        </w:rPr>
        <w:t>References</w:t>
      </w:r>
    </w:p>
    <w:p w14:paraId="1CD28A4F" w14:textId="119FA4AD" w:rsidR="00BC097B" w:rsidRPr="00BC097B" w:rsidRDefault="00BC097B" w:rsidP="00D11429">
      <w:pPr>
        <w:ind w:left="720" w:hanging="720"/>
        <w:jc w:val="both"/>
        <w:rPr>
          <w:lang w:eastAsia="es-ES"/>
        </w:rPr>
      </w:pPr>
      <w:r w:rsidRPr="00BC097B">
        <w:rPr>
          <w:lang w:eastAsia="es-ES"/>
        </w:rPr>
        <w:t xml:space="preserve">Alegre, Olga M., </w:t>
      </w:r>
      <w:proofErr w:type="spellStart"/>
      <w:r w:rsidRPr="00BC097B">
        <w:rPr>
          <w:lang w:eastAsia="es-ES"/>
        </w:rPr>
        <w:t>María</w:t>
      </w:r>
      <w:proofErr w:type="spellEnd"/>
      <w:r w:rsidRPr="00BC097B">
        <w:rPr>
          <w:lang w:eastAsia="es-ES"/>
        </w:rPr>
        <w:t xml:space="preserve"> C. Rodríguez, Luis M. Villar, </w:t>
      </w:r>
      <w:r w:rsidR="00D64C79">
        <w:rPr>
          <w:lang w:eastAsia="es-ES"/>
        </w:rPr>
        <w:t>and</w:t>
      </w:r>
      <w:r w:rsidRPr="00BC097B">
        <w:rPr>
          <w:lang w:eastAsia="es-ES"/>
        </w:rPr>
        <w:t xml:space="preserve"> David Pérez. 2016. “</w:t>
      </w:r>
      <w:proofErr w:type="spellStart"/>
      <w:r w:rsidRPr="00BC097B">
        <w:t>Evaluación</w:t>
      </w:r>
      <w:proofErr w:type="spellEnd"/>
      <w:r w:rsidRPr="00BC097B">
        <w:t xml:space="preserve"> de la </w:t>
      </w:r>
      <w:proofErr w:type="spellStart"/>
      <w:r w:rsidRPr="00BC097B">
        <w:t>Eficacia</w:t>
      </w:r>
      <w:proofErr w:type="spellEnd"/>
      <w:r w:rsidRPr="00BC097B">
        <w:t xml:space="preserve"> del </w:t>
      </w:r>
      <w:proofErr w:type="spellStart"/>
      <w:r w:rsidRPr="00BC097B">
        <w:t>Implante</w:t>
      </w:r>
      <w:proofErr w:type="spellEnd"/>
      <w:r w:rsidRPr="00BC097B">
        <w:t xml:space="preserve"> </w:t>
      </w:r>
      <w:proofErr w:type="spellStart"/>
      <w:r w:rsidRPr="00BC097B">
        <w:t>Coclear</w:t>
      </w:r>
      <w:proofErr w:type="spellEnd"/>
      <w:r w:rsidRPr="00BC097B">
        <w:t xml:space="preserve"> en </w:t>
      </w:r>
      <w:proofErr w:type="spellStart"/>
      <w:r w:rsidRPr="00BC097B">
        <w:t>Función</w:t>
      </w:r>
      <w:proofErr w:type="spellEnd"/>
      <w:r w:rsidRPr="00BC097B">
        <w:t xml:space="preserve"> de la </w:t>
      </w:r>
      <w:proofErr w:type="spellStart"/>
      <w:r w:rsidRPr="00BC097B">
        <w:t>Edad</w:t>
      </w:r>
      <w:proofErr w:type="spellEnd"/>
      <w:r w:rsidRPr="00BC097B">
        <w:t xml:space="preserve"> de </w:t>
      </w:r>
      <w:proofErr w:type="spellStart"/>
      <w:r w:rsidRPr="00BC097B">
        <w:t>Implantación</w:t>
      </w:r>
      <w:proofErr w:type="spellEnd"/>
      <w:r w:rsidRPr="00BC097B">
        <w:t xml:space="preserve">.” </w:t>
      </w:r>
      <w:proofErr w:type="gramStart"/>
      <w:r w:rsidRPr="00BC097B">
        <w:rPr>
          <w:rStyle w:val="publication-meta-journal"/>
          <w:i/>
        </w:rPr>
        <w:t xml:space="preserve">European Scientific Journal, </w:t>
      </w:r>
      <w:r w:rsidRPr="00BC097B">
        <w:rPr>
          <w:rStyle w:val="publication-meta-journal"/>
        </w:rPr>
        <w:t>12</w:t>
      </w:r>
      <w:r w:rsidRPr="00BC097B">
        <w:rPr>
          <w:rStyle w:val="publication-meta-journal"/>
          <w:i/>
        </w:rPr>
        <w:t xml:space="preserve"> </w:t>
      </w:r>
      <w:r w:rsidRPr="00BC097B">
        <w:rPr>
          <w:rStyle w:val="publication-meta-journal"/>
        </w:rPr>
        <w:t>(26): 42</w:t>
      </w:r>
      <w:r w:rsidR="006377C5" w:rsidRPr="00D354B4">
        <w:rPr>
          <w:shd w:val="clear" w:color="auto" w:fill="FFFFFF"/>
        </w:rPr>
        <w:t>–</w:t>
      </w:r>
      <w:r w:rsidRPr="00BC097B">
        <w:rPr>
          <w:rStyle w:val="publication-meta-journal"/>
        </w:rPr>
        <w:t>51.</w:t>
      </w:r>
      <w:proofErr w:type="gramEnd"/>
      <w:r w:rsidRPr="00BC097B">
        <w:rPr>
          <w:rStyle w:val="publication-meta-journal"/>
          <w:i/>
        </w:rPr>
        <w:t xml:space="preserve"> </w:t>
      </w:r>
      <w:r w:rsidRPr="00BC097B">
        <w:t xml:space="preserve">DOI: 10.19044/esj.2016.v12n26p42}. </w:t>
      </w:r>
    </w:p>
    <w:p w14:paraId="5410A907" w14:textId="0F0A6DB3" w:rsidR="00BC097B" w:rsidRPr="00BC097B" w:rsidRDefault="00BC097B" w:rsidP="00D11429">
      <w:pPr>
        <w:shd w:val="clear" w:color="auto" w:fill="FFFFFF"/>
        <w:ind w:left="720" w:hanging="720"/>
        <w:jc w:val="both"/>
      </w:pPr>
      <w:proofErr w:type="spellStart"/>
      <w:r w:rsidRPr="00BC097B">
        <w:t>Amiama</w:t>
      </w:r>
      <w:proofErr w:type="spellEnd"/>
      <w:r w:rsidRPr="00BC097B">
        <w:t xml:space="preserve">, José F., Nieves </w:t>
      </w:r>
      <w:proofErr w:type="spellStart"/>
      <w:r w:rsidRPr="00BC097B">
        <w:t>Ledesma</w:t>
      </w:r>
      <w:proofErr w:type="spellEnd"/>
      <w:r w:rsidRPr="00BC097B">
        <w:t xml:space="preserve">, and Javier </w:t>
      </w:r>
      <w:proofErr w:type="spellStart"/>
      <w:r w:rsidRPr="00BC097B">
        <w:t>Monzón</w:t>
      </w:r>
      <w:proofErr w:type="spellEnd"/>
      <w:r w:rsidRPr="00BC097B">
        <w:t xml:space="preserve">. 2017. “La </w:t>
      </w:r>
      <w:proofErr w:type="spellStart"/>
      <w:r w:rsidRPr="00BC097B">
        <w:t>participación</w:t>
      </w:r>
      <w:proofErr w:type="spellEnd"/>
      <w:r w:rsidRPr="00BC097B">
        <w:t xml:space="preserve"> del </w:t>
      </w:r>
      <w:proofErr w:type="spellStart"/>
      <w:r w:rsidRPr="00BC097B">
        <w:t>alumnado</w:t>
      </w:r>
      <w:proofErr w:type="spellEnd"/>
      <w:r w:rsidRPr="00BC097B">
        <w:t xml:space="preserve"> en </w:t>
      </w:r>
      <w:proofErr w:type="spellStart"/>
      <w:r w:rsidRPr="00BC097B">
        <w:t>proyectos</w:t>
      </w:r>
      <w:proofErr w:type="spellEnd"/>
      <w:r w:rsidRPr="00BC097B">
        <w:t xml:space="preserve"> </w:t>
      </w:r>
      <w:proofErr w:type="spellStart"/>
      <w:r w:rsidRPr="00BC097B">
        <w:t>educativos</w:t>
      </w:r>
      <w:proofErr w:type="spellEnd"/>
      <w:r w:rsidRPr="00BC097B">
        <w:t xml:space="preserve"> </w:t>
      </w:r>
      <w:proofErr w:type="spellStart"/>
      <w:r w:rsidRPr="00BC097B">
        <w:t>vinculados</w:t>
      </w:r>
      <w:proofErr w:type="spellEnd"/>
      <w:r w:rsidRPr="00BC097B">
        <w:t xml:space="preserve"> al </w:t>
      </w:r>
      <w:proofErr w:type="spellStart"/>
      <w:r w:rsidRPr="00BC097B">
        <w:t>territorio</w:t>
      </w:r>
      <w:proofErr w:type="spellEnd"/>
      <w:r w:rsidRPr="00BC097B">
        <w:t xml:space="preserve">: </w:t>
      </w:r>
      <w:proofErr w:type="spellStart"/>
      <w:r w:rsidRPr="00BC097B">
        <w:t>propuestas</w:t>
      </w:r>
      <w:proofErr w:type="spellEnd"/>
      <w:r w:rsidRPr="00BC097B">
        <w:t xml:space="preserve"> </w:t>
      </w:r>
      <w:proofErr w:type="spellStart"/>
      <w:r w:rsidRPr="00BC097B">
        <w:t>inclusivas</w:t>
      </w:r>
      <w:proofErr w:type="spellEnd"/>
      <w:r w:rsidRPr="00BC097B">
        <w:t xml:space="preserve"> en </w:t>
      </w:r>
      <w:proofErr w:type="gramStart"/>
      <w:r w:rsidRPr="00BC097B">
        <w:t>un</w:t>
      </w:r>
      <w:proofErr w:type="gramEnd"/>
      <w:r w:rsidRPr="00BC097B">
        <w:t xml:space="preserve"> </w:t>
      </w:r>
      <w:proofErr w:type="spellStart"/>
      <w:r w:rsidRPr="00BC097B">
        <w:t>centro</w:t>
      </w:r>
      <w:proofErr w:type="spellEnd"/>
      <w:r w:rsidRPr="00BC097B">
        <w:t xml:space="preserve"> escolar de </w:t>
      </w:r>
      <w:proofErr w:type="spellStart"/>
      <w:r w:rsidRPr="00BC097B">
        <w:t>secundaria</w:t>
      </w:r>
      <w:proofErr w:type="spellEnd"/>
      <w:r w:rsidRPr="00BC097B">
        <w:t xml:space="preserve">.” </w:t>
      </w:r>
      <w:proofErr w:type="spellStart"/>
      <w:r w:rsidRPr="00BC097B">
        <w:rPr>
          <w:i/>
        </w:rPr>
        <w:t>Aula</w:t>
      </w:r>
      <w:proofErr w:type="spellEnd"/>
      <w:r w:rsidRPr="00BC097B">
        <w:rPr>
          <w:i/>
        </w:rPr>
        <w:t xml:space="preserve"> </w:t>
      </w:r>
      <w:proofErr w:type="spellStart"/>
      <w:r w:rsidRPr="00BC097B">
        <w:rPr>
          <w:i/>
        </w:rPr>
        <w:t>Abierta</w:t>
      </w:r>
      <w:proofErr w:type="spellEnd"/>
      <w:r w:rsidR="006377C5">
        <w:t>, 46: 91</w:t>
      </w:r>
      <w:r w:rsidR="006377C5" w:rsidRPr="00D354B4">
        <w:rPr>
          <w:shd w:val="clear" w:color="auto" w:fill="FFFFFF"/>
        </w:rPr>
        <w:t>–</w:t>
      </w:r>
      <w:r w:rsidRPr="00BC097B">
        <w:t xml:space="preserve">96. </w:t>
      </w:r>
      <w:hyperlink r:id="rId9" w:history="1">
        <w:proofErr w:type="gramStart"/>
        <w:r w:rsidRPr="00BC097B">
          <w:rPr>
            <w:rStyle w:val="Hipervnculo"/>
            <w:color w:val="auto"/>
            <w:u w:val="none"/>
            <w:shd w:val="clear" w:color="auto" w:fill="FFFFFF"/>
          </w:rPr>
          <w:t>doi.org</w:t>
        </w:r>
        <w:proofErr w:type="gramEnd"/>
        <w:r w:rsidRPr="00BC097B">
          <w:rPr>
            <w:rStyle w:val="Hipervnculo"/>
            <w:color w:val="auto"/>
            <w:u w:val="none"/>
            <w:shd w:val="clear" w:color="auto" w:fill="FFFFFF"/>
          </w:rPr>
          <w:t>/10.17811/rifie.46.2017.91-96</w:t>
        </w:r>
      </w:hyperlink>
      <w:r w:rsidRPr="00BC097B">
        <w:rPr>
          <w:shd w:val="clear" w:color="auto" w:fill="FFFFFF"/>
        </w:rPr>
        <w:t xml:space="preserve">. </w:t>
      </w:r>
    </w:p>
    <w:p w14:paraId="1E315174" w14:textId="2EB45F3F" w:rsidR="00BC097B" w:rsidRPr="00BC097B" w:rsidRDefault="00BC097B" w:rsidP="00D11429">
      <w:pPr>
        <w:shd w:val="clear" w:color="auto" w:fill="FFFFFF"/>
        <w:ind w:left="720" w:hanging="720"/>
        <w:jc w:val="both"/>
      </w:pPr>
      <w:proofErr w:type="spellStart"/>
      <w:r w:rsidRPr="00BC097B">
        <w:t>Antia</w:t>
      </w:r>
      <w:proofErr w:type="spellEnd"/>
      <w:r w:rsidRPr="00BC097B">
        <w:t xml:space="preserve">, </w:t>
      </w:r>
      <w:proofErr w:type="spellStart"/>
      <w:r w:rsidRPr="00BC097B">
        <w:t>Shirin</w:t>
      </w:r>
      <w:proofErr w:type="spellEnd"/>
      <w:r w:rsidRPr="00BC097B">
        <w:t xml:space="preserve"> D., Darrell L. </w:t>
      </w:r>
      <w:proofErr w:type="spellStart"/>
      <w:r w:rsidRPr="00BC097B">
        <w:t>Sabers</w:t>
      </w:r>
      <w:proofErr w:type="spellEnd"/>
      <w:r w:rsidRPr="00BC097B">
        <w:t xml:space="preserve">, and Michael S. Stinson. 2007. “Validity and Reliability of the Classroom Participation Questionnaire With Deaf and Hard of Hearing Students in Public Schools.” </w:t>
      </w:r>
      <w:proofErr w:type="gramStart"/>
      <w:r w:rsidRPr="00BC097B">
        <w:rPr>
          <w:i/>
          <w:iCs/>
        </w:rPr>
        <w:t>Journal of Deaf Studies and Deaf Education</w:t>
      </w:r>
      <w:r w:rsidRPr="00BC097B">
        <w:rPr>
          <w:i/>
        </w:rPr>
        <w:t xml:space="preserve">, </w:t>
      </w:r>
      <w:r w:rsidRPr="00BC097B">
        <w:t>12</w:t>
      </w:r>
      <w:r w:rsidRPr="00BC097B">
        <w:rPr>
          <w:i/>
        </w:rPr>
        <w:t xml:space="preserve"> </w:t>
      </w:r>
      <w:r w:rsidRPr="00BC097B">
        <w:t>(2): 158</w:t>
      </w:r>
      <w:r w:rsidR="006377C5" w:rsidRPr="00D354B4">
        <w:rPr>
          <w:shd w:val="clear" w:color="auto" w:fill="FFFFFF"/>
        </w:rPr>
        <w:t>–</w:t>
      </w:r>
      <w:r w:rsidRPr="00BC097B">
        <w:t>171.</w:t>
      </w:r>
      <w:proofErr w:type="gramEnd"/>
      <w:r w:rsidRPr="00BC097B">
        <w:t xml:space="preserve"> </w:t>
      </w:r>
      <w:proofErr w:type="gramStart"/>
      <w:r>
        <w:t>doi</w:t>
      </w:r>
      <w:proofErr w:type="gramEnd"/>
      <w:r w:rsidRPr="00BC097B">
        <w:t>:</w:t>
      </w:r>
      <w:r w:rsidRPr="00BC097B">
        <w:fldChar w:fldCharType="begin"/>
      </w:r>
      <w:r w:rsidRPr="00BC097B">
        <w:instrText xml:space="preserve"> HYPERLINK "https://doi.org/10.1093/deafed/enl028" \t "_blank" </w:instrText>
      </w:r>
      <w:r w:rsidRPr="00BC097B">
        <w:fldChar w:fldCharType="separate"/>
      </w:r>
      <w:r w:rsidRPr="00BC097B">
        <w:rPr>
          <w:rStyle w:val="Hipervnculo"/>
          <w:color w:val="auto"/>
          <w:u w:val="none"/>
        </w:rPr>
        <w:t>10.1093/deafed/enl028</w:t>
      </w:r>
      <w:r w:rsidRPr="00BC097B">
        <w:rPr>
          <w:rStyle w:val="Hipervnculo"/>
          <w:color w:val="auto"/>
          <w:u w:val="none"/>
        </w:rPr>
        <w:fldChar w:fldCharType="end"/>
      </w:r>
      <w:r w:rsidRPr="00BC097B">
        <w:t xml:space="preserve">. </w:t>
      </w:r>
    </w:p>
    <w:p w14:paraId="650E95CC" w14:textId="7733136C" w:rsidR="00BC097B" w:rsidRPr="00BC097B" w:rsidRDefault="00BC097B" w:rsidP="00D11429">
      <w:pPr>
        <w:ind w:left="720" w:hanging="720"/>
        <w:jc w:val="both"/>
        <w:rPr>
          <w:rFonts w:eastAsiaTheme="minorHAnsi"/>
          <w:lang w:eastAsia="es-ES"/>
        </w:rPr>
      </w:pPr>
      <w:proofErr w:type="spellStart"/>
      <w:r w:rsidRPr="00BC097B">
        <w:lastRenderedPageBreak/>
        <w:t>Archbold</w:t>
      </w:r>
      <w:proofErr w:type="spellEnd"/>
      <w:r w:rsidRPr="00BC097B">
        <w:t>, Sue, and Connie Mayer. 2012. “</w:t>
      </w:r>
      <w:r w:rsidRPr="00BC097B">
        <w:rPr>
          <w:bCs/>
        </w:rPr>
        <w:t>Deaf Education: The Impact of Cochlear Implantation?”</w:t>
      </w:r>
      <w:r w:rsidRPr="00BC097B">
        <w:rPr>
          <w:iCs/>
          <w:bdr w:val="none" w:sz="0" w:space="0" w:color="auto" w:frame="1"/>
        </w:rPr>
        <w:t xml:space="preserve"> </w:t>
      </w:r>
      <w:proofErr w:type="gramStart"/>
      <w:r w:rsidRPr="00BC097B">
        <w:rPr>
          <w:i/>
          <w:iCs/>
          <w:bdr w:val="none" w:sz="0" w:space="0" w:color="auto" w:frame="1"/>
        </w:rPr>
        <w:t>Deafness and Education International</w:t>
      </w:r>
      <w:r w:rsidRPr="00BC097B">
        <w:t>, 14: 2</w:t>
      </w:r>
      <w:r w:rsidR="006377C5" w:rsidRPr="00D354B4">
        <w:rPr>
          <w:shd w:val="clear" w:color="auto" w:fill="FFFFFF"/>
        </w:rPr>
        <w:t>–</w:t>
      </w:r>
      <w:r w:rsidRPr="00BC097B">
        <w:t>15.</w:t>
      </w:r>
      <w:proofErr w:type="gramEnd"/>
      <w:r w:rsidRPr="00BC097B">
        <w:t xml:space="preserve"> </w:t>
      </w:r>
      <w:hyperlink r:id="rId10" w:history="1">
        <w:proofErr w:type="gramStart"/>
        <w:r w:rsidRPr="00BC097B">
          <w:rPr>
            <w:rStyle w:val="Hipervnculo"/>
            <w:color w:val="auto"/>
            <w:u w:val="none"/>
          </w:rPr>
          <w:t>doi.org</w:t>
        </w:r>
        <w:proofErr w:type="gramEnd"/>
        <w:r w:rsidRPr="00BC097B">
          <w:rPr>
            <w:rStyle w:val="Hipervnculo"/>
            <w:color w:val="auto"/>
            <w:u w:val="none"/>
          </w:rPr>
          <w:t>/10.1179/1557069X12Y.0000000003</w:t>
        </w:r>
      </w:hyperlink>
      <w:r w:rsidRPr="00BC097B">
        <w:t xml:space="preserve">. </w:t>
      </w:r>
    </w:p>
    <w:p w14:paraId="7B9597F6" w14:textId="409C51FD" w:rsidR="00BC097B" w:rsidRPr="00BC097B" w:rsidRDefault="00BC097B" w:rsidP="006377C5">
      <w:pPr>
        <w:ind w:left="720" w:hanging="720"/>
        <w:jc w:val="both"/>
        <w:rPr>
          <w:rFonts w:eastAsiaTheme="minorHAnsi"/>
          <w:lang w:eastAsia="es-ES"/>
        </w:rPr>
      </w:pPr>
      <w:proofErr w:type="spellStart"/>
      <w:r w:rsidRPr="00BC097B">
        <w:t>Bakar</w:t>
      </w:r>
      <w:proofErr w:type="spellEnd"/>
      <w:r w:rsidRPr="00BC097B">
        <w:t xml:space="preserve">, </w:t>
      </w:r>
      <w:proofErr w:type="spellStart"/>
      <w:r w:rsidRPr="00BC097B">
        <w:t>Zaharat</w:t>
      </w:r>
      <w:proofErr w:type="spellEnd"/>
      <w:r w:rsidRPr="00BC097B">
        <w:t xml:space="preserve"> A., P. Margaret Brown, and Maria D. </w:t>
      </w:r>
      <w:proofErr w:type="spellStart"/>
      <w:r w:rsidRPr="00BC097B">
        <w:t>Remine</w:t>
      </w:r>
      <w:proofErr w:type="spellEnd"/>
      <w:r w:rsidRPr="00BC097B">
        <w:t>. 2010. “</w:t>
      </w:r>
      <w:r w:rsidRPr="00BC097B">
        <w:rPr>
          <w:bCs/>
        </w:rPr>
        <w:t xml:space="preserve">Sensitivity in Interactions between Hearing Mothers and their Toddlers with Hearing Loss: The Effect of Cochlear Implantation.” </w:t>
      </w:r>
      <w:proofErr w:type="gramStart"/>
      <w:r w:rsidRPr="00BC097B">
        <w:rPr>
          <w:i/>
        </w:rPr>
        <w:t>Deafness and Education International</w:t>
      </w:r>
      <w:r w:rsidRPr="00BC097B">
        <w:t>, 12: 2</w:t>
      </w:r>
      <w:r w:rsidR="006377C5" w:rsidRPr="00D354B4">
        <w:rPr>
          <w:shd w:val="clear" w:color="auto" w:fill="FFFFFF"/>
        </w:rPr>
        <w:t>–</w:t>
      </w:r>
      <w:r w:rsidRPr="00BC097B">
        <w:t>15.</w:t>
      </w:r>
      <w:proofErr w:type="gramEnd"/>
      <w:r w:rsidRPr="00BC097B">
        <w:t xml:space="preserve"> </w:t>
      </w:r>
      <w:hyperlink r:id="rId11" w:history="1">
        <w:proofErr w:type="gramStart"/>
        <w:r w:rsidRPr="00BC097B">
          <w:rPr>
            <w:rStyle w:val="Hipervnculo"/>
            <w:color w:val="auto"/>
            <w:u w:val="none"/>
          </w:rPr>
          <w:t>doi.org</w:t>
        </w:r>
        <w:proofErr w:type="gramEnd"/>
        <w:r w:rsidRPr="00BC097B">
          <w:rPr>
            <w:rStyle w:val="Hipervnculo"/>
            <w:color w:val="auto"/>
            <w:u w:val="none"/>
          </w:rPr>
          <w:t>/10.1179/146431510X12626982043525</w:t>
        </w:r>
      </w:hyperlink>
      <w:r w:rsidRPr="00BC097B">
        <w:t xml:space="preserve">. </w:t>
      </w:r>
    </w:p>
    <w:p w14:paraId="34F3A4F0" w14:textId="144C277F" w:rsidR="00BC097B" w:rsidRPr="00BC097B" w:rsidRDefault="00BC097B" w:rsidP="003533E8">
      <w:pPr>
        <w:ind w:left="720" w:hanging="720"/>
        <w:jc w:val="both"/>
        <w:rPr>
          <w:rFonts w:eastAsia="ArialUnicodeMS"/>
        </w:rPr>
      </w:pPr>
      <w:proofErr w:type="gramStart"/>
      <w:r w:rsidRPr="00BC097B">
        <w:rPr>
          <w:rFonts w:eastAsia="ArialUnicodeMS"/>
        </w:rPr>
        <w:t>Beaulieu-Bergeron, Rebecca, and Diane Morin.</w:t>
      </w:r>
      <w:proofErr w:type="gramEnd"/>
      <w:r w:rsidRPr="00BC097B">
        <w:rPr>
          <w:rFonts w:eastAsia="ArialUnicodeMS"/>
        </w:rPr>
        <w:t xml:space="preserve"> 2016. “A Qualitative Investigation of Fifth- and Sixth-grade Students’ Attitudes towards Intellectual Disability.”</w:t>
      </w:r>
      <w:r w:rsidRPr="00BC097B">
        <w:rPr>
          <w:rFonts w:eastAsia="ArialUnicodeMS"/>
          <w:i/>
        </w:rPr>
        <w:t xml:space="preserve"> </w:t>
      </w:r>
      <w:proofErr w:type="gramStart"/>
      <w:r w:rsidRPr="00BC097B">
        <w:rPr>
          <w:rFonts w:eastAsia="ArialUnicodeMS"/>
          <w:i/>
        </w:rPr>
        <w:t xml:space="preserve">International Journal of Disability, Development and Education, </w:t>
      </w:r>
      <w:r w:rsidRPr="00BC097B">
        <w:rPr>
          <w:rFonts w:eastAsia="ArialUnicodeMS"/>
        </w:rPr>
        <w:t>63</w:t>
      </w:r>
      <w:r w:rsidRPr="00BC097B">
        <w:rPr>
          <w:rFonts w:eastAsia="ArialUnicodeMS"/>
          <w:i/>
        </w:rPr>
        <w:t xml:space="preserve"> </w:t>
      </w:r>
      <w:r w:rsidRPr="00BC097B">
        <w:rPr>
          <w:rFonts w:eastAsia="ArialUnicodeMS"/>
        </w:rPr>
        <w:t>(5): 514</w:t>
      </w:r>
      <w:r w:rsidR="006377C5" w:rsidRPr="00D354B4">
        <w:rPr>
          <w:shd w:val="clear" w:color="auto" w:fill="FFFFFF"/>
        </w:rPr>
        <w:t>–</w:t>
      </w:r>
      <w:r w:rsidRPr="00BC097B">
        <w:rPr>
          <w:rFonts w:eastAsia="ArialUnicodeMS"/>
        </w:rPr>
        <w:t>528.</w:t>
      </w:r>
      <w:proofErr w:type="gramEnd"/>
      <w:r w:rsidRPr="00BC097B">
        <w:rPr>
          <w:rFonts w:eastAsia="ArialUnicodeMS"/>
        </w:rPr>
        <w:t xml:space="preserve"> </w:t>
      </w:r>
      <w:proofErr w:type="spellStart"/>
      <w:proofErr w:type="gramStart"/>
      <w:r w:rsidRPr="00BC097B">
        <w:rPr>
          <w:rFonts w:eastAsia="ArialUnicodeMS"/>
        </w:rPr>
        <w:t>doi</w:t>
      </w:r>
      <w:proofErr w:type="spellEnd"/>
      <w:proofErr w:type="gramEnd"/>
      <w:r w:rsidRPr="00BC097B">
        <w:rPr>
          <w:rFonts w:eastAsia="ArialUnicodeMS"/>
        </w:rPr>
        <w:t>: 10.1080/1034912X.2016.1144874.</w:t>
      </w:r>
    </w:p>
    <w:p w14:paraId="38268861" w14:textId="77777777" w:rsidR="00323DC1" w:rsidRDefault="00BC097B" w:rsidP="00323DC1">
      <w:pPr>
        <w:ind w:left="720" w:hanging="720"/>
        <w:jc w:val="both"/>
        <w:rPr>
          <w:lang w:eastAsia="es-ES"/>
        </w:rPr>
      </w:pPr>
      <w:proofErr w:type="spellStart"/>
      <w:r w:rsidRPr="00BC097B">
        <w:rPr>
          <w:lang w:eastAsia="es-ES"/>
        </w:rPr>
        <w:t>Bellis</w:t>
      </w:r>
      <w:proofErr w:type="spellEnd"/>
      <w:r w:rsidRPr="00BC097B">
        <w:rPr>
          <w:lang w:eastAsia="es-ES"/>
        </w:rPr>
        <w:t xml:space="preserve">, Teri J. 2011. </w:t>
      </w:r>
      <w:r w:rsidRPr="00BC097B">
        <w:rPr>
          <w:i/>
          <w:lang w:eastAsia="es-ES"/>
        </w:rPr>
        <w:t>Assessment and Management of Central Auditory Processing Disorders in the Educational Setting: From Science to Practice. Second Edition.</w:t>
      </w:r>
      <w:r w:rsidRPr="00BC097B">
        <w:rPr>
          <w:lang w:eastAsia="es-ES"/>
        </w:rPr>
        <w:t xml:space="preserve"> San Diego: Plural Publishing, USA.</w:t>
      </w:r>
    </w:p>
    <w:p w14:paraId="35E9A91E" w14:textId="7A52D65C" w:rsidR="00323DC1" w:rsidRPr="00323DC1" w:rsidRDefault="00323DC1" w:rsidP="00323DC1">
      <w:pPr>
        <w:ind w:left="720" w:hanging="720"/>
        <w:jc w:val="both"/>
        <w:rPr>
          <w:lang w:eastAsia="es-ES"/>
        </w:rPr>
      </w:pPr>
      <w:r w:rsidRPr="00323DC1">
        <w:rPr>
          <w:lang w:eastAsia="es-ES"/>
        </w:rPr>
        <w:t xml:space="preserve">Black, Robert D., Lois A. Weinberg, and Martin G. </w:t>
      </w:r>
      <w:proofErr w:type="spellStart"/>
      <w:r w:rsidRPr="00323DC1">
        <w:rPr>
          <w:lang w:eastAsia="es-ES"/>
        </w:rPr>
        <w:t>Brodwin</w:t>
      </w:r>
      <w:proofErr w:type="spellEnd"/>
      <w:r w:rsidRPr="00323DC1">
        <w:rPr>
          <w:lang w:eastAsia="es-ES"/>
        </w:rPr>
        <w:t xml:space="preserve"> (2015). “Universal Design for Learning and Instruction: Perspectives o</w:t>
      </w:r>
      <w:r w:rsidR="003533E8">
        <w:rPr>
          <w:lang w:eastAsia="es-ES"/>
        </w:rPr>
        <w:t xml:space="preserve">f Students with Disabilities in </w:t>
      </w:r>
      <w:r w:rsidRPr="00323DC1">
        <w:rPr>
          <w:lang w:eastAsia="es-ES"/>
        </w:rPr>
        <w:t xml:space="preserve">Higher Education”. </w:t>
      </w:r>
      <w:proofErr w:type="gramStart"/>
      <w:r w:rsidRPr="00323DC1">
        <w:rPr>
          <w:i/>
          <w:iCs/>
          <w:bdr w:val="none" w:sz="0" w:space="0" w:color="auto" w:frame="1"/>
          <w:lang w:eastAsia="es-ES"/>
        </w:rPr>
        <w:t>Exceptionality Education International</w:t>
      </w:r>
      <w:r w:rsidRPr="00323DC1">
        <w:rPr>
          <w:lang w:eastAsia="es-ES"/>
        </w:rPr>
        <w:t>, 25 (2): 1-26.</w:t>
      </w:r>
      <w:proofErr w:type="gramEnd"/>
      <w:r w:rsidRPr="00323DC1">
        <w:rPr>
          <w:lang w:eastAsia="es-ES"/>
        </w:rPr>
        <w:t xml:space="preserve"> </w:t>
      </w:r>
    </w:p>
    <w:p w14:paraId="0B54C207" w14:textId="77777777" w:rsidR="00BC097B" w:rsidRPr="00BC097B" w:rsidRDefault="00BC097B" w:rsidP="00D11429">
      <w:pPr>
        <w:ind w:left="720" w:hanging="720"/>
        <w:jc w:val="both"/>
        <w:rPr>
          <w:lang w:eastAsia="es-ES"/>
        </w:rPr>
      </w:pPr>
      <w:r w:rsidRPr="00BC097B">
        <w:rPr>
          <w:lang w:eastAsia="es-ES"/>
        </w:rPr>
        <w:t xml:space="preserve">Booth, Tony, and Mel Ainscow. 2002. </w:t>
      </w:r>
      <w:r w:rsidRPr="00BC097B">
        <w:rPr>
          <w:i/>
          <w:lang w:eastAsia="es-ES"/>
        </w:rPr>
        <w:t xml:space="preserve">Index for Inclusion: Developing learning and Participation in Schools. </w:t>
      </w:r>
      <w:r w:rsidRPr="00BC097B">
        <w:rPr>
          <w:lang w:eastAsia="es-ES"/>
        </w:rPr>
        <w:t xml:space="preserve">Centre for Studies on Inclusive Education (CSIE). Bristol: England. </w:t>
      </w:r>
    </w:p>
    <w:p w14:paraId="4DA43B38" w14:textId="58B12A5F" w:rsidR="00BC097B" w:rsidRPr="00BC097B" w:rsidRDefault="00BC097B" w:rsidP="00D11429">
      <w:pPr>
        <w:ind w:left="720" w:hanging="720"/>
        <w:jc w:val="both"/>
        <w:rPr>
          <w:shd w:val="clear" w:color="auto" w:fill="FFFFFF"/>
        </w:rPr>
      </w:pPr>
      <w:proofErr w:type="spellStart"/>
      <w:proofErr w:type="gramStart"/>
      <w:r w:rsidRPr="00BC097B">
        <w:rPr>
          <w:lang w:eastAsia="es-ES"/>
        </w:rPr>
        <w:t>Bradham</w:t>
      </w:r>
      <w:proofErr w:type="spellEnd"/>
      <w:r w:rsidRPr="00BC097B">
        <w:rPr>
          <w:lang w:eastAsia="es-ES"/>
        </w:rPr>
        <w:t>, T.</w:t>
      </w:r>
      <w:r w:rsidR="00FE2D31">
        <w:rPr>
          <w:lang w:eastAsia="es-ES"/>
        </w:rPr>
        <w:t xml:space="preserve"> </w:t>
      </w:r>
      <w:r w:rsidRPr="00BC097B">
        <w:rPr>
          <w:lang w:eastAsia="es-ES"/>
        </w:rPr>
        <w:t>S., and K.</w:t>
      </w:r>
      <w:r w:rsidR="00FE2D31">
        <w:rPr>
          <w:lang w:eastAsia="es-ES"/>
        </w:rPr>
        <w:t xml:space="preserve"> </w:t>
      </w:r>
      <w:r w:rsidRPr="00BC097B">
        <w:rPr>
          <w:lang w:eastAsia="es-ES"/>
        </w:rPr>
        <w:t>T. Houston.</w:t>
      </w:r>
      <w:proofErr w:type="gramEnd"/>
      <w:r w:rsidRPr="00BC097B">
        <w:rPr>
          <w:lang w:eastAsia="es-ES"/>
        </w:rPr>
        <w:t xml:space="preserve"> 2014. </w:t>
      </w:r>
      <w:r w:rsidRPr="00BC097B">
        <w:rPr>
          <w:i/>
          <w:lang w:eastAsia="es-ES"/>
        </w:rPr>
        <w:t>Assessing Listening and Spoken Language in Children with Hearing Loss</w:t>
      </w:r>
      <w:r w:rsidRPr="00BC097B">
        <w:rPr>
          <w:lang w:eastAsia="es-ES"/>
        </w:rPr>
        <w:t xml:space="preserve">. San Diego: Plural Publishing, USA.  </w:t>
      </w:r>
    </w:p>
    <w:p w14:paraId="3080B86A" w14:textId="70A07D10" w:rsidR="00BC097B" w:rsidRPr="00BC097B" w:rsidRDefault="00BC097B" w:rsidP="00D11429">
      <w:pPr>
        <w:ind w:left="720" w:hanging="720"/>
        <w:jc w:val="both"/>
      </w:pPr>
      <w:r w:rsidRPr="00BC097B">
        <w:t xml:space="preserve">Caldwell, Amanda, and Susan </w:t>
      </w:r>
      <w:proofErr w:type="spellStart"/>
      <w:r w:rsidRPr="00BC097B">
        <w:t>Nittrouer</w:t>
      </w:r>
      <w:proofErr w:type="spellEnd"/>
      <w:r w:rsidRPr="00BC097B">
        <w:t>. 2013. “</w:t>
      </w:r>
      <w:r w:rsidRPr="00BC097B">
        <w:rPr>
          <w:bCs/>
        </w:rPr>
        <w:t>Speech perception in noise by children with cochlear implants</w:t>
      </w:r>
      <w:r>
        <w:rPr>
          <w:bCs/>
        </w:rPr>
        <w:t>.</w:t>
      </w:r>
      <w:r w:rsidRPr="00BC097B">
        <w:rPr>
          <w:bCs/>
        </w:rPr>
        <w:t xml:space="preserve">” </w:t>
      </w:r>
      <w:proofErr w:type="gramStart"/>
      <w:r w:rsidRPr="00BC097B">
        <w:rPr>
          <w:i/>
        </w:rPr>
        <w:t xml:space="preserve">Journal of Speech, Language, and Hearing Research, </w:t>
      </w:r>
      <w:r w:rsidRPr="00BC097B">
        <w:t>56 (1): 13</w:t>
      </w:r>
      <w:r w:rsidR="006377C5" w:rsidRPr="00D354B4">
        <w:rPr>
          <w:shd w:val="clear" w:color="auto" w:fill="FFFFFF"/>
        </w:rPr>
        <w:t>–</w:t>
      </w:r>
      <w:r w:rsidRPr="00BC097B">
        <w:t>30.</w:t>
      </w:r>
      <w:proofErr w:type="gramEnd"/>
      <w:r w:rsidRPr="00BC097B">
        <w:t xml:space="preserve"> </w:t>
      </w:r>
      <w:proofErr w:type="gramStart"/>
      <w:r w:rsidRPr="00BC097B">
        <w:rPr>
          <w:shd w:val="clear" w:color="auto" w:fill="FFFFFF"/>
        </w:rPr>
        <w:t>doi:10.1044</w:t>
      </w:r>
      <w:proofErr w:type="gramEnd"/>
      <w:r w:rsidRPr="00BC097B">
        <w:rPr>
          <w:shd w:val="clear" w:color="auto" w:fill="FFFFFF"/>
        </w:rPr>
        <w:t>/1092-4388(2012/11-0338.</w:t>
      </w:r>
    </w:p>
    <w:p w14:paraId="552F8656" w14:textId="629F4608" w:rsidR="00BC097B" w:rsidRPr="00BC097B" w:rsidRDefault="00BC097B" w:rsidP="00D11429">
      <w:pPr>
        <w:ind w:left="720" w:hanging="720"/>
        <w:jc w:val="both"/>
      </w:pPr>
      <w:proofErr w:type="spellStart"/>
      <w:r w:rsidRPr="00BC097B">
        <w:lastRenderedPageBreak/>
        <w:t>Cepa</w:t>
      </w:r>
      <w:proofErr w:type="spellEnd"/>
      <w:r w:rsidRPr="00BC097B">
        <w:t xml:space="preserve">, Amaya, </w:t>
      </w:r>
      <w:proofErr w:type="spellStart"/>
      <w:r w:rsidRPr="00BC097B">
        <w:t>Davinia</w:t>
      </w:r>
      <w:proofErr w:type="spellEnd"/>
      <w:r w:rsidRPr="00BC097B">
        <w:t xml:space="preserve"> </w:t>
      </w:r>
      <w:proofErr w:type="spellStart"/>
      <w:r w:rsidRPr="00BC097B">
        <w:t>Heras</w:t>
      </w:r>
      <w:proofErr w:type="spellEnd"/>
      <w:r w:rsidRPr="00BC097B">
        <w:t xml:space="preserve">, and </w:t>
      </w:r>
      <w:proofErr w:type="spellStart"/>
      <w:r w:rsidRPr="00BC097B">
        <w:t>María</w:t>
      </w:r>
      <w:proofErr w:type="spellEnd"/>
      <w:r w:rsidRPr="00BC097B">
        <w:t xml:space="preserve"> </w:t>
      </w:r>
      <w:proofErr w:type="spellStart"/>
      <w:r w:rsidRPr="00BC097B">
        <w:t>Fernández-Hawryla</w:t>
      </w:r>
      <w:proofErr w:type="spellEnd"/>
      <w:r w:rsidRPr="00BC097B">
        <w:t xml:space="preserve">. 2017. “La </w:t>
      </w:r>
      <w:proofErr w:type="spellStart"/>
      <w:r w:rsidRPr="00BC097B">
        <w:t>educación</w:t>
      </w:r>
      <w:proofErr w:type="spellEnd"/>
      <w:r w:rsidRPr="00BC097B">
        <w:t xml:space="preserve"> </w:t>
      </w:r>
      <w:proofErr w:type="spellStart"/>
      <w:r w:rsidRPr="00BC097B">
        <w:t>emocional</w:t>
      </w:r>
      <w:proofErr w:type="spellEnd"/>
      <w:r w:rsidRPr="00BC097B">
        <w:t xml:space="preserve"> en la </w:t>
      </w:r>
      <w:proofErr w:type="spellStart"/>
      <w:r w:rsidRPr="00BC097B">
        <w:t>infancia</w:t>
      </w:r>
      <w:proofErr w:type="spellEnd"/>
      <w:r w:rsidRPr="00BC097B">
        <w:t xml:space="preserve">: </w:t>
      </w:r>
      <w:proofErr w:type="spellStart"/>
      <w:r w:rsidRPr="00BC097B">
        <w:t>una</w:t>
      </w:r>
      <w:proofErr w:type="spellEnd"/>
      <w:r w:rsidRPr="00BC097B">
        <w:t xml:space="preserve"> </w:t>
      </w:r>
      <w:proofErr w:type="spellStart"/>
      <w:r w:rsidRPr="00BC097B">
        <w:t>estrategia</w:t>
      </w:r>
      <w:proofErr w:type="spellEnd"/>
      <w:r w:rsidRPr="00BC097B">
        <w:t xml:space="preserve"> </w:t>
      </w:r>
      <w:r>
        <w:t>inclusive.</w:t>
      </w:r>
      <w:r w:rsidRPr="00BC097B">
        <w:t xml:space="preserve">” </w:t>
      </w:r>
      <w:proofErr w:type="spellStart"/>
      <w:r w:rsidRPr="00BC097B">
        <w:rPr>
          <w:i/>
        </w:rPr>
        <w:t>Aula</w:t>
      </w:r>
      <w:proofErr w:type="spellEnd"/>
      <w:r w:rsidRPr="00BC097B">
        <w:rPr>
          <w:i/>
        </w:rPr>
        <w:t xml:space="preserve"> </w:t>
      </w:r>
      <w:proofErr w:type="spellStart"/>
      <w:r w:rsidRPr="00BC097B">
        <w:rPr>
          <w:i/>
        </w:rPr>
        <w:t>Abierta</w:t>
      </w:r>
      <w:proofErr w:type="spellEnd"/>
      <w:r w:rsidRPr="00BC097B">
        <w:rPr>
          <w:i/>
        </w:rPr>
        <w:t>,</w:t>
      </w:r>
      <w:r w:rsidRPr="00BC097B">
        <w:t xml:space="preserve"> 46: 73</w:t>
      </w:r>
      <w:r w:rsidR="006377C5" w:rsidRPr="00D354B4">
        <w:rPr>
          <w:shd w:val="clear" w:color="auto" w:fill="FFFFFF"/>
        </w:rPr>
        <w:t>–</w:t>
      </w:r>
      <w:r w:rsidRPr="00BC097B">
        <w:t xml:space="preserve">82. </w:t>
      </w:r>
      <w:proofErr w:type="gramStart"/>
      <w:r w:rsidRPr="00BC097B">
        <w:t>doi.org</w:t>
      </w:r>
      <w:proofErr w:type="gramEnd"/>
      <w:r w:rsidRPr="00BC097B">
        <w:t>/10.17811/rifie.46.2017.73-82.</w:t>
      </w:r>
    </w:p>
    <w:p w14:paraId="1B416431" w14:textId="7A7792F7" w:rsidR="00BC097B" w:rsidRPr="00BC097B" w:rsidRDefault="00BC097B" w:rsidP="00D11429">
      <w:pPr>
        <w:ind w:left="720" w:hanging="720"/>
        <w:jc w:val="both"/>
        <w:rPr>
          <w:rFonts w:eastAsia="ArialUnicodeMS"/>
        </w:rPr>
      </w:pPr>
      <w:proofErr w:type="spellStart"/>
      <w:r w:rsidRPr="00BC097B">
        <w:rPr>
          <w:rFonts w:eastAsia="ArialUnicodeMS"/>
        </w:rPr>
        <w:t>Ching</w:t>
      </w:r>
      <w:proofErr w:type="spellEnd"/>
      <w:r w:rsidRPr="00BC097B">
        <w:rPr>
          <w:rFonts w:eastAsia="ArialUnicodeMS"/>
        </w:rPr>
        <w:t xml:space="preserve">, Teresa Y.C., </w:t>
      </w:r>
      <w:proofErr w:type="spellStart"/>
      <w:r w:rsidRPr="00BC097B">
        <w:rPr>
          <w:rFonts w:eastAsia="ArialUnicodeMS"/>
        </w:rPr>
        <w:t>Nerina</w:t>
      </w:r>
      <w:proofErr w:type="spellEnd"/>
      <w:r w:rsidRPr="00BC097B">
        <w:rPr>
          <w:rFonts w:eastAsia="ArialUnicodeMS"/>
        </w:rPr>
        <w:t xml:space="preserve"> </w:t>
      </w:r>
      <w:proofErr w:type="spellStart"/>
      <w:r w:rsidRPr="00BC097B">
        <w:rPr>
          <w:rFonts w:eastAsia="ArialUnicodeMS"/>
        </w:rPr>
        <w:t>Scarinci</w:t>
      </w:r>
      <w:proofErr w:type="spellEnd"/>
      <w:r w:rsidRPr="00BC097B">
        <w:rPr>
          <w:rFonts w:eastAsia="ArialUnicodeMS"/>
        </w:rPr>
        <w:t xml:space="preserve">, </w:t>
      </w:r>
      <w:proofErr w:type="spellStart"/>
      <w:r w:rsidRPr="00BC097B">
        <w:rPr>
          <w:rFonts w:eastAsia="ArialUnicodeMS"/>
        </w:rPr>
        <w:t>Vivianne</w:t>
      </w:r>
      <w:proofErr w:type="spellEnd"/>
      <w:r w:rsidRPr="00BC097B">
        <w:rPr>
          <w:rFonts w:eastAsia="ArialUnicodeMS"/>
        </w:rPr>
        <w:t xml:space="preserve"> </w:t>
      </w:r>
      <w:proofErr w:type="spellStart"/>
      <w:r w:rsidRPr="00BC097B">
        <w:rPr>
          <w:rFonts w:eastAsia="ArialUnicodeMS"/>
        </w:rPr>
        <w:t>Marnane</w:t>
      </w:r>
      <w:proofErr w:type="spellEnd"/>
      <w:r w:rsidRPr="00BC097B">
        <w:rPr>
          <w:rFonts w:eastAsia="ArialUnicodeMS"/>
        </w:rPr>
        <w:t xml:space="preserve">, Jessica </w:t>
      </w:r>
      <w:proofErr w:type="spellStart"/>
      <w:r w:rsidRPr="00BC097B">
        <w:rPr>
          <w:rFonts w:eastAsia="ArialUnicodeMS"/>
        </w:rPr>
        <w:t>Sjahalam</w:t>
      </w:r>
      <w:proofErr w:type="spellEnd"/>
      <w:r w:rsidRPr="00BC097B">
        <w:rPr>
          <w:rFonts w:eastAsia="ArialUnicodeMS"/>
        </w:rPr>
        <w:t xml:space="preserve">-King, Laura Button, and Jessica Whitfield. 2018. “Factors influencing parents’ decisions about communication choices during early education of their child with hearing loss: a qualitative study.” </w:t>
      </w:r>
      <w:r w:rsidRPr="00BC097B">
        <w:rPr>
          <w:rFonts w:eastAsia="ArialUnicodeMS"/>
          <w:i/>
        </w:rPr>
        <w:t xml:space="preserve">Deafness &amp; Education International, </w:t>
      </w:r>
      <w:r w:rsidRPr="00BC097B">
        <w:rPr>
          <w:rFonts w:eastAsia="ArialUnicodeMS"/>
        </w:rPr>
        <w:t>20</w:t>
      </w:r>
      <w:r w:rsidRPr="00BC097B">
        <w:rPr>
          <w:rFonts w:eastAsia="ArialUnicodeMS"/>
          <w:i/>
        </w:rPr>
        <w:t xml:space="preserve"> </w:t>
      </w:r>
      <w:r w:rsidR="006377C5">
        <w:rPr>
          <w:rFonts w:eastAsia="ArialUnicodeMS"/>
        </w:rPr>
        <w:t>(3</w:t>
      </w:r>
      <w:r w:rsidR="006377C5" w:rsidRPr="00D354B4">
        <w:rPr>
          <w:shd w:val="clear" w:color="auto" w:fill="FFFFFF"/>
        </w:rPr>
        <w:t>–</w:t>
      </w:r>
      <w:r w:rsidRPr="00BC097B">
        <w:rPr>
          <w:rFonts w:eastAsia="ArialUnicodeMS"/>
        </w:rPr>
        <w:t>4): 154</w:t>
      </w:r>
      <w:r w:rsidR="006377C5" w:rsidRPr="00D354B4">
        <w:rPr>
          <w:shd w:val="clear" w:color="auto" w:fill="FFFFFF"/>
        </w:rPr>
        <w:t>–</w:t>
      </w:r>
      <w:r w:rsidRPr="00BC097B">
        <w:rPr>
          <w:rFonts w:eastAsia="ArialUnicodeMS"/>
        </w:rPr>
        <w:t xml:space="preserve">181. </w:t>
      </w:r>
      <w:proofErr w:type="spellStart"/>
      <w:proofErr w:type="gramStart"/>
      <w:r w:rsidRPr="00BC097B">
        <w:t>doi</w:t>
      </w:r>
      <w:proofErr w:type="spellEnd"/>
      <w:proofErr w:type="gramEnd"/>
      <w:r w:rsidRPr="00BC097B">
        <w:t>:</w:t>
      </w:r>
      <w:r w:rsidRPr="00BC097B">
        <w:rPr>
          <w:rFonts w:eastAsia="ArialUnicodeMS"/>
        </w:rPr>
        <w:t xml:space="preserve"> 10.1080/14643154.2018.1512393.</w:t>
      </w:r>
    </w:p>
    <w:p w14:paraId="36AD6233" w14:textId="77777777" w:rsidR="00BC097B" w:rsidRPr="00BC097B" w:rsidRDefault="00BC097B" w:rsidP="00D11429">
      <w:pPr>
        <w:ind w:left="720" w:hanging="720"/>
        <w:jc w:val="both"/>
        <w:rPr>
          <w:lang w:eastAsia="es-ES"/>
        </w:rPr>
      </w:pPr>
      <w:proofErr w:type="gramStart"/>
      <w:r w:rsidRPr="00BC097B">
        <w:rPr>
          <w:lang w:eastAsia="es-ES"/>
        </w:rPr>
        <w:t>Chute, P. M., and M. E. Nevins.</w:t>
      </w:r>
      <w:proofErr w:type="gramEnd"/>
      <w:r w:rsidRPr="00BC097B">
        <w:rPr>
          <w:lang w:eastAsia="es-ES"/>
        </w:rPr>
        <w:t xml:space="preserve"> 2006. </w:t>
      </w:r>
      <w:r w:rsidRPr="00BC097B">
        <w:rPr>
          <w:i/>
          <w:lang w:eastAsia="es-ES"/>
        </w:rPr>
        <w:t>School professionals working with children with cochlear implants</w:t>
      </w:r>
      <w:r w:rsidRPr="00BC097B">
        <w:rPr>
          <w:lang w:eastAsia="es-ES"/>
        </w:rPr>
        <w:t xml:space="preserve">. San Diego, Plural </w:t>
      </w:r>
      <w:r w:rsidRPr="00BC097B">
        <w:t>Publishing,</w:t>
      </w:r>
      <w:r w:rsidRPr="00BC097B">
        <w:rPr>
          <w:lang w:eastAsia="es-ES"/>
        </w:rPr>
        <w:t xml:space="preserve"> USA.</w:t>
      </w:r>
      <w:r w:rsidRPr="00BC097B">
        <w:rPr>
          <w:rFonts w:eastAsiaTheme="minorHAnsi"/>
          <w:lang w:eastAsia="es-ES"/>
        </w:rPr>
        <w:t xml:space="preserve"> </w:t>
      </w:r>
    </w:p>
    <w:p w14:paraId="349D136C" w14:textId="47118935" w:rsidR="00BC097B" w:rsidRPr="00BC097B" w:rsidRDefault="00BC097B" w:rsidP="00D11429">
      <w:pPr>
        <w:ind w:left="720" w:hanging="720"/>
        <w:jc w:val="both"/>
      </w:pPr>
      <w:r w:rsidRPr="00BC097B">
        <w:t xml:space="preserve">Davenport, C. A., and S. R. </w:t>
      </w:r>
      <w:proofErr w:type="spellStart"/>
      <w:r w:rsidRPr="00BC097B">
        <w:t>Alber</w:t>
      </w:r>
      <w:proofErr w:type="spellEnd"/>
      <w:r w:rsidRPr="00BC097B">
        <w:t>-Morgan. 2016. “</w:t>
      </w:r>
      <w:r w:rsidRPr="00BC097B">
        <w:rPr>
          <w:bCs/>
        </w:rPr>
        <w:t xml:space="preserve">I Have a Child With a Cochlear Implant in My Preschool Classroom. Now What?” </w:t>
      </w:r>
      <w:r w:rsidRPr="00BC097B">
        <w:rPr>
          <w:i/>
          <w:iCs/>
        </w:rPr>
        <w:t>TEACHING Exceptional Children</w:t>
      </w:r>
      <w:r w:rsidRPr="00BC097B">
        <w:t>, 49</w:t>
      </w:r>
      <w:r w:rsidRPr="00BC097B">
        <w:rPr>
          <w:i/>
        </w:rPr>
        <w:t xml:space="preserve"> </w:t>
      </w:r>
      <w:r w:rsidRPr="00BC097B">
        <w:t>(1): 41</w:t>
      </w:r>
      <w:r w:rsidR="006377C5" w:rsidRPr="00D354B4">
        <w:rPr>
          <w:shd w:val="clear" w:color="auto" w:fill="FFFFFF"/>
        </w:rPr>
        <w:t>–</w:t>
      </w:r>
      <w:r w:rsidRPr="00BC097B">
        <w:t xml:space="preserve">48. </w:t>
      </w:r>
      <w:proofErr w:type="spellStart"/>
      <w:proofErr w:type="gramStart"/>
      <w:r w:rsidRPr="00BC097B">
        <w:t>doi</w:t>
      </w:r>
      <w:proofErr w:type="spellEnd"/>
      <w:proofErr w:type="gramEnd"/>
      <w:r w:rsidRPr="00BC097B">
        <w:t>:</w:t>
      </w:r>
      <w:r w:rsidRPr="00BC097B">
        <w:rPr>
          <w:rFonts w:eastAsia="ArialUnicodeMS"/>
        </w:rPr>
        <w:t xml:space="preserve"> </w:t>
      </w:r>
      <w:r w:rsidRPr="00BC097B">
        <w:t xml:space="preserve">10.1177/0040059916651430. </w:t>
      </w:r>
    </w:p>
    <w:p w14:paraId="08FEE85C" w14:textId="7D2E1FF3" w:rsidR="00BC097B" w:rsidRPr="00BC097B" w:rsidRDefault="00BC097B" w:rsidP="00D11429">
      <w:pPr>
        <w:ind w:left="720" w:hanging="720"/>
        <w:jc w:val="both"/>
        <w:rPr>
          <w:shd w:val="clear" w:color="auto" w:fill="FFFFFF"/>
        </w:rPr>
      </w:pPr>
      <w:proofErr w:type="spellStart"/>
      <w:r w:rsidRPr="00BC097B">
        <w:rPr>
          <w:rFonts w:eastAsiaTheme="minorHAnsi"/>
          <w:lang w:val="es-ES_tradnl" w:eastAsia="en-US"/>
        </w:rPr>
        <w:t>Deng</w:t>
      </w:r>
      <w:proofErr w:type="spellEnd"/>
      <w:r w:rsidRPr="00BC097B">
        <w:rPr>
          <w:rFonts w:eastAsiaTheme="minorHAnsi"/>
          <w:lang w:val="es-ES_tradnl" w:eastAsia="en-US"/>
        </w:rPr>
        <w:t xml:space="preserve">, </w:t>
      </w:r>
      <w:proofErr w:type="spellStart"/>
      <w:r w:rsidRPr="00BC097B">
        <w:rPr>
          <w:rFonts w:eastAsiaTheme="minorHAnsi"/>
          <w:lang w:val="es-ES_tradnl" w:eastAsia="en-US"/>
        </w:rPr>
        <w:t>Meng</w:t>
      </w:r>
      <w:proofErr w:type="spellEnd"/>
      <w:r w:rsidRPr="00BC097B">
        <w:rPr>
          <w:rFonts w:eastAsiaTheme="minorHAnsi"/>
          <w:lang w:val="es-ES_tradnl" w:eastAsia="en-US"/>
        </w:rPr>
        <w:t xml:space="preserve">, </w:t>
      </w:r>
      <w:proofErr w:type="spellStart"/>
      <w:r w:rsidRPr="00BC097B">
        <w:rPr>
          <w:rFonts w:eastAsiaTheme="minorHAnsi"/>
          <w:lang w:val="es-ES_tradnl" w:eastAsia="en-US"/>
        </w:rPr>
        <w:t>Sisi</w:t>
      </w:r>
      <w:proofErr w:type="spellEnd"/>
      <w:r w:rsidRPr="00BC097B">
        <w:rPr>
          <w:rFonts w:eastAsiaTheme="minorHAnsi"/>
          <w:lang w:val="es-ES_tradnl" w:eastAsia="en-US"/>
        </w:rPr>
        <w:t xml:space="preserve"> Wang, </w:t>
      </w:r>
      <w:proofErr w:type="spellStart"/>
      <w:r w:rsidRPr="00BC097B">
        <w:rPr>
          <w:rFonts w:eastAsiaTheme="minorHAnsi"/>
          <w:lang w:val="es-ES_tradnl" w:eastAsia="en-US"/>
        </w:rPr>
        <w:t>Wenjun</w:t>
      </w:r>
      <w:proofErr w:type="spellEnd"/>
      <w:r w:rsidRPr="00BC097B">
        <w:rPr>
          <w:rFonts w:eastAsiaTheme="minorHAnsi"/>
          <w:lang w:val="es-ES_tradnl" w:eastAsia="en-US"/>
        </w:rPr>
        <w:t xml:space="preserve"> </w:t>
      </w:r>
      <w:proofErr w:type="spellStart"/>
      <w:r w:rsidRPr="00BC097B">
        <w:rPr>
          <w:rFonts w:eastAsiaTheme="minorHAnsi"/>
          <w:lang w:val="es-ES_tradnl" w:eastAsia="en-US"/>
        </w:rPr>
        <w:t>Guan</w:t>
      </w:r>
      <w:proofErr w:type="spellEnd"/>
      <w:r w:rsidRPr="00BC097B">
        <w:rPr>
          <w:rFonts w:eastAsiaTheme="minorHAnsi"/>
          <w:lang w:val="es-ES_tradnl" w:eastAsia="en-US"/>
        </w:rPr>
        <w:t xml:space="preserve">, and </w:t>
      </w:r>
      <w:proofErr w:type="spellStart"/>
      <w:r w:rsidRPr="00BC097B">
        <w:rPr>
          <w:rFonts w:eastAsiaTheme="minorHAnsi"/>
          <w:lang w:val="es-ES_tradnl" w:eastAsia="en-US"/>
        </w:rPr>
        <w:t>Yan</w:t>
      </w:r>
      <w:proofErr w:type="spellEnd"/>
      <w:r w:rsidRPr="00BC097B">
        <w:rPr>
          <w:rFonts w:eastAsiaTheme="minorHAnsi"/>
          <w:lang w:val="es-ES_tradnl" w:eastAsia="en-US"/>
        </w:rPr>
        <w:t xml:space="preserve"> Wang. 2017. “</w:t>
      </w:r>
      <w:r w:rsidRPr="00FE2D31">
        <w:rPr>
          <w:rFonts w:eastAsiaTheme="minorHAnsi"/>
          <w:lang w:eastAsia="en-US"/>
        </w:rPr>
        <w:t xml:space="preserve">The development and initial validation of a questionnaire of inclusive teachers’ competency for meeting special educational needs in regular classrooms in China.” </w:t>
      </w:r>
      <w:proofErr w:type="gramStart"/>
      <w:r w:rsidRPr="00FE2D31">
        <w:rPr>
          <w:rFonts w:eastAsiaTheme="minorHAnsi"/>
          <w:i/>
          <w:lang w:eastAsia="en-US"/>
        </w:rPr>
        <w:t xml:space="preserve">International Journal of Inclusive Education, </w:t>
      </w:r>
      <w:r w:rsidRPr="00BC097B">
        <w:rPr>
          <w:rFonts w:eastAsiaTheme="minorHAnsi"/>
          <w:lang w:val="es-ES_tradnl" w:eastAsia="en-US"/>
        </w:rPr>
        <w:t>21</w:t>
      </w:r>
      <w:r w:rsidRPr="00BC097B">
        <w:rPr>
          <w:rFonts w:eastAsiaTheme="minorHAnsi"/>
          <w:i/>
          <w:lang w:val="es-ES_tradnl" w:eastAsia="en-US"/>
        </w:rPr>
        <w:t xml:space="preserve"> </w:t>
      </w:r>
      <w:r w:rsidRPr="00BC097B">
        <w:rPr>
          <w:rFonts w:eastAsiaTheme="minorHAnsi"/>
          <w:lang w:val="es-ES_tradnl" w:eastAsia="en-US"/>
        </w:rPr>
        <w:t>(4): 416</w:t>
      </w:r>
      <w:r w:rsidR="006377C5" w:rsidRPr="00D354B4">
        <w:rPr>
          <w:shd w:val="clear" w:color="auto" w:fill="FFFFFF"/>
        </w:rPr>
        <w:t>–</w:t>
      </w:r>
      <w:r w:rsidRPr="00BC097B">
        <w:rPr>
          <w:rFonts w:eastAsiaTheme="minorHAnsi"/>
          <w:lang w:val="es-ES_tradnl" w:eastAsia="en-US"/>
        </w:rPr>
        <w:t>427.</w:t>
      </w:r>
      <w:proofErr w:type="gramEnd"/>
      <w:r w:rsidRPr="00BC097B">
        <w:rPr>
          <w:rFonts w:eastAsiaTheme="minorHAnsi"/>
          <w:lang w:val="es-ES_tradnl" w:eastAsia="en-US"/>
        </w:rPr>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rPr>
          <w:rFonts w:eastAsiaTheme="minorHAnsi"/>
          <w:lang w:val="es-ES_tradnl" w:eastAsia="en-US"/>
        </w:rPr>
        <w:t xml:space="preserve">10.1080/13603116.2016.1197326. </w:t>
      </w:r>
    </w:p>
    <w:p w14:paraId="3624C7E5" w14:textId="46A65380" w:rsidR="00BC097B" w:rsidRPr="00BC097B" w:rsidRDefault="00BC097B" w:rsidP="00D11429">
      <w:pPr>
        <w:ind w:left="720" w:hanging="720"/>
        <w:jc w:val="both"/>
      </w:pPr>
      <w:r w:rsidRPr="00BC097B">
        <w:t xml:space="preserve">Gale, Elaine. 2011. “Exploring Perspectives on Cochlear Implants and Language Acquisition Within the Deaf Community.” </w:t>
      </w:r>
      <w:r w:rsidRPr="00BC097B">
        <w:rPr>
          <w:i/>
          <w:iCs/>
        </w:rPr>
        <w:t>Journal of Deaf Studies and Deaf Education</w:t>
      </w:r>
      <w:r w:rsidRPr="00BC097B">
        <w:rPr>
          <w:i/>
        </w:rPr>
        <w:t xml:space="preserve">, </w:t>
      </w:r>
      <w:r w:rsidRPr="00BC097B">
        <w:t>16 (1): 121</w:t>
      </w:r>
      <w:r w:rsidR="006377C5" w:rsidRPr="00D354B4">
        <w:rPr>
          <w:shd w:val="clear" w:color="auto" w:fill="FFFFFF"/>
        </w:rPr>
        <w:t>–</w:t>
      </w:r>
      <w:r w:rsidRPr="00BC097B">
        <w:t xml:space="preserve">139. </w:t>
      </w:r>
      <w:proofErr w:type="spellStart"/>
      <w:proofErr w:type="gramStart"/>
      <w:r w:rsidRPr="00BC097B">
        <w:t>doi</w:t>
      </w:r>
      <w:proofErr w:type="spellEnd"/>
      <w:proofErr w:type="gramEnd"/>
      <w:r w:rsidRPr="00BC097B">
        <w:t>:</w:t>
      </w:r>
      <w:r w:rsidRPr="00BC097B">
        <w:rPr>
          <w:rFonts w:eastAsia="ArialUnicodeMS"/>
        </w:rPr>
        <w:t xml:space="preserve"> </w:t>
      </w:r>
      <w:r w:rsidRPr="00BC097B">
        <w:rPr>
          <w:shd w:val="clear" w:color="auto" w:fill="FFFFFF"/>
        </w:rPr>
        <w:t>10.1093/</w:t>
      </w:r>
      <w:proofErr w:type="spellStart"/>
      <w:r w:rsidRPr="00BC097B">
        <w:rPr>
          <w:shd w:val="clear" w:color="auto" w:fill="FFFFFF"/>
        </w:rPr>
        <w:t>deafed</w:t>
      </w:r>
      <w:proofErr w:type="spellEnd"/>
      <w:r w:rsidRPr="00BC097B">
        <w:rPr>
          <w:shd w:val="clear" w:color="auto" w:fill="FFFFFF"/>
        </w:rPr>
        <w:t>/enq044.</w:t>
      </w:r>
    </w:p>
    <w:p w14:paraId="3C15780E" w14:textId="77777777" w:rsidR="00BC097B" w:rsidRPr="00BC097B" w:rsidRDefault="00BC097B" w:rsidP="00D11429">
      <w:pPr>
        <w:ind w:left="720" w:hanging="720"/>
        <w:jc w:val="both"/>
        <w:rPr>
          <w:rStyle w:val="Hipervnculo"/>
          <w:color w:val="auto"/>
          <w:bdr w:val="none" w:sz="0" w:space="0" w:color="auto" w:frame="1"/>
          <w:shd w:val="clear" w:color="auto" w:fill="FFFFFF"/>
        </w:rPr>
      </w:pPr>
      <w:proofErr w:type="spellStart"/>
      <w:r w:rsidRPr="00BC097B">
        <w:rPr>
          <w:shd w:val="clear" w:color="auto" w:fill="FFFFFF"/>
        </w:rPr>
        <w:t>Garberoglio</w:t>
      </w:r>
      <w:proofErr w:type="spellEnd"/>
      <w:r w:rsidRPr="00BC097B">
        <w:rPr>
          <w:shd w:val="clear" w:color="auto" w:fill="FFFFFF"/>
        </w:rPr>
        <w:t xml:space="preserve">, Carrie L., Mark E Gobble, and Stephanie </w:t>
      </w:r>
      <w:proofErr w:type="spellStart"/>
      <w:r w:rsidRPr="00BC097B">
        <w:rPr>
          <w:shd w:val="clear" w:color="auto" w:fill="FFFFFF"/>
        </w:rPr>
        <w:t>Cawthon</w:t>
      </w:r>
      <w:proofErr w:type="spellEnd"/>
      <w:r w:rsidRPr="00BC097B">
        <w:rPr>
          <w:shd w:val="clear" w:color="auto" w:fill="FFFFFF"/>
        </w:rPr>
        <w:t xml:space="preserve">. 2012. “A National Perspective on Teachers’ Efficacy Beliefs in Deaf Education.” </w:t>
      </w:r>
      <w:proofErr w:type="gramStart"/>
      <w:r w:rsidRPr="00BC097B">
        <w:rPr>
          <w:rStyle w:val="Enfasis"/>
          <w:bdr w:val="none" w:sz="0" w:space="0" w:color="auto" w:frame="1"/>
          <w:shd w:val="clear" w:color="auto" w:fill="FFFFFF"/>
        </w:rPr>
        <w:t>The Journal of Deaf Studies and Deaf Education</w:t>
      </w:r>
      <w:r w:rsidRPr="00BC097B">
        <w:rPr>
          <w:shd w:val="clear" w:color="auto" w:fill="FFFFFF"/>
        </w:rPr>
        <w:t>, 17</w:t>
      </w:r>
      <w:r w:rsidRPr="00BC097B">
        <w:rPr>
          <w:i/>
          <w:shd w:val="clear" w:color="auto" w:fill="FFFFFF"/>
        </w:rPr>
        <w:t xml:space="preserve"> </w:t>
      </w:r>
      <w:r w:rsidRPr="00BC097B">
        <w:rPr>
          <w:shd w:val="clear" w:color="auto" w:fill="FFFFFF"/>
        </w:rPr>
        <w:t>(3): 367–383.</w:t>
      </w:r>
      <w:proofErr w:type="gramEnd"/>
      <w:r w:rsidRPr="00BC097B">
        <w:rPr>
          <w:shd w:val="clear" w:color="auto" w:fill="FFFFFF"/>
        </w:rPr>
        <w:t xml:space="preserve"> </w:t>
      </w:r>
      <w:hyperlink r:id="rId12" w:history="1">
        <w:proofErr w:type="gramStart"/>
        <w:r w:rsidRPr="00BC097B">
          <w:rPr>
            <w:rStyle w:val="Hipervnculo"/>
            <w:color w:val="auto"/>
            <w:bdr w:val="none" w:sz="0" w:space="0" w:color="auto" w:frame="1"/>
            <w:shd w:val="clear" w:color="auto" w:fill="FFFFFF"/>
          </w:rPr>
          <w:t>doi.org</w:t>
        </w:r>
        <w:proofErr w:type="gramEnd"/>
        <w:r w:rsidRPr="00BC097B">
          <w:rPr>
            <w:rStyle w:val="Hipervnculo"/>
            <w:color w:val="auto"/>
            <w:bdr w:val="none" w:sz="0" w:space="0" w:color="auto" w:frame="1"/>
            <w:shd w:val="clear" w:color="auto" w:fill="FFFFFF"/>
          </w:rPr>
          <w:t>/10.1093/</w:t>
        </w:r>
        <w:proofErr w:type="spellStart"/>
        <w:r w:rsidRPr="00BC097B">
          <w:rPr>
            <w:rStyle w:val="Hipervnculo"/>
            <w:color w:val="auto"/>
            <w:bdr w:val="none" w:sz="0" w:space="0" w:color="auto" w:frame="1"/>
            <w:shd w:val="clear" w:color="auto" w:fill="FFFFFF"/>
          </w:rPr>
          <w:t>deafed</w:t>
        </w:r>
        <w:proofErr w:type="spellEnd"/>
        <w:r w:rsidRPr="00BC097B">
          <w:rPr>
            <w:rStyle w:val="Hipervnculo"/>
            <w:color w:val="auto"/>
            <w:bdr w:val="none" w:sz="0" w:space="0" w:color="auto" w:frame="1"/>
            <w:shd w:val="clear" w:color="auto" w:fill="FFFFFF"/>
          </w:rPr>
          <w:t>/ens014</w:t>
        </w:r>
      </w:hyperlink>
      <w:r w:rsidRPr="00BC097B">
        <w:rPr>
          <w:rStyle w:val="Hipervnculo"/>
          <w:color w:val="auto"/>
          <w:bdr w:val="none" w:sz="0" w:space="0" w:color="auto" w:frame="1"/>
          <w:shd w:val="clear" w:color="auto" w:fill="FFFFFF"/>
        </w:rPr>
        <w:t xml:space="preserve">. </w:t>
      </w:r>
    </w:p>
    <w:p w14:paraId="1EAB7F17" w14:textId="677A71E5" w:rsidR="00BC097B" w:rsidRPr="00BC097B" w:rsidRDefault="00BC097B" w:rsidP="00D11429">
      <w:pPr>
        <w:ind w:left="720" w:hanging="720"/>
        <w:jc w:val="both"/>
      </w:pPr>
      <w:proofErr w:type="spellStart"/>
      <w:r w:rsidRPr="00BC097B">
        <w:lastRenderedPageBreak/>
        <w:t>Geers</w:t>
      </w:r>
      <w:proofErr w:type="spellEnd"/>
      <w:r w:rsidRPr="00BC097B">
        <w:t xml:space="preserve">, Anne E., Johanna Nicholas, Emily Tobey, and Lisa Davidson. 2016. “Persistent language delay versus late language emergence in children with early cochlear implantation.” </w:t>
      </w:r>
      <w:proofErr w:type="gramStart"/>
      <w:r w:rsidRPr="00BC097B">
        <w:rPr>
          <w:i/>
        </w:rPr>
        <w:t>Journal of Speech, Language, and Hearing Research</w:t>
      </w:r>
      <w:r w:rsidRPr="00BC097B">
        <w:t>, 59: 155</w:t>
      </w:r>
      <w:r w:rsidR="006377C5" w:rsidRPr="00D354B4">
        <w:rPr>
          <w:shd w:val="clear" w:color="auto" w:fill="FFFFFF"/>
        </w:rPr>
        <w:t>–</w:t>
      </w:r>
      <w:r w:rsidRPr="00BC097B">
        <w:t>170.</w:t>
      </w:r>
      <w:proofErr w:type="gramEnd"/>
      <w:r w:rsidRPr="00BC097B">
        <w:rPr>
          <w:shd w:val="clear" w:color="auto" w:fill="FFFFFF"/>
        </w:rPr>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rPr>
          <w:shd w:val="clear" w:color="auto" w:fill="FFFFFF"/>
        </w:rPr>
        <w:t xml:space="preserve">10.1044/2015_JSLHR-H-14-0173. </w:t>
      </w:r>
    </w:p>
    <w:p w14:paraId="34374C34" w14:textId="77777777" w:rsidR="00BC097B" w:rsidRPr="00BC097B" w:rsidRDefault="00BC097B" w:rsidP="00D11429">
      <w:pPr>
        <w:ind w:left="720" w:hanging="720"/>
        <w:jc w:val="both"/>
        <w:rPr>
          <w:rFonts w:eastAsia="ArialUnicodeMS"/>
        </w:rPr>
      </w:pPr>
      <w:proofErr w:type="spellStart"/>
      <w:r w:rsidRPr="00BC097B">
        <w:rPr>
          <w:rFonts w:eastAsia="ArialUnicodeMS"/>
        </w:rPr>
        <w:t>Grobler</w:t>
      </w:r>
      <w:proofErr w:type="spellEnd"/>
      <w:r w:rsidRPr="00BC097B">
        <w:rPr>
          <w:rFonts w:eastAsia="ArialUnicodeMS"/>
        </w:rPr>
        <w:t xml:space="preserve">, </w:t>
      </w:r>
      <w:proofErr w:type="spellStart"/>
      <w:r w:rsidRPr="00BC097B">
        <w:rPr>
          <w:rFonts w:eastAsia="ArialUnicodeMS"/>
        </w:rPr>
        <w:t>Hermanus</w:t>
      </w:r>
      <w:proofErr w:type="spellEnd"/>
      <w:r w:rsidRPr="00BC097B">
        <w:rPr>
          <w:rFonts w:eastAsia="ArialUnicodeMS"/>
        </w:rPr>
        <w:t xml:space="preserve"> B., and </w:t>
      </w:r>
      <w:proofErr w:type="spellStart"/>
      <w:r w:rsidRPr="00BC097B">
        <w:rPr>
          <w:rFonts w:eastAsia="ArialUnicodeMS"/>
        </w:rPr>
        <w:t>Suzaan</w:t>
      </w:r>
      <w:proofErr w:type="spellEnd"/>
      <w:r w:rsidRPr="00BC097B">
        <w:rPr>
          <w:rFonts w:eastAsia="ArialUnicodeMS"/>
        </w:rPr>
        <w:t xml:space="preserve"> </w:t>
      </w:r>
      <w:proofErr w:type="spellStart"/>
      <w:r w:rsidRPr="00BC097B">
        <w:rPr>
          <w:rFonts w:eastAsia="ArialUnicodeMS"/>
        </w:rPr>
        <w:t>Wessels</w:t>
      </w:r>
      <w:proofErr w:type="spellEnd"/>
      <w:r w:rsidRPr="00BC097B">
        <w:rPr>
          <w:rFonts w:eastAsia="ArialUnicodeMS"/>
        </w:rPr>
        <w:t xml:space="preserve">. 2018. “Hear Their Voices: Self-configuration Experiences of Learners with Mild Learning Difficulties within the Learner–Teacher Relationship.” </w:t>
      </w:r>
      <w:proofErr w:type="gramStart"/>
      <w:r w:rsidRPr="00BC097B">
        <w:rPr>
          <w:rFonts w:eastAsia="ArialUnicodeMS"/>
          <w:i/>
        </w:rPr>
        <w:t>International Journal of Disability, Development and Education</w:t>
      </w:r>
      <w:r w:rsidRPr="00BC097B">
        <w:rPr>
          <w:rFonts w:eastAsia="ArialUnicodeMS"/>
        </w:rPr>
        <w:t>.</w:t>
      </w:r>
      <w:proofErr w:type="gramEnd"/>
      <w:r w:rsidRPr="00BC097B">
        <w:rPr>
          <w:rFonts w:eastAsia="ArialUnicodeMS"/>
        </w:rPr>
        <w:t xml:space="preserve"> </w:t>
      </w:r>
      <w:proofErr w:type="spellStart"/>
      <w:proofErr w:type="gramStart"/>
      <w:r w:rsidRPr="00BC097B">
        <w:t>doi</w:t>
      </w:r>
      <w:proofErr w:type="spellEnd"/>
      <w:proofErr w:type="gramEnd"/>
      <w:r w:rsidRPr="00BC097B">
        <w:t>:</w:t>
      </w:r>
      <w:r w:rsidRPr="00BC097B">
        <w:rPr>
          <w:rFonts w:eastAsia="ArialUnicodeMS"/>
        </w:rPr>
        <w:t xml:space="preserve"> 10.1080/1034912X.2018.1499878.</w:t>
      </w:r>
    </w:p>
    <w:p w14:paraId="48733F3B" w14:textId="77777777" w:rsidR="00BC097B" w:rsidRPr="00BC097B" w:rsidRDefault="00BC097B" w:rsidP="00D11429">
      <w:pPr>
        <w:ind w:left="720" w:hanging="720"/>
        <w:jc w:val="both"/>
        <w:rPr>
          <w:u w:val="single"/>
          <w:bdr w:val="none" w:sz="0" w:space="0" w:color="auto" w:frame="1"/>
          <w:shd w:val="clear" w:color="auto" w:fill="FFFFFF"/>
        </w:rPr>
      </w:pPr>
      <w:r w:rsidRPr="00BC097B">
        <w:rPr>
          <w:shd w:val="clear" w:color="auto" w:fill="FFFFFF"/>
        </w:rPr>
        <w:t xml:space="preserve">Hintermair, Manfred, and John A. </w:t>
      </w:r>
      <w:proofErr w:type="spellStart"/>
      <w:r w:rsidRPr="00BC097B">
        <w:rPr>
          <w:shd w:val="clear" w:color="auto" w:fill="FFFFFF"/>
        </w:rPr>
        <w:t>Albertini</w:t>
      </w:r>
      <w:proofErr w:type="spellEnd"/>
      <w:r w:rsidRPr="00BC097B">
        <w:rPr>
          <w:shd w:val="clear" w:color="auto" w:fill="FFFFFF"/>
        </w:rPr>
        <w:t xml:space="preserve">. 2005. “Ethics, Deafness, and New Medical Technologies.” </w:t>
      </w:r>
      <w:proofErr w:type="gramStart"/>
      <w:r w:rsidRPr="00BC097B">
        <w:rPr>
          <w:i/>
          <w:iCs/>
          <w:bdr w:val="none" w:sz="0" w:space="0" w:color="auto" w:frame="1"/>
          <w:shd w:val="clear" w:color="auto" w:fill="FFFFFF"/>
        </w:rPr>
        <w:t>The Journal of Deaf Studies and Deaf Education</w:t>
      </w:r>
      <w:r w:rsidRPr="00BC097B">
        <w:rPr>
          <w:i/>
          <w:shd w:val="clear" w:color="auto" w:fill="FFFFFF"/>
        </w:rPr>
        <w:t xml:space="preserve">, </w:t>
      </w:r>
      <w:r w:rsidRPr="00BC097B">
        <w:rPr>
          <w:shd w:val="clear" w:color="auto" w:fill="FFFFFF"/>
        </w:rPr>
        <w:t>10</w:t>
      </w:r>
      <w:r w:rsidRPr="00BC097B">
        <w:rPr>
          <w:i/>
          <w:shd w:val="clear" w:color="auto" w:fill="FFFFFF"/>
        </w:rPr>
        <w:t xml:space="preserve"> </w:t>
      </w:r>
      <w:r w:rsidRPr="00BC097B">
        <w:rPr>
          <w:shd w:val="clear" w:color="auto" w:fill="FFFFFF"/>
        </w:rPr>
        <w:t>(2): 184–192.</w:t>
      </w:r>
      <w:proofErr w:type="gramEnd"/>
      <w:r w:rsidRPr="00BC097B">
        <w:rPr>
          <w:shd w:val="clear" w:color="auto" w:fill="FFFFFF"/>
        </w:rPr>
        <w:t xml:space="preserve"> </w:t>
      </w:r>
      <w:hyperlink r:id="rId13" w:history="1">
        <w:proofErr w:type="gramStart"/>
        <w:r w:rsidRPr="00BC097B">
          <w:rPr>
            <w:bdr w:val="none" w:sz="0" w:space="0" w:color="auto" w:frame="1"/>
            <w:shd w:val="clear" w:color="auto" w:fill="FFFFFF"/>
          </w:rPr>
          <w:t>doi.org</w:t>
        </w:r>
        <w:proofErr w:type="gramEnd"/>
        <w:r w:rsidRPr="00BC097B">
          <w:rPr>
            <w:bdr w:val="none" w:sz="0" w:space="0" w:color="auto" w:frame="1"/>
            <w:shd w:val="clear" w:color="auto" w:fill="FFFFFF"/>
          </w:rPr>
          <w:t>/10.1093/</w:t>
        </w:r>
        <w:proofErr w:type="spellStart"/>
        <w:r w:rsidRPr="00BC097B">
          <w:rPr>
            <w:bdr w:val="none" w:sz="0" w:space="0" w:color="auto" w:frame="1"/>
            <w:shd w:val="clear" w:color="auto" w:fill="FFFFFF"/>
          </w:rPr>
          <w:t>deafed</w:t>
        </w:r>
        <w:proofErr w:type="spellEnd"/>
        <w:r w:rsidRPr="00BC097B">
          <w:rPr>
            <w:bdr w:val="none" w:sz="0" w:space="0" w:color="auto" w:frame="1"/>
            <w:shd w:val="clear" w:color="auto" w:fill="FFFFFF"/>
          </w:rPr>
          <w:t>/eni018</w:t>
        </w:r>
      </w:hyperlink>
      <w:r w:rsidRPr="00BC097B">
        <w:rPr>
          <w:bdr w:val="none" w:sz="0" w:space="0" w:color="auto" w:frame="1"/>
          <w:shd w:val="clear" w:color="auto" w:fill="FFFFFF"/>
        </w:rPr>
        <w:t>.</w:t>
      </w:r>
    </w:p>
    <w:p w14:paraId="084D9A32" w14:textId="211A3B2D" w:rsidR="00BC097B" w:rsidRPr="00BC097B" w:rsidRDefault="00BC097B" w:rsidP="00D11429">
      <w:pPr>
        <w:ind w:left="720" w:hanging="720"/>
        <w:jc w:val="both"/>
      </w:pPr>
      <w:r w:rsidRPr="00BC097B">
        <w:t xml:space="preserve">Holt, </w:t>
      </w:r>
      <w:r w:rsidRPr="00BC097B">
        <w:rPr>
          <w:lang w:eastAsia="es-ES"/>
        </w:rPr>
        <w:t xml:space="preserve">Rachael </w:t>
      </w:r>
      <w:proofErr w:type="spellStart"/>
      <w:r w:rsidRPr="00BC097B">
        <w:rPr>
          <w:lang w:eastAsia="es-ES"/>
        </w:rPr>
        <w:t>Frush</w:t>
      </w:r>
      <w:proofErr w:type="spellEnd"/>
      <w:r w:rsidRPr="00BC097B">
        <w:rPr>
          <w:lang w:eastAsia="es-ES"/>
        </w:rPr>
        <w:t xml:space="preserve">, Jessica </w:t>
      </w:r>
      <w:r w:rsidRPr="00BC097B">
        <w:t xml:space="preserve">Beer, </w:t>
      </w:r>
      <w:r w:rsidRPr="00BC097B">
        <w:rPr>
          <w:lang w:eastAsia="es-ES"/>
        </w:rPr>
        <w:t xml:space="preserve">William G. </w:t>
      </w:r>
      <w:proofErr w:type="spellStart"/>
      <w:r w:rsidRPr="00BC097B">
        <w:t>Kronenberger</w:t>
      </w:r>
      <w:proofErr w:type="spellEnd"/>
      <w:r w:rsidRPr="00BC097B">
        <w:t xml:space="preserve">, </w:t>
      </w:r>
      <w:r w:rsidRPr="00BC097B">
        <w:rPr>
          <w:lang w:eastAsia="es-ES"/>
        </w:rPr>
        <w:t xml:space="preserve">David B. </w:t>
      </w:r>
      <w:proofErr w:type="spellStart"/>
      <w:r w:rsidRPr="00BC097B">
        <w:t>Pisoni</w:t>
      </w:r>
      <w:proofErr w:type="spellEnd"/>
      <w:r w:rsidRPr="00BC097B">
        <w:t xml:space="preserve">, and </w:t>
      </w:r>
      <w:proofErr w:type="spellStart"/>
      <w:r w:rsidRPr="00BC097B">
        <w:rPr>
          <w:lang w:eastAsia="es-ES"/>
        </w:rPr>
        <w:t>Kaylah</w:t>
      </w:r>
      <w:proofErr w:type="spellEnd"/>
      <w:r w:rsidRPr="00BC097B">
        <w:t xml:space="preserve"> </w:t>
      </w:r>
      <w:proofErr w:type="spellStart"/>
      <w:r w:rsidRPr="00BC097B">
        <w:t>Lalonde</w:t>
      </w:r>
      <w:proofErr w:type="spellEnd"/>
      <w:r w:rsidRPr="00BC097B">
        <w:t>, 2012. “</w:t>
      </w:r>
      <w:r w:rsidRPr="00BC097B">
        <w:rPr>
          <w:bCs/>
        </w:rPr>
        <w:t xml:space="preserve">Contribution of Family Environment to </w:t>
      </w:r>
      <w:proofErr w:type="spellStart"/>
      <w:r w:rsidRPr="00BC097B">
        <w:rPr>
          <w:bCs/>
        </w:rPr>
        <w:t>Pediatric</w:t>
      </w:r>
      <w:proofErr w:type="spellEnd"/>
      <w:r w:rsidRPr="00BC097B">
        <w:rPr>
          <w:bCs/>
        </w:rPr>
        <w:t xml:space="preserve"> Cochlear Implant Users' Speech and Language Outcomes: Some Preliminary Findings.” </w:t>
      </w:r>
      <w:proofErr w:type="gramStart"/>
      <w:r w:rsidRPr="00BC097B">
        <w:rPr>
          <w:i/>
        </w:rPr>
        <w:t xml:space="preserve">Journal of Speech, Language, and Hearing Research, </w:t>
      </w:r>
      <w:r w:rsidRPr="00BC097B">
        <w:t>55</w:t>
      </w:r>
      <w:r w:rsidRPr="00BC097B">
        <w:rPr>
          <w:i/>
        </w:rPr>
        <w:t xml:space="preserve"> </w:t>
      </w:r>
      <w:r w:rsidR="006377C5">
        <w:t>(3): 848</w:t>
      </w:r>
      <w:r w:rsidR="006377C5" w:rsidRPr="00D354B4">
        <w:rPr>
          <w:shd w:val="clear" w:color="auto" w:fill="FFFFFF"/>
        </w:rPr>
        <w:t>–</w:t>
      </w:r>
      <w:r w:rsidRPr="00BC097B">
        <w:t>864.</w:t>
      </w:r>
      <w:proofErr w:type="gramEnd"/>
      <w:r w:rsidRPr="00BC097B">
        <w:rPr>
          <w:shd w:val="clear" w:color="auto" w:fill="FFFFFF"/>
        </w:rPr>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rPr>
          <w:shd w:val="clear" w:color="auto" w:fill="FFFFFF"/>
        </w:rPr>
        <w:t>10.1044/1092-4388(2011/11-0143).</w:t>
      </w:r>
    </w:p>
    <w:p w14:paraId="242128E3" w14:textId="382EE207" w:rsidR="00BC097B" w:rsidRPr="00BC097B" w:rsidRDefault="00BC097B" w:rsidP="00D11429">
      <w:pPr>
        <w:ind w:left="720" w:hanging="720"/>
        <w:jc w:val="both"/>
      </w:pPr>
      <w:r w:rsidRPr="00BC097B">
        <w:t xml:space="preserve">Hung, </w:t>
      </w:r>
      <w:proofErr w:type="spellStart"/>
      <w:r w:rsidRPr="00BC097B">
        <w:t>Hsin</w:t>
      </w:r>
      <w:proofErr w:type="spellEnd"/>
      <w:r w:rsidRPr="00BC097B">
        <w:t>-Ling, and Peter V. Paul. 2006. “Inclusion of Students who are Deaf or Hard of Hearing: Secondary School Hearing Students’ Perspectives</w:t>
      </w:r>
      <w:r>
        <w:t>.</w:t>
      </w:r>
      <w:r w:rsidRPr="00BC097B">
        <w:t>”</w:t>
      </w:r>
      <w:r>
        <w:t xml:space="preserve"> </w:t>
      </w:r>
      <w:proofErr w:type="gramStart"/>
      <w:r w:rsidRPr="00BC097B">
        <w:rPr>
          <w:i/>
        </w:rPr>
        <w:t xml:space="preserve">Deafness &amp; Education International, </w:t>
      </w:r>
      <w:r w:rsidRPr="00BC097B">
        <w:t>8</w:t>
      </w:r>
      <w:r w:rsidRPr="00BC097B">
        <w:rPr>
          <w:i/>
        </w:rPr>
        <w:t xml:space="preserve"> </w:t>
      </w:r>
      <w:r w:rsidRPr="00BC097B">
        <w:t>(2): 62</w:t>
      </w:r>
      <w:r w:rsidR="006377C5" w:rsidRPr="00D354B4">
        <w:rPr>
          <w:shd w:val="clear" w:color="auto" w:fill="FFFFFF"/>
        </w:rPr>
        <w:t>–</w:t>
      </w:r>
      <w:r w:rsidRPr="00BC097B">
        <w:t>74.</w:t>
      </w:r>
      <w:proofErr w:type="gramEnd"/>
      <w:r w:rsidRPr="00BC097B">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t>10.1179/146431506790560229.</w:t>
      </w:r>
    </w:p>
    <w:p w14:paraId="272A5333" w14:textId="5443A050" w:rsidR="00BC097B" w:rsidRPr="00BC097B" w:rsidRDefault="00BC097B" w:rsidP="00D11429">
      <w:pPr>
        <w:ind w:left="720" w:hanging="720"/>
      </w:pPr>
      <w:r w:rsidRPr="00BC097B">
        <w:t xml:space="preserve">Hyde, </w:t>
      </w:r>
      <w:proofErr w:type="spellStart"/>
      <w:r w:rsidRPr="00BC097B">
        <w:t>Merv</w:t>
      </w:r>
      <w:proofErr w:type="spellEnd"/>
      <w:r w:rsidRPr="00BC097B">
        <w:t>, and</w:t>
      </w:r>
      <w:r w:rsidRPr="00BC097B">
        <w:rPr>
          <w:rStyle w:val="apple-converted-space"/>
        </w:rPr>
        <w:t xml:space="preserve"> Renée </w:t>
      </w:r>
      <w:r w:rsidRPr="00BC097B">
        <w:t xml:space="preserve">Punch. 2011. “The modes of communication used by children with cochlear implants and the role of sign in their lives.” </w:t>
      </w:r>
      <w:proofErr w:type="gramStart"/>
      <w:r w:rsidRPr="00BC097B">
        <w:rPr>
          <w:i/>
        </w:rPr>
        <w:t>American Annals of the Deaf</w:t>
      </w:r>
      <w:r w:rsidRPr="00BC097B">
        <w:rPr>
          <w:rStyle w:val="apple-converted-space"/>
          <w:i/>
        </w:rPr>
        <w:t xml:space="preserve">, </w:t>
      </w:r>
      <w:r w:rsidRPr="00BC097B">
        <w:t>155</w:t>
      </w:r>
      <w:r w:rsidRPr="00BC097B">
        <w:rPr>
          <w:i/>
        </w:rPr>
        <w:t xml:space="preserve"> </w:t>
      </w:r>
      <w:r w:rsidRPr="00BC097B">
        <w:t>(5): 535</w:t>
      </w:r>
      <w:r w:rsidR="006377C5" w:rsidRPr="00D354B4">
        <w:rPr>
          <w:shd w:val="clear" w:color="auto" w:fill="FFFFFF"/>
        </w:rPr>
        <w:t>–</w:t>
      </w:r>
      <w:r w:rsidRPr="00BC097B">
        <w:t>49.</w:t>
      </w:r>
      <w:proofErr w:type="gramEnd"/>
      <w:r w:rsidRPr="00BC097B">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rPr>
          <w:lang w:eastAsia="es-ES"/>
        </w:rPr>
        <w:t xml:space="preserve">10.1353/aad.2011.0006. </w:t>
      </w:r>
    </w:p>
    <w:p w14:paraId="1DC690FD" w14:textId="17E45C98" w:rsidR="00BC097B" w:rsidRPr="00BC097B" w:rsidRDefault="00BC097B" w:rsidP="00D11429">
      <w:pPr>
        <w:ind w:left="720" w:hanging="720"/>
        <w:jc w:val="both"/>
      </w:pPr>
      <w:proofErr w:type="spellStart"/>
      <w:r w:rsidRPr="00BC097B">
        <w:rPr>
          <w:rFonts w:eastAsia="ArialUnicodeMS"/>
        </w:rPr>
        <w:t>Kecman</w:t>
      </w:r>
      <w:proofErr w:type="spellEnd"/>
      <w:r w:rsidRPr="00BC097B">
        <w:rPr>
          <w:rFonts w:eastAsia="ArialUnicodeMS"/>
        </w:rPr>
        <w:t xml:space="preserve">, Emily. 2019. “Old challenges, changing contexts: reviewing and reflecting on information provision for parents of children who are deaf or hard-of-hearing.” </w:t>
      </w:r>
      <w:r w:rsidRPr="00BC097B">
        <w:rPr>
          <w:rFonts w:eastAsia="ArialUnicodeMS"/>
          <w:i/>
        </w:rPr>
        <w:lastRenderedPageBreak/>
        <w:t>Deafness &amp; Education International</w:t>
      </w:r>
      <w:r w:rsidRPr="00BC097B">
        <w:rPr>
          <w:rFonts w:eastAsia="ArialUnicodeMS"/>
        </w:rPr>
        <w:t>, 21 (1): 3</w:t>
      </w:r>
      <w:r w:rsidR="006377C5" w:rsidRPr="00D354B4">
        <w:rPr>
          <w:shd w:val="clear" w:color="auto" w:fill="FFFFFF"/>
        </w:rPr>
        <w:t>–</w:t>
      </w:r>
      <w:r w:rsidRPr="00BC097B">
        <w:rPr>
          <w:rFonts w:eastAsia="ArialUnicodeMS"/>
        </w:rPr>
        <w:t xml:space="preserve">24. </w:t>
      </w:r>
      <w:proofErr w:type="spellStart"/>
      <w:proofErr w:type="gramStart"/>
      <w:r w:rsidRPr="00BC097B">
        <w:t>doi</w:t>
      </w:r>
      <w:proofErr w:type="spellEnd"/>
      <w:proofErr w:type="gramEnd"/>
      <w:r w:rsidRPr="00BC097B">
        <w:t>:</w:t>
      </w:r>
      <w:r w:rsidRPr="00BC097B">
        <w:rPr>
          <w:rFonts w:eastAsia="ArialUnicodeMS"/>
        </w:rPr>
        <w:t xml:space="preserve"> 10.1080/14643154.2018.1506072.</w:t>
      </w:r>
    </w:p>
    <w:p w14:paraId="65B4FBFF" w14:textId="77777777" w:rsidR="00BC097B" w:rsidRPr="00BC097B" w:rsidRDefault="00BC097B" w:rsidP="00D11429">
      <w:pPr>
        <w:widowControl w:val="0"/>
        <w:autoSpaceDE w:val="0"/>
        <w:autoSpaceDN w:val="0"/>
        <w:adjustRightInd w:val="0"/>
        <w:ind w:left="720" w:hanging="720"/>
        <w:jc w:val="both"/>
        <w:rPr>
          <w:bCs/>
        </w:rPr>
      </w:pPr>
      <w:r w:rsidRPr="00BC097B">
        <w:t xml:space="preserve">King, Sara, Jessica A. </w:t>
      </w:r>
      <w:proofErr w:type="spellStart"/>
      <w:r w:rsidRPr="00BC097B">
        <w:t>Boutilier</w:t>
      </w:r>
      <w:proofErr w:type="spellEnd"/>
      <w:r w:rsidRPr="00BC097B">
        <w:t xml:space="preserve">, and Jill </w:t>
      </w:r>
      <w:proofErr w:type="spellStart"/>
      <w:r w:rsidRPr="00BC097B">
        <w:t>MacLaren</w:t>
      </w:r>
      <w:proofErr w:type="spellEnd"/>
      <w:r w:rsidRPr="00BC097B">
        <w:t xml:space="preserve"> </w:t>
      </w:r>
      <w:proofErr w:type="spellStart"/>
      <w:r w:rsidRPr="00BC097B">
        <w:t>Chorney</w:t>
      </w:r>
      <w:proofErr w:type="spellEnd"/>
      <w:r w:rsidRPr="00BC097B">
        <w:t xml:space="preserve">. 2018. “Managing Chronic Pain in the Classroom: Development and Usability Testing of an </w:t>
      </w:r>
      <w:proofErr w:type="spellStart"/>
      <w:r w:rsidRPr="00BC097B">
        <w:t>eHealth</w:t>
      </w:r>
      <w:proofErr w:type="spellEnd"/>
      <w:r w:rsidRPr="00BC097B">
        <w:t xml:space="preserve"> Educational Intervention for Educators.” </w:t>
      </w:r>
      <w:proofErr w:type="gramStart"/>
      <w:r w:rsidRPr="00BC097B">
        <w:rPr>
          <w:i/>
        </w:rPr>
        <w:t xml:space="preserve">Canadian Journal of School Psychology, </w:t>
      </w:r>
      <w:r w:rsidRPr="00BC097B">
        <w:t>33</w:t>
      </w:r>
      <w:r w:rsidRPr="00BC097B">
        <w:rPr>
          <w:i/>
        </w:rPr>
        <w:t xml:space="preserve"> </w:t>
      </w:r>
      <w:r w:rsidRPr="00BC097B">
        <w:t>(2): 95–109.</w:t>
      </w:r>
      <w:proofErr w:type="gramEnd"/>
      <w:r w:rsidRPr="00BC097B">
        <w:t xml:space="preserve"> </w:t>
      </w:r>
      <w:proofErr w:type="gramStart"/>
      <w:r w:rsidRPr="00BC097B">
        <w:t>doi.org</w:t>
      </w:r>
      <w:proofErr w:type="gramEnd"/>
      <w:r w:rsidRPr="00BC097B">
        <w:t>/10.1177/0829573516674308.</w:t>
      </w:r>
    </w:p>
    <w:p w14:paraId="6B34476A" w14:textId="6772DBB6" w:rsidR="00BC097B" w:rsidRPr="00BC097B" w:rsidRDefault="00BC097B" w:rsidP="00D11429">
      <w:pPr>
        <w:ind w:left="720" w:hanging="720"/>
        <w:jc w:val="both"/>
      </w:pPr>
      <w:proofErr w:type="spellStart"/>
      <w:r w:rsidRPr="00BC097B">
        <w:t>Maidment</w:t>
      </w:r>
      <w:proofErr w:type="spellEnd"/>
      <w:r w:rsidRPr="00BC097B">
        <w:t xml:space="preserve">, David W., Hi J. Kang, Hannah J Stewart, and </w:t>
      </w:r>
      <w:proofErr w:type="spellStart"/>
      <w:r w:rsidRPr="00BC097B">
        <w:t>Sygal</w:t>
      </w:r>
      <w:proofErr w:type="spellEnd"/>
      <w:r w:rsidRPr="00BC097B">
        <w:t xml:space="preserve"> </w:t>
      </w:r>
      <w:proofErr w:type="spellStart"/>
      <w:r w:rsidRPr="00BC097B">
        <w:t>Amitay</w:t>
      </w:r>
      <w:proofErr w:type="spellEnd"/>
      <w:r w:rsidRPr="00BC097B">
        <w:t>. 2015. “</w:t>
      </w:r>
      <w:proofErr w:type="spellStart"/>
      <w:r w:rsidRPr="00BC097B">
        <w:rPr>
          <w:bCs/>
        </w:rPr>
        <w:t>Audiovisual</w:t>
      </w:r>
      <w:proofErr w:type="spellEnd"/>
      <w:r w:rsidRPr="00BC097B">
        <w:rPr>
          <w:bCs/>
        </w:rPr>
        <w:t xml:space="preserve"> integration in children listening to spectrally degraded speech.” </w:t>
      </w:r>
      <w:r w:rsidRPr="00BC097B">
        <w:rPr>
          <w:i/>
        </w:rPr>
        <w:t xml:space="preserve">Journal of Speech, Language, and Hearing Research, </w:t>
      </w:r>
      <w:r w:rsidRPr="00BC097B">
        <w:t>58</w:t>
      </w:r>
      <w:r w:rsidRPr="00BC097B">
        <w:rPr>
          <w:i/>
        </w:rPr>
        <w:t xml:space="preserve"> </w:t>
      </w:r>
      <w:r w:rsidR="006377C5">
        <w:t>(1): 61</w:t>
      </w:r>
      <w:r w:rsidR="006377C5" w:rsidRPr="00D354B4">
        <w:rPr>
          <w:shd w:val="clear" w:color="auto" w:fill="FFFFFF"/>
        </w:rPr>
        <w:t>–</w:t>
      </w:r>
      <w:r w:rsidR="006377C5">
        <w:rPr>
          <w:shd w:val="clear" w:color="auto" w:fill="FFFFFF"/>
        </w:rPr>
        <w:t>6</w:t>
      </w:r>
      <w:r w:rsidRPr="00BC097B">
        <w:t xml:space="preserve">8. </w:t>
      </w:r>
      <w:proofErr w:type="spellStart"/>
      <w:proofErr w:type="gramStart"/>
      <w:r w:rsidRPr="00BC097B">
        <w:t>doi</w:t>
      </w:r>
      <w:proofErr w:type="spellEnd"/>
      <w:proofErr w:type="gramEnd"/>
      <w:r w:rsidRPr="00BC097B">
        <w:t>:</w:t>
      </w:r>
      <w:r w:rsidRPr="00BC097B">
        <w:rPr>
          <w:rFonts w:eastAsia="ArialUnicodeMS"/>
        </w:rPr>
        <w:t xml:space="preserve"> </w:t>
      </w:r>
      <w:r w:rsidRPr="00BC097B">
        <w:rPr>
          <w:shd w:val="clear" w:color="auto" w:fill="FFFFFF"/>
        </w:rPr>
        <w:t>10.1044/2014_JSLHR-S-14-0044.</w:t>
      </w:r>
    </w:p>
    <w:p w14:paraId="4FA4AF48" w14:textId="4DC6AC39" w:rsidR="00BC097B" w:rsidRPr="00BC097B" w:rsidRDefault="00312DE9" w:rsidP="00D11429">
      <w:pPr>
        <w:shd w:val="clear" w:color="auto" w:fill="FFFFFF"/>
        <w:ind w:left="720" w:hanging="720"/>
        <w:jc w:val="both"/>
      </w:pPr>
      <w:r w:rsidRPr="00BC097B">
        <w:t>Mayer, Con</w:t>
      </w:r>
      <w:r>
        <w:t xml:space="preserve">nie, and Beverly J </w:t>
      </w:r>
      <w:proofErr w:type="spellStart"/>
      <w:r>
        <w:t>Trezek</w:t>
      </w:r>
      <w:proofErr w:type="spellEnd"/>
      <w:r>
        <w:t>. 2018</w:t>
      </w:r>
      <w:r w:rsidR="00BC097B" w:rsidRPr="00BC097B">
        <w:t>. “Literacy Outcomes in Deaf Students with Cochlear Implants: Current State of the Knowledge.”</w:t>
      </w:r>
      <w:r w:rsidR="00BC097B" w:rsidRPr="00BC097B">
        <w:rPr>
          <w:i/>
        </w:rPr>
        <w:t xml:space="preserve"> </w:t>
      </w:r>
      <w:proofErr w:type="gramStart"/>
      <w:r w:rsidR="00BC097B" w:rsidRPr="00BC097B">
        <w:rPr>
          <w:rStyle w:val="Enfasis"/>
        </w:rPr>
        <w:t>Journal of Deaf Studies and Deaf Education</w:t>
      </w:r>
      <w:r w:rsidR="00BC097B" w:rsidRPr="00BC097B">
        <w:rPr>
          <w:i/>
        </w:rPr>
        <w:t xml:space="preserve">, </w:t>
      </w:r>
      <w:r w:rsidR="00BC097B" w:rsidRPr="00BC097B">
        <w:t>23</w:t>
      </w:r>
      <w:r w:rsidR="00BC097B" w:rsidRPr="00BC097B">
        <w:rPr>
          <w:i/>
        </w:rPr>
        <w:t xml:space="preserve"> </w:t>
      </w:r>
      <w:r w:rsidR="00BC097B" w:rsidRPr="00BC097B">
        <w:t>(1): 1–16.</w:t>
      </w:r>
      <w:proofErr w:type="gramEnd"/>
      <w:r w:rsidR="00BC097B" w:rsidRPr="00BC097B">
        <w:t xml:space="preserve"> </w:t>
      </w:r>
      <w:hyperlink r:id="rId14" w:history="1">
        <w:proofErr w:type="gramStart"/>
        <w:r w:rsidR="00BC097B" w:rsidRPr="00BC097B">
          <w:rPr>
            <w:rStyle w:val="Hipervnculo"/>
            <w:color w:val="auto"/>
            <w:u w:val="none"/>
          </w:rPr>
          <w:t>doi.org</w:t>
        </w:r>
        <w:proofErr w:type="gramEnd"/>
        <w:r w:rsidR="00BC097B" w:rsidRPr="00BC097B">
          <w:rPr>
            <w:rStyle w:val="Hipervnculo"/>
            <w:color w:val="auto"/>
            <w:u w:val="none"/>
          </w:rPr>
          <w:t>/10.1093/</w:t>
        </w:r>
        <w:proofErr w:type="spellStart"/>
        <w:r w:rsidR="00BC097B" w:rsidRPr="00BC097B">
          <w:rPr>
            <w:rStyle w:val="Hipervnculo"/>
            <w:color w:val="auto"/>
            <w:u w:val="none"/>
          </w:rPr>
          <w:t>deafed</w:t>
        </w:r>
        <w:proofErr w:type="spellEnd"/>
        <w:r w:rsidR="00BC097B" w:rsidRPr="00BC097B">
          <w:rPr>
            <w:rStyle w:val="Hipervnculo"/>
            <w:color w:val="auto"/>
            <w:u w:val="none"/>
          </w:rPr>
          <w:t>/enx043</w:t>
        </w:r>
      </w:hyperlink>
      <w:r w:rsidR="00BC097B" w:rsidRPr="00BC097B">
        <w:t xml:space="preserve">. </w:t>
      </w:r>
    </w:p>
    <w:p w14:paraId="7BE54E12" w14:textId="5A385C46" w:rsidR="00BC097B" w:rsidRPr="00BC097B" w:rsidRDefault="00BC097B" w:rsidP="00D11429">
      <w:pPr>
        <w:shd w:val="clear" w:color="auto" w:fill="FFFFFF"/>
        <w:ind w:left="720" w:hanging="720"/>
        <w:jc w:val="both"/>
      </w:pPr>
      <w:proofErr w:type="spellStart"/>
      <w:proofErr w:type="gramStart"/>
      <w:r w:rsidRPr="00BC097B">
        <w:rPr>
          <w:lang w:eastAsia="es-ES"/>
        </w:rPr>
        <w:t>Meinzen-Derr</w:t>
      </w:r>
      <w:proofErr w:type="spellEnd"/>
      <w:r w:rsidRPr="00BC097B">
        <w:rPr>
          <w:lang w:eastAsia="es-ES"/>
        </w:rPr>
        <w:t xml:space="preserve">, </w:t>
      </w:r>
      <w:proofErr w:type="spellStart"/>
      <w:r w:rsidRPr="00BC097B">
        <w:rPr>
          <w:lang w:eastAsia="es-ES"/>
        </w:rPr>
        <w:t>Jareen</w:t>
      </w:r>
      <w:proofErr w:type="spellEnd"/>
      <w:r w:rsidRPr="00BC097B">
        <w:rPr>
          <w:lang w:eastAsia="es-ES"/>
        </w:rPr>
        <w:t xml:space="preserve">, </w:t>
      </w:r>
      <w:r w:rsidRPr="00BC097B">
        <w:t xml:space="preserve">Susan Wiley, </w:t>
      </w:r>
      <w:proofErr w:type="spellStart"/>
      <w:r w:rsidRPr="00BC097B">
        <w:t>Jannel</w:t>
      </w:r>
      <w:proofErr w:type="spellEnd"/>
      <w:r w:rsidRPr="00BC097B">
        <w:t xml:space="preserve"> Phillips, </w:t>
      </w:r>
      <w:proofErr w:type="spellStart"/>
      <w:r w:rsidRPr="00BC097B">
        <w:t>Mekibib</w:t>
      </w:r>
      <w:proofErr w:type="spellEnd"/>
      <w:r w:rsidRPr="00BC097B">
        <w:t xml:space="preserve"> </w:t>
      </w:r>
      <w:proofErr w:type="spellStart"/>
      <w:r w:rsidRPr="00BC097B">
        <w:t>Altaye</w:t>
      </w:r>
      <w:proofErr w:type="spellEnd"/>
      <w:r w:rsidRPr="00BC097B">
        <w:t xml:space="preserve">, and Daniel I. </w:t>
      </w:r>
      <w:proofErr w:type="spellStart"/>
      <w:r w:rsidRPr="00BC097B">
        <w:t>Choo</w:t>
      </w:r>
      <w:proofErr w:type="spellEnd"/>
      <w:r w:rsidRPr="00BC097B">
        <w:t>.</w:t>
      </w:r>
      <w:proofErr w:type="gramEnd"/>
      <w:r w:rsidRPr="00BC097B">
        <w:t xml:space="preserve"> </w:t>
      </w:r>
      <w:r w:rsidRPr="00BC097B">
        <w:rPr>
          <w:lang w:eastAsia="es-ES"/>
        </w:rPr>
        <w:t xml:space="preserve">2017. “The utility of early developmental assessments on understanding later nonverbal IQ in children who are deaf or hard of hearing.” </w:t>
      </w:r>
      <w:proofErr w:type="gramStart"/>
      <w:r w:rsidRPr="00BC097B">
        <w:rPr>
          <w:i/>
          <w:lang w:eastAsia="es-ES"/>
        </w:rPr>
        <w:t xml:space="preserve">International Journal of </w:t>
      </w:r>
      <w:proofErr w:type="spellStart"/>
      <w:r w:rsidRPr="00BC097B">
        <w:rPr>
          <w:i/>
          <w:lang w:eastAsia="es-ES"/>
        </w:rPr>
        <w:t>Pediatric</w:t>
      </w:r>
      <w:proofErr w:type="spellEnd"/>
      <w:r w:rsidRPr="00BC097B">
        <w:rPr>
          <w:i/>
          <w:lang w:eastAsia="es-ES"/>
        </w:rPr>
        <w:t xml:space="preserve"> </w:t>
      </w:r>
      <w:r w:rsidRPr="00BC097B">
        <w:rPr>
          <w:lang w:eastAsia="es-ES"/>
        </w:rPr>
        <w:t>Otorhinolaryngology</w:t>
      </w:r>
      <w:r w:rsidRPr="00BC097B">
        <w:rPr>
          <w:i/>
          <w:lang w:eastAsia="es-ES"/>
        </w:rPr>
        <w:t>,</w:t>
      </w:r>
      <w:r w:rsidRPr="00BC097B">
        <w:rPr>
          <w:lang w:eastAsia="es-ES"/>
        </w:rPr>
        <w:t xml:space="preserve"> 92: 136</w:t>
      </w:r>
      <w:r w:rsidR="006377C5" w:rsidRPr="00D354B4">
        <w:rPr>
          <w:shd w:val="clear" w:color="auto" w:fill="FFFFFF"/>
        </w:rPr>
        <w:t>–</w:t>
      </w:r>
      <w:r w:rsidRPr="00BC097B">
        <w:rPr>
          <w:lang w:eastAsia="es-ES"/>
        </w:rPr>
        <w:t>142.</w:t>
      </w:r>
      <w:proofErr w:type="gramEnd"/>
      <w:r w:rsidRPr="00BC097B">
        <w:rPr>
          <w:lang w:eastAsia="es-ES"/>
        </w:rPr>
        <w:t xml:space="preserve"> </w:t>
      </w:r>
      <w:hyperlink r:id="rId15" w:history="1">
        <w:proofErr w:type="gramStart"/>
        <w:r w:rsidRPr="00BF28FE">
          <w:rPr>
            <w:rStyle w:val="Hipervnculo"/>
            <w:color w:val="auto"/>
            <w:u w:val="none"/>
            <w:lang w:eastAsia="es-ES"/>
          </w:rPr>
          <w:t>doi.org</w:t>
        </w:r>
        <w:proofErr w:type="gramEnd"/>
        <w:r w:rsidRPr="00BF28FE">
          <w:rPr>
            <w:rStyle w:val="Hipervnculo"/>
            <w:color w:val="auto"/>
            <w:u w:val="none"/>
            <w:lang w:eastAsia="es-ES"/>
          </w:rPr>
          <w:t>/10.1016/j.ijporl.2016.11.024</w:t>
        </w:r>
      </w:hyperlink>
      <w:r w:rsidRPr="00BF28FE">
        <w:rPr>
          <w:lang w:eastAsia="es-ES"/>
        </w:rPr>
        <w:t>.</w:t>
      </w:r>
      <w:r w:rsidRPr="00BC097B">
        <w:rPr>
          <w:lang w:eastAsia="es-ES"/>
        </w:rPr>
        <w:t xml:space="preserve"> </w:t>
      </w:r>
    </w:p>
    <w:p w14:paraId="26F0FE7A" w14:textId="02096453" w:rsidR="00BC097B" w:rsidRPr="00BC097B" w:rsidRDefault="00BC097B" w:rsidP="00D11429">
      <w:pPr>
        <w:ind w:left="720" w:hanging="720"/>
        <w:jc w:val="both"/>
        <w:rPr>
          <w:rFonts w:eastAsia="ArialUnicodeMS"/>
        </w:rPr>
      </w:pPr>
      <w:r w:rsidRPr="00BC097B">
        <w:t xml:space="preserve">Michael, </w:t>
      </w:r>
      <w:proofErr w:type="spellStart"/>
      <w:r w:rsidRPr="00BC097B">
        <w:t>Rinat</w:t>
      </w:r>
      <w:proofErr w:type="spellEnd"/>
      <w:r w:rsidRPr="00BC097B">
        <w:t xml:space="preserve">, Raquel </w:t>
      </w:r>
      <w:proofErr w:type="spellStart"/>
      <w:r w:rsidRPr="00BC097B">
        <w:t>Gali</w:t>
      </w:r>
      <w:proofErr w:type="spellEnd"/>
      <w:r w:rsidRPr="00BC097B">
        <w:t xml:space="preserve"> </w:t>
      </w:r>
      <w:proofErr w:type="spellStart"/>
      <w:r w:rsidRPr="00BC097B">
        <w:t>Cinamon</w:t>
      </w:r>
      <w:proofErr w:type="spellEnd"/>
      <w:r w:rsidRPr="00BC097B">
        <w:t xml:space="preserve">, and </w:t>
      </w:r>
      <w:proofErr w:type="spellStart"/>
      <w:r w:rsidRPr="00BC097B">
        <w:t>Tova</w:t>
      </w:r>
      <w:proofErr w:type="spellEnd"/>
      <w:r w:rsidRPr="00BC097B">
        <w:t xml:space="preserve"> Most. 2015. “What Shapes Adolescents’ Future Perceptions? The Effects of Hearing Loss, Social Affiliation, and Career Self-Efficacy.</w:t>
      </w:r>
      <w:r w:rsidRPr="00BC097B">
        <w:rPr>
          <w:rStyle w:val="Enfasis"/>
          <w:bdr w:val="none" w:sz="0" w:space="0" w:color="auto" w:frame="1"/>
          <w:shd w:val="clear" w:color="auto" w:fill="FFFFFF"/>
        </w:rPr>
        <w:t xml:space="preserve">” </w:t>
      </w:r>
      <w:proofErr w:type="gramStart"/>
      <w:r w:rsidRPr="00BC097B">
        <w:rPr>
          <w:rStyle w:val="Enfasis"/>
          <w:bdr w:val="none" w:sz="0" w:space="0" w:color="auto" w:frame="1"/>
          <w:shd w:val="clear" w:color="auto" w:fill="FFFFFF"/>
        </w:rPr>
        <w:t>The Journal of Deaf Studies and Deaf Education</w:t>
      </w:r>
      <w:r w:rsidRPr="00BC097B">
        <w:rPr>
          <w:i/>
          <w:shd w:val="clear" w:color="auto" w:fill="FFFFFF"/>
        </w:rPr>
        <w:t xml:space="preserve">, </w:t>
      </w:r>
      <w:r w:rsidRPr="00BC097B">
        <w:t>20</w:t>
      </w:r>
      <w:r w:rsidRPr="00BC097B">
        <w:rPr>
          <w:i/>
        </w:rPr>
        <w:t xml:space="preserve"> </w:t>
      </w:r>
      <w:r w:rsidRPr="00BC097B">
        <w:t>(4): 399</w:t>
      </w:r>
      <w:r w:rsidR="006377C5" w:rsidRPr="00D354B4">
        <w:rPr>
          <w:shd w:val="clear" w:color="auto" w:fill="FFFFFF"/>
        </w:rPr>
        <w:t>–</w:t>
      </w:r>
      <w:r w:rsidRPr="00BC097B">
        <w:t>407.</w:t>
      </w:r>
      <w:proofErr w:type="gramEnd"/>
      <w:r w:rsidRPr="00BC097B">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t>10.1093/</w:t>
      </w:r>
      <w:proofErr w:type="spellStart"/>
      <w:r w:rsidRPr="00BC097B">
        <w:t>deafed</w:t>
      </w:r>
      <w:proofErr w:type="spellEnd"/>
      <w:r w:rsidRPr="00BC097B">
        <w:t>/env023.</w:t>
      </w:r>
    </w:p>
    <w:p w14:paraId="065F6491" w14:textId="148EEE43" w:rsidR="00BC097B" w:rsidRPr="00BC097B" w:rsidRDefault="00BC097B" w:rsidP="00D11429">
      <w:pPr>
        <w:ind w:left="720" w:hanging="720"/>
        <w:jc w:val="both"/>
        <w:rPr>
          <w:shd w:val="clear" w:color="auto" w:fill="FFFFFF"/>
        </w:rPr>
      </w:pPr>
      <w:r w:rsidRPr="00BC097B">
        <w:t xml:space="preserve">Moeller, Mary P., Gwen Carr, </w:t>
      </w:r>
      <w:proofErr w:type="spellStart"/>
      <w:r w:rsidRPr="00BC097B">
        <w:t>Leeanne</w:t>
      </w:r>
      <w:proofErr w:type="spellEnd"/>
      <w:r w:rsidRPr="00BC097B">
        <w:t xml:space="preserve"> </w:t>
      </w:r>
      <w:proofErr w:type="spellStart"/>
      <w:r w:rsidRPr="00BC097B">
        <w:t>Seaver</w:t>
      </w:r>
      <w:proofErr w:type="spellEnd"/>
      <w:r w:rsidRPr="00BC097B">
        <w:t xml:space="preserve">, Arlene </w:t>
      </w:r>
      <w:proofErr w:type="spellStart"/>
      <w:r w:rsidRPr="00BC097B">
        <w:t>Stredler</w:t>
      </w:r>
      <w:proofErr w:type="spellEnd"/>
      <w:r w:rsidRPr="00BC097B">
        <w:t xml:space="preserve">-Brown, and Daniel </w:t>
      </w:r>
      <w:proofErr w:type="spellStart"/>
      <w:r w:rsidRPr="00BC097B">
        <w:t>Holzinger</w:t>
      </w:r>
      <w:proofErr w:type="spellEnd"/>
      <w:r w:rsidRPr="00BC097B">
        <w:t>. 2013. “Best Practices in Family-</w:t>
      </w:r>
      <w:proofErr w:type="spellStart"/>
      <w:r w:rsidRPr="00BC097B">
        <w:t>Centered</w:t>
      </w:r>
      <w:proofErr w:type="spellEnd"/>
      <w:r w:rsidRPr="00BC097B">
        <w:t xml:space="preserve"> Early Intervention for Children Who Are Deaf or Hard of Hearing: An International Consensus </w:t>
      </w:r>
      <w:r w:rsidRPr="00BC097B">
        <w:lastRenderedPageBreak/>
        <w:t xml:space="preserve">Statement.” </w:t>
      </w:r>
      <w:proofErr w:type="gramStart"/>
      <w:r w:rsidRPr="00BC097B">
        <w:rPr>
          <w:i/>
          <w:iCs/>
        </w:rPr>
        <w:t>Journal of Deaf Studies and Deaf Education</w:t>
      </w:r>
      <w:r w:rsidRPr="00BC097B">
        <w:rPr>
          <w:i/>
        </w:rPr>
        <w:t xml:space="preserve">, </w:t>
      </w:r>
      <w:r w:rsidRPr="00BC097B">
        <w:t>18</w:t>
      </w:r>
      <w:r w:rsidRPr="00BC097B">
        <w:rPr>
          <w:i/>
        </w:rPr>
        <w:t xml:space="preserve"> </w:t>
      </w:r>
      <w:r w:rsidR="006377C5">
        <w:t>(4): 429</w:t>
      </w:r>
      <w:r w:rsidR="006377C5" w:rsidRPr="00D354B4">
        <w:rPr>
          <w:shd w:val="clear" w:color="auto" w:fill="FFFFFF"/>
        </w:rPr>
        <w:t>–</w:t>
      </w:r>
      <w:r w:rsidRPr="00BC097B">
        <w:t>445.</w:t>
      </w:r>
      <w:proofErr w:type="gramEnd"/>
      <w:r w:rsidRPr="00BC097B">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rPr>
          <w:shd w:val="clear" w:color="auto" w:fill="FFFFFF"/>
        </w:rPr>
        <w:t>10.1093/</w:t>
      </w:r>
      <w:proofErr w:type="spellStart"/>
      <w:r w:rsidRPr="00BC097B">
        <w:rPr>
          <w:shd w:val="clear" w:color="auto" w:fill="FFFFFF"/>
        </w:rPr>
        <w:t>deafed</w:t>
      </w:r>
      <w:proofErr w:type="spellEnd"/>
      <w:r w:rsidRPr="00BC097B">
        <w:rPr>
          <w:shd w:val="clear" w:color="auto" w:fill="FFFFFF"/>
        </w:rPr>
        <w:t>/ent034.</w:t>
      </w:r>
    </w:p>
    <w:p w14:paraId="14A1C4C7" w14:textId="77777777" w:rsidR="00BC097B" w:rsidRDefault="00BC097B" w:rsidP="00D11429">
      <w:pPr>
        <w:ind w:left="720" w:hanging="720"/>
        <w:jc w:val="both"/>
        <w:rPr>
          <w:lang w:eastAsia="es-ES"/>
        </w:rPr>
      </w:pPr>
      <w:r w:rsidRPr="00BC097B">
        <w:rPr>
          <w:lang w:eastAsia="es-ES"/>
        </w:rPr>
        <w:t xml:space="preserve">Moore, Brian C. J. 2008. </w:t>
      </w:r>
      <w:r w:rsidRPr="00BC097B">
        <w:rPr>
          <w:i/>
          <w:lang w:eastAsia="es-ES"/>
        </w:rPr>
        <w:t>Cochlear Hearing Loss: Physiological, Psychological and Technical Issues, Second Edition. Online.</w:t>
      </w:r>
      <w:r w:rsidRPr="00BC097B">
        <w:rPr>
          <w:lang w:eastAsia="es-ES"/>
        </w:rPr>
        <w:t xml:space="preserve"> John Wiley &amp; Sons Ltd. </w:t>
      </w:r>
      <w:proofErr w:type="spellStart"/>
      <w:r w:rsidRPr="00BC097B">
        <w:t>doi</w:t>
      </w:r>
      <w:proofErr w:type="spellEnd"/>
      <w:r w:rsidRPr="00BC097B">
        <w:t>:</w:t>
      </w:r>
      <w:r w:rsidRPr="00BC097B">
        <w:rPr>
          <w:rFonts w:eastAsia="ArialUnicodeMS"/>
        </w:rPr>
        <w:t xml:space="preserve"> </w:t>
      </w:r>
      <w:r w:rsidRPr="00BC097B">
        <w:rPr>
          <w:lang w:eastAsia="es-ES"/>
        </w:rPr>
        <w:t>10.1002/9780470987889.</w:t>
      </w:r>
    </w:p>
    <w:p w14:paraId="73A07073" w14:textId="0A8035F2" w:rsidR="001C7EB6" w:rsidRPr="007D46B6" w:rsidRDefault="007D46B6" w:rsidP="007D46B6">
      <w:pPr>
        <w:ind w:left="720" w:hanging="720"/>
        <w:rPr>
          <w:lang w:val="es-ES" w:eastAsia="es-ES"/>
        </w:rPr>
      </w:pPr>
      <w:proofErr w:type="spellStart"/>
      <w:r>
        <w:rPr>
          <w:color w:val="000000"/>
          <w:lang w:val="es-ES" w:eastAsia="es-ES"/>
        </w:rPr>
        <w:t>Moos</w:t>
      </w:r>
      <w:proofErr w:type="spellEnd"/>
      <w:r>
        <w:rPr>
          <w:color w:val="000000"/>
          <w:lang w:val="es-ES" w:eastAsia="es-ES"/>
        </w:rPr>
        <w:t xml:space="preserve">, Rudolf H., and </w:t>
      </w:r>
      <w:proofErr w:type="spellStart"/>
      <w:r>
        <w:rPr>
          <w:color w:val="000000"/>
          <w:lang w:val="es-ES" w:eastAsia="es-ES"/>
        </w:rPr>
        <w:t>Bernice</w:t>
      </w:r>
      <w:proofErr w:type="spellEnd"/>
      <w:r>
        <w:rPr>
          <w:color w:val="000000"/>
          <w:lang w:val="es-ES" w:eastAsia="es-ES"/>
        </w:rPr>
        <w:t xml:space="preserve"> S. </w:t>
      </w:r>
      <w:proofErr w:type="spellStart"/>
      <w:r>
        <w:rPr>
          <w:color w:val="000000"/>
          <w:lang w:val="es-ES" w:eastAsia="es-ES"/>
        </w:rPr>
        <w:t>Moos</w:t>
      </w:r>
      <w:proofErr w:type="spellEnd"/>
      <w:r>
        <w:rPr>
          <w:color w:val="000000"/>
          <w:lang w:val="es-ES" w:eastAsia="es-ES"/>
        </w:rPr>
        <w:t xml:space="preserve"> </w:t>
      </w:r>
      <w:r w:rsidRPr="007D46B6">
        <w:rPr>
          <w:color w:val="000000"/>
          <w:lang w:val="es-ES" w:eastAsia="es-ES"/>
        </w:rPr>
        <w:t xml:space="preserve">(2009). </w:t>
      </w:r>
      <w:proofErr w:type="spellStart"/>
      <w:r w:rsidRPr="007D46B6">
        <w:rPr>
          <w:i/>
          <w:color w:val="000000"/>
          <w:lang w:val="es-ES" w:eastAsia="es-ES"/>
        </w:rPr>
        <w:t>Family</w:t>
      </w:r>
      <w:proofErr w:type="spellEnd"/>
      <w:r w:rsidRPr="007D46B6">
        <w:rPr>
          <w:i/>
          <w:color w:val="000000"/>
          <w:lang w:val="es-ES" w:eastAsia="es-ES"/>
        </w:rPr>
        <w:t xml:space="preserve"> </w:t>
      </w:r>
      <w:proofErr w:type="spellStart"/>
      <w:r w:rsidRPr="007D46B6">
        <w:rPr>
          <w:i/>
          <w:color w:val="000000"/>
          <w:lang w:val="es-ES" w:eastAsia="es-ES"/>
        </w:rPr>
        <w:t>Environment</w:t>
      </w:r>
      <w:proofErr w:type="spellEnd"/>
      <w:r w:rsidRPr="007D46B6">
        <w:rPr>
          <w:i/>
          <w:color w:val="000000"/>
          <w:lang w:val="es-ES" w:eastAsia="es-ES"/>
        </w:rPr>
        <w:t xml:space="preserve"> </w:t>
      </w:r>
      <w:proofErr w:type="spellStart"/>
      <w:r w:rsidRPr="007D46B6">
        <w:rPr>
          <w:i/>
          <w:color w:val="000000"/>
          <w:lang w:val="es-ES" w:eastAsia="es-ES"/>
        </w:rPr>
        <w:t>Scale</w:t>
      </w:r>
      <w:proofErr w:type="spellEnd"/>
      <w:r w:rsidRPr="007D46B6">
        <w:rPr>
          <w:i/>
          <w:color w:val="000000"/>
          <w:lang w:val="es-ES" w:eastAsia="es-ES"/>
        </w:rPr>
        <w:t xml:space="preserve"> manual (4th ed.).</w:t>
      </w:r>
      <w:r w:rsidRPr="007D46B6">
        <w:rPr>
          <w:color w:val="000000"/>
          <w:lang w:val="es-ES" w:eastAsia="es-ES"/>
        </w:rPr>
        <w:t xml:space="preserve"> </w:t>
      </w:r>
      <w:proofErr w:type="spellStart"/>
      <w:r w:rsidRPr="007D46B6">
        <w:rPr>
          <w:color w:val="000000"/>
          <w:lang w:val="es-ES" w:eastAsia="es-ES"/>
        </w:rPr>
        <w:t>Menlo</w:t>
      </w:r>
      <w:proofErr w:type="spellEnd"/>
      <w:r w:rsidRPr="007D46B6">
        <w:rPr>
          <w:color w:val="000000"/>
          <w:lang w:val="es-ES" w:eastAsia="es-ES"/>
        </w:rPr>
        <w:t xml:space="preserve"> Park, CA: </w:t>
      </w:r>
      <w:proofErr w:type="spellStart"/>
      <w:r w:rsidRPr="007D46B6">
        <w:rPr>
          <w:color w:val="000000"/>
          <w:lang w:val="es-ES" w:eastAsia="es-ES"/>
        </w:rPr>
        <w:t>Mind</w:t>
      </w:r>
      <w:proofErr w:type="spellEnd"/>
      <w:r w:rsidRPr="007D46B6">
        <w:rPr>
          <w:color w:val="000000"/>
          <w:lang w:val="es-ES" w:eastAsia="es-ES"/>
        </w:rPr>
        <w:t xml:space="preserve"> Garden.</w:t>
      </w:r>
    </w:p>
    <w:p w14:paraId="1D06BF51" w14:textId="5AD9DF03" w:rsidR="00BC097B" w:rsidRPr="00BC097B" w:rsidRDefault="00BC097B" w:rsidP="00D11429">
      <w:pPr>
        <w:ind w:left="720" w:hanging="720"/>
        <w:jc w:val="both"/>
      </w:pPr>
      <w:proofErr w:type="gramStart"/>
      <w:r w:rsidRPr="00BC097B">
        <w:rPr>
          <w:rFonts w:eastAsia="ArialUnicodeMS"/>
        </w:rPr>
        <w:t xml:space="preserve">Most, </w:t>
      </w:r>
      <w:proofErr w:type="spellStart"/>
      <w:r w:rsidRPr="00BC097B">
        <w:rPr>
          <w:rFonts w:eastAsia="ArialUnicodeMS"/>
        </w:rPr>
        <w:t>Tova</w:t>
      </w:r>
      <w:proofErr w:type="spellEnd"/>
      <w:r w:rsidRPr="00BC097B">
        <w:rPr>
          <w:rFonts w:eastAsia="ArialUnicodeMS"/>
        </w:rPr>
        <w:t xml:space="preserve">, </w:t>
      </w:r>
      <w:proofErr w:type="spellStart"/>
      <w:r w:rsidRPr="00BC097B">
        <w:rPr>
          <w:rFonts w:eastAsia="ArialUnicodeMS"/>
        </w:rPr>
        <w:t>Amatzia</w:t>
      </w:r>
      <w:proofErr w:type="spellEnd"/>
      <w:r w:rsidRPr="00BC097B">
        <w:rPr>
          <w:rFonts w:eastAsia="ArialUnicodeMS"/>
        </w:rPr>
        <w:t xml:space="preserve"> Wiesel, and Tamar Blitzer.</w:t>
      </w:r>
      <w:proofErr w:type="gramEnd"/>
      <w:r w:rsidRPr="00BC097B">
        <w:rPr>
          <w:rFonts w:eastAsia="ArialUnicodeMS"/>
        </w:rPr>
        <w:t xml:space="preserve"> 2007. “Identity and Attitudes towards Cochlear Implant Among Deaf and Hard of Hearing Adolescents.” </w:t>
      </w:r>
      <w:proofErr w:type="gramStart"/>
      <w:r w:rsidRPr="00BC097B">
        <w:rPr>
          <w:rFonts w:eastAsia="ArialUnicodeMS"/>
          <w:i/>
        </w:rPr>
        <w:t xml:space="preserve">Deafness &amp; Education International, </w:t>
      </w:r>
      <w:r w:rsidRPr="00BC097B">
        <w:rPr>
          <w:rFonts w:eastAsia="ArialUnicodeMS"/>
        </w:rPr>
        <w:t>9</w:t>
      </w:r>
      <w:r w:rsidRPr="00BC097B">
        <w:rPr>
          <w:rFonts w:eastAsia="ArialUnicodeMS"/>
          <w:i/>
        </w:rPr>
        <w:t xml:space="preserve"> </w:t>
      </w:r>
      <w:r w:rsidR="006377C5">
        <w:rPr>
          <w:rFonts w:eastAsia="ArialUnicodeMS"/>
        </w:rPr>
        <w:t>(2): 68</w:t>
      </w:r>
      <w:r w:rsidR="006377C5" w:rsidRPr="00D354B4">
        <w:rPr>
          <w:shd w:val="clear" w:color="auto" w:fill="FFFFFF"/>
        </w:rPr>
        <w:t>–</w:t>
      </w:r>
      <w:r w:rsidRPr="00BC097B">
        <w:rPr>
          <w:rFonts w:eastAsia="ArialUnicodeMS"/>
        </w:rPr>
        <w:t>82.</w:t>
      </w:r>
      <w:proofErr w:type="gramEnd"/>
      <w:r w:rsidRPr="00BC097B">
        <w:rPr>
          <w:rFonts w:eastAsia="ArialUnicodeMS"/>
        </w:rPr>
        <w:t xml:space="preserve"> </w:t>
      </w:r>
      <w:proofErr w:type="gramStart"/>
      <w:r w:rsidRPr="00BC097B">
        <w:t>doi:</w:t>
      </w:r>
      <w:r w:rsidRPr="00BC097B">
        <w:rPr>
          <w:rFonts w:eastAsia="ArialUnicodeMS"/>
        </w:rPr>
        <w:t>10.1179</w:t>
      </w:r>
      <w:proofErr w:type="gramEnd"/>
      <w:r w:rsidRPr="00BC097B">
        <w:rPr>
          <w:rFonts w:eastAsia="ArialUnicodeMS"/>
        </w:rPr>
        <w:t xml:space="preserve">/146431507790560002. </w:t>
      </w:r>
    </w:p>
    <w:p w14:paraId="26E642AC" w14:textId="00A605F0" w:rsidR="00BC097B" w:rsidRPr="00BC097B" w:rsidRDefault="00BC097B" w:rsidP="00D11429">
      <w:pPr>
        <w:ind w:left="720" w:hanging="720"/>
        <w:jc w:val="both"/>
      </w:pPr>
      <w:proofErr w:type="spellStart"/>
      <w:r w:rsidRPr="00BC097B">
        <w:t>Mouvet</w:t>
      </w:r>
      <w:proofErr w:type="spellEnd"/>
      <w:r w:rsidRPr="00BC097B">
        <w:t xml:space="preserve">, Kimberley, </w:t>
      </w:r>
      <w:proofErr w:type="spellStart"/>
      <w:r w:rsidRPr="00BC097B">
        <w:t>Liesbeth</w:t>
      </w:r>
      <w:proofErr w:type="spellEnd"/>
      <w:r w:rsidRPr="00BC097B">
        <w:t xml:space="preserve"> </w:t>
      </w:r>
      <w:proofErr w:type="spellStart"/>
      <w:r w:rsidRPr="00BC097B">
        <w:t>Matthijs</w:t>
      </w:r>
      <w:proofErr w:type="spellEnd"/>
      <w:r w:rsidRPr="00BC097B">
        <w:t xml:space="preserve">, </w:t>
      </w:r>
      <w:proofErr w:type="spellStart"/>
      <w:r w:rsidRPr="00BC097B">
        <w:t>Gerrit</w:t>
      </w:r>
      <w:proofErr w:type="spellEnd"/>
      <w:r w:rsidRPr="00BC097B">
        <w:t xml:space="preserve"> Loots, Miriam </w:t>
      </w:r>
      <w:proofErr w:type="spellStart"/>
      <w:r w:rsidRPr="00BC097B">
        <w:t>Taverniers</w:t>
      </w:r>
      <w:proofErr w:type="spellEnd"/>
      <w:r w:rsidRPr="00BC097B">
        <w:t xml:space="preserve">, and </w:t>
      </w:r>
      <w:proofErr w:type="spellStart"/>
      <w:r w:rsidRPr="00BC097B">
        <w:t>Mieke</w:t>
      </w:r>
      <w:proofErr w:type="spellEnd"/>
      <w:r w:rsidRPr="00BC097B">
        <w:t xml:space="preserve"> Van </w:t>
      </w:r>
      <w:proofErr w:type="spellStart"/>
      <w:r w:rsidRPr="00BC097B">
        <w:t>Herreweghe</w:t>
      </w:r>
      <w:proofErr w:type="spellEnd"/>
      <w:r w:rsidRPr="00BC097B">
        <w:t>. 2013. “</w:t>
      </w:r>
      <w:r w:rsidRPr="00BC097B">
        <w:rPr>
          <w:bCs/>
        </w:rPr>
        <w:t xml:space="preserve">The Language Development of a Deaf Child with a Cochlear Implant.” </w:t>
      </w:r>
      <w:proofErr w:type="gramStart"/>
      <w:r w:rsidRPr="00BC097B">
        <w:rPr>
          <w:i/>
        </w:rPr>
        <w:t>Language Sciences</w:t>
      </w:r>
      <w:r w:rsidR="006377C5">
        <w:t>, 35: 59</w:t>
      </w:r>
      <w:r w:rsidR="006377C5" w:rsidRPr="00D354B4">
        <w:rPr>
          <w:shd w:val="clear" w:color="auto" w:fill="FFFFFF"/>
        </w:rPr>
        <w:t>–</w:t>
      </w:r>
      <w:r w:rsidRPr="00BC097B">
        <w:t>79.</w:t>
      </w:r>
      <w:proofErr w:type="gramEnd"/>
      <w:r w:rsidRPr="00BC097B">
        <w:t xml:space="preserve"> </w:t>
      </w:r>
      <w:r w:rsidRPr="00BC097B">
        <w:fldChar w:fldCharType="begin"/>
      </w:r>
      <w:r w:rsidRPr="00BC097B">
        <w:instrText xml:space="preserve"> HYPERLINK "https://doi.org/10.1016/j.langsci.2012.05.002" \t "_blank" \o "Persistent link using digital object identifier" </w:instrText>
      </w:r>
      <w:r w:rsidRPr="00BC097B">
        <w:fldChar w:fldCharType="separate"/>
      </w:r>
      <w:proofErr w:type="gramStart"/>
      <w:r w:rsidRPr="00BC097B">
        <w:rPr>
          <w:rStyle w:val="Hipervnculo"/>
          <w:color w:val="auto"/>
          <w:u w:val="none"/>
        </w:rPr>
        <w:t>doi.org</w:t>
      </w:r>
      <w:proofErr w:type="gramEnd"/>
      <w:r w:rsidRPr="00BC097B">
        <w:rPr>
          <w:rStyle w:val="Hipervnculo"/>
          <w:color w:val="auto"/>
          <w:u w:val="none"/>
        </w:rPr>
        <w:t>/10.1016/j.langsci.2012.05.002</w:t>
      </w:r>
      <w:r w:rsidRPr="00BC097B">
        <w:rPr>
          <w:rStyle w:val="Hipervnculo"/>
          <w:color w:val="auto"/>
          <w:u w:val="none"/>
        </w:rPr>
        <w:fldChar w:fldCharType="end"/>
      </w:r>
      <w:r w:rsidRPr="00BC097B">
        <w:t>.</w:t>
      </w:r>
    </w:p>
    <w:p w14:paraId="6A987575" w14:textId="77777777" w:rsidR="00BC097B" w:rsidRPr="00BC097B" w:rsidRDefault="00BC097B" w:rsidP="00D11429">
      <w:pPr>
        <w:ind w:left="720" w:hanging="720"/>
        <w:jc w:val="both"/>
      </w:pPr>
      <w:proofErr w:type="gramStart"/>
      <w:r w:rsidRPr="00BC097B">
        <w:t>Noble, William.</w:t>
      </w:r>
      <w:proofErr w:type="gramEnd"/>
      <w:r w:rsidRPr="00BC097B">
        <w:t xml:space="preserve"> 2013. </w:t>
      </w:r>
      <w:r w:rsidRPr="00BC097B">
        <w:rPr>
          <w:i/>
        </w:rPr>
        <w:t>Self-assessment of Hearing. Second edition.</w:t>
      </w:r>
      <w:r w:rsidRPr="00BC097B">
        <w:t xml:space="preserve"> </w:t>
      </w:r>
      <w:r w:rsidRPr="00BC097B">
        <w:rPr>
          <w:lang w:eastAsia="es-ES"/>
        </w:rPr>
        <w:t xml:space="preserve">San Diego: </w:t>
      </w:r>
      <w:r w:rsidRPr="00BC097B">
        <w:t xml:space="preserve">Plural Publishing, USA. </w:t>
      </w:r>
    </w:p>
    <w:p w14:paraId="75DEF373" w14:textId="02A54B3F" w:rsidR="00BC097B" w:rsidRPr="00BC097B" w:rsidRDefault="00BC097B" w:rsidP="00D11429">
      <w:pPr>
        <w:ind w:left="720" w:hanging="720"/>
        <w:jc w:val="both"/>
      </w:pPr>
      <w:proofErr w:type="spellStart"/>
      <w:r w:rsidRPr="00BC097B">
        <w:rPr>
          <w:shd w:val="clear" w:color="auto" w:fill="FFFFFF"/>
          <w:lang w:eastAsia="es-ES"/>
        </w:rPr>
        <w:t>Nowicki</w:t>
      </w:r>
      <w:proofErr w:type="spellEnd"/>
      <w:r w:rsidRPr="00BC097B">
        <w:rPr>
          <w:shd w:val="clear" w:color="auto" w:fill="FFFFFF"/>
          <w:lang w:eastAsia="es-ES"/>
        </w:rPr>
        <w:t>, Elizabeth A.</w:t>
      </w:r>
      <w:r w:rsidRPr="00BC097B">
        <w:rPr>
          <w:rFonts w:eastAsia="ArialUnicodeMS"/>
        </w:rPr>
        <w:t xml:space="preserve">, and Robert </w:t>
      </w:r>
      <w:proofErr w:type="spellStart"/>
      <w:r w:rsidRPr="00BC097B">
        <w:rPr>
          <w:rFonts w:eastAsia="ArialUnicodeMS"/>
        </w:rPr>
        <w:t>Sandieson</w:t>
      </w:r>
      <w:proofErr w:type="spellEnd"/>
      <w:r w:rsidRPr="00BC097B">
        <w:rPr>
          <w:rFonts w:eastAsia="ArialUnicodeMS"/>
        </w:rPr>
        <w:t xml:space="preserve">. 2002. “A Meta-Analysis of School-Age Children's Attitudes Towards Persons with Physical or Intellectual Disabilities.” </w:t>
      </w:r>
      <w:proofErr w:type="gramStart"/>
      <w:r w:rsidRPr="00BC097B">
        <w:rPr>
          <w:rFonts w:eastAsia="ArialUnicodeMS"/>
          <w:i/>
        </w:rPr>
        <w:t xml:space="preserve">International Journal of Disability, Development and Education, </w:t>
      </w:r>
      <w:r w:rsidRPr="00BC097B">
        <w:rPr>
          <w:rFonts w:eastAsia="ArialUnicodeMS"/>
        </w:rPr>
        <w:t>49</w:t>
      </w:r>
      <w:r w:rsidRPr="00BC097B">
        <w:rPr>
          <w:rFonts w:eastAsia="ArialUnicodeMS"/>
          <w:i/>
        </w:rPr>
        <w:t xml:space="preserve"> </w:t>
      </w:r>
      <w:r w:rsidRPr="00BC097B">
        <w:rPr>
          <w:rFonts w:eastAsia="ArialUnicodeMS"/>
        </w:rPr>
        <w:t>(3): 243</w:t>
      </w:r>
      <w:r w:rsidR="006377C5" w:rsidRPr="00D354B4">
        <w:rPr>
          <w:shd w:val="clear" w:color="auto" w:fill="FFFFFF"/>
        </w:rPr>
        <w:t>–</w:t>
      </w:r>
      <w:r w:rsidRPr="00BC097B">
        <w:rPr>
          <w:rFonts w:eastAsia="ArialUnicodeMS"/>
        </w:rPr>
        <w:t>265.</w:t>
      </w:r>
      <w:proofErr w:type="gramEnd"/>
      <w:r w:rsidRPr="00BC097B">
        <w:rPr>
          <w:rFonts w:eastAsia="ArialUnicodeMS"/>
        </w:rPr>
        <w:t xml:space="preserve"> </w:t>
      </w:r>
      <w:proofErr w:type="gramStart"/>
      <w:r w:rsidRPr="00BC097B">
        <w:t>doi:</w:t>
      </w:r>
      <w:r w:rsidRPr="00BC097B">
        <w:rPr>
          <w:rFonts w:eastAsia="ArialUnicodeMS"/>
        </w:rPr>
        <w:t>10.1080</w:t>
      </w:r>
      <w:proofErr w:type="gramEnd"/>
      <w:r w:rsidRPr="00BC097B">
        <w:rPr>
          <w:rFonts w:eastAsia="ArialUnicodeMS"/>
        </w:rPr>
        <w:t>/1034912022000007270.</w:t>
      </w:r>
    </w:p>
    <w:p w14:paraId="052E7CD7" w14:textId="77777777" w:rsidR="00BC097B" w:rsidRPr="00BC097B" w:rsidRDefault="00BC097B" w:rsidP="00D11429">
      <w:pPr>
        <w:ind w:left="720" w:hanging="720"/>
        <w:jc w:val="both"/>
      </w:pPr>
      <w:proofErr w:type="spellStart"/>
      <w:r w:rsidRPr="00BC097B">
        <w:rPr>
          <w:rFonts w:eastAsia="ArialUnicodeMS"/>
        </w:rPr>
        <w:t>Radici</w:t>
      </w:r>
      <w:proofErr w:type="spellEnd"/>
      <w:r w:rsidRPr="00BC097B">
        <w:rPr>
          <w:rFonts w:eastAsia="ArialUnicodeMS"/>
        </w:rPr>
        <w:t xml:space="preserve">, Elena, </w:t>
      </w:r>
      <w:proofErr w:type="spellStart"/>
      <w:r w:rsidRPr="00BC097B">
        <w:rPr>
          <w:rFonts w:eastAsia="ArialUnicodeMS"/>
        </w:rPr>
        <w:t>Vahe</w:t>
      </w:r>
      <w:proofErr w:type="spellEnd"/>
      <w:r w:rsidRPr="00BC097B">
        <w:rPr>
          <w:rFonts w:eastAsia="ArialUnicodeMS"/>
        </w:rPr>
        <w:t xml:space="preserve"> </w:t>
      </w:r>
      <w:proofErr w:type="spellStart"/>
      <w:r w:rsidRPr="00BC097B">
        <w:rPr>
          <w:rFonts w:eastAsia="ArialUnicodeMS"/>
        </w:rPr>
        <w:t>Heboyan</w:t>
      </w:r>
      <w:proofErr w:type="spellEnd"/>
      <w:r w:rsidRPr="00BC097B">
        <w:rPr>
          <w:rFonts w:eastAsia="ArialUnicodeMS"/>
        </w:rPr>
        <w:t xml:space="preserve">, </w:t>
      </w:r>
      <w:proofErr w:type="spellStart"/>
      <w:r w:rsidRPr="00BC097B">
        <w:rPr>
          <w:rFonts w:eastAsia="ArialUnicodeMS"/>
        </w:rPr>
        <w:t>Fabrizia</w:t>
      </w:r>
      <w:proofErr w:type="spellEnd"/>
      <w:r w:rsidRPr="00BC097B">
        <w:rPr>
          <w:rFonts w:eastAsia="ArialUnicodeMS"/>
        </w:rPr>
        <w:t xml:space="preserve"> </w:t>
      </w:r>
      <w:proofErr w:type="spellStart"/>
      <w:r w:rsidRPr="00BC097B">
        <w:rPr>
          <w:rFonts w:eastAsia="ArialUnicodeMS"/>
        </w:rPr>
        <w:t>Mantovani</w:t>
      </w:r>
      <w:proofErr w:type="spellEnd"/>
      <w:r w:rsidRPr="00BC097B">
        <w:rPr>
          <w:rFonts w:eastAsia="ArialUnicodeMS"/>
        </w:rPr>
        <w:t xml:space="preserve">, and </w:t>
      </w:r>
      <w:proofErr w:type="spellStart"/>
      <w:r w:rsidRPr="00BC097B">
        <w:rPr>
          <w:rFonts w:eastAsia="ArialUnicodeMS"/>
        </w:rPr>
        <w:t>Gianluca</w:t>
      </w:r>
      <w:proofErr w:type="spellEnd"/>
      <w:r w:rsidRPr="00BC097B">
        <w:rPr>
          <w:rFonts w:eastAsia="ArialUnicodeMS"/>
        </w:rPr>
        <w:t xml:space="preserve"> De Leo. 2018. “Teachers’ Attitudes Towards Children Who Use AAC in Italian Primary Schools.” </w:t>
      </w:r>
      <w:proofErr w:type="gramStart"/>
      <w:r w:rsidRPr="00BC097B">
        <w:rPr>
          <w:rFonts w:eastAsia="ArialUnicodeMS"/>
          <w:i/>
        </w:rPr>
        <w:t>International Journal of Disability Development and Education</w:t>
      </w:r>
      <w:r w:rsidRPr="00BC097B">
        <w:rPr>
          <w:rFonts w:eastAsia="ArialUnicodeMS"/>
        </w:rPr>
        <w:t>.</w:t>
      </w:r>
      <w:proofErr w:type="gramEnd"/>
      <w:r w:rsidRPr="00BC097B">
        <w:rPr>
          <w:rFonts w:eastAsia="ArialUnicodeMS"/>
        </w:rPr>
        <w:t xml:space="preserve"> </w:t>
      </w:r>
      <w:proofErr w:type="gramStart"/>
      <w:r w:rsidRPr="00BC097B">
        <w:t>doi:</w:t>
      </w:r>
      <w:r w:rsidRPr="00BC097B">
        <w:rPr>
          <w:rFonts w:eastAsia="ArialUnicodeMS"/>
        </w:rPr>
        <w:t>10.1080</w:t>
      </w:r>
      <w:proofErr w:type="gramEnd"/>
      <w:r w:rsidRPr="00BC097B">
        <w:rPr>
          <w:rFonts w:eastAsia="ArialUnicodeMS"/>
        </w:rPr>
        <w:t xml:space="preserve">/1034912X.2018.1495321. </w:t>
      </w:r>
    </w:p>
    <w:p w14:paraId="6377F389" w14:textId="4E1A67A5" w:rsidR="00BC097B" w:rsidRPr="00BC097B" w:rsidRDefault="00BC097B" w:rsidP="00D11429">
      <w:pPr>
        <w:ind w:left="720" w:hanging="720"/>
        <w:jc w:val="both"/>
      </w:pPr>
      <w:proofErr w:type="gramStart"/>
      <w:r w:rsidRPr="00BC097B">
        <w:lastRenderedPageBreak/>
        <w:t>Rekkedal, Anne M. 2012.</w:t>
      </w:r>
      <w:proofErr w:type="gramEnd"/>
      <w:r w:rsidRPr="00BC097B">
        <w:t xml:space="preserve"> “Assistive Hearing Technologies Among Students With Hearing Impairment: Factors That Promote Satisfaction.” </w:t>
      </w:r>
      <w:proofErr w:type="gramStart"/>
      <w:r w:rsidRPr="00BC097B">
        <w:rPr>
          <w:i/>
        </w:rPr>
        <w:t xml:space="preserve">Journal of Deaf Studies and Deaf Education, </w:t>
      </w:r>
      <w:r w:rsidRPr="00BC097B">
        <w:rPr>
          <w:shd w:val="clear" w:color="auto" w:fill="FFFFFF"/>
        </w:rPr>
        <w:t>17</w:t>
      </w:r>
      <w:r w:rsidRPr="00BC097B">
        <w:rPr>
          <w:i/>
          <w:shd w:val="clear" w:color="auto" w:fill="FFFFFF"/>
        </w:rPr>
        <w:t xml:space="preserve"> </w:t>
      </w:r>
      <w:r w:rsidRPr="00BC097B">
        <w:rPr>
          <w:shd w:val="clear" w:color="auto" w:fill="FFFFFF"/>
        </w:rPr>
        <w:t>(4): 499</w:t>
      </w:r>
      <w:r w:rsidR="006377C5" w:rsidRPr="00D354B4">
        <w:rPr>
          <w:shd w:val="clear" w:color="auto" w:fill="FFFFFF"/>
        </w:rPr>
        <w:t>–</w:t>
      </w:r>
      <w:r w:rsidRPr="00BC097B">
        <w:rPr>
          <w:shd w:val="clear" w:color="auto" w:fill="FFFFFF"/>
        </w:rPr>
        <w:t>517.</w:t>
      </w:r>
      <w:proofErr w:type="gramEnd"/>
      <w:r w:rsidRPr="00BC097B">
        <w:t xml:space="preserve"> </w:t>
      </w:r>
      <w:hyperlink r:id="rId16" w:history="1">
        <w:proofErr w:type="gramStart"/>
        <w:r w:rsidRPr="00BC097B">
          <w:rPr>
            <w:rStyle w:val="Hipervnculo"/>
            <w:color w:val="auto"/>
            <w:u w:val="none"/>
            <w:bdr w:val="none" w:sz="0" w:space="0" w:color="auto" w:frame="1"/>
            <w:shd w:val="clear" w:color="auto" w:fill="FFFFFF"/>
          </w:rPr>
          <w:t>doi.org</w:t>
        </w:r>
        <w:proofErr w:type="gramEnd"/>
        <w:r w:rsidRPr="00BC097B">
          <w:rPr>
            <w:rStyle w:val="Hipervnculo"/>
            <w:color w:val="auto"/>
            <w:u w:val="none"/>
            <w:bdr w:val="none" w:sz="0" w:space="0" w:color="auto" w:frame="1"/>
            <w:shd w:val="clear" w:color="auto" w:fill="FFFFFF"/>
          </w:rPr>
          <w:t>/10.1093/</w:t>
        </w:r>
        <w:proofErr w:type="spellStart"/>
        <w:r w:rsidRPr="00BC097B">
          <w:rPr>
            <w:rStyle w:val="Hipervnculo"/>
            <w:color w:val="auto"/>
            <w:u w:val="none"/>
            <w:bdr w:val="none" w:sz="0" w:space="0" w:color="auto" w:frame="1"/>
            <w:shd w:val="clear" w:color="auto" w:fill="FFFFFF"/>
          </w:rPr>
          <w:t>deafed</w:t>
        </w:r>
        <w:proofErr w:type="spellEnd"/>
        <w:r w:rsidRPr="00BC097B">
          <w:rPr>
            <w:rStyle w:val="Hipervnculo"/>
            <w:color w:val="auto"/>
            <w:u w:val="none"/>
            <w:bdr w:val="none" w:sz="0" w:space="0" w:color="auto" w:frame="1"/>
            <w:shd w:val="clear" w:color="auto" w:fill="FFFFFF"/>
          </w:rPr>
          <w:t>/ens023</w:t>
        </w:r>
      </w:hyperlink>
      <w:r w:rsidRPr="00BC097B">
        <w:t>.</w:t>
      </w:r>
    </w:p>
    <w:p w14:paraId="0BC6A7CA" w14:textId="38FE0713" w:rsidR="00BC097B" w:rsidRPr="00BC097B" w:rsidRDefault="00BC097B" w:rsidP="00D11429">
      <w:pPr>
        <w:ind w:left="720" w:hanging="720"/>
        <w:jc w:val="both"/>
      </w:pPr>
      <w:r w:rsidRPr="00BC097B">
        <w:rPr>
          <w:rFonts w:eastAsia="ArialUnicodeMS"/>
        </w:rPr>
        <w:t xml:space="preserve">Roberts, C. M., and J. S. </w:t>
      </w:r>
      <w:proofErr w:type="spellStart"/>
      <w:r w:rsidRPr="00BC097B">
        <w:rPr>
          <w:rFonts w:eastAsia="ArialUnicodeMS"/>
        </w:rPr>
        <w:t>Lindsell</w:t>
      </w:r>
      <w:proofErr w:type="spellEnd"/>
      <w:r w:rsidRPr="00BC097B">
        <w:rPr>
          <w:rFonts w:eastAsia="ArialUnicodeMS"/>
        </w:rPr>
        <w:t xml:space="preserve">. 1997. “Children's Attitudes and Behavioural Intentions Towards Peers with Disabilities.” </w:t>
      </w:r>
      <w:proofErr w:type="gramStart"/>
      <w:r w:rsidRPr="00BC097B">
        <w:rPr>
          <w:rFonts w:eastAsia="ArialUnicodeMS"/>
          <w:i/>
        </w:rPr>
        <w:t xml:space="preserve">International Journal of Disability, Development and Education, </w:t>
      </w:r>
      <w:r w:rsidRPr="00BC097B">
        <w:rPr>
          <w:rFonts w:eastAsia="ArialUnicodeMS"/>
        </w:rPr>
        <w:t>44</w:t>
      </w:r>
      <w:r w:rsidRPr="00BC097B">
        <w:rPr>
          <w:rFonts w:eastAsia="ArialUnicodeMS"/>
          <w:i/>
        </w:rPr>
        <w:t xml:space="preserve"> </w:t>
      </w:r>
      <w:r w:rsidRPr="00BC097B">
        <w:rPr>
          <w:rFonts w:eastAsia="ArialUnicodeMS"/>
        </w:rPr>
        <w:t>(2): 133</w:t>
      </w:r>
      <w:r w:rsidR="006377C5" w:rsidRPr="00D354B4">
        <w:rPr>
          <w:shd w:val="clear" w:color="auto" w:fill="FFFFFF"/>
        </w:rPr>
        <w:t>–</w:t>
      </w:r>
      <w:r w:rsidRPr="00BC097B">
        <w:rPr>
          <w:rFonts w:eastAsia="ArialUnicodeMS"/>
        </w:rPr>
        <w:t>145.</w:t>
      </w:r>
      <w:proofErr w:type="gramEnd"/>
      <w:r w:rsidRPr="00BC097B">
        <w:rPr>
          <w:rFonts w:eastAsia="ArialUnicodeMS"/>
        </w:rPr>
        <w:t xml:space="preserve"> </w:t>
      </w:r>
      <w:proofErr w:type="gramStart"/>
      <w:r w:rsidRPr="00BC097B">
        <w:t>doi:</w:t>
      </w:r>
      <w:r w:rsidRPr="00BC097B">
        <w:rPr>
          <w:rFonts w:eastAsia="ArialUnicodeMS"/>
        </w:rPr>
        <w:t>10.1080</w:t>
      </w:r>
      <w:proofErr w:type="gramEnd"/>
      <w:r w:rsidRPr="00BC097B">
        <w:rPr>
          <w:rFonts w:eastAsia="ArialUnicodeMS"/>
        </w:rPr>
        <w:t xml:space="preserve">/0156655970440205. </w:t>
      </w:r>
    </w:p>
    <w:p w14:paraId="5F1F9BC4" w14:textId="76D336E8" w:rsidR="00BC097B" w:rsidRPr="00BC097B" w:rsidRDefault="00BC097B" w:rsidP="00D11429">
      <w:pPr>
        <w:ind w:left="720" w:hanging="720"/>
        <w:jc w:val="both"/>
        <w:rPr>
          <w:rFonts w:eastAsia="ArialUnicodeMS"/>
        </w:rPr>
      </w:pPr>
      <w:r w:rsidRPr="00BC097B">
        <w:rPr>
          <w:rFonts w:eastAsia="ArialUnicodeMS"/>
        </w:rPr>
        <w:t xml:space="preserve">Scott, J. A., and G. S. </w:t>
      </w:r>
      <w:proofErr w:type="spellStart"/>
      <w:r w:rsidRPr="00BC097B">
        <w:rPr>
          <w:rFonts w:eastAsia="ArialUnicodeMS"/>
        </w:rPr>
        <w:t>Kasun</w:t>
      </w:r>
      <w:proofErr w:type="spellEnd"/>
      <w:r w:rsidRPr="00BC097B">
        <w:rPr>
          <w:rFonts w:eastAsia="ArialUnicodeMS"/>
        </w:rPr>
        <w:t xml:space="preserve">. 2018. “It’s not enough to move your hands beautifully’: teaching and learning at a school for deaf students in Mexico.” </w:t>
      </w:r>
      <w:proofErr w:type="gramStart"/>
      <w:r w:rsidRPr="00BC097B">
        <w:rPr>
          <w:rFonts w:eastAsia="ArialUnicodeMS"/>
          <w:i/>
        </w:rPr>
        <w:t>International Journal of Bilingual Education and Bilingualism.</w:t>
      </w:r>
      <w:proofErr w:type="gramEnd"/>
      <w:r>
        <w:rPr>
          <w:rFonts w:eastAsia="ArialUnicodeMS"/>
        </w:rPr>
        <w:t xml:space="preserve"> </w:t>
      </w:r>
      <w:proofErr w:type="gramStart"/>
      <w:r w:rsidRPr="00BC097B">
        <w:t>doi:</w:t>
      </w:r>
      <w:r w:rsidRPr="00BC097B">
        <w:rPr>
          <w:rFonts w:eastAsia="ArialUnicodeMS"/>
        </w:rPr>
        <w:t>10.1080</w:t>
      </w:r>
      <w:proofErr w:type="gramEnd"/>
      <w:r w:rsidRPr="00BC097B">
        <w:rPr>
          <w:rFonts w:eastAsia="ArialUnicodeMS"/>
        </w:rPr>
        <w:t>/13670050.2018.1545744.</w:t>
      </w:r>
    </w:p>
    <w:p w14:paraId="5AA78E8F" w14:textId="464C6630" w:rsidR="00BC097B" w:rsidRPr="00A079F5" w:rsidRDefault="00BC097B" w:rsidP="00D11429">
      <w:pPr>
        <w:pStyle w:val="Default"/>
        <w:spacing w:line="480" w:lineRule="auto"/>
        <w:ind w:left="720" w:hanging="720"/>
        <w:jc w:val="both"/>
        <w:rPr>
          <w:rFonts w:ascii="Times New Roman" w:hAnsi="Times New Roman" w:cs="Times New Roman"/>
          <w:color w:val="auto"/>
          <w:lang w:val="en-GB"/>
        </w:rPr>
      </w:pPr>
      <w:r w:rsidRPr="00A079F5">
        <w:rPr>
          <w:rFonts w:ascii="Times New Roman" w:hAnsi="Times New Roman" w:cs="Times New Roman"/>
          <w:color w:val="auto"/>
          <w:lang w:val="en-GB"/>
        </w:rPr>
        <w:t xml:space="preserve">Schick, Brenda, Anne </w:t>
      </w:r>
      <w:proofErr w:type="spellStart"/>
      <w:r w:rsidRPr="00A079F5">
        <w:rPr>
          <w:rFonts w:ascii="Times New Roman" w:hAnsi="Times New Roman" w:cs="Times New Roman"/>
          <w:color w:val="auto"/>
          <w:lang w:val="en-GB"/>
        </w:rPr>
        <w:t>Skalicky</w:t>
      </w:r>
      <w:proofErr w:type="spellEnd"/>
      <w:r w:rsidRPr="00A079F5">
        <w:rPr>
          <w:rFonts w:ascii="Times New Roman" w:hAnsi="Times New Roman" w:cs="Times New Roman"/>
          <w:color w:val="auto"/>
          <w:lang w:val="en-GB"/>
        </w:rPr>
        <w:t xml:space="preserve">, Todd Edwards, </w:t>
      </w:r>
      <w:proofErr w:type="spellStart"/>
      <w:r w:rsidRPr="00A079F5">
        <w:rPr>
          <w:rFonts w:ascii="Times New Roman" w:hAnsi="Times New Roman" w:cs="Times New Roman"/>
          <w:color w:val="auto"/>
          <w:lang w:val="en-GB"/>
        </w:rPr>
        <w:t>Poorna</w:t>
      </w:r>
      <w:proofErr w:type="spellEnd"/>
      <w:r w:rsidRPr="00A079F5">
        <w:rPr>
          <w:rFonts w:ascii="Times New Roman" w:hAnsi="Times New Roman" w:cs="Times New Roman"/>
          <w:color w:val="auto"/>
          <w:lang w:val="en-GB"/>
        </w:rPr>
        <w:t xml:space="preserve"> </w:t>
      </w:r>
      <w:proofErr w:type="spellStart"/>
      <w:r w:rsidRPr="00A079F5">
        <w:rPr>
          <w:rFonts w:ascii="Times New Roman" w:hAnsi="Times New Roman" w:cs="Times New Roman"/>
          <w:color w:val="auto"/>
          <w:lang w:val="en-GB"/>
        </w:rPr>
        <w:t>Kushalnagar</w:t>
      </w:r>
      <w:proofErr w:type="spellEnd"/>
      <w:r w:rsidRPr="00A079F5">
        <w:rPr>
          <w:rFonts w:ascii="Times New Roman" w:hAnsi="Times New Roman" w:cs="Times New Roman"/>
          <w:color w:val="auto"/>
          <w:lang w:val="en-GB"/>
        </w:rPr>
        <w:t xml:space="preserve">, </w:t>
      </w:r>
      <w:proofErr w:type="spellStart"/>
      <w:r w:rsidRPr="00A079F5">
        <w:rPr>
          <w:rFonts w:ascii="Times New Roman" w:hAnsi="Times New Roman" w:cs="Times New Roman"/>
          <w:color w:val="auto"/>
          <w:lang w:val="en-GB"/>
        </w:rPr>
        <w:t>Tari</w:t>
      </w:r>
      <w:proofErr w:type="spellEnd"/>
      <w:r w:rsidRPr="00A079F5">
        <w:rPr>
          <w:rFonts w:ascii="Times New Roman" w:hAnsi="Times New Roman" w:cs="Times New Roman"/>
          <w:color w:val="auto"/>
          <w:lang w:val="en-GB"/>
        </w:rPr>
        <w:t xml:space="preserve"> </w:t>
      </w:r>
      <w:proofErr w:type="spellStart"/>
      <w:r w:rsidRPr="00A079F5">
        <w:rPr>
          <w:rFonts w:ascii="Times New Roman" w:hAnsi="Times New Roman" w:cs="Times New Roman"/>
          <w:color w:val="auto"/>
          <w:lang w:val="en-GB"/>
        </w:rPr>
        <w:t>Topolski</w:t>
      </w:r>
      <w:proofErr w:type="spellEnd"/>
      <w:r w:rsidRPr="00A079F5">
        <w:rPr>
          <w:rFonts w:ascii="Times New Roman" w:hAnsi="Times New Roman" w:cs="Times New Roman"/>
          <w:color w:val="auto"/>
          <w:lang w:val="en-GB"/>
        </w:rPr>
        <w:t xml:space="preserve">, and Donald Patrick. 2013. “School placement and perceived quality of life in youth who are deaf or hard of hearing.” </w:t>
      </w:r>
      <w:proofErr w:type="gramStart"/>
      <w:r w:rsidRPr="00A079F5">
        <w:rPr>
          <w:rStyle w:val="Enfasis"/>
          <w:rFonts w:ascii="Times New Roman" w:hAnsi="Times New Roman" w:cs="Times New Roman"/>
          <w:color w:val="auto"/>
          <w:bdr w:val="none" w:sz="0" w:space="0" w:color="auto" w:frame="1"/>
          <w:shd w:val="clear" w:color="auto" w:fill="FFFFFF"/>
          <w:lang w:val="en-GB"/>
        </w:rPr>
        <w:t>The Journal of Deaf Studies and Deaf Education</w:t>
      </w:r>
      <w:r w:rsidRPr="00A079F5">
        <w:rPr>
          <w:rFonts w:ascii="Times New Roman" w:hAnsi="Times New Roman" w:cs="Times New Roman"/>
          <w:color w:val="auto"/>
          <w:shd w:val="clear" w:color="auto" w:fill="FFFFFF"/>
          <w:lang w:val="en-GB"/>
        </w:rPr>
        <w:t>, 18</w:t>
      </w:r>
      <w:r w:rsidRPr="00A079F5">
        <w:rPr>
          <w:rFonts w:ascii="Times New Roman" w:hAnsi="Times New Roman" w:cs="Times New Roman"/>
          <w:i/>
          <w:color w:val="auto"/>
          <w:shd w:val="clear" w:color="auto" w:fill="FFFFFF"/>
          <w:lang w:val="en-GB"/>
        </w:rPr>
        <w:t xml:space="preserve"> </w:t>
      </w:r>
      <w:r w:rsidRPr="00A079F5">
        <w:rPr>
          <w:rFonts w:ascii="Times New Roman" w:hAnsi="Times New Roman" w:cs="Times New Roman"/>
          <w:color w:val="auto"/>
          <w:shd w:val="clear" w:color="auto" w:fill="FFFFFF"/>
          <w:lang w:val="en-GB"/>
        </w:rPr>
        <w:t xml:space="preserve">(1): </w:t>
      </w:r>
      <w:r w:rsidRPr="00A079F5">
        <w:rPr>
          <w:rFonts w:ascii="Times New Roman" w:hAnsi="Times New Roman" w:cs="Times New Roman"/>
          <w:color w:val="auto"/>
          <w:lang w:val="en-GB"/>
        </w:rPr>
        <w:t>47</w:t>
      </w:r>
      <w:r w:rsidR="006377C5" w:rsidRPr="00A079F5">
        <w:rPr>
          <w:shd w:val="clear" w:color="auto" w:fill="FFFFFF"/>
          <w:lang w:val="en-GB"/>
        </w:rPr>
        <w:t>–</w:t>
      </w:r>
      <w:r w:rsidRPr="00A079F5">
        <w:rPr>
          <w:rFonts w:ascii="Times New Roman" w:hAnsi="Times New Roman" w:cs="Times New Roman"/>
          <w:color w:val="auto"/>
          <w:lang w:val="en-GB"/>
        </w:rPr>
        <w:t>61.</w:t>
      </w:r>
      <w:proofErr w:type="gramEnd"/>
      <w:r w:rsidRPr="00A079F5">
        <w:rPr>
          <w:rFonts w:ascii="Times New Roman" w:hAnsi="Times New Roman" w:cs="Times New Roman"/>
          <w:color w:val="auto"/>
          <w:lang w:val="en-GB"/>
        </w:rPr>
        <w:t xml:space="preserve"> </w:t>
      </w:r>
      <w:proofErr w:type="spellStart"/>
      <w:proofErr w:type="gramStart"/>
      <w:r w:rsidRPr="00A079F5">
        <w:rPr>
          <w:rFonts w:ascii="Times New Roman" w:hAnsi="Times New Roman" w:cs="Times New Roman"/>
          <w:color w:val="auto"/>
          <w:lang w:val="en-GB"/>
        </w:rPr>
        <w:t>doi</w:t>
      </w:r>
      <w:proofErr w:type="spellEnd"/>
      <w:proofErr w:type="gramEnd"/>
      <w:r w:rsidRPr="00A079F5">
        <w:rPr>
          <w:rFonts w:ascii="Times New Roman" w:hAnsi="Times New Roman" w:cs="Times New Roman"/>
          <w:color w:val="auto"/>
          <w:lang w:val="en-GB"/>
        </w:rPr>
        <w:t>:</w:t>
      </w:r>
      <w:r w:rsidRPr="00A079F5">
        <w:rPr>
          <w:rFonts w:ascii="Times New Roman" w:eastAsia="ArialUnicodeMS" w:hAnsi="Times New Roman" w:cs="Times New Roman"/>
          <w:color w:val="auto"/>
          <w:lang w:val="en-GB"/>
        </w:rPr>
        <w:t xml:space="preserve"> </w:t>
      </w:r>
      <w:r w:rsidRPr="00A079F5">
        <w:rPr>
          <w:rFonts w:ascii="Times New Roman" w:hAnsi="Times New Roman" w:cs="Times New Roman"/>
          <w:color w:val="auto"/>
          <w:lang w:val="en-GB"/>
        </w:rPr>
        <w:t>10.1093/</w:t>
      </w:r>
      <w:proofErr w:type="spellStart"/>
      <w:r w:rsidRPr="00A079F5">
        <w:rPr>
          <w:rFonts w:ascii="Times New Roman" w:hAnsi="Times New Roman" w:cs="Times New Roman"/>
          <w:color w:val="auto"/>
          <w:lang w:val="en-GB"/>
        </w:rPr>
        <w:t>deafed</w:t>
      </w:r>
      <w:proofErr w:type="spellEnd"/>
      <w:r w:rsidRPr="00A079F5">
        <w:rPr>
          <w:rFonts w:ascii="Times New Roman" w:hAnsi="Times New Roman" w:cs="Times New Roman"/>
          <w:color w:val="auto"/>
          <w:lang w:val="en-GB"/>
        </w:rPr>
        <w:t>/ens039.</w:t>
      </w:r>
    </w:p>
    <w:p w14:paraId="6914F46A" w14:textId="204E1351" w:rsidR="00BC097B" w:rsidRPr="00BC097B" w:rsidRDefault="00BC097B" w:rsidP="00D11429">
      <w:pPr>
        <w:ind w:left="720" w:hanging="720"/>
        <w:jc w:val="both"/>
        <w:rPr>
          <w:rFonts w:eastAsia="ArialUnicodeMS"/>
        </w:rPr>
      </w:pPr>
      <w:r w:rsidRPr="00BC097B">
        <w:rPr>
          <w:rFonts w:eastAsia="ArialUnicodeMS"/>
        </w:rPr>
        <w:t xml:space="preserve">Sharma, </w:t>
      </w:r>
      <w:proofErr w:type="spellStart"/>
      <w:r w:rsidRPr="00BC097B">
        <w:rPr>
          <w:rFonts w:eastAsia="ArialUnicodeMS"/>
        </w:rPr>
        <w:t>Umesh</w:t>
      </w:r>
      <w:proofErr w:type="spellEnd"/>
      <w:r w:rsidRPr="00BC097B">
        <w:rPr>
          <w:rFonts w:eastAsia="ArialUnicodeMS"/>
        </w:rPr>
        <w:t xml:space="preserve">, Filipe </w:t>
      </w:r>
      <w:proofErr w:type="spellStart"/>
      <w:r w:rsidRPr="00BC097B">
        <w:rPr>
          <w:rFonts w:eastAsia="ArialUnicodeMS"/>
        </w:rPr>
        <w:t>Jitoko</w:t>
      </w:r>
      <w:proofErr w:type="spellEnd"/>
      <w:r w:rsidRPr="00BC097B">
        <w:rPr>
          <w:rFonts w:eastAsia="ArialUnicodeMS"/>
        </w:rPr>
        <w:t xml:space="preserve">, </w:t>
      </w:r>
      <w:proofErr w:type="spellStart"/>
      <w:r w:rsidRPr="00BC097B">
        <w:rPr>
          <w:rFonts w:eastAsia="ArialUnicodeMS"/>
        </w:rPr>
        <w:t>Setareki</w:t>
      </w:r>
      <w:proofErr w:type="spellEnd"/>
      <w:r w:rsidRPr="00BC097B">
        <w:rPr>
          <w:rFonts w:eastAsia="ArialUnicodeMS"/>
        </w:rPr>
        <w:t xml:space="preserve"> S. </w:t>
      </w:r>
      <w:proofErr w:type="spellStart"/>
      <w:r w:rsidRPr="00BC097B">
        <w:rPr>
          <w:rFonts w:eastAsia="ArialUnicodeMS"/>
        </w:rPr>
        <w:t>Macanawai</w:t>
      </w:r>
      <w:proofErr w:type="spellEnd"/>
      <w:r w:rsidRPr="00BC097B">
        <w:rPr>
          <w:rFonts w:eastAsia="ArialUnicodeMS"/>
        </w:rPr>
        <w:t xml:space="preserve">, and Chris </w:t>
      </w:r>
      <w:proofErr w:type="spellStart"/>
      <w:r w:rsidRPr="00BC097B">
        <w:rPr>
          <w:rFonts w:eastAsia="ArialUnicodeMS"/>
        </w:rPr>
        <w:t>Forlin</w:t>
      </w:r>
      <w:proofErr w:type="spellEnd"/>
      <w:r w:rsidRPr="00BC097B">
        <w:rPr>
          <w:rFonts w:eastAsia="ArialUnicodeMS"/>
        </w:rPr>
        <w:t>. 2018. “How Do we Measure Implementation of Inclusive Education in the Pacific Islands? A Process for Developing and Validating Disability-Inclusive Indicators.”</w:t>
      </w:r>
      <w:r w:rsidRPr="00BC097B">
        <w:rPr>
          <w:rFonts w:eastAsia="ArialUnicodeMS"/>
          <w:i/>
        </w:rPr>
        <w:t xml:space="preserve"> </w:t>
      </w:r>
      <w:proofErr w:type="gramStart"/>
      <w:r w:rsidRPr="00BC097B">
        <w:rPr>
          <w:rFonts w:eastAsia="ArialUnicodeMS"/>
          <w:i/>
        </w:rPr>
        <w:t xml:space="preserve">International Journal of Disability, Development and Education, </w:t>
      </w:r>
      <w:r w:rsidRPr="00BC097B">
        <w:rPr>
          <w:rFonts w:eastAsia="ArialUnicodeMS"/>
        </w:rPr>
        <w:t>65</w:t>
      </w:r>
      <w:r w:rsidRPr="00BC097B">
        <w:rPr>
          <w:rFonts w:eastAsia="ArialUnicodeMS"/>
          <w:i/>
        </w:rPr>
        <w:t xml:space="preserve"> </w:t>
      </w:r>
      <w:r w:rsidRPr="00BC097B">
        <w:rPr>
          <w:rFonts w:eastAsia="ArialUnicodeMS"/>
        </w:rPr>
        <w:t>(6): 614</w:t>
      </w:r>
      <w:r w:rsidR="006377C5" w:rsidRPr="00D354B4">
        <w:rPr>
          <w:shd w:val="clear" w:color="auto" w:fill="FFFFFF"/>
        </w:rPr>
        <w:t>–</w:t>
      </w:r>
      <w:r w:rsidRPr="00BC097B">
        <w:rPr>
          <w:rFonts w:eastAsia="ArialUnicodeMS"/>
        </w:rPr>
        <w:t>630.</w:t>
      </w:r>
      <w:proofErr w:type="gramEnd"/>
      <w:r w:rsidRPr="00BC097B">
        <w:rPr>
          <w:rFonts w:eastAsia="ArialUnicodeMS"/>
        </w:rPr>
        <w:t xml:space="preserve"> </w:t>
      </w:r>
      <w:proofErr w:type="gramStart"/>
      <w:r w:rsidRPr="00BC097B">
        <w:t>doi:</w:t>
      </w:r>
      <w:r w:rsidRPr="00BC097B">
        <w:rPr>
          <w:rFonts w:eastAsia="ArialUnicodeMS"/>
        </w:rPr>
        <w:t>10.1080</w:t>
      </w:r>
      <w:proofErr w:type="gramEnd"/>
      <w:r w:rsidRPr="00BC097B">
        <w:rPr>
          <w:rFonts w:eastAsia="ArialUnicodeMS"/>
        </w:rPr>
        <w:t xml:space="preserve">/1034912X.2018.1430751. </w:t>
      </w:r>
    </w:p>
    <w:p w14:paraId="63F178FF" w14:textId="14FA839B" w:rsidR="00BC097B" w:rsidRPr="00BC097B" w:rsidRDefault="00BC097B" w:rsidP="00D11429">
      <w:pPr>
        <w:ind w:left="720" w:hanging="720"/>
        <w:jc w:val="both"/>
        <w:rPr>
          <w:shd w:val="clear" w:color="auto" w:fill="FFFFFF"/>
        </w:rPr>
      </w:pPr>
      <w:bookmarkStart w:id="1" w:name="OLE_LINK3"/>
      <w:bookmarkStart w:id="2" w:name="OLE_LINK4"/>
      <w:proofErr w:type="spellStart"/>
      <w:r w:rsidRPr="00BC097B">
        <w:t>Thurstone</w:t>
      </w:r>
      <w:bookmarkEnd w:id="1"/>
      <w:bookmarkEnd w:id="2"/>
      <w:proofErr w:type="spellEnd"/>
      <w:r w:rsidRPr="00BC097B">
        <w:t xml:space="preserve">, Louis L. 1928. “Attitudes can be measured.” </w:t>
      </w:r>
      <w:proofErr w:type="gramStart"/>
      <w:r w:rsidRPr="00BC097B">
        <w:rPr>
          <w:i/>
        </w:rPr>
        <w:t>American Journal of Sociology</w:t>
      </w:r>
      <w:r w:rsidR="006377C5">
        <w:t>, 33 (4): 529</w:t>
      </w:r>
      <w:r w:rsidR="006377C5" w:rsidRPr="00D354B4">
        <w:rPr>
          <w:shd w:val="clear" w:color="auto" w:fill="FFFFFF"/>
        </w:rPr>
        <w:t>–</w:t>
      </w:r>
      <w:r w:rsidRPr="00BC097B">
        <w:t>554.</w:t>
      </w:r>
      <w:proofErr w:type="gramEnd"/>
      <w:r w:rsidRPr="00BC097B">
        <w:t xml:space="preserve"> </w:t>
      </w:r>
      <w:proofErr w:type="gramStart"/>
      <w:r w:rsidRPr="00BC097B">
        <w:t>doi:10.1086</w:t>
      </w:r>
      <w:proofErr w:type="gramEnd"/>
      <w:r w:rsidRPr="00BC097B">
        <w:t>/214483</w:t>
      </w:r>
      <w:r w:rsidRPr="00BC097B">
        <w:rPr>
          <w:shd w:val="clear" w:color="auto" w:fill="FFFFFF"/>
        </w:rPr>
        <w:t>.</w:t>
      </w:r>
    </w:p>
    <w:p w14:paraId="41BBBD75" w14:textId="2B085560" w:rsidR="00BC097B" w:rsidRPr="00BC097B" w:rsidRDefault="00BC097B" w:rsidP="00D11429">
      <w:pPr>
        <w:ind w:left="720" w:hanging="720"/>
        <w:jc w:val="both"/>
      </w:pPr>
      <w:proofErr w:type="spellStart"/>
      <w:r w:rsidRPr="00BC097B">
        <w:t>Tomblin</w:t>
      </w:r>
      <w:proofErr w:type="spellEnd"/>
      <w:r w:rsidRPr="00BC097B">
        <w:t xml:space="preserve">, J. Bruce, Brittan A. Barker, Linda J. Spencer, </w:t>
      </w:r>
      <w:proofErr w:type="spellStart"/>
      <w:r w:rsidRPr="00BC097B">
        <w:t>Xuyang</w:t>
      </w:r>
      <w:proofErr w:type="spellEnd"/>
      <w:r w:rsidRPr="00BC097B">
        <w:t xml:space="preserve"> Zhang, and Bruce J. </w:t>
      </w:r>
      <w:proofErr w:type="spellStart"/>
      <w:r w:rsidRPr="00BC097B">
        <w:t>Gantz</w:t>
      </w:r>
      <w:proofErr w:type="spellEnd"/>
      <w:r w:rsidRPr="00BC097B">
        <w:t>. 2005. “</w:t>
      </w:r>
      <w:r w:rsidRPr="00BC097B">
        <w:rPr>
          <w:bCs/>
        </w:rPr>
        <w:t xml:space="preserve">The effect of age at cochlear implant initial stimulation on expressive language growth in infants and toddlers.” </w:t>
      </w:r>
      <w:proofErr w:type="gramStart"/>
      <w:r w:rsidRPr="00BC097B">
        <w:rPr>
          <w:bCs/>
          <w:i/>
        </w:rPr>
        <w:t>J</w:t>
      </w:r>
      <w:r w:rsidRPr="00BC097B">
        <w:rPr>
          <w:i/>
        </w:rPr>
        <w:t xml:space="preserve">ournal of Speech, Language, and Hearing Research, </w:t>
      </w:r>
      <w:r w:rsidRPr="00BC097B">
        <w:t>48</w:t>
      </w:r>
      <w:r w:rsidRPr="00BC097B">
        <w:rPr>
          <w:i/>
        </w:rPr>
        <w:t xml:space="preserve"> </w:t>
      </w:r>
      <w:r w:rsidR="006377C5">
        <w:t>(4): 853</w:t>
      </w:r>
      <w:r w:rsidR="006377C5" w:rsidRPr="00D354B4">
        <w:rPr>
          <w:shd w:val="clear" w:color="auto" w:fill="FFFFFF"/>
        </w:rPr>
        <w:t>–</w:t>
      </w:r>
      <w:r w:rsidRPr="00BC097B">
        <w:t>67.</w:t>
      </w:r>
      <w:proofErr w:type="gramEnd"/>
      <w:r w:rsidRPr="00BC097B">
        <w:t xml:space="preserve"> </w:t>
      </w:r>
    </w:p>
    <w:p w14:paraId="147F00AA" w14:textId="55CE7A5D" w:rsidR="00BC097B" w:rsidRDefault="00BC097B" w:rsidP="00D11429">
      <w:pPr>
        <w:ind w:left="720" w:hanging="720"/>
        <w:jc w:val="both"/>
      </w:pPr>
      <w:r w:rsidRPr="00BC097B">
        <w:lastRenderedPageBreak/>
        <w:t xml:space="preserve">Van Gent, </w:t>
      </w:r>
      <w:proofErr w:type="spellStart"/>
      <w:r w:rsidRPr="00BC097B">
        <w:t>Tiejo</w:t>
      </w:r>
      <w:proofErr w:type="spellEnd"/>
      <w:r w:rsidRPr="00BC097B">
        <w:t xml:space="preserve">, Arnold W. </w:t>
      </w:r>
      <w:proofErr w:type="spellStart"/>
      <w:r w:rsidRPr="00BC097B">
        <w:t>Goedhart</w:t>
      </w:r>
      <w:proofErr w:type="spellEnd"/>
      <w:r w:rsidRPr="00BC097B">
        <w:t xml:space="preserve">, Harry E. T. </w:t>
      </w:r>
      <w:proofErr w:type="spellStart"/>
      <w:r w:rsidRPr="00BC097B">
        <w:t>Knoors</w:t>
      </w:r>
      <w:proofErr w:type="spellEnd"/>
      <w:r w:rsidRPr="00BC097B">
        <w:t xml:space="preserve">, P. </w:t>
      </w:r>
      <w:proofErr w:type="spellStart"/>
      <w:r w:rsidRPr="00BC097B">
        <w:t>Michiel</w:t>
      </w:r>
      <w:proofErr w:type="spellEnd"/>
      <w:r w:rsidRPr="00BC097B">
        <w:t xml:space="preserve"> </w:t>
      </w:r>
      <w:proofErr w:type="spellStart"/>
      <w:r w:rsidRPr="00BC097B">
        <w:t>Westenberg</w:t>
      </w:r>
      <w:proofErr w:type="spellEnd"/>
      <w:r w:rsidRPr="00BC097B">
        <w:t xml:space="preserve">, and Philip D. A. </w:t>
      </w:r>
      <w:proofErr w:type="spellStart"/>
      <w:r w:rsidRPr="00BC097B">
        <w:t>Treffers</w:t>
      </w:r>
      <w:proofErr w:type="spellEnd"/>
      <w:r w:rsidRPr="00BC097B">
        <w:t xml:space="preserve">. 2012. “Self-concept and ego development in deaf adolescents: a comparative study.” </w:t>
      </w:r>
      <w:proofErr w:type="gramStart"/>
      <w:r w:rsidRPr="00BC097B">
        <w:rPr>
          <w:rStyle w:val="Enfasis"/>
          <w:bdr w:val="none" w:sz="0" w:space="0" w:color="auto" w:frame="1"/>
          <w:shd w:val="clear" w:color="auto" w:fill="FFFFFF"/>
        </w:rPr>
        <w:t>The Journal of Deaf Studies and Deaf Education</w:t>
      </w:r>
      <w:r w:rsidRPr="00BC097B">
        <w:rPr>
          <w:shd w:val="clear" w:color="auto" w:fill="FFFFFF"/>
        </w:rPr>
        <w:t xml:space="preserve">, </w:t>
      </w:r>
      <w:r w:rsidRPr="00BC097B">
        <w:t>17</w:t>
      </w:r>
      <w:r w:rsidRPr="00BC097B">
        <w:rPr>
          <w:i/>
        </w:rPr>
        <w:t xml:space="preserve"> </w:t>
      </w:r>
      <w:r w:rsidRPr="00BC097B">
        <w:t>(3): 333</w:t>
      </w:r>
      <w:r w:rsidR="006377C5" w:rsidRPr="00D354B4">
        <w:rPr>
          <w:shd w:val="clear" w:color="auto" w:fill="FFFFFF"/>
        </w:rPr>
        <w:t>–</w:t>
      </w:r>
      <w:r w:rsidRPr="00BC097B">
        <w:t>51.</w:t>
      </w:r>
      <w:proofErr w:type="gramEnd"/>
      <w:r w:rsidRPr="00BC097B">
        <w:t xml:space="preserve"> </w:t>
      </w:r>
      <w:proofErr w:type="spellStart"/>
      <w:proofErr w:type="gramStart"/>
      <w:r w:rsidRPr="00BC097B">
        <w:t>doi</w:t>
      </w:r>
      <w:proofErr w:type="spellEnd"/>
      <w:proofErr w:type="gramEnd"/>
      <w:r w:rsidRPr="00BC097B">
        <w:t>:</w:t>
      </w:r>
      <w:r w:rsidRPr="00BC097B">
        <w:rPr>
          <w:rFonts w:eastAsia="ArialUnicodeMS"/>
        </w:rPr>
        <w:t xml:space="preserve"> </w:t>
      </w:r>
      <w:r w:rsidRPr="00BC097B">
        <w:t>10.1093/</w:t>
      </w:r>
      <w:proofErr w:type="spellStart"/>
      <w:r w:rsidRPr="00BC097B">
        <w:t>deafed</w:t>
      </w:r>
      <w:proofErr w:type="spellEnd"/>
      <w:r w:rsidRPr="00BC097B">
        <w:t>/ens002.</w:t>
      </w:r>
    </w:p>
    <w:p w14:paraId="2F97B80D" w14:textId="2C773DBB" w:rsidR="00BC097B" w:rsidRPr="00BC097B" w:rsidRDefault="00BC097B" w:rsidP="00D11429">
      <w:pPr>
        <w:ind w:left="720" w:hanging="720"/>
        <w:jc w:val="both"/>
      </w:pPr>
      <w:proofErr w:type="gramStart"/>
      <w:r w:rsidRPr="00BC097B">
        <w:rPr>
          <w:lang w:eastAsia="es-ES"/>
        </w:rPr>
        <w:t xml:space="preserve">Wiley, Susan, </w:t>
      </w:r>
      <w:r w:rsidR="008F5C6F">
        <w:rPr>
          <w:lang w:eastAsia="es-ES"/>
        </w:rPr>
        <w:t xml:space="preserve">Ellis M. </w:t>
      </w:r>
      <w:proofErr w:type="spellStart"/>
      <w:r w:rsidR="008F5C6F">
        <w:rPr>
          <w:lang w:eastAsia="es-ES"/>
        </w:rPr>
        <w:t>Arjmand</w:t>
      </w:r>
      <w:proofErr w:type="spellEnd"/>
      <w:r w:rsidR="008F5C6F">
        <w:rPr>
          <w:lang w:eastAsia="es-ES"/>
        </w:rPr>
        <w:t xml:space="preserve">, </w:t>
      </w:r>
      <w:proofErr w:type="spellStart"/>
      <w:r w:rsidR="008F5C6F">
        <w:rPr>
          <w:lang w:eastAsia="es-ES"/>
        </w:rPr>
        <w:t>Jareenmeinzen</w:t>
      </w:r>
      <w:proofErr w:type="spellEnd"/>
      <w:r w:rsidR="008F5C6F" w:rsidRPr="00D354B4">
        <w:rPr>
          <w:shd w:val="clear" w:color="auto" w:fill="FFFFFF"/>
        </w:rPr>
        <w:t>–</w:t>
      </w:r>
      <w:proofErr w:type="spellStart"/>
      <w:r w:rsidRPr="00BC097B">
        <w:rPr>
          <w:lang w:eastAsia="es-ES"/>
        </w:rPr>
        <w:t>Derr</w:t>
      </w:r>
      <w:proofErr w:type="spellEnd"/>
      <w:r w:rsidRPr="00BC097B">
        <w:rPr>
          <w:lang w:eastAsia="es-ES"/>
        </w:rPr>
        <w:t>, J., and Matthew Dixon.</w:t>
      </w:r>
      <w:proofErr w:type="gramEnd"/>
      <w:r w:rsidRPr="00BC097B">
        <w:rPr>
          <w:lang w:eastAsia="es-ES"/>
        </w:rPr>
        <w:t xml:space="preserve"> 2011. “Findings from multidisciplinary evaluation of children with permanent hearing loss.” </w:t>
      </w:r>
      <w:proofErr w:type="gramStart"/>
      <w:r w:rsidRPr="00A50A56">
        <w:rPr>
          <w:i/>
        </w:rPr>
        <w:t xml:space="preserve">International Journal of </w:t>
      </w:r>
      <w:proofErr w:type="spellStart"/>
      <w:r w:rsidRPr="00A50A56">
        <w:rPr>
          <w:i/>
        </w:rPr>
        <w:t>Pediatric</w:t>
      </w:r>
      <w:proofErr w:type="spellEnd"/>
      <w:r w:rsidRPr="00A50A56">
        <w:rPr>
          <w:i/>
        </w:rPr>
        <w:t xml:space="preserve"> Otorhinolaryngology</w:t>
      </w:r>
      <w:r w:rsidRPr="00BC097B">
        <w:t>, 75 (8): 1040</w:t>
      </w:r>
      <w:r w:rsidR="006377C5" w:rsidRPr="00D354B4">
        <w:rPr>
          <w:shd w:val="clear" w:color="auto" w:fill="FFFFFF"/>
        </w:rPr>
        <w:t>–</w:t>
      </w:r>
      <w:r w:rsidRPr="00BC097B">
        <w:t>1044</w:t>
      </w:r>
      <w:r w:rsidRPr="00BC097B">
        <w:rPr>
          <w:i/>
        </w:rPr>
        <w:t xml:space="preserve">. </w:t>
      </w:r>
      <w:r w:rsidRPr="00BC097B">
        <w:rPr>
          <w:b/>
        </w:rPr>
        <w:fldChar w:fldCharType="begin"/>
      </w:r>
      <w:r w:rsidRPr="00BC097B">
        <w:instrText xml:space="preserve"> HYPERLINK "https://doi.org/10.1016/j.ijporl.2011.05.019" \o "Persistent link using digital object identifier" \t "_blank" </w:instrText>
      </w:r>
      <w:r w:rsidRPr="00BC097B">
        <w:rPr>
          <w:b/>
        </w:rPr>
        <w:fldChar w:fldCharType="separate"/>
      </w:r>
      <w:r w:rsidRPr="00BC097B">
        <w:rPr>
          <w:rStyle w:val="Hipervnculo"/>
          <w:color w:val="auto"/>
          <w:u w:val="none"/>
        </w:rPr>
        <w:t>doi.org/10.1016/j.ijporl.2011.05.019</w:t>
      </w:r>
      <w:r w:rsidRPr="00BC097B">
        <w:rPr>
          <w:b/>
        </w:rPr>
        <w:fldChar w:fldCharType="end"/>
      </w:r>
      <w:r w:rsidRPr="00BC097B">
        <w:t>.</w:t>
      </w:r>
      <w:proofErr w:type="gramEnd"/>
    </w:p>
    <w:p w14:paraId="6A7C8EC1" w14:textId="5BDABC9E" w:rsidR="00BC097B" w:rsidRPr="00BC097B" w:rsidRDefault="00BC097B" w:rsidP="00D11429">
      <w:pPr>
        <w:ind w:left="720" w:hanging="720"/>
        <w:jc w:val="both"/>
        <w:rPr>
          <w:lang w:eastAsia="es-ES"/>
        </w:rPr>
      </w:pPr>
      <w:r w:rsidRPr="00BC097B">
        <w:rPr>
          <w:lang w:eastAsia="es-ES"/>
        </w:rPr>
        <w:t xml:space="preserve">Woolf, Sara B. 2018. “Critical Skills for Special Educator Effectiveness: Which Ones Matter Most, and to Whom?” </w:t>
      </w:r>
      <w:r w:rsidRPr="00BC097B">
        <w:rPr>
          <w:i/>
          <w:lang w:eastAsia="es-ES"/>
        </w:rPr>
        <w:t>Teacher Education and Special Education,</w:t>
      </w:r>
      <w:r w:rsidRPr="00BC097B">
        <w:rPr>
          <w:lang w:eastAsia="es-ES"/>
        </w:rPr>
        <w:t xml:space="preserve"> </w:t>
      </w:r>
      <w:r w:rsidRPr="00BC097B">
        <w:rPr>
          <w:rStyle w:val="maintextleft"/>
        </w:rPr>
        <w:t>First Published 28 May 2018:</w:t>
      </w:r>
      <w:r w:rsidRPr="00BC097B">
        <w:rPr>
          <w:lang w:eastAsia="es-ES"/>
        </w:rPr>
        <w:t xml:space="preserve"> 1</w:t>
      </w:r>
      <w:r w:rsidR="006377C5" w:rsidRPr="00D354B4">
        <w:rPr>
          <w:shd w:val="clear" w:color="auto" w:fill="FFFFFF"/>
        </w:rPr>
        <w:t>–</w:t>
      </w:r>
      <w:r w:rsidRPr="00BC097B">
        <w:rPr>
          <w:lang w:eastAsia="es-ES"/>
        </w:rPr>
        <w:t xml:space="preserve">15. </w:t>
      </w:r>
      <w:hyperlink r:id="rId17" w:history="1">
        <w:proofErr w:type="gramStart"/>
        <w:r w:rsidRPr="00BC097B">
          <w:rPr>
            <w:rStyle w:val="Hipervnculo"/>
            <w:color w:val="auto"/>
            <w:u w:val="none"/>
            <w:lang w:eastAsia="es-ES"/>
          </w:rPr>
          <w:t>doi.org</w:t>
        </w:r>
        <w:proofErr w:type="gramEnd"/>
        <w:r w:rsidRPr="00BC097B">
          <w:rPr>
            <w:rStyle w:val="Hipervnculo"/>
            <w:color w:val="auto"/>
            <w:u w:val="none"/>
            <w:lang w:eastAsia="es-ES"/>
          </w:rPr>
          <w:t>/10.1177/0888406418776714</w:t>
        </w:r>
      </w:hyperlink>
      <w:r w:rsidRPr="00BC097B">
        <w:rPr>
          <w:lang w:eastAsia="es-ES"/>
        </w:rPr>
        <w:t xml:space="preserve">. </w:t>
      </w:r>
    </w:p>
    <w:p w14:paraId="477D7F9E" w14:textId="309A126E" w:rsidR="00BC097B" w:rsidRPr="00BC097B" w:rsidRDefault="00BC097B" w:rsidP="00D11429">
      <w:pPr>
        <w:pStyle w:val="Cuerpo"/>
        <w:widowControl w:val="0"/>
        <w:spacing w:line="480" w:lineRule="auto"/>
        <w:ind w:left="720" w:hanging="720"/>
        <w:jc w:val="both"/>
        <w:rPr>
          <w:rFonts w:ascii="Times New Roman" w:hAnsi="Times New Roman" w:cs="Times New Roman"/>
          <w:color w:val="auto"/>
          <w:sz w:val="24"/>
          <w:szCs w:val="24"/>
        </w:rPr>
      </w:pPr>
      <w:proofErr w:type="spellStart"/>
      <w:r w:rsidRPr="00BC097B">
        <w:rPr>
          <w:rFonts w:ascii="Times New Roman" w:hAnsi="Times New Roman" w:cs="Times New Roman"/>
          <w:color w:val="auto"/>
          <w:sz w:val="24"/>
          <w:szCs w:val="24"/>
          <w:bdr w:val="none" w:sz="0" w:space="0" w:color="auto"/>
        </w:rPr>
        <w:t>Yong</w:t>
      </w:r>
      <w:proofErr w:type="spellEnd"/>
      <w:r w:rsidRPr="00BC097B">
        <w:rPr>
          <w:rFonts w:ascii="Times New Roman" w:hAnsi="Times New Roman" w:cs="Times New Roman"/>
          <w:color w:val="auto"/>
          <w:sz w:val="24"/>
          <w:szCs w:val="24"/>
          <w:bdr w:val="none" w:sz="0" w:space="0" w:color="auto"/>
        </w:rPr>
        <w:t xml:space="preserve">, </w:t>
      </w:r>
      <w:proofErr w:type="spellStart"/>
      <w:r w:rsidRPr="00BC097B">
        <w:rPr>
          <w:rFonts w:ascii="Times New Roman" w:hAnsi="Times New Roman" w:cs="Times New Roman"/>
          <w:color w:val="auto"/>
          <w:sz w:val="24"/>
          <w:szCs w:val="24"/>
          <w:bdr w:val="none" w:sz="0" w:space="0" w:color="auto"/>
        </w:rPr>
        <w:t>An</w:t>
      </w:r>
      <w:proofErr w:type="spellEnd"/>
      <w:r w:rsidRPr="00BC097B">
        <w:rPr>
          <w:rFonts w:ascii="Times New Roman" w:hAnsi="Times New Roman" w:cs="Times New Roman"/>
          <w:color w:val="auto"/>
          <w:sz w:val="24"/>
          <w:szCs w:val="24"/>
          <w:bdr w:val="none" w:sz="0" w:space="0" w:color="auto"/>
        </w:rPr>
        <w:t xml:space="preserve"> G., and Sean </w:t>
      </w:r>
      <w:proofErr w:type="spellStart"/>
      <w:r w:rsidRPr="00BC097B">
        <w:rPr>
          <w:rFonts w:ascii="Times New Roman" w:hAnsi="Times New Roman" w:cs="Times New Roman"/>
          <w:color w:val="auto"/>
          <w:sz w:val="24"/>
          <w:szCs w:val="24"/>
          <w:bdr w:val="none" w:sz="0" w:space="0" w:color="auto"/>
        </w:rPr>
        <w:t>Pearce</w:t>
      </w:r>
      <w:proofErr w:type="spellEnd"/>
      <w:r w:rsidRPr="00BC097B">
        <w:rPr>
          <w:rFonts w:ascii="Times New Roman" w:hAnsi="Times New Roman" w:cs="Times New Roman"/>
          <w:color w:val="auto"/>
          <w:sz w:val="24"/>
          <w:szCs w:val="24"/>
          <w:bdr w:val="none" w:sz="0" w:space="0" w:color="auto"/>
        </w:rPr>
        <w:t>. 2013. “</w:t>
      </w:r>
      <w:r w:rsidRPr="00B340C9">
        <w:rPr>
          <w:rFonts w:ascii="Times New Roman" w:hAnsi="Times New Roman" w:cs="Times New Roman"/>
          <w:color w:val="auto"/>
          <w:sz w:val="24"/>
          <w:szCs w:val="24"/>
          <w:bdr w:val="none" w:sz="0" w:space="0" w:color="auto"/>
          <w:lang w:val="en-GB"/>
        </w:rPr>
        <w:t xml:space="preserve">A Beginner’s Guide to Factor Analysis: Focusing on Exploratory Factor Analysis.” </w:t>
      </w:r>
      <w:proofErr w:type="gramStart"/>
      <w:r w:rsidRPr="00B340C9">
        <w:rPr>
          <w:rFonts w:ascii="Times New Roman" w:hAnsi="Times New Roman" w:cs="Times New Roman"/>
          <w:i/>
          <w:color w:val="auto"/>
          <w:sz w:val="24"/>
          <w:szCs w:val="24"/>
          <w:bdr w:val="none" w:sz="0" w:space="0" w:color="auto"/>
          <w:lang w:val="en-GB"/>
        </w:rPr>
        <w:t>Tutorials in Quantitative Methods for Psychology,</w:t>
      </w:r>
      <w:r w:rsidRPr="00BC097B">
        <w:rPr>
          <w:rFonts w:ascii="Times New Roman" w:hAnsi="Times New Roman" w:cs="Times New Roman"/>
          <w:i/>
          <w:color w:val="auto"/>
          <w:sz w:val="24"/>
          <w:szCs w:val="24"/>
          <w:bdr w:val="none" w:sz="0" w:space="0" w:color="auto"/>
        </w:rPr>
        <w:t xml:space="preserve"> </w:t>
      </w:r>
      <w:r w:rsidRPr="00BC097B">
        <w:rPr>
          <w:rFonts w:ascii="Times New Roman" w:hAnsi="Times New Roman" w:cs="Times New Roman"/>
          <w:color w:val="auto"/>
          <w:sz w:val="24"/>
          <w:szCs w:val="24"/>
          <w:bdr w:val="none" w:sz="0" w:space="0" w:color="auto"/>
        </w:rPr>
        <w:t>9</w:t>
      </w:r>
      <w:r w:rsidRPr="00BC097B">
        <w:rPr>
          <w:rFonts w:ascii="Times New Roman" w:hAnsi="Times New Roman" w:cs="Times New Roman"/>
          <w:i/>
          <w:color w:val="auto"/>
          <w:sz w:val="24"/>
          <w:szCs w:val="24"/>
          <w:bdr w:val="none" w:sz="0" w:space="0" w:color="auto"/>
        </w:rPr>
        <w:t xml:space="preserve"> </w:t>
      </w:r>
      <w:r w:rsidRPr="00BC097B">
        <w:rPr>
          <w:rFonts w:ascii="Times New Roman" w:hAnsi="Times New Roman" w:cs="Times New Roman"/>
          <w:color w:val="auto"/>
          <w:sz w:val="24"/>
          <w:szCs w:val="24"/>
          <w:bdr w:val="none" w:sz="0" w:space="0" w:color="auto"/>
        </w:rPr>
        <w:t>(2): 79</w:t>
      </w:r>
      <w:r w:rsidR="006377C5" w:rsidRPr="00D354B4">
        <w:rPr>
          <w:shd w:val="clear" w:color="auto" w:fill="FFFFFF"/>
          <w:lang w:val="en-GB"/>
        </w:rPr>
        <w:t>–</w:t>
      </w:r>
      <w:r w:rsidRPr="00BC097B">
        <w:rPr>
          <w:rFonts w:ascii="Times New Roman" w:hAnsi="Times New Roman" w:cs="Times New Roman"/>
          <w:color w:val="auto"/>
          <w:sz w:val="24"/>
          <w:szCs w:val="24"/>
          <w:bdr w:val="none" w:sz="0" w:space="0" w:color="auto"/>
        </w:rPr>
        <w:t>94.</w:t>
      </w:r>
      <w:proofErr w:type="gramEnd"/>
      <w:r w:rsidRPr="00BC097B">
        <w:rPr>
          <w:rFonts w:ascii="Times New Roman" w:hAnsi="Times New Roman" w:cs="Times New Roman"/>
          <w:color w:val="auto"/>
          <w:sz w:val="24"/>
          <w:szCs w:val="24"/>
          <w:bdr w:val="none" w:sz="0" w:space="0" w:color="auto"/>
        </w:rPr>
        <w:t xml:space="preserve"> </w:t>
      </w:r>
      <w:r w:rsidRPr="00BC097B">
        <w:rPr>
          <w:rFonts w:ascii="Times New Roman" w:hAnsi="Times New Roman" w:cs="Times New Roman"/>
          <w:color w:val="auto"/>
          <w:sz w:val="24"/>
          <w:szCs w:val="24"/>
        </w:rPr>
        <w:t>doi:</w:t>
      </w:r>
      <w:r w:rsidRPr="00BC097B">
        <w:rPr>
          <w:rFonts w:ascii="Times New Roman" w:hAnsi="Times New Roman" w:cs="Times New Roman"/>
          <w:color w:val="auto"/>
          <w:sz w:val="24"/>
          <w:szCs w:val="24"/>
          <w:bdr w:val="none" w:sz="0" w:space="0" w:color="auto"/>
        </w:rPr>
        <w:t xml:space="preserve">10.20982/tqmp.09.2.p079. </w:t>
      </w:r>
    </w:p>
    <w:p w14:paraId="3495B3C1" w14:textId="77777777" w:rsidR="00BC097B" w:rsidRPr="00BC097B" w:rsidRDefault="00BC097B" w:rsidP="00D11429">
      <w:pPr>
        <w:ind w:left="720" w:hanging="720"/>
        <w:jc w:val="both"/>
      </w:pPr>
      <w:proofErr w:type="spellStart"/>
      <w:proofErr w:type="gramStart"/>
      <w:r w:rsidRPr="00BC097B">
        <w:rPr>
          <w:shd w:val="clear" w:color="auto" w:fill="FFFFFF"/>
        </w:rPr>
        <w:t>Yoshinaga-Itano</w:t>
      </w:r>
      <w:proofErr w:type="spellEnd"/>
      <w:r w:rsidRPr="00BC097B">
        <w:rPr>
          <w:shd w:val="clear" w:color="auto" w:fill="FFFFFF"/>
        </w:rPr>
        <w:t>, Christine.</w:t>
      </w:r>
      <w:proofErr w:type="gramEnd"/>
      <w:r w:rsidRPr="00BC097B">
        <w:rPr>
          <w:shd w:val="clear" w:color="auto" w:fill="FFFFFF"/>
        </w:rPr>
        <w:t xml:space="preserve"> 2014. “Principles and Guidelines for Early Intervention After Confirmation That a Child Is Deaf or Hard of Hearing.” </w:t>
      </w:r>
      <w:proofErr w:type="gramStart"/>
      <w:r w:rsidRPr="00BC097B">
        <w:rPr>
          <w:i/>
          <w:iCs/>
          <w:bdr w:val="none" w:sz="0" w:space="0" w:color="auto" w:frame="1"/>
          <w:shd w:val="clear" w:color="auto" w:fill="FFFFFF"/>
        </w:rPr>
        <w:t>The Journal of Deaf Studies and Deaf Education</w:t>
      </w:r>
      <w:r w:rsidRPr="00BC097B">
        <w:rPr>
          <w:i/>
          <w:shd w:val="clear" w:color="auto" w:fill="FFFFFF"/>
        </w:rPr>
        <w:t xml:space="preserve">, </w:t>
      </w:r>
      <w:r w:rsidRPr="00BC097B">
        <w:rPr>
          <w:shd w:val="clear" w:color="auto" w:fill="FFFFFF"/>
        </w:rPr>
        <w:t>19</w:t>
      </w:r>
      <w:r w:rsidRPr="00BC097B">
        <w:rPr>
          <w:i/>
          <w:shd w:val="clear" w:color="auto" w:fill="FFFFFF"/>
        </w:rPr>
        <w:t xml:space="preserve"> </w:t>
      </w:r>
      <w:r w:rsidRPr="00BC097B">
        <w:rPr>
          <w:shd w:val="clear" w:color="auto" w:fill="FFFFFF"/>
        </w:rPr>
        <w:t>(2): 143–175.</w:t>
      </w:r>
      <w:proofErr w:type="gramEnd"/>
      <w:r w:rsidRPr="00BC097B">
        <w:rPr>
          <w:shd w:val="clear" w:color="auto" w:fill="FFFFFF"/>
        </w:rPr>
        <w:t xml:space="preserve"> </w:t>
      </w:r>
      <w:hyperlink r:id="rId18" w:history="1">
        <w:proofErr w:type="gramStart"/>
        <w:r w:rsidRPr="00BC097B">
          <w:rPr>
            <w:bdr w:val="none" w:sz="0" w:space="0" w:color="auto" w:frame="1"/>
            <w:shd w:val="clear" w:color="auto" w:fill="FFFFFF"/>
          </w:rPr>
          <w:t>doi.org</w:t>
        </w:r>
        <w:proofErr w:type="gramEnd"/>
        <w:r w:rsidRPr="00BC097B">
          <w:rPr>
            <w:bdr w:val="none" w:sz="0" w:space="0" w:color="auto" w:frame="1"/>
            <w:shd w:val="clear" w:color="auto" w:fill="FFFFFF"/>
          </w:rPr>
          <w:t>/10.1093/</w:t>
        </w:r>
        <w:proofErr w:type="spellStart"/>
        <w:r w:rsidRPr="00BC097B">
          <w:rPr>
            <w:bdr w:val="none" w:sz="0" w:space="0" w:color="auto" w:frame="1"/>
            <w:shd w:val="clear" w:color="auto" w:fill="FFFFFF"/>
          </w:rPr>
          <w:t>deafed</w:t>
        </w:r>
        <w:proofErr w:type="spellEnd"/>
        <w:r w:rsidRPr="00BC097B">
          <w:rPr>
            <w:bdr w:val="none" w:sz="0" w:space="0" w:color="auto" w:frame="1"/>
            <w:shd w:val="clear" w:color="auto" w:fill="FFFFFF"/>
          </w:rPr>
          <w:t>/ent043</w:t>
        </w:r>
      </w:hyperlink>
      <w:r w:rsidRPr="00BC097B">
        <w:rPr>
          <w:bdr w:val="none" w:sz="0" w:space="0" w:color="auto" w:frame="1"/>
          <w:shd w:val="clear" w:color="auto" w:fill="FFFFFF"/>
        </w:rPr>
        <w:t>.</w:t>
      </w:r>
      <w:r w:rsidRPr="00BC097B">
        <w:rPr>
          <w:u w:val="single"/>
          <w:bdr w:val="none" w:sz="0" w:space="0" w:color="auto" w:frame="1"/>
          <w:shd w:val="clear" w:color="auto" w:fill="FFFFFF"/>
        </w:rPr>
        <w:t xml:space="preserve"> </w:t>
      </w:r>
    </w:p>
    <w:p w14:paraId="23A71B9C" w14:textId="647BE8BA" w:rsidR="00FD3385" w:rsidRDefault="00FD3385">
      <w:pPr>
        <w:spacing w:line="240" w:lineRule="auto"/>
      </w:pPr>
      <w:r>
        <w:br w:type="page"/>
      </w:r>
    </w:p>
    <w:p w14:paraId="378DFBED" w14:textId="3FC37AC4" w:rsidR="002519DD" w:rsidRPr="001A5165" w:rsidRDefault="002519DD" w:rsidP="002519DD">
      <w:r w:rsidRPr="001A5165">
        <w:lastRenderedPageBreak/>
        <w:t xml:space="preserve">Table 1. Factors obtained in </w:t>
      </w:r>
      <w:r w:rsidR="00FC7654">
        <w:rPr>
          <w:lang w:eastAsia="es-ES"/>
        </w:rPr>
        <w:t>ICAQ</w:t>
      </w:r>
    </w:p>
    <w:tbl>
      <w:tblPr>
        <w:tblW w:w="8258" w:type="dxa"/>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521"/>
        <w:gridCol w:w="425"/>
        <w:gridCol w:w="426"/>
        <w:gridCol w:w="425"/>
        <w:gridCol w:w="461"/>
      </w:tblGrid>
      <w:tr w:rsidR="001A5165" w:rsidRPr="00656C80" w14:paraId="587D695D" w14:textId="77777777" w:rsidTr="00FC5946">
        <w:trPr>
          <w:cantSplit/>
          <w:trHeight w:val="135"/>
        </w:trPr>
        <w:tc>
          <w:tcPr>
            <w:tcW w:w="6521" w:type="dxa"/>
            <w:vMerge w:val="restart"/>
            <w:tcBorders>
              <w:top w:val="single" w:sz="4" w:space="0" w:color="auto"/>
              <w:bottom w:val="single" w:sz="4" w:space="0" w:color="auto"/>
            </w:tcBorders>
            <w:shd w:val="clear" w:color="auto" w:fill="FFFFFF"/>
          </w:tcPr>
          <w:p w14:paraId="067CFB28" w14:textId="77777777" w:rsidR="001A5165" w:rsidRPr="001A5165" w:rsidRDefault="001A5165" w:rsidP="00FC5946">
            <w:pPr>
              <w:jc w:val="center"/>
              <w:rPr>
                <w:sz w:val="16"/>
                <w:szCs w:val="16"/>
              </w:rPr>
            </w:pPr>
            <w:r w:rsidRPr="001A5165">
              <w:rPr>
                <w:sz w:val="16"/>
                <w:szCs w:val="16"/>
              </w:rPr>
              <w:t>Items</w:t>
            </w:r>
          </w:p>
        </w:tc>
        <w:tc>
          <w:tcPr>
            <w:tcW w:w="1737" w:type="dxa"/>
            <w:gridSpan w:val="4"/>
            <w:tcBorders>
              <w:top w:val="single" w:sz="4" w:space="0" w:color="auto"/>
              <w:bottom w:val="single" w:sz="4" w:space="0" w:color="auto"/>
            </w:tcBorders>
            <w:shd w:val="clear" w:color="auto" w:fill="FFFFFF"/>
          </w:tcPr>
          <w:p w14:paraId="03BBD8EB" w14:textId="1FF211D2" w:rsidR="001A5165" w:rsidRPr="001A5165" w:rsidRDefault="001A5165" w:rsidP="00FC5946">
            <w:pPr>
              <w:ind w:left="60" w:right="60"/>
              <w:jc w:val="center"/>
              <w:rPr>
                <w:sz w:val="16"/>
                <w:szCs w:val="16"/>
              </w:rPr>
            </w:pPr>
            <w:r w:rsidRPr="001A5165">
              <w:rPr>
                <w:sz w:val="16"/>
                <w:szCs w:val="16"/>
              </w:rPr>
              <w:t>Factors</w:t>
            </w:r>
          </w:p>
        </w:tc>
      </w:tr>
      <w:tr w:rsidR="001A5165" w:rsidRPr="00656C80" w14:paraId="4B2C4CE0" w14:textId="77777777" w:rsidTr="00FC5946">
        <w:trPr>
          <w:cantSplit/>
          <w:trHeight w:val="79"/>
        </w:trPr>
        <w:tc>
          <w:tcPr>
            <w:tcW w:w="6521" w:type="dxa"/>
            <w:vMerge/>
            <w:tcBorders>
              <w:top w:val="single" w:sz="4" w:space="0" w:color="auto"/>
            </w:tcBorders>
            <w:shd w:val="clear" w:color="auto" w:fill="FFFFFF"/>
          </w:tcPr>
          <w:p w14:paraId="5E400540" w14:textId="77777777" w:rsidR="001A5165" w:rsidRPr="001A5165" w:rsidRDefault="001A5165" w:rsidP="00FC5946">
            <w:pPr>
              <w:rPr>
                <w:sz w:val="16"/>
                <w:szCs w:val="16"/>
              </w:rPr>
            </w:pPr>
          </w:p>
        </w:tc>
        <w:tc>
          <w:tcPr>
            <w:tcW w:w="425" w:type="dxa"/>
            <w:tcBorders>
              <w:top w:val="single" w:sz="4" w:space="0" w:color="auto"/>
              <w:bottom w:val="single" w:sz="4" w:space="0" w:color="auto"/>
            </w:tcBorders>
            <w:shd w:val="clear" w:color="auto" w:fill="FFFFFF"/>
          </w:tcPr>
          <w:p w14:paraId="59165ABD" w14:textId="77777777" w:rsidR="001A5165" w:rsidRPr="001A5165" w:rsidRDefault="001A5165" w:rsidP="00FC5946">
            <w:pPr>
              <w:ind w:left="60" w:right="60"/>
              <w:jc w:val="center"/>
              <w:rPr>
                <w:sz w:val="16"/>
                <w:szCs w:val="16"/>
              </w:rPr>
            </w:pPr>
            <w:r w:rsidRPr="001A5165">
              <w:rPr>
                <w:sz w:val="16"/>
                <w:szCs w:val="16"/>
              </w:rPr>
              <w:t>1</w:t>
            </w:r>
          </w:p>
        </w:tc>
        <w:tc>
          <w:tcPr>
            <w:tcW w:w="426" w:type="dxa"/>
            <w:tcBorders>
              <w:top w:val="single" w:sz="4" w:space="0" w:color="auto"/>
              <w:bottom w:val="single" w:sz="4" w:space="0" w:color="auto"/>
            </w:tcBorders>
            <w:shd w:val="clear" w:color="auto" w:fill="FFFFFF"/>
          </w:tcPr>
          <w:p w14:paraId="49A3F37B" w14:textId="77777777" w:rsidR="001A5165" w:rsidRPr="001A5165" w:rsidRDefault="001A5165" w:rsidP="00FC5946">
            <w:pPr>
              <w:ind w:left="60" w:right="60"/>
              <w:jc w:val="center"/>
              <w:rPr>
                <w:sz w:val="16"/>
                <w:szCs w:val="16"/>
              </w:rPr>
            </w:pPr>
            <w:r w:rsidRPr="001A5165">
              <w:rPr>
                <w:sz w:val="16"/>
                <w:szCs w:val="16"/>
              </w:rPr>
              <w:t>2</w:t>
            </w:r>
          </w:p>
        </w:tc>
        <w:tc>
          <w:tcPr>
            <w:tcW w:w="425" w:type="dxa"/>
            <w:tcBorders>
              <w:top w:val="single" w:sz="4" w:space="0" w:color="auto"/>
              <w:bottom w:val="single" w:sz="4" w:space="0" w:color="auto"/>
            </w:tcBorders>
            <w:shd w:val="clear" w:color="auto" w:fill="FFFFFF"/>
          </w:tcPr>
          <w:p w14:paraId="31C081F6" w14:textId="77777777" w:rsidR="001A5165" w:rsidRPr="001A5165" w:rsidRDefault="001A5165" w:rsidP="00FC5946">
            <w:pPr>
              <w:ind w:left="60" w:right="60"/>
              <w:jc w:val="center"/>
              <w:rPr>
                <w:sz w:val="16"/>
                <w:szCs w:val="16"/>
              </w:rPr>
            </w:pPr>
            <w:r w:rsidRPr="001A5165">
              <w:rPr>
                <w:sz w:val="16"/>
                <w:szCs w:val="16"/>
              </w:rPr>
              <w:t>3</w:t>
            </w:r>
          </w:p>
        </w:tc>
        <w:tc>
          <w:tcPr>
            <w:tcW w:w="461" w:type="dxa"/>
            <w:tcBorders>
              <w:top w:val="single" w:sz="4" w:space="0" w:color="auto"/>
              <w:bottom w:val="single" w:sz="4" w:space="0" w:color="auto"/>
            </w:tcBorders>
            <w:shd w:val="clear" w:color="auto" w:fill="FFFFFF"/>
          </w:tcPr>
          <w:p w14:paraId="414690C2" w14:textId="77777777" w:rsidR="001A5165" w:rsidRPr="001A5165" w:rsidRDefault="001A5165" w:rsidP="00FC5946">
            <w:pPr>
              <w:ind w:left="60" w:right="60"/>
              <w:jc w:val="center"/>
              <w:rPr>
                <w:sz w:val="16"/>
                <w:szCs w:val="16"/>
              </w:rPr>
            </w:pPr>
            <w:r w:rsidRPr="001A5165">
              <w:rPr>
                <w:sz w:val="16"/>
                <w:szCs w:val="16"/>
              </w:rPr>
              <w:t>4</w:t>
            </w:r>
          </w:p>
        </w:tc>
      </w:tr>
      <w:tr w:rsidR="001A5165" w:rsidRPr="00656C80" w14:paraId="1DBE3EB3" w14:textId="77777777" w:rsidTr="00FC5946">
        <w:trPr>
          <w:cantSplit/>
          <w:trHeight w:val="135"/>
        </w:trPr>
        <w:tc>
          <w:tcPr>
            <w:tcW w:w="6521" w:type="dxa"/>
            <w:shd w:val="clear" w:color="auto" w:fill="FFFFFF"/>
            <w:vAlign w:val="center"/>
          </w:tcPr>
          <w:p w14:paraId="7D8E0483" w14:textId="7E09E09E" w:rsidR="001A5165" w:rsidRPr="001A5165" w:rsidRDefault="001A5165" w:rsidP="00C822E1">
            <w:pPr>
              <w:ind w:left="142" w:right="60"/>
              <w:jc w:val="both"/>
              <w:rPr>
                <w:sz w:val="16"/>
                <w:szCs w:val="16"/>
              </w:rPr>
            </w:pPr>
            <w:r w:rsidRPr="001A5165">
              <w:rPr>
                <w:sz w:val="16"/>
                <w:szCs w:val="16"/>
              </w:rPr>
              <w:t xml:space="preserve">10. </w:t>
            </w:r>
            <w:r w:rsidR="00D76E15">
              <w:rPr>
                <w:sz w:val="16"/>
                <w:szCs w:val="16"/>
              </w:rPr>
              <w:t xml:space="preserve">My </w:t>
            </w:r>
            <w:r w:rsidRPr="001A5165">
              <w:rPr>
                <w:sz w:val="16"/>
                <w:szCs w:val="16"/>
              </w:rPr>
              <w:t>father help</w:t>
            </w:r>
            <w:r w:rsidR="00D76E15">
              <w:rPr>
                <w:sz w:val="16"/>
                <w:szCs w:val="16"/>
              </w:rPr>
              <w:t>s</w:t>
            </w:r>
            <w:r w:rsidRPr="001A5165">
              <w:rPr>
                <w:sz w:val="16"/>
                <w:szCs w:val="16"/>
              </w:rPr>
              <w:t xml:space="preserve"> with housework</w:t>
            </w:r>
          </w:p>
        </w:tc>
        <w:tc>
          <w:tcPr>
            <w:tcW w:w="425" w:type="dxa"/>
            <w:tcBorders>
              <w:top w:val="single" w:sz="4" w:space="0" w:color="auto"/>
            </w:tcBorders>
            <w:shd w:val="clear" w:color="auto" w:fill="FFFFFF"/>
          </w:tcPr>
          <w:p w14:paraId="4C501F4F" w14:textId="77777777" w:rsidR="001A5165" w:rsidRPr="001A5165" w:rsidRDefault="001A5165" w:rsidP="00FC5946">
            <w:pPr>
              <w:ind w:left="60" w:right="60"/>
              <w:jc w:val="right"/>
              <w:rPr>
                <w:sz w:val="16"/>
                <w:szCs w:val="16"/>
              </w:rPr>
            </w:pPr>
            <w:proofErr w:type="gramStart"/>
            <w:r w:rsidRPr="001A5165">
              <w:rPr>
                <w:sz w:val="16"/>
                <w:szCs w:val="16"/>
              </w:rPr>
              <w:t>,820</w:t>
            </w:r>
            <w:proofErr w:type="gramEnd"/>
          </w:p>
        </w:tc>
        <w:tc>
          <w:tcPr>
            <w:tcW w:w="426" w:type="dxa"/>
            <w:tcBorders>
              <w:top w:val="single" w:sz="4" w:space="0" w:color="auto"/>
            </w:tcBorders>
            <w:shd w:val="clear" w:color="auto" w:fill="FFFFFF"/>
          </w:tcPr>
          <w:p w14:paraId="38CDEE25" w14:textId="77777777" w:rsidR="001A5165" w:rsidRPr="001A5165" w:rsidRDefault="001A5165" w:rsidP="00FC5946">
            <w:pPr>
              <w:ind w:left="60" w:right="60"/>
              <w:jc w:val="right"/>
              <w:rPr>
                <w:sz w:val="16"/>
                <w:szCs w:val="16"/>
              </w:rPr>
            </w:pPr>
          </w:p>
        </w:tc>
        <w:tc>
          <w:tcPr>
            <w:tcW w:w="425" w:type="dxa"/>
            <w:tcBorders>
              <w:top w:val="single" w:sz="4" w:space="0" w:color="auto"/>
            </w:tcBorders>
            <w:shd w:val="clear" w:color="auto" w:fill="FFFFFF"/>
          </w:tcPr>
          <w:p w14:paraId="4F35D01E" w14:textId="77777777" w:rsidR="001A5165" w:rsidRPr="001A5165" w:rsidRDefault="001A5165" w:rsidP="00FC5946">
            <w:pPr>
              <w:ind w:left="60" w:right="60"/>
              <w:jc w:val="right"/>
              <w:rPr>
                <w:sz w:val="16"/>
                <w:szCs w:val="16"/>
              </w:rPr>
            </w:pPr>
          </w:p>
        </w:tc>
        <w:tc>
          <w:tcPr>
            <w:tcW w:w="461" w:type="dxa"/>
            <w:tcBorders>
              <w:top w:val="single" w:sz="4" w:space="0" w:color="auto"/>
            </w:tcBorders>
            <w:shd w:val="clear" w:color="auto" w:fill="FFFFFF"/>
          </w:tcPr>
          <w:p w14:paraId="5E7DDE19" w14:textId="77777777" w:rsidR="001A5165" w:rsidRPr="001A5165" w:rsidRDefault="001A5165" w:rsidP="00FC5946">
            <w:pPr>
              <w:ind w:left="60" w:right="60"/>
              <w:jc w:val="right"/>
              <w:rPr>
                <w:sz w:val="16"/>
                <w:szCs w:val="16"/>
              </w:rPr>
            </w:pPr>
          </w:p>
        </w:tc>
      </w:tr>
      <w:tr w:rsidR="001A5165" w:rsidRPr="00656C80" w14:paraId="75E4ACD3" w14:textId="77777777" w:rsidTr="00FC5946">
        <w:trPr>
          <w:cantSplit/>
          <w:trHeight w:val="135"/>
        </w:trPr>
        <w:tc>
          <w:tcPr>
            <w:tcW w:w="6521" w:type="dxa"/>
            <w:shd w:val="clear" w:color="auto" w:fill="FFFFFF"/>
            <w:vAlign w:val="center"/>
          </w:tcPr>
          <w:p w14:paraId="267815CC" w14:textId="4BFB7262" w:rsidR="001A5165" w:rsidRPr="001A5165" w:rsidRDefault="001A5165" w:rsidP="00D76E15">
            <w:pPr>
              <w:ind w:left="142" w:right="60"/>
              <w:jc w:val="both"/>
              <w:rPr>
                <w:sz w:val="16"/>
                <w:szCs w:val="16"/>
                <w:lang w:bidi="he-IL"/>
              </w:rPr>
            </w:pPr>
            <w:r w:rsidRPr="001A5165">
              <w:rPr>
                <w:sz w:val="16"/>
                <w:szCs w:val="16"/>
              </w:rPr>
              <w:t xml:space="preserve">9. </w:t>
            </w:r>
            <w:r w:rsidR="00D76E15">
              <w:rPr>
                <w:sz w:val="16"/>
                <w:szCs w:val="16"/>
              </w:rPr>
              <w:t xml:space="preserve">My </w:t>
            </w:r>
            <w:r w:rsidRPr="00130064">
              <w:rPr>
                <w:sz w:val="16"/>
                <w:szCs w:val="16"/>
              </w:rPr>
              <w:t xml:space="preserve">father </w:t>
            </w:r>
            <w:r w:rsidR="00130064" w:rsidRPr="00130064">
              <w:rPr>
                <w:sz w:val="16"/>
                <w:szCs w:val="16"/>
              </w:rPr>
              <w:t>c</w:t>
            </w:r>
            <w:r w:rsidR="00D76E15">
              <w:rPr>
                <w:sz w:val="16"/>
                <w:szCs w:val="16"/>
              </w:rPr>
              <w:t>omes</w:t>
            </w:r>
            <w:r w:rsidR="00130064" w:rsidRPr="00130064">
              <w:rPr>
                <w:sz w:val="16"/>
                <w:szCs w:val="16"/>
              </w:rPr>
              <w:t xml:space="preserve"> to </w:t>
            </w:r>
            <w:r w:rsidRPr="00130064">
              <w:rPr>
                <w:sz w:val="16"/>
                <w:szCs w:val="16"/>
              </w:rPr>
              <w:t>meetings</w:t>
            </w:r>
            <w:r w:rsidR="00130064" w:rsidRPr="00130064">
              <w:rPr>
                <w:sz w:val="16"/>
                <w:szCs w:val="16"/>
              </w:rPr>
              <w:t xml:space="preserve"> at school</w:t>
            </w:r>
          </w:p>
        </w:tc>
        <w:tc>
          <w:tcPr>
            <w:tcW w:w="425" w:type="dxa"/>
            <w:shd w:val="clear" w:color="auto" w:fill="FFFFFF"/>
          </w:tcPr>
          <w:p w14:paraId="67E8F27F" w14:textId="77777777" w:rsidR="001A5165" w:rsidRPr="001A5165" w:rsidRDefault="001A5165" w:rsidP="00FC5946">
            <w:pPr>
              <w:ind w:left="60" w:right="60"/>
              <w:jc w:val="right"/>
              <w:rPr>
                <w:sz w:val="16"/>
                <w:szCs w:val="16"/>
              </w:rPr>
            </w:pPr>
            <w:proofErr w:type="gramStart"/>
            <w:r w:rsidRPr="001A5165">
              <w:rPr>
                <w:sz w:val="16"/>
                <w:szCs w:val="16"/>
              </w:rPr>
              <w:t>,782</w:t>
            </w:r>
            <w:proofErr w:type="gramEnd"/>
          </w:p>
        </w:tc>
        <w:tc>
          <w:tcPr>
            <w:tcW w:w="426" w:type="dxa"/>
            <w:shd w:val="clear" w:color="auto" w:fill="FFFFFF"/>
          </w:tcPr>
          <w:p w14:paraId="6EABE599" w14:textId="77777777" w:rsidR="001A5165" w:rsidRPr="001A5165" w:rsidRDefault="001A5165" w:rsidP="00FC5946">
            <w:pPr>
              <w:ind w:left="60" w:right="60"/>
              <w:jc w:val="right"/>
              <w:rPr>
                <w:sz w:val="16"/>
                <w:szCs w:val="16"/>
              </w:rPr>
            </w:pPr>
          </w:p>
        </w:tc>
        <w:tc>
          <w:tcPr>
            <w:tcW w:w="425" w:type="dxa"/>
            <w:shd w:val="clear" w:color="auto" w:fill="FFFFFF"/>
          </w:tcPr>
          <w:p w14:paraId="53941B43" w14:textId="77777777" w:rsidR="001A5165" w:rsidRPr="001A5165" w:rsidRDefault="001A5165" w:rsidP="00FC5946">
            <w:pPr>
              <w:ind w:left="60" w:right="60"/>
              <w:jc w:val="right"/>
              <w:rPr>
                <w:sz w:val="16"/>
                <w:szCs w:val="16"/>
              </w:rPr>
            </w:pPr>
          </w:p>
        </w:tc>
        <w:tc>
          <w:tcPr>
            <w:tcW w:w="461" w:type="dxa"/>
            <w:shd w:val="clear" w:color="auto" w:fill="FFFFFF"/>
          </w:tcPr>
          <w:p w14:paraId="73E6BCC4" w14:textId="77777777" w:rsidR="001A5165" w:rsidRPr="001A5165" w:rsidRDefault="001A5165" w:rsidP="00FC5946">
            <w:pPr>
              <w:ind w:left="60" w:right="60"/>
              <w:jc w:val="right"/>
              <w:rPr>
                <w:sz w:val="16"/>
                <w:szCs w:val="16"/>
              </w:rPr>
            </w:pPr>
          </w:p>
        </w:tc>
      </w:tr>
      <w:tr w:rsidR="001A5165" w:rsidRPr="00656C80" w14:paraId="216BE585" w14:textId="77777777" w:rsidTr="00FC5946">
        <w:trPr>
          <w:cantSplit/>
          <w:trHeight w:val="135"/>
        </w:trPr>
        <w:tc>
          <w:tcPr>
            <w:tcW w:w="6521" w:type="dxa"/>
            <w:shd w:val="clear" w:color="auto" w:fill="FFFFFF"/>
            <w:vAlign w:val="center"/>
          </w:tcPr>
          <w:p w14:paraId="60C72425" w14:textId="28CA902D" w:rsidR="001A5165" w:rsidRPr="001A5165" w:rsidRDefault="001A5165" w:rsidP="00C822E1">
            <w:pPr>
              <w:ind w:left="142" w:right="60"/>
              <w:jc w:val="both"/>
              <w:rPr>
                <w:sz w:val="16"/>
                <w:szCs w:val="16"/>
                <w:lang w:bidi="he-IL"/>
              </w:rPr>
            </w:pPr>
            <w:r w:rsidRPr="001A5165">
              <w:rPr>
                <w:sz w:val="16"/>
                <w:szCs w:val="16"/>
              </w:rPr>
              <w:t xml:space="preserve">1. </w:t>
            </w:r>
            <w:r w:rsidR="00D76E15">
              <w:rPr>
                <w:sz w:val="16"/>
                <w:szCs w:val="16"/>
              </w:rPr>
              <w:t>My</w:t>
            </w:r>
            <w:r w:rsidR="00130064">
              <w:rPr>
                <w:sz w:val="16"/>
                <w:szCs w:val="16"/>
              </w:rPr>
              <w:t xml:space="preserve"> </w:t>
            </w:r>
            <w:r w:rsidRPr="001A5165">
              <w:rPr>
                <w:sz w:val="16"/>
                <w:szCs w:val="16"/>
              </w:rPr>
              <w:t>fa</w:t>
            </w:r>
            <w:r w:rsidR="00C822E1">
              <w:rPr>
                <w:sz w:val="16"/>
                <w:szCs w:val="16"/>
              </w:rPr>
              <w:t>ther and/</w:t>
            </w:r>
            <w:r w:rsidR="00130064">
              <w:rPr>
                <w:sz w:val="16"/>
                <w:szCs w:val="16"/>
              </w:rPr>
              <w:t xml:space="preserve">or </w:t>
            </w:r>
            <w:r w:rsidRPr="001A5165">
              <w:rPr>
                <w:sz w:val="16"/>
                <w:szCs w:val="16"/>
              </w:rPr>
              <w:t>mother review</w:t>
            </w:r>
            <w:r w:rsidR="00551C65">
              <w:rPr>
                <w:sz w:val="16"/>
                <w:szCs w:val="16"/>
              </w:rPr>
              <w:t>s</w:t>
            </w:r>
            <w:r w:rsidRPr="001A5165">
              <w:rPr>
                <w:sz w:val="16"/>
                <w:szCs w:val="16"/>
              </w:rPr>
              <w:t xml:space="preserve"> homework</w:t>
            </w:r>
          </w:p>
        </w:tc>
        <w:tc>
          <w:tcPr>
            <w:tcW w:w="425" w:type="dxa"/>
            <w:shd w:val="clear" w:color="auto" w:fill="FFFFFF"/>
          </w:tcPr>
          <w:p w14:paraId="52C28545" w14:textId="77777777" w:rsidR="001A5165" w:rsidRPr="001A5165" w:rsidRDefault="001A5165" w:rsidP="00FC5946">
            <w:pPr>
              <w:ind w:left="60" w:right="60"/>
              <w:jc w:val="right"/>
              <w:rPr>
                <w:sz w:val="16"/>
                <w:szCs w:val="16"/>
              </w:rPr>
            </w:pPr>
            <w:proofErr w:type="gramStart"/>
            <w:r w:rsidRPr="001A5165">
              <w:rPr>
                <w:sz w:val="16"/>
                <w:szCs w:val="16"/>
              </w:rPr>
              <w:t>,683</w:t>
            </w:r>
            <w:proofErr w:type="gramEnd"/>
          </w:p>
        </w:tc>
        <w:tc>
          <w:tcPr>
            <w:tcW w:w="426" w:type="dxa"/>
            <w:shd w:val="clear" w:color="auto" w:fill="FFFFFF"/>
          </w:tcPr>
          <w:p w14:paraId="0B7F7C24" w14:textId="77777777" w:rsidR="001A5165" w:rsidRPr="001A5165" w:rsidRDefault="001A5165" w:rsidP="00FC5946">
            <w:pPr>
              <w:ind w:left="60" w:right="60"/>
              <w:jc w:val="right"/>
              <w:rPr>
                <w:sz w:val="16"/>
                <w:szCs w:val="16"/>
              </w:rPr>
            </w:pPr>
          </w:p>
        </w:tc>
        <w:tc>
          <w:tcPr>
            <w:tcW w:w="425" w:type="dxa"/>
            <w:shd w:val="clear" w:color="auto" w:fill="FFFFFF"/>
          </w:tcPr>
          <w:p w14:paraId="34CA1CEA" w14:textId="77777777" w:rsidR="001A5165" w:rsidRPr="001A5165" w:rsidRDefault="001A5165" w:rsidP="00FC5946">
            <w:pPr>
              <w:ind w:left="60" w:right="60"/>
              <w:jc w:val="right"/>
              <w:rPr>
                <w:sz w:val="16"/>
                <w:szCs w:val="16"/>
              </w:rPr>
            </w:pPr>
          </w:p>
        </w:tc>
        <w:tc>
          <w:tcPr>
            <w:tcW w:w="461" w:type="dxa"/>
            <w:shd w:val="clear" w:color="auto" w:fill="FFFFFF"/>
          </w:tcPr>
          <w:p w14:paraId="48C3FA73" w14:textId="77777777" w:rsidR="001A5165" w:rsidRPr="001A5165" w:rsidRDefault="001A5165" w:rsidP="00FC5946">
            <w:pPr>
              <w:ind w:left="60" w:right="60"/>
              <w:jc w:val="right"/>
              <w:rPr>
                <w:sz w:val="16"/>
                <w:szCs w:val="16"/>
              </w:rPr>
            </w:pPr>
          </w:p>
        </w:tc>
      </w:tr>
      <w:tr w:rsidR="001A5165" w:rsidRPr="00656C80" w14:paraId="625E0259" w14:textId="77777777" w:rsidTr="00FC5946">
        <w:trPr>
          <w:cantSplit/>
          <w:trHeight w:val="135"/>
        </w:trPr>
        <w:tc>
          <w:tcPr>
            <w:tcW w:w="6521" w:type="dxa"/>
            <w:shd w:val="clear" w:color="auto" w:fill="FFFFFF"/>
            <w:vAlign w:val="center"/>
          </w:tcPr>
          <w:p w14:paraId="4350EDB1" w14:textId="0537156D" w:rsidR="001A5165" w:rsidRPr="001A5165" w:rsidRDefault="001A5165" w:rsidP="00551C65">
            <w:pPr>
              <w:ind w:left="142" w:right="60"/>
              <w:jc w:val="both"/>
              <w:rPr>
                <w:sz w:val="16"/>
                <w:szCs w:val="16"/>
              </w:rPr>
            </w:pPr>
            <w:r w:rsidRPr="001A5165">
              <w:rPr>
                <w:sz w:val="16"/>
                <w:szCs w:val="16"/>
              </w:rPr>
              <w:t xml:space="preserve">29. </w:t>
            </w:r>
            <w:r w:rsidR="00551C65">
              <w:rPr>
                <w:sz w:val="16"/>
                <w:szCs w:val="16"/>
              </w:rPr>
              <w:t>I believe the</w:t>
            </w:r>
            <w:r w:rsidR="00F179CD">
              <w:rPr>
                <w:sz w:val="16"/>
                <w:szCs w:val="16"/>
              </w:rPr>
              <w:t xml:space="preserve"> </w:t>
            </w:r>
            <w:r w:rsidRPr="001A5165">
              <w:rPr>
                <w:sz w:val="16"/>
                <w:szCs w:val="16"/>
              </w:rPr>
              <w:t xml:space="preserve">use </w:t>
            </w:r>
            <w:r w:rsidR="00F179CD">
              <w:rPr>
                <w:sz w:val="16"/>
                <w:szCs w:val="16"/>
              </w:rPr>
              <w:t>of</w:t>
            </w:r>
            <w:r w:rsidRPr="001A5165">
              <w:rPr>
                <w:sz w:val="16"/>
                <w:szCs w:val="16"/>
              </w:rPr>
              <w:t xml:space="preserve"> magnetic loop</w:t>
            </w:r>
            <w:r w:rsidR="00F179CD">
              <w:rPr>
                <w:sz w:val="16"/>
                <w:szCs w:val="16"/>
              </w:rPr>
              <w:t xml:space="preserve"> antennas</w:t>
            </w:r>
          </w:p>
        </w:tc>
        <w:tc>
          <w:tcPr>
            <w:tcW w:w="425" w:type="dxa"/>
            <w:shd w:val="clear" w:color="auto" w:fill="FFFFFF"/>
          </w:tcPr>
          <w:p w14:paraId="12BB78FE" w14:textId="77777777" w:rsidR="001A5165" w:rsidRPr="001A5165" w:rsidRDefault="001A5165" w:rsidP="00FC5946">
            <w:pPr>
              <w:ind w:left="60" w:right="60"/>
              <w:jc w:val="right"/>
              <w:rPr>
                <w:sz w:val="16"/>
                <w:szCs w:val="16"/>
              </w:rPr>
            </w:pPr>
            <w:proofErr w:type="gramStart"/>
            <w:r w:rsidRPr="001A5165">
              <w:rPr>
                <w:sz w:val="16"/>
                <w:szCs w:val="16"/>
              </w:rPr>
              <w:t>,642</w:t>
            </w:r>
            <w:proofErr w:type="gramEnd"/>
          </w:p>
        </w:tc>
        <w:tc>
          <w:tcPr>
            <w:tcW w:w="426" w:type="dxa"/>
            <w:shd w:val="clear" w:color="auto" w:fill="FFFFFF"/>
          </w:tcPr>
          <w:p w14:paraId="3D1D6C02" w14:textId="77777777" w:rsidR="001A5165" w:rsidRPr="001A5165" w:rsidRDefault="001A5165" w:rsidP="00FC5946">
            <w:pPr>
              <w:ind w:left="60" w:right="60"/>
              <w:jc w:val="right"/>
              <w:rPr>
                <w:sz w:val="16"/>
                <w:szCs w:val="16"/>
              </w:rPr>
            </w:pPr>
          </w:p>
        </w:tc>
        <w:tc>
          <w:tcPr>
            <w:tcW w:w="425" w:type="dxa"/>
            <w:shd w:val="clear" w:color="auto" w:fill="FFFFFF"/>
          </w:tcPr>
          <w:p w14:paraId="2CC56A5C" w14:textId="77777777" w:rsidR="001A5165" w:rsidRPr="001A5165" w:rsidRDefault="001A5165" w:rsidP="00FC5946">
            <w:pPr>
              <w:ind w:left="60" w:right="60"/>
              <w:jc w:val="right"/>
              <w:rPr>
                <w:sz w:val="16"/>
                <w:szCs w:val="16"/>
              </w:rPr>
            </w:pPr>
          </w:p>
        </w:tc>
        <w:tc>
          <w:tcPr>
            <w:tcW w:w="461" w:type="dxa"/>
            <w:shd w:val="clear" w:color="auto" w:fill="FFFFFF"/>
          </w:tcPr>
          <w:p w14:paraId="2C8E18E6" w14:textId="77777777" w:rsidR="001A5165" w:rsidRPr="001A5165" w:rsidRDefault="001A5165" w:rsidP="00FC5946">
            <w:pPr>
              <w:ind w:left="60" w:right="60"/>
              <w:jc w:val="right"/>
              <w:rPr>
                <w:sz w:val="16"/>
                <w:szCs w:val="16"/>
              </w:rPr>
            </w:pPr>
          </w:p>
        </w:tc>
      </w:tr>
      <w:tr w:rsidR="001A5165" w:rsidRPr="00656C80" w14:paraId="370E283E" w14:textId="77777777" w:rsidTr="00FC5946">
        <w:trPr>
          <w:cantSplit/>
          <w:trHeight w:val="135"/>
        </w:trPr>
        <w:tc>
          <w:tcPr>
            <w:tcW w:w="6521" w:type="dxa"/>
            <w:shd w:val="clear" w:color="auto" w:fill="FFFFFF"/>
            <w:vAlign w:val="center"/>
          </w:tcPr>
          <w:p w14:paraId="4B8D0585" w14:textId="3E4E6E85" w:rsidR="001A5165" w:rsidRPr="001A5165" w:rsidRDefault="001A5165" w:rsidP="00551C65">
            <w:pPr>
              <w:ind w:left="142" w:right="60"/>
              <w:jc w:val="both"/>
              <w:rPr>
                <w:sz w:val="16"/>
                <w:szCs w:val="16"/>
              </w:rPr>
            </w:pPr>
            <w:r w:rsidRPr="001A5165">
              <w:rPr>
                <w:sz w:val="16"/>
                <w:szCs w:val="16"/>
              </w:rPr>
              <w:t xml:space="preserve">5. </w:t>
            </w:r>
            <w:r w:rsidR="00D76E15">
              <w:rPr>
                <w:sz w:val="16"/>
                <w:szCs w:val="16"/>
              </w:rPr>
              <w:t>My</w:t>
            </w:r>
            <w:r w:rsidR="00C822E1">
              <w:rPr>
                <w:sz w:val="16"/>
                <w:szCs w:val="16"/>
              </w:rPr>
              <w:t xml:space="preserve"> father and/</w:t>
            </w:r>
            <w:r w:rsidR="00F179CD">
              <w:rPr>
                <w:sz w:val="16"/>
                <w:szCs w:val="16"/>
              </w:rPr>
              <w:t xml:space="preserve">or </w:t>
            </w:r>
            <w:r w:rsidRPr="001A5165">
              <w:rPr>
                <w:sz w:val="16"/>
                <w:szCs w:val="16"/>
              </w:rPr>
              <w:t>mother attend</w:t>
            </w:r>
            <w:r w:rsidR="00551C65">
              <w:rPr>
                <w:sz w:val="16"/>
                <w:szCs w:val="16"/>
              </w:rPr>
              <w:t>s</w:t>
            </w:r>
            <w:r w:rsidRPr="001A5165">
              <w:rPr>
                <w:sz w:val="16"/>
                <w:szCs w:val="16"/>
              </w:rPr>
              <w:t xml:space="preserve"> and participate</w:t>
            </w:r>
            <w:r w:rsidR="00551C65">
              <w:rPr>
                <w:sz w:val="16"/>
                <w:szCs w:val="16"/>
              </w:rPr>
              <w:t>s at</w:t>
            </w:r>
            <w:r w:rsidRPr="001A5165">
              <w:rPr>
                <w:sz w:val="16"/>
                <w:szCs w:val="16"/>
              </w:rPr>
              <w:t xml:space="preserve"> </w:t>
            </w:r>
            <w:r w:rsidR="00D76E15">
              <w:rPr>
                <w:sz w:val="16"/>
                <w:szCs w:val="16"/>
              </w:rPr>
              <w:t xml:space="preserve">school </w:t>
            </w:r>
            <w:r w:rsidRPr="001A5165">
              <w:rPr>
                <w:sz w:val="16"/>
                <w:szCs w:val="16"/>
              </w:rPr>
              <w:t xml:space="preserve">activities </w:t>
            </w:r>
            <w:r w:rsidR="00C822E1">
              <w:rPr>
                <w:sz w:val="16"/>
                <w:szCs w:val="16"/>
              </w:rPr>
              <w:t>(i.e. shows, sports</w:t>
            </w:r>
            <w:r w:rsidR="00F179CD">
              <w:rPr>
                <w:sz w:val="16"/>
                <w:szCs w:val="16"/>
              </w:rPr>
              <w:t>)</w:t>
            </w:r>
          </w:p>
        </w:tc>
        <w:tc>
          <w:tcPr>
            <w:tcW w:w="425" w:type="dxa"/>
            <w:shd w:val="clear" w:color="auto" w:fill="FFFFFF"/>
          </w:tcPr>
          <w:p w14:paraId="7C199C73" w14:textId="77777777" w:rsidR="001A5165" w:rsidRPr="001A5165" w:rsidRDefault="001A5165" w:rsidP="00FC5946">
            <w:pPr>
              <w:ind w:left="60" w:right="60"/>
              <w:jc w:val="right"/>
              <w:rPr>
                <w:sz w:val="16"/>
                <w:szCs w:val="16"/>
              </w:rPr>
            </w:pPr>
            <w:proofErr w:type="gramStart"/>
            <w:r w:rsidRPr="001A5165">
              <w:rPr>
                <w:sz w:val="16"/>
                <w:szCs w:val="16"/>
              </w:rPr>
              <w:t>,639</w:t>
            </w:r>
            <w:proofErr w:type="gramEnd"/>
          </w:p>
        </w:tc>
        <w:tc>
          <w:tcPr>
            <w:tcW w:w="426" w:type="dxa"/>
            <w:shd w:val="clear" w:color="auto" w:fill="FFFFFF"/>
          </w:tcPr>
          <w:p w14:paraId="7D93DF82" w14:textId="77777777" w:rsidR="001A5165" w:rsidRPr="001A5165" w:rsidRDefault="001A5165" w:rsidP="00FC5946">
            <w:pPr>
              <w:ind w:left="60" w:right="60"/>
              <w:jc w:val="right"/>
              <w:rPr>
                <w:sz w:val="16"/>
                <w:szCs w:val="16"/>
              </w:rPr>
            </w:pPr>
          </w:p>
        </w:tc>
        <w:tc>
          <w:tcPr>
            <w:tcW w:w="425" w:type="dxa"/>
            <w:shd w:val="clear" w:color="auto" w:fill="FFFFFF"/>
          </w:tcPr>
          <w:p w14:paraId="2CF2889F" w14:textId="77777777" w:rsidR="001A5165" w:rsidRPr="001A5165" w:rsidRDefault="001A5165" w:rsidP="00FC5946">
            <w:pPr>
              <w:ind w:left="60" w:right="60"/>
              <w:jc w:val="right"/>
              <w:rPr>
                <w:sz w:val="16"/>
                <w:szCs w:val="16"/>
              </w:rPr>
            </w:pPr>
          </w:p>
        </w:tc>
        <w:tc>
          <w:tcPr>
            <w:tcW w:w="461" w:type="dxa"/>
            <w:shd w:val="clear" w:color="auto" w:fill="FFFFFF"/>
          </w:tcPr>
          <w:p w14:paraId="6F70021E" w14:textId="77777777" w:rsidR="001A5165" w:rsidRPr="001A5165" w:rsidRDefault="001A5165" w:rsidP="00FC5946">
            <w:pPr>
              <w:ind w:left="60" w:right="60"/>
              <w:jc w:val="right"/>
              <w:rPr>
                <w:sz w:val="16"/>
                <w:szCs w:val="16"/>
              </w:rPr>
            </w:pPr>
          </w:p>
        </w:tc>
      </w:tr>
      <w:tr w:rsidR="001A5165" w:rsidRPr="00656C80" w14:paraId="60AD5ED8" w14:textId="77777777" w:rsidTr="00FC5946">
        <w:trPr>
          <w:cantSplit/>
          <w:trHeight w:val="135"/>
        </w:trPr>
        <w:tc>
          <w:tcPr>
            <w:tcW w:w="6521" w:type="dxa"/>
            <w:shd w:val="clear" w:color="auto" w:fill="FFFFFF"/>
            <w:vAlign w:val="center"/>
          </w:tcPr>
          <w:p w14:paraId="352AA95E" w14:textId="076D79AC" w:rsidR="001A5165" w:rsidRPr="001A5165" w:rsidRDefault="001A5165" w:rsidP="00D76E15">
            <w:pPr>
              <w:ind w:left="142" w:right="60"/>
              <w:jc w:val="both"/>
              <w:rPr>
                <w:sz w:val="16"/>
                <w:szCs w:val="16"/>
              </w:rPr>
            </w:pPr>
            <w:r w:rsidRPr="001A5165">
              <w:rPr>
                <w:sz w:val="16"/>
                <w:szCs w:val="16"/>
              </w:rPr>
              <w:t xml:space="preserve">30. </w:t>
            </w:r>
            <w:r w:rsidR="00551C65">
              <w:rPr>
                <w:sz w:val="16"/>
                <w:szCs w:val="16"/>
              </w:rPr>
              <w:t xml:space="preserve">I believe the </w:t>
            </w:r>
            <w:r w:rsidR="00F179CD" w:rsidRPr="001A5165">
              <w:rPr>
                <w:sz w:val="16"/>
                <w:szCs w:val="16"/>
              </w:rPr>
              <w:t xml:space="preserve">use </w:t>
            </w:r>
            <w:r w:rsidR="00F179CD">
              <w:rPr>
                <w:sz w:val="16"/>
                <w:szCs w:val="16"/>
              </w:rPr>
              <w:t>of</w:t>
            </w:r>
            <w:r w:rsidR="00F179CD" w:rsidRPr="001A5165">
              <w:rPr>
                <w:sz w:val="16"/>
                <w:szCs w:val="16"/>
              </w:rPr>
              <w:t xml:space="preserve"> </w:t>
            </w:r>
            <w:r w:rsidR="00BE67AE">
              <w:rPr>
                <w:sz w:val="16"/>
                <w:szCs w:val="16"/>
              </w:rPr>
              <w:t>the R</w:t>
            </w:r>
            <w:r w:rsidRPr="001A5165">
              <w:rPr>
                <w:sz w:val="16"/>
                <w:szCs w:val="16"/>
              </w:rPr>
              <w:t>oger system</w:t>
            </w:r>
          </w:p>
        </w:tc>
        <w:tc>
          <w:tcPr>
            <w:tcW w:w="425" w:type="dxa"/>
            <w:shd w:val="clear" w:color="auto" w:fill="FFFFFF"/>
          </w:tcPr>
          <w:p w14:paraId="40B042A1" w14:textId="77777777" w:rsidR="001A5165" w:rsidRPr="001A5165" w:rsidRDefault="001A5165" w:rsidP="00FC5946">
            <w:pPr>
              <w:ind w:left="60" w:right="60"/>
              <w:jc w:val="right"/>
              <w:rPr>
                <w:sz w:val="16"/>
                <w:szCs w:val="16"/>
              </w:rPr>
            </w:pPr>
            <w:proofErr w:type="gramStart"/>
            <w:r w:rsidRPr="001A5165">
              <w:rPr>
                <w:sz w:val="16"/>
                <w:szCs w:val="16"/>
              </w:rPr>
              <w:t>,632</w:t>
            </w:r>
            <w:proofErr w:type="gramEnd"/>
          </w:p>
        </w:tc>
        <w:tc>
          <w:tcPr>
            <w:tcW w:w="426" w:type="dxa"/>
            <w:shd w:val="clear" w:color="auto" w:fill="FFFFFF"/>
          </w:tcPr>
          <w:p w14:paraId="44F8FF44" w14:textId="77777777" w:rsidR="001A5165" w:rsidRPr="001A5165" w:rsidRDefault="001A5165" w:rsidP="00FC5946">
            <w:pPr>
              <w:ind w:left="60" w:right="60"/>
              <w:jc w:val="right"/>
              <w:rPr>
                <w:sz w:val="16"/>
                <w:szCs w:val="16"/>
              </w:rPr>
            </w:pPr>
          </w:p>
        </w:tc>
        <w:tc>
          <w:tcPr>
            <w:tcW w:w="425" w:type="dxa"/>
            <w:shd w:val="clear" w:color="auto" w:fill="FFFFFF"/>
          </w:tcPr>
          <w:p w14:paraId="1F65B94F" w14:textId="77777777" w:rsidR="001A5165" w:rsidRPr="001A5165" w:rsidRDefault="001A5165" w:rsidP="00FC5946">
            <w:pPr>
              <w:ind w:left="60" w:right="60"/>
              <w:jc w:val="right"/>
              <w:rPr>
                <w:sz w:val="16"/>
                <w:szCs w:val="16"/>
              </w:rPr>
            </w:pPr>
          </w:p>
        </w:tc>
        <w:tc>
          <w:tcPr>
            <w:tcW w:w="461" w:type="dxa"/>
            <w:shd w:val="clear" w:color="auto" w:fill="FFFFFF"/>
          </w:tcPr>
          <w:p w14:paraId="1C82CADE" w14:textId="77777777" w:rsidR="001A5165" w:rsidRPr="001A5165" w:rsidRDefault="001A5165" w:rsidP="00FC5946">
            <w:pPr>
              <w:ind w:left="60" w:right="60"/>
              <w:jc w:val="right"/>
              <w:rPr>
                <w:sz w:val="16"/>
                <w:szCs w:val="16"/>
              </w:rPr>
            </w:pPr>
          </w:p>
        </w:tc>
      </w:tr>
      <w:tr w:rsidR="001A5165" w:rsidRPr="00656C80" w14:paraId="12B61F1B" w14:textId="77777777" w:rsidTr="00FC5946">
        <w:trPr>
          <w:cantSplit/>
          <w:trHeight w:val="135"/>
        </w:trPr>
        <w:tc>
          <w:tcPr>
            <w:tcW w:w="6521" w:type="dxa"/>
            <w:shd w:val="clear" w:color="auto" w:fill="FFFFFF"/>
            <w:vAlign w:val="center"/>
          </w:tcPr>
          <w:p w14:paraId="761C6725" w14:textId="71F477DE" w:rsidR="001A5165" w:rsidRPr="001A5165" w:rsidRDefault="001A5165" w:rsidP="00551C65">
            <w:pPr>
              <w:ind w:left="142" w:right="60"/>
              <w:jc w:val="both"/>
              <w:rPr>
                <w:sz w:val="16"/>
                <w:szCs w:val="16"/>
              </w:rPr>
            </w:pPr>
            <w:r w:rsidRPr="001A5165">
              <w:rPr>
                <w:sz w:val="16"/>
                <w:szCs w:val="16"/>
              </w:rPr>
              <w:t xml:space="preserve">4. </w:t>
            </w:r>
            <w:r w:rsidR="00D76E15">
              <w:rPr>
                <w:sz w:val="16"/>
                <w:szCs w:val="16"/>
              </w:rPr>
              <w:t xml:space="preserve">My </w:t>
            </w:r>
            <w:r w:rsidR="00C822E1">
              <w:rPr>
                <w:sz w:val="16"/>
                <w:szCs w:val="16"/>
              </w:rPr>
              <w:t>father and/</w:t>
            </w:r>
            <w:r w:rsidR="00BE67AE">
              <w:rPr>
                <w:sz w:val="16"/>
                <w:szCs w:val="16"/>
              </w:rPr>
              <w:t xml:space="preserve">or </w:t>
            </w:r>
            <w:r w:rsidRPr="001A5165">
              <w:rPr>
                <w:sz w:val="16"/>
                <w:szCs w:val="16"/>
              </w:rPr>
              <w:t>mother request</w:t>
            </w:r>
            <w:r w:rsidR="00551C65">
              <w:rPr>
                <w:sz w:val="16"/>
                <w:szCs w:val="16"/>
              </w:rPr>
              <w:t>s</w:t>
            </w:r>
            <w:r w:rsidRPr="001A5165">
              <w:rPr>
                <w:sz w:val="16"/>
                <w:szCs w:val="16"/>
              </w:rPr>
              <w:t xml:space="preserve"> meetings with tutors</w:t>
            </w:r>
            <w:r w:rsidR="00BE67AE">
              <w:rPr>
                <w:sz w:val="16"/>
                <w:szCs w:val="16"/>
              </w:rPr>
              <w:t xml:space="preserve"> to have information related with </w:t>
            </w:r>
            <w:proofErr w:type="spellStart"/>
            <w:r w:rsidR="00BE67AE" w:rsidRPr="00BE67AE">
              <w:rPr>
                <w:sz w:val="16"/>
                <w:szCs w:val="16"/>
              </w:rPr>
              <w:t>logopedic</w:t>
            </w:r>
            <w:proofErr w:type="spellEnd"/>
            <w:r w:rsidR="00BE67AE" w:rsidRPr="00BE67AE">
              <w:rPr>
                <w:sz w:val="16"/>
                <w:szCs w:val="16"/>
              </w:rPr>
              <w:t xml:space="preserve"> treatment, implant, adaptations</w:t>
            </w:r>
          </w:p>
        </w:tc>
        <w:tc>
          <w:tcPr>
            <w:tcW w:w="425" w:type="dxa"/>
            <w:shd w:val="clear" w:color="auto" w:fill="FFFFFF"/>
          </w:tcPr>
          <w:p w14:paraId="3AADFF1C" w14:textId="77777777" w:rsidR="001A5165" w:rsidRPr="001A5165" w:rsidRDefault="001A5165" w:rsidP="00FC5946">
            <w:pPr>
              <w:ind w:left="60" w:right="60"/>
              <w:jc w:val="right"/>
              <w:rPr>
                <w:sz w:val="16"/>
                <w:szCs w:val="16"/>
              </w:rPr>
            </w:pPr>
            <w:proofErr w:type="gramStart"/>
            <w:r w:rsidRPr="001A5165">
              <w:rPr>
                <w:sz w:val="16"/>
                <w:szCs w:val="16"/>
              </w:rPr>
              <w:t>,559</w:t>
            </w:r>
            <w:proofErr w:type="gramEnd"/>
          </w:p>
        </w:tc>
        <w:tc>
          <w:tcPr>
            <w:tcW w:w="426" w:type="dxa"/>
            <w:shd w:val="clear" w:color="auto" w:fill="FFFFFF"/>
          </w:tcPr>
          <w:p w14:paraId="4020BB00" w14:textId="77777777" w:rsidR="001A5165" w:rsidRPr="001A5165" w:rsidRDefault="001A5165" w:rsidP="00FC5946">
            <w:pPr>
              <w:ind w:left="60" w:right="60"/>
              <w:jc w:val="right"/>
              <w:rPr>
                <w:sz w:val="16"/>
                <w:szCs w:val="16"/>
              </w:rPr>
            </w:pPr>
          </w:p>
        </w:tc>
        <w:tc>
          <w:tcPr>
            <w:tcW w:w="425" w:type="dxa"/>
            <w:shd w:val="clear" w:color="auto" w:fill="FFFFFF"/>
          </w:tcPr>
          <w:p w14:paraId="42B2C312" w14:textId="77777777" w:rsidR="001A5165" w:rsidRPr="001A5165" w:rsidRDefault="001A5165" w:rsidP="00FC5946">
            <w:pPr>
              <w:ind w:left="60" w:right="60"/>
              <w:jc w:val="right"/>
              <w:rPr>
                <w:sz w:val="16"/>
                <w:szCs w:val="16"/>
              </w:rPr>
            </w:pPr>
          </w:p>
        </w:tc>
        <w:tc>
          <w:tcPr>
            <w:tcW w:w="461" w:type="dxa"/>
            <w:shd w:val="clear" w:color="auto" w:fill="FFFFFF"/>
          </w:tcPr>
          <w:p w14:paraId="5EF25BBC" w14:textId="77777777" w:rsidR="001A5165" w:rsidRPr="001A5165" w:rsidRDefault="001A5165" w:rsidP="00FC5946">
            <w:pPr>
              <w:ind w:left="60" w:right="60"/>
              <w:jc w:val="right"/>
              <w:rPr>
                <w:sz w:val="16"/>
                <w:szCs w:val="16"/>
              </w:rPr>
            </w:pPr>
          </w:p>
        </w:tc>
      </w:tr>
      <w:tr w:rsidR="001A5165" w:rsidRPr="00656C80" w14:paraId="4856FD9D" w14:textId="77777777" w:rsidTr="00FC5946">
        <w:trPr>
          <w:cantSplit/>
          <w:trHeight w:val="135"/>
        </w:trPr>
        <w:tc>
          <w:tcPr>
            <w:tcW w:w="6521" w:type="dxa"/>
            <w:shd w:val="clear" w:color="auto" w:fill="FFFFFF"/>
            <w:vAlign w:val="center"/>
          </w:tcPr>
          <w:p w14:paraId="6FD4002F" w14:textId="78411D9F" w:rsidR="001A5165" w:rsidRPr="001A5165" w:rsidRDefault="001A5165" w:rsidP="00D76E15">
            <w:pPr>
              <w:ind w:left="142" w:right="60"/>
              <w:jc w:val="both"/>
              <w:rPr>
                <w:sz w:val="16"/>
                <w:szCs w:val="16"/>
              </w:rPr>
            </w:pPr>
            <w:r w:rsidRPr="001A5165">
              <w:rPr>
                <w:sz w:val="16"/>
                <w:szCs w:val="16"/>
              </w:rPr>
              <w:t xml:space="preserve">32. </w:t>
            </w:r>
            <w:r w:rsidR="00551C65">
              <w:rPr>
                <w:sz w:val="16"/>
                <w:szCs w:val="16"/>
              </w:rPr>
              <w:t>I believe the</w:t>
            </w:r>
            <w:r w:rsidR="00BE67AE">
              <w:rPr>
                <w:sz w:val="16"/>
                <w:szCs w:val="16"/>
              </w:rPr>
              <w:t xml:space="preserve"> </w:t>
            </w:r>
            <w:r w:rsidR="00BE67AE" w:rsidRPr="001A5165">
              <w:rPr>
                <w:sz w:val="16"/>
                <w:szCs w:val="16"/>
              </w:rPr>
              <w:t xml:space="preserve">use </w:t>
            </w:r>
            <w:r w:rsidR="00BE67AE">
              <w:rPr>
                <w:sz w:val="16"/>
                <w:szCs w:val="16"/>
              </w:rPr>
              <w:t>of</w:t>
            </w:r>
            <w:r w:rsidR="00BE67AE" w:rsidRPr="001A5165">
              <w:rPr>
                <w:sz w:val="16"/>
                <w:szCs w:val="16"/>
              </w:rPr>
              <w:t xml:space="preserve"> </w:t>
            </w:r>
            <w:r w:rsidRPr="001A5165">
              <w:rPr>
                <w:sz w:val="16"/>
                <w:szCs w:val="16"/>
              </w:rPr>
              <w:t>digital blackboard</w:t>
            </w:r>
            <w:r w:rsidR="00D76E15">
              <w:rPr>
                <w:sz w:val="16"/>
                <w:szCs w:val="16"/>
              </w:rPr>
              <w:t>s</w:t>
            </w:r>
          </w:p>
        </w:tc>
        <w:tc>
          <w:tcPr>
            <w:tcW w:w="425" w:type="dxa"/>
            <w:shd w:val="clear" w:color="auto" w:fill="FFFFFF"/>
          </w:tcPr>
          <w:p w14:paraId="3317FFD0" w14:textId="77777777" w:rsidR="001A5165" w:rsidRPr="001A5165" w:rsidRDefault="001A5165" w:rsidP="00FC5946">
            <w:pPr>
              <w:ind w:left="60" w:right="60"/>
              <w:jc w:val="right"/>
              <w:rPr>
                <w:sz w:val="16"/>
                <w:szCs w:val="16"/>
              </w:rPr>
            </w:pPr>
            <w:proofErr w:type="gramStart"/>
            <w:r w:rsidRPr="001A5165">
              <w:rPr>
                <w:sz w:val="16"/>
                <w:szCs w:val="16"/>
              </w:rPr>
              <w:t>,549</w:t>
            </w:r>
            <w:proofErr w:type="gramEnd"/>
          </w:p>
        </w:tc>
        <w:tc>
          <w:tcPr>
            <w:tcW w:w="426" w:type="dxa"/>
            <w:shd w:val="clear" w:color="auto" w:fill="FFFFFF"/>
          </w:tcPr>
          <w:p w14:paraId="3ABDA867" w14:textId="77777777" w:rsidR="001A5165" w:rsidRPr="001A5165" w:rsidRDefault="001A5165" w:rsidP="00FC5946">
            <w:pPr>
              <w:ind w:left="60" w:right="60"/>
              <w:jc w:val="right"/>
              <w:rPr>
                <w:sz w:val="16"/>
                <w:szCs w:val="16"/>
              </w:rPr>
            </w:pPr>
          </w:p>
        </w:tc>
        <w:tc>
          <w:tcPr>
            <w:tcW w:w="425" w:type="dxa"/>
            <w:shd w:val="clear" w:color="auto" w:fill="FFFFFF"/>
          </w:tcPr>
          <w:p w14:paraId="18F24918" w14:textId="77777777" w:rsidR="001A5165" w:rsidRPr="001A5165" w:rsidRDefault="001A5165" w:rsidP="00FC5946">
            <w:pPr>
              <w:ind w:left="60" w:right="60"/>
              <w:jc w:val="right"/>
              <w:rPr>
                <w:sz w:val="16"/>
                <w:szCs w:val="16"/>
              </w:rPr>
            </w:pPr>
          </w:p>
        </w:tc>
        <w:tc>
          <w:tcPr>
            <w:tcW w:w="461" w:type="dxa"/>
            <w:shd w:val="clear" w:color="auto" w:fill="FFFFFF"/>
          </w:tcPr>
          <w:p w14:paraId="21EAD0BF" w14:textId="77777777" w:rsidR="001A5165" w:rsidRPr="001A5165" w:rsidRDefault="001A5165" w:rsidP="00FC5946">
            <w:pPr>
              <w:ind w:left="60" w:right="60"/>
              <w:jc w:val="right"/>
              <w:rPr>
                <w:sz w:val="16"/>
                <w:szCs w:val="16"/>
              </w:rPr>
            </w:pPr>
          </w:p>
        </w:tc>
      </w:tr>
      <w:tr w:rsidR="001A5165" w:rsidRPr="00656C80" w14:paraId="7163B6F7" w14:textId="77777777" w:rsidTr="00FC5946">
        <w:trPr>
          <w:cantSplit/>
          <w:trHeight w:val="135"/>
        </w:trPr>
        <w:tc>
          <w:tcPr>
            <w:tcW w:w="6521" w:type="dxa"/>
            <w:shd w:val="clear" w:color="auto" w:fill="FFFFFF"/>
            <w:vAlign w:val="center"/>
          </w:tcPr>
          <w:p w14:paraId="4C4C3BCA" w14:textId="0DA1562C" w:rsidR="001A5165" w:rsidRPr="001A5165" w:rsidRDefault="001A5165" w:rsidP="00D76E15">
            <w:pPr>
              <w:ind w:left="142" w:right="60"/>
              <w:jc w:val="both"/>
              <w:rPr>
                <w:sz w:val="16"/>
                <w:szCs w:val="16"/>
              </w:rPr>
            </w:pPr>
            <w:r w:rsidRPr="001A5165">
              <w:rPr>
                <w:sz w:val="16"/>
                <w:szCs w:val="16"/>
              </w:rPr>
              <w:t xml:space="preserve">33. </w:t>
            </w:r>
            <w:r w:rsidR="00551C65">
              <w:rPr>
                <w:sz w:val="16"/>
                <w:szCs w:val="16"/>
              </w:rPr>
              <w:t xml:space="preserve">I believe the </w:t>
            </w:r>
            <w:r w:rsidR="00BE67AE" w:rsidRPr="001A5165">
              <w:rPr>
                <w:sz w:val="16"/>
                <w:szCs w:val="16"/>
              </w:rPr>
              <w:t xml:space="preserve">use </w:t>
            </w:r>
            <w:r w:rsidR="00BE67AE">
              <w:rPr>
                <w:sz w:val="16"/>
                <w:szCs w:val="16"/>
              </w:rPr>
              <w:t>of</w:t>
            </w:r>
            <w:r w:rsidR="00BE67AE" w:rsidRPr="001A5165">
              <w:rPr>
                <w:sz w:val="16"/>
                <w:szCs w:val="16"/>
              </w:rPr>
              <w:t xml:space="preserve"> </w:t>
            </w:r>
            <w:r w:rsidR="00BE67AE">
              <w:rPr>
                <w:sz w:val="16"/>
                <w:szCs w:val="16"/>
              </w:rPr>
              <w:t xml:space="preserve">image </w:t>
            </w:r>
            <w:r w:rsidRPr="001A5165">
              <w:rPr>
                <w:sz w:val="16"/>
                <w:szCs w:val="16"/>
              </w:rPr>
              <w:t xml:space="preserve">presentations </w:t>
            </w:r>
          </w:p>
        </w:tc>
        <w:tc>
          <w:tcPr>
            <w:tcW w:w="425" w:type="dxa"/>
            <w:shd w:val="clear" w:color="auto" w:fill="FFFFFF"/>
          </w:tcPr>
          <w:p w14:paraId="239E805D" w14:textId="77777777" w:rsidR="001A5165" w:rsidRPr="001A5165" w:rsidRDefault="001A5165" w:rsidP="00FC5946">
            <w:pPr>
              <w:ind w:left="60" w:right="60"/>
              <w:jc w:val="right"/>
              <w:rPr>
                <w:sz w:val="16"/>
                <w:szCs w:val="16"/>
              </w:rPr>
            </w:pPr>
            <w:proofErr w:type="gramStart"/>
            <w:r w:rsidRPr="001A5165">
              <w:rPr>
                <w:sz w:val="16"/>
                <w:szCs w:val="16"/>
              </w:rPr>
              <w:t>,541</w:t>
            </w:r>
            <w:proofErr w:type="gramEnd"/>
          </w:p>
        </w:tc>
        <w:tc>
          <w:tcPr>
            <w:tcW w:w="426" w:type="dxa"/>
            <w:shd w:val="clear" w:color="auto" w:fill="FFFFFF"/>
          </w:tcPr>
          <w:p w14:paraId="12AF2A4F" w14:textId="77777777" w:rsidR="001A5165" w:rsidRPr="001A5165" w:rsidRDefault="001A5165" w:rsidP="00FC5946">
            <w:pPr>
              <w:ind w:left="60" w:right="60"/>
              <w:jc w:val="right"/>
              <w:rPr>
                <w:sz w:val="16"/>
                <w:szCs w:val="16"/>
              </w:rPr>
            </w:pPr>
          </w:p>
        </w:tc>
        <w:tc>
          <w:tcPr>
            <w:tcW w:w="425" w:type="dxa"/>
            <w:shd w:val="clear" w:color="auto" w:fill="FFFFFF"/>
          </w:tcPr>
          <w:p w14:paraId="64F6C6DA" w14:textId="77777777" w:rsidR="001A5165" w:rsidRPr="001A5165" w:rsidRDefault="001A5165" w:rsidP="00FC5946">
            <w:pPr>
              <w:ind w:left="60" w:right="60"/>
              <w:jc w:val="right"/>
              <w:rPr>
                <w:sz w:val="16"/>
                <w:szCs w:val="16"/>
              </w:rPr>
            </w:pPr>
          </w:p>
        </w:tc>
        <w:tc>
          <w:tcPr>
            <w:tcW w:w="461" w:type="dxa"/>
            <w:shd w:val="clear" w:color="auto" w:fill="FFFFFF"/>
          </w:tcPr>
          <w:p w14:paraId="6A379533" w14:textId="77777777" w:rsidR="001A5165" w:rsidRPr="001A5165" w:rsidRDefault="001A5165" w:rsidP="00FC5946">
            <w:pPr>
              <w:ind w:left="60" w:right="60"/>
              <w:jc w:val="right"/>
              <w:rPr>
                <w:sz w:val="16"/>
                <w:szCs w:val="16"/>
              </w:rPr>
            </w:pPr>
          </w:p>
        </w:tc>
      </w:tr>
      <w:tr w:rsidR="001A5165" w:rsidRPr="00656C80" w14:paraId="5D094072" w14:textId="77777777" w:rsidTr="00FC5946">
        <w:trPr>
          <w:cantSplit/>
          <w:trHeight w:val="135"/>
        </w:trPr>
        <w:tc>
          <w:tcPr>
            <w:tcW w:w="6521" w:type="dxa"/>
            <w:shd w:val="clear" w:color="auto" w:fill="FFFFFF"/>
            <w:vAlign w:val="center"/>
          </w:tcPr>
          <w:p w14:paraId="196F2216" w14:textId="179A5039" w:rsidR="001A5165" w:rsidRPr="001A5165" w:rsidRDefault="001A5165" w:rsidP="00D46C0E">
            <w:pPr>
              <w:ind w:left="142" w:right="60"/>
              <w:jc w:val="both"/>
              <w:rPr>
                <w:sz w:val="16"/>
                <w:szCs w:val="16"/>
              </w:rPr>
            </w:pPr>
            <w:r w:rsidRPr="001A5165">
              <w:rPr>
                <w:sz w:val="16"/>
                <w:szCs w:val="16"/>
              </w:rPr>
              <w:t xml:space="preserve">8. </w:t>
            </w:r>
            <w:r w:rsidR="00D76E15">
              <w:rPr>
                <w:sz w:val="16"/>
                <w:szCs w:val="16"/>
              </w:rPr>
              <w:t>My</w:t>
            </w:r>
            <w:r w:rsidRPr="001A5165">
              <w:rPr>
                <w:sz w:val="16"/>
                <w:szCs w:val="16"/>
              </w:rPr>
              <w:t xml:space="preserve"> mother helps with homework</w:t>
            </w:r>
          </w:p>
        </w:tc>
        <w:tc>
          <w:tcPr>
            <w:tcW w:w="425" w:type="dxa"/>
            <w:shd w:val="clear" w:color="auto" w:fill="FFFFFF"/>
          </w:tcPr>
          <w:p w14:paraId="577B5F50" w14:textId="77777777" w:rsidR="001A5165" w:rsidRPr="001A5165" w:rsidRDefault="001A5165" w:rsidP="00FC5946">
            <w:pPr>
              <w:ind w:left="60" w:right="60"/>
              <w:jc w:val="right"/>
              <w:rPr>
                <w:sz w:val="16"/>
                <w:szCs w:val="16"/>
              </w:rPr>
            </w:pPr>
            <w:proofErr w:type="gramStart"/>
            <w:r w:rsidRPr="001A5165">
              <w:rPr>
                <w:sz w:val="16"/>
                <w:szCs w:val="16"/>
              </w:rPr>
              <w:t>,539</w:t>
            </w:r>
            <w:proofErr w:type="gramEnd"/>
          </w:p>
        </w:tc>
        <w:tc>
          <w:tcPr>
            <w:tcW w:w="426" w:type="dxa"/>
            <w:shd w:val="clear" w:color="auto" w:fill="FFFFFF"/>
          </w:tcPr>
          <w:p w14:paraId="3304582E" w14:textId="77777777" w:rsidR="001A5165" w:rsidRPr="001A5165" w:rsidRDefault="001A5165" w:rsidP="00FC5946">
            <w:pPr>
              <w:ind w:left="60" w:right="60"/>
              <w:jc w:val="right"/>
              <w:rPr>
                <w:sz w:val="16"/>
                <w:szCs w:val="16"/>
              </w:rPr>
            </w:pPr>
          </w:p>
        </w:tc>
        <w:tc>
          <w:tcPr>
            <w:tcW w:w="425" w:type="dxa"/>
            <w:shd w:val="clear" w:color="auto" w:fill="FFFFFF"/>
          </w:tcPr>
          <w:p w14:paraId="48B7A790" w14:textId="77777777" w:rsidR="001A5165" w:rsidRPr="001A5165" w:rsidRDefault="001A5165" w:rsidP="00FC5946">
            <w:pPr>
              <w:ind w:left="60" w:right="60"/>
              <w:jc w:val="right"/>
              <w:rPr>
                <w:sz w:val="16"/>
                <w:szCs w:val="16"/>
              </w:rPr>
            </w:pPr>
          </w:p>
        </w:tc>
        <w:tc>
          <w:tcPr>
            <w:tcW w:w="461" w:type="dxa"/>
            <w:shd w:val="clear" w:color="auto" w:fill="FFFFFF"/>
          </w:tcPr>
          <w:p w14:paraId="48A42AC2" w14:textId="77777777" w:rsidR="001A5165" w:rsidRPr="001A5165" w:rsidRDefault="001A5165" w:rsidP="00FC5946">
            <w:pPr>
              <w:ind w:left="60" w:right="60"/>
              <w:jc w:val="right"/>
              <w:rPr>
                <w:sz w:val="16"/>
                <w:szCs w:val="16"/>
              </w:rPr>
            </w:pPr>
          </w:p>
        </w:tc>
      </w:tr>
      <w:tr w:rsidR="001A5165" w:rsidRPr="00656C80" w14:paraId="2D0D0389" w14:textId="77777777" w:rsidTr="00FC5946">
        <w:trPr>
          <w:cantSplit/>
          <w:trHeight w:val="135"/>
        </w:trPr>
        <w:tc>
          <w:tcPr>
            <w:tcW w:w="6521" w:type="dxa"/>
            <w:shd w:val="clear" w:color="auto" w:fill="FFFFFF"/>
            <w:vAlign w:val="center"/>
          </w:tcPr>
          <w:p w14:paraId="46FA4BCD" w14:textId="4A7E2DBE" w:rsidR="001A5165" w:rsidRPr="001A5165" w:rsidRDefault="001A5165" w:rsidP="00D76E15">
            <w:pPr>
              <w:ind w:left="142" w:right="60"/>
              <w:jc w:val="both"/>
              <w:rPr>
                <w:sz w:val="16"/>
                <w:szCs w:val="16"/>
              </w:rPr>
            </w:pPr>
            <w:r w:rsidRPr="001A5165">
              <w:rPr>
                <w:sz w:val="16"/>
                <w:szCs w:val="16"/>
              </w:rPr>
              <w:t xml:space="preserve">19. </w:t>
            </w:r>
            <w:r w:rsidR="00551C65">
              <w:rPr>
                <w:sz w:val="16"/>
                <w:szCs w:val="16"/>
              </w:rPr>
              <w:t>I receive</w:t>
            </w:r>
            <w:r w:rsidR="00D76E15" w:rsidRPr="001A5165">
              <w:rPr>
                <w:sz w:val="16"/>
                <w:szCs w:val="16"/>
              </w:rPr>
              <w:t xml:space="preserve"> </w:t>
            </w:r>
            <w:r w:rsidR="00D76E15">
              <w:rPr>
                <w:sz w:val="16"/>
                <w:szCs w:val="16"/>
              </w:rPr>
              <w:t xml:space="preserve">adequate </w:t>
            </w:r>
            <w:r w:rsidR="00D76E15" w:rsidRPr="001A5165">
              <w:rPr>
                <w:sz w:val="16"/>
                <w:szCs w:val="16"/>
              </w:rPr>
              <w:t xml:space="preserve">medical attention </w:t>
            </w:r>
            <w:r w:rsidR="000667F9">
              <w:rPr>
                <w:sz w:val="16"/>
                <w:szCs w:val="16"/>
              </w:rPr>
              <w:t>at school</w:t>
            </w:r>
          </w:p>
        </w:tc>
        <w:tc>
          <w:tcPr>
            <w:tcW w:w="425" w:type="dxa"/>
            <w:shd w:val="clear" w:color="auto" w:fill="FFFFFF"/>
          </w:tcPr>
          <w:p w14:paraId="0B3AD104" w14:textId="77777777" w:rsidR="001A5165" w:rsidRPr="001A5165" w:rsidRDefault="001A5165" w:rsidP="00FC5946">
            <w:pPr>
              <w:ind w:left="60" w:right="60"/>
              <w:jc w:val="right"/>
              <w:rPr>
                <w:sz w:val="16"/>
                <w:szCs w:val="16"/>
              </w:rPr>
            </w:pPr>
          </w:p>
        </w:tc>
        <w:tc>
          <w:tcPr>
            <w:tcW w:w="426" w:type="dxa"/>
            <w:shd w:val="clear" w:color="auto" w:fill="FFFFFF"/>
          </w:tcPr>
          <w:p w14:paraId="6A713C40" w14:textId="77777777" w:rsidR="001A5165" w:rsidRPr="001A5165" w:rsidRDefault="001A5165" w:rsidP="00FC5946">
            <w:pPr>
              <w:ind w:left="60" w:right="60"/>
              <w:jc w:val="right"/>
              <w:rPr>
                <w:sz w:val="16"/>
                <w:szCs w:val="16"/>
              </w:rPr>
            </w:pPr>
            <w:proofErr w:type="gramStart"/>
            <w:r w:rsidRPr="001A5165">
              <w:rPr>
                <w:sz w:val="16"/>
                <w:szCs w:val="16"/>
              </w:rPr>
              <w:t>,796</w:t>
            </w:r>
            <w:proofErr w:type="gramEnd"/>
          </w:p>
        </w:tc>
        <w:tc>
          <w:tcPr>
            <w:tcW w:w="425" w:type="dxa"/>
            <w:shd w:val="clear" w:color="auto" w:fill="FFFFFF"/>
          </w:tcPr>
          <w:p w14:paraId="15214D20" w14:textId="77777777" w:rsidR="001A5165" w:rsidRPr="001A5165" w:rsidRDefault="001A5165" w:rsidP="00FC5946">
            <w:pPr>
              <w:ind w:left="60" w:right="60"/>
              <w:jc w:val="right"/>
              <w:rPr>
                <w:sz w:val="16"/>
                <w:szCs w:val="16"/>
              </w:rPr>
            </w:pPr>
          </w:p>
        </w:tc>
        <w:tc>
          <w:tcPr>
            <w:tcW w:w="461" w:type="dxa"/>
            <w:shd w:val="clear" w:color="auto" w:fill="FFFFFF"/>
          </w:tcPr>
          <w:p w14:paraId="3998915A" w14:textId="77777777" w:rsidR="001A5165" w:rsidRPr="001A5165" w:rsidRDefault="001A5165" w:rsidP="00FC5946">
            <w:pPr>
              <w:ind w:left="60" w:right="60"/>
              <w:jc w:val="right"/>
              <w:rPr>
                <w:sz w:val="16"/>
                <w:szCs w:val="16"/>
              </w:rPr>
            </w:pPr>
          </w:p>
        </w:tc>
      </w:tr>
      <w:tr w:rsidR="001A5165" w:rsidRPr="00656C80" w14:paraId="2724B0A0" w14:textId="77777777" w:rsidTr="00FC5946">
        <w:trPr>
          <w:cantSplit/>
          <w:trHeight w:val="135"/>
        </w:trPr>
        <w:tc>
          <w:tcPr>
            <w:tcW w:w="6521" w:type="dxa"/>
            <w:shd w:val="clear" w:color="auto" w:fill="FFFFFF"/>
            <w:vAlign w:val="center"/>
          </w:tcPr>
          <w:p w14:paraId="674D7070" w14:textId="47F8646A" w:rsidR="001A5165" w:rsidRPr="001A5165" w:rsidRDefault="001A5165" w:rsidP="000667F9">
            <w:pPr>
              <w:ind w:left="142" w:right="60"/>
              <w:jc w:val="both"/>
              <w:rPr>
                <w:sz w:val="16"/>
                <w:szCs w:val="16"/>
              </w:rPr>
            </w:pPr>
            <w:r w:rsidRPr="001A5165">
              <w:rPr>
                <w:sz w:val="16"/>
                <w:szCs w:val="16"/>
              </w:rPr>
              <w:t xml:space="preserve">17. </w:t>
            </w:r>
            <w:r w:rsidR="000667F9">
              <w:rPr>
                <w:sz w:val="16"/>
                <w:szCs w:val="16"/>
              </w:rPr>
              <w:t>I have</w:t>
            </w:r>
            <w:r w:rsidRPr="001A5165">
              <w:rPr>
                <w:sz w:val="16"/>
                <w:szCs w:val="16"/>
              </w:rPr>
              <w:t xml:space="preserve"> sufficiently prepared teachers</w:t>
            </w:r>
          </w:p>
        </w:tc>
        <w:tc>
          <w:tcPr>
            <w:tcW w:w="425" w:type="dxa"/>
            <w:shd w:val="clear" w:color="auto" w:fill="FFFFFF"/>
          </w:tcPr>
          <w:p w14:paraId="20DF7871" w14:textId="77777777" w:rsidR="001A5165" w:rsidRPr="001A5165" w:rsidRDefault="001A5165" w:rsidP="00FC5946">
            <w:pPr>
              <w:ind w:left="60" w:right="60"/>
              <w:jc w:val="right"/>
              <w:rPr>
                <w:sz w:val="16"/>
                <w:szCs w:val="16"/>
              </w:rPr>
            </w:pPr>
          </w:p>
        </w:tc>
        <w:tc>
          <w:tcPr>
            <w:tcW w:w="426" w:type="dxa"/>
            <w:shd w:val="clear" w:color="auto" w:fill="FFFFFF"/>
          </w:tcPr>
          <w:p w14:paraId="381C5547" w14:textId="77777777" w:rsidR="001A5165" w:rsidRPr="001A5165" w:rsidRDefault="001A5165" w:rsidP="00FC5946">
            <w:pPr>
              <w:ind w:left="60" w:right="60"/>
              <w:jc w:val="right"/>
              <w:rPr>
                <w:sz w:val="16"/>
                <w:szCs w:val="16"/>
              </w:rPr>
            </w:pPr>
            <w:proofErr w:type="gramStart"/>
            <w:r w:rsidRPr="001A5165">
              <w:rPr>
                <w:sz w:val="16"/>
                <w:szCs w:val="16"/>
              </w:rPr>
              <w:t>,671</w:t>
            </w:r>
            <w:proofErr w:type="gramEnd"/>
          </w:p>
        </w:tc>
        <w:tc>
          <w:tcPr>
            <w:tcW w:w="425" w:type="dxa"/>
            <w:shd w:val="clear" w:color="auto" w:fill="FFFFFF"/>
          </w:tcPr>
          <w:p w14:paraId="3200508C" w14:textId="77777777" w:rsidR="001A5165" w:rsidRPr="001A5165" w:rsidRDefault="001A5165" w:rsidP="00FC5946">
            <w:pPr>
              <w:ind w:left="60" w:right="60"/>
              <w:jc w:val="right"/>
              <w:rPr>
                <w:sz w:val="16"/>
                <w:szCs w:val="16"/>
              </w:rPr>
            </w:pPr>
          </w:p>
        </w:tc>
        <w:tc>
          <w:tcPr>
            <w:tcW w:w="461" w:type="dxa"/>
            <w:shd w:val="clear" w:color="auto" w:fill="FFFFFF"/>
          </w:tcPr>
          <w:p w14:paraId="511ED6D6" w14:textId="77777777" w:rsidR="001A5165" w:rsidRPr="001A5165" w:rsidRDefault="001A5165" w:rsidP="00FC5946">
            <w:pPr>
              <w:ind w:left="60" w:right="60"/>
              <w:jc w:val="right"/>
              <w:rPr>
                <w:sz w:val="16"/>
                <w:szCs w:val="16"/>
              </w:rPr>
            </w:pPr>
          </w:p>
        </w:tc>
      </w:tr>
      <w:tr w:rsidR="001A5165" w:rsidRPr="00656C80" w14:paraId="50383651" w14:textId="77777777" w:rsidTr="00FC5946">
        <w:trPr>
          <w:cantSplit/>
          <w:trHeight w:val="135"/>
        </w:trPr>
        <w:tc>
          <w:tcPr>
            <w:tcW w:w="6521" w:type="dxa"/>
            <w:shd w:val="clear" w:color="auto" w:fill="FFFFFF"/>
            <w:vAlign w:val="center"/>
          </w:tcPr>
          <w:p w14:paraId="4598BEA5" w14:textId="160461BE" w:rsidR="001A5165" w:rsidRPr="001A5165" w:rsidRDefault="001A5165" w:rsidP="00D46C0E">
            <w:pPr>
              <w:ind w:left="142" w:right="60"/>
              <w:jc w:val="both"/>
              <w:rPr>
                <w:sz w:val="16"/>
                <w:szCs w:val="16"/>
              </w:rPr>
            </w:pPr>
            <w:r w:rsidRPr="001A5165">
              <w:rPr>
                <w:sz w:val="16"/>
                <w:szCs w:val="16"/>
              </w:rPr>
              <w:t xml:space="preserve">21. </w:t>
            </w:r>
            <w:r w:rsidR="000667F9">
              <w:rPr>
                <w:sz w:val="16"/>
                <w:szCs w:val="16"/>
              </w:rPr>
              <w:t xml:space="preserve">I have support from </w:t>
            </w:r>
            <w:r w:rsidRPr="001A5165">
              <w:rPr>
                <w:sz w:val="16"/>
                <w:szCs w:val="16"/>
              </w:rPr>
              <w:t xml:space="preserve">specialists </w:t>
            </w:r>
            <w:r w:rsidR="000667F9">
              <w:rPr>
                <w:sz w:val="16"/>
                <w:szCs w:val="16"/>
              </w:rPr>
              <w:t>who</w:t>
            </w:r>
            <w:r w:rsidRPr="001A5165">
              <w:rPr>
                <w:sz w:val="16"/>
                <w:szCs w:val="16"/>
              </w:rPr>
              <w:t xml:space="preserve"> </w:t>
            </w:r>
            <w:r w:rsidR="000667F9">
              <w:rPr>
                <w:sz w:val="16"/>
                <w:szCs w:val="16"/>
              </w:rPr>
              <w:t>improve communication at school</w:t>
            </w:r>
          </w:p>
        </w:tc>
        <w:tc>
          <w:tcPr>
            <w:tcW w:w="425" w:type="dxa"/>
            <w:shd w:val="clear" w:color="auto" w:fill="FFFFFF"/>
          </w:tcPr>
          <w:p w14:paraId="0FD69596" w14:textId="77777777" w:rsidR="001A5165" w:rsidRPr="001A5165" w:rsidRDefault="001A5165" w:rsidP="00FC5946">
            <w:pPr>
              <w:ind w:left="60" w:right="60"/>
              <w:jc w:val="right"/>
              <w:rPr>
                <w:sz w:val="16"/>
                <w:szCs w:val="16"/>
              </w:rPr>
            </w:pPr>
          </w:p>
        </w:tc>
        <w:tc>
          <w:tcPr>
            <w:tcW w:w="426" w:type="dxa"/>
            <w:shd w:val="clear" w:color="auto" w:fill="FFFFFF"/>
          </w:tcPr>
          <w:p w14:paraId="36356692" w14:textId="77777777" w:rsidR="001A5165" w:rsidRPr="001A5165" w:rsidRDefault="001A5165" w:rsidP="00FC5946">
            <w:pPr>
              <w:ind w:left="60" w:right="60"/>
              <w:jc w:val="right"/>
              <w:rPr>
                <w:sz w:val="16"/>
                <w:szCs w:val="16"/>
              </w:rPr>
            </w:pPr>
            <w:proofErr w:type="gramStart"/>
            <w:r w:rsidRPr="001A5165">
              <w:rPr>
                <w:sz w:val="16"/>
                <w:szCs w:val="16"/>
              </w:rPr>
              <w:t>,656</w:t>
            </w:r>
            <w:proofErr w:type="gramEnd"/>
          </w:p>
        </w:tc>
        <w:tc>
          <w:tcPr>
            <w:tcW w:w="425" w:type="dxa"/>
            <w:shd w:val="clear" w:color="auto" w:fill="FFFFFF"/>
          </w:tcPr>
          <w:p w14:paraId="39ACC907" w14:textId="77777777" w:rsidR="001A5165" w:rsidRPr="001A5165" w:rsidRDefault="001A5165" w:rsidP="00FC5946">
            <w:pPr>
              <w:ind w:left="60" w:right="60"/>
              <w:jc w:val="right"/>
              <w:rPr>
                <w:sz w:val="16"/>
                <w:szCs w:val="16"/>
              </w:rPr>
            </w:pPr>
          </w:p>
        </w:tc>
        <w:tc>
          <w:tcPr>
            <w:tcW w:w="461" w:type="dxa"/>
            <w:shd w:val="clear" w:color="auto" w:fill="FFFFFF"/>
          </w:tcPr>
          <w:p w14:paraId="34A8F127" w14:textId="77777777" w:rsidR="001A5165" w:rsidRPr="001A5165" w:rsidRDefault="001A5165" w:rsidP="00FC5946">
            <w:pPr>
              <w:ind w:left="60" w:right="60"/>
              <w:jc w:val="right"/>
              <w:rPr>
                <w:sz w:val="16"/>
                <w:szCs w:val="16"/>
              </w:rPr>
            </w:pPr>
          </w:p>
        </w:tc>
      </w:tr>
      <w:tr w:rsidR="001A5165" w:rsidRPr="00656C80" w14:paraId="4325BD86" w14:textId="77777777" w:rsidTr="00FC5946">
        <w:trPr>
          <w:cantSplit/>
          <w:trHeight w:val="135"/>
        </w:trPr>
        <w:tc>
          <w:tcPr>
            <w:tcW w:w="6521" w:type="dxa"/>
            <w:shd w:val="clear" w:color="auto" w:fill="FFFFFF"/>
            <w:vAlign w:val="center"/>
          </w:tcPr>
          <w:p w14:paraId="17889067" w14:textId="53EECBAD" w:rsidR="001A5165" w:rsidRPr="001A5165" w:rsidRDefault="001A5165" w:rsidP="00551C65">
            <w:pPr>
              <w:ind w:left="142" w:right="60"/>
              <w:jc w:val="both"/>
              <w:rPr>
                <w:sz w:val="16"/>
                <w:szCs w:val="16"/>
              </w:rPr>
            </w:pPr>
            <w:r w:rsidRPr="001A5165">
              <w:rPr>
                <w:sz w:val="16"/>
                <w:szCs w:val="16"/>
              </w:rPr>
              <w:t xml:space="preserve">11. </w:t>
            </w:r>
            <w:r w:rsidR="00F84F00">
              <w:rPr>
                <w:sz w:val="16"/>
                <w:szCs w:val="16"/>
              </w:rPr>
              <w:t>I fe</w:t>
            </w:r>
            <w:r w:rsidR="00551C65">
              <w:rPr>
                <w:sz w:val="16"/>
                <w:szCs w:val="16"/>
              </w:rPr>
              <w:t xml:space="preserve">el </w:t>
            </w:r>
            <w:r w:rsidR="00F84F00">
              <w:rPr>
                <w:sz w:val="16"/>
                <w:szCs w:val="16"/>
              </w:rPr>
              <w:t xml:space="preserve">welcome at school </w:t>
            </w:r>
          </w:p>
        </w:tc>
        <w:tc>
          <w:tcPr>
            <w:tcW w:w="425" w:type="dxa"/>
            <w:shd w:val="clear" w:color="auto" w:fill="FFFFFF"/>
          </w:tcPr>
          <w:p w14:paraId="6D188420" w14:textId="77777777" w:rsidR="001A5165" w:rsidRPr="001A5165" w:rsidRDefault="001A5165" w:rsidP="00FC5946">
            <w:pPr>
              <w:ind w:left="60" w:right="60"/>
              <w:jc w:val="right"/>
              <w:rPr>
                <w:sz w:val="16"/>
                <w:szCs w:val="16"/>
              </w:rPr>
            </w:pPr>
          </w:p>
        </w:tc>
        <w:tc>
          <w:tcPr>
            <w:tcW w:w="426" w:type="dxa"/>
            <w:shd w:val="clear" w:color="auto" w:fill="FFFFFF"/>
          </w:tcPr>
          <w:p w14:paraId="6091AF1E" w14:textId="77777777" w:rsidR="001A5165" w:rsidRPr="001A5165" w:rsidRDefault="001A5165" w:rsidP="00FC5946">
            <w:pPr>
              <w:ind w:left="60" w:right="60"/>
              <w:jc w:val="right"/>
              <w:rPr>
                <w:sz w:val="16"/>
                <w:szCs w:val="16"/>
              </w:rPr>
            </w:pPr>
            <w:proofErr w:type="gramStart"/>
            <w:r w:rsidRPr="001A5165">
              <w:rPr>
                <w:sz w:val="16"/>
                <w:szCs w:val="16"/>
              </w:rPr>
              <w:t>,637</w:t>
            </w:r>
            <w:proofErr w:type="gramEnd"/>
          </w:p>
        </w:tc>
        <w:tc>
          <w:tcPr>
            <w:tcW w:w="425" w:type="dxa"/>
            <w:shd w:val="clear" w:color="auto" w:fill="FFFFFF"/>
          </w:tcPr>
          <w:p w14:paraId="4FF7F687" w14:textId="77777777" w:rsidR="001A5165" w:rsidRPr="001A5165" w:rsidRDefault="001A5165" w:rsidP="00FC5946">
            <w:pPr>
              <w:ind w:left="60" w:right="60"/>
              <w:jc w:val="right"/>
              <w:rPr>
                <w:sz w:val="16"/>
                <w:szCs w:val="16"/>
              </w:rPr>
            </w:pPr>
          </w:p>
        </w:tc>
        <w:tc>
          <w:tcPr>
            <w:tcW w:w="461" w:type="dxa"/>
            <w:shd w:val="clear" w:color="auto" w:fill="FFFFFF"/>
          </w:tcPr>
          <w:p w14:paraId="76B970B5" w14:textId="77777777" w:rsidR="001A5165" w:rsidRPr="001A5165" w:rsidRDefault="001A5165" w:rsidP="00FC5946">
            <w:pPr>
              <w:ind w:left="60" w:right="60"/>
              <w:jc w:val="right"/>
              <w:rPr>
                <w:sz w:val="16"/>
                <w:szCs w:val="16"/>
              </w:rPr>
            </w:pPr>
          </w:p>
        </w:tc>
      </w:tr>
      <w:tr w:rsidR="001A5165" w:rsidRPr="00656C80" w14:paraId="2A806DF9" w14:textId="77777777" w:rsidTr="00FC5946">
        <w:trPr>
          <w:cantSplit/>
          <w:trHeight w:val="135"/>
        </w:trPr>
        <w:tc>
          <w:tcPr>
            <w:tcW w:w="6521" w:type="dxa"/>
            <w:shd w:val="clear" w:color="auto" w:fill="FFFFFF"/>
            <w:vAlign w:val="center"/>
          </w:tcPr>
          <w:p w14:paraId="19E49B91" w14:textId="119F6037" w:rsidR="001A5165" w:rsidRPr="001A5165" w:rsidRDefault="001A5165" w:rsidP="00551C65">
            <w:pPr>
              <w:ind w:left="142" w:right="60"/>
              <w:jc w:val="both"/>
              <w:rPr>
                <w:sz w:val="16"/>
                <w:szCs w:val="16"/>
              </w:rPr>
            </w:pPr>
            <w:r w:rsidRPr="001A5165">
              <w:rPr>
                <w:sz w:val="16"/>
                <w:szCs w:val="16"/>
              </w:rPr>
              <w:t xml:space="preserve">14. </w:t>
            </w:r>
            <w:r w:rsidR="00551C65">
              <w:rPr>
                <w:sz w:val="16"/>
                <w:szCs w:val="16"/>
              </w:rPr>
              <w:t>The school makes</w:t>
            </w:r>
            <w:r w:rsidR="00F84F00">
              <w:rPr>
                <w:sz w:val="16"/>
                <w:szCs w:val="16"/>
              </w:rPr>
              <w:t xml:space="preserve"> efforts to avoid discrimination </w:t>
            </w:r>
            <w:r w:rsidRPr="001A5165">
              <w:rPr>
                <w:sz w:val="16"/>
                <w:szCs w:val="16"/>
              </w:rPr>
              <w:t>practices</w:t>
            </w:r>
          </w:p>
        </w:tc>
        <w:tc>
          <w:tcPr>
            <w:tcW w:w="425" w:type="dxa"/>
            <w:shd w:val="clear" w:color="auto" w:fill="FFFFFF"/>
          </w:tcPr>
          <w:p w14:paraId="7230D400" w14:textId="77777777" w:rsidR="001A5165" w:rsidRPr="001A5165" w:rsidRDefault="001A5165" w:rsidP="00FC5946">
            <w:pPr>
              <w:ind w:left="60" w:right="60"/>
              <w:jc w:val="right"/>
              <w:rPr>
                <w:sz w:val="16"/>
                <w:szCs w:val="16"/>
              </w:rPr>
            </w:pPr>
          </w:p>
        </w:tc>
        <w:tc>
          <w:tcPr>
            <w:tcW w:w="426" w:type="dxa"/>
            <w:shd w:val="clear" w:color="auto" w:fill="FFFFFF"/>
          </w:tcPr>
          <w:p w14:paraId="56420B65" w14:textId="77777777" w:rsidR="001A5165" w:rsidRPr="001A5165" w:rsidRDefault="001A5165" w:rsidP="00FC5946">
            <w:pPr>
              <w:ind w:left="60" w:right="60"/>
              <w:jc w:val="right"/>
              <w:rPr>
                <w:sz w:val="16"/>
                <w:szCs w:val="16"/>
              </w:rPr>
            </w:pPr>
            <w:proofErr w:type="gramStart"/>
            <w:r w:rsidRPr="001A5165">
              <w:rPr>
                <w:sz w:val="16"/>
                <w:szCs w:val="16"/>
              </w:rPr>
              <w:t>,601</w:t>
            </w:r>
            <w:proofErr w:type="gramEnd"/>
          </w:p>
        </w:tc>
        <w:tc>
          <w:tcPr>
            <w:tcW w:w="425" w:type="dxa"/>
            <w:shd w:val="clear" w:color="auto" w:fill="FFFFFF"/>
          </w:tcPr>
          <w:p w14:paraId="3EBC0439" w14:textId="77777777" w:rsidR="001A5165" w:rsidRPr="001A5165" w:rsidRDefault="001A5165" w:rsidP="00FC5946">
            <w:pPr>
              <w:ind w:left="60" w:right="60"/>
              <w:jc w:val="right"/>
              <w:rPr>
                <w:sz w:val="16"/>
                <w:szCs w:val="16"/>
              </w:rPr>
            </w:pPr>
          </w:p>
        </w:tc>
        <w:tc>
          <w:tcPr>
            <w:tcW w:w="461" w:type="dxa"/>
            <w:shd w:val="clear" w:color="auto" w:fill="FFFFFF"/>
          </w:tcPr>
          <w:p w14:paraId="4DFAD313" w14:textId="77777777" w:rsidR="001A5165" w:rsidRPr="001A5165" w:rsidRDefault="001A5165" w:rsidP="00FC5946">
            <w:pPr>
              <w:ind w:left="60" w:right="60"/>
              <w:jc w:val="right"/>
              <w:rPr>
                <w:sz w:val="16"/>
                <w:szCs w:val="16"/>
              </w:rPr>
            </w:pPr>
          </w:p>
        </w:tc>
      </w:tr>
      <w:tr w:rsidR="001A5165" w:rsidRPr="00656C80" w14:paraId="4F6BA949" w14:textId="77777777" w:rsidTr="00FC5946">
        <w:trPr>
          <w:cantSplit/>
          <w:trHeight w:val="135"/>
        </w:trPr>
        <w:tc>
          <w:tcPr>
            <w:tcW w:w="6521" w:type="dxa"/>
            <w:shd w:val="clear" w:color="auto" w:fill="FFFFFF"/>
            <w:vAlign w:val="center"/>
          </w:tcPr>
          <w:p w14:paraId="1C07BCC8" w14:textId="412670FE" w:rsidR="001A5165" w:rsidRPr="001A5165" w:rsidRDefault="001A5165" w:rsidP="00D46C0E">
            <w:pPr>
              <w:ind w:left="142" w:right="60"/>
              <w:jc w:val="both"/>
              <w:rPr>
                <w:sz w:val="16"/>
                <w:szCs w:val="16"/>
              </w:rPr>
            </w:pPr>
            <w:r w:rsidRPr="001A5165">
              <w:rPr>
                <w:sz w:val="16"/>
                <w:szCs w:val="16"/>
              </w:rPr>
              <w:t xml:space="preserve">20. </w:t>
            </w:r>
            <w:r w:rsidR="00F84F00">
              <w:rPr>
                <w:sz w:val="16"/>
                <w:szCs w:val="16"/>
              </w:rPr>
              <w:t xml:space="preserve">I have </w:t>
            </w:r>
            <w:r w:rsidRPr="001A5165">
              <w:rPr>
                <w:sz w:val="16"/>
                <w:szCs w:val="16"/>
              </w:rPr>
              <w:t xml:space="preserve">technological </w:t>
            </w:r>
            <w:r w:rsidR="00F84F00">
              <w:rPr>
                <w:sz w:val="16"/>
                <w:szCs w:val="16"/>
              </w:rPr>
              <w:t>aids</w:t>
            </w:r>
            <w:r w:rsidRPr="001A5165">
              <w:rPr>
                <w:sz w:val="16"/>
                <w:szCs w:val="16"/>
              </w:rPr>
              <w:t xml:space="preserve"> that help communication</w:t>
            </w:r>
          </w:p>
        </w:tc>
        <w:tc>
          <w:tcPr>
            <w:tcW w:w="425" w:type="dxa"/>
            <w:shd w:val="clear" w:color="auto" w:fill="FFFFFF"/>
          </w:tcPr>
          <w:p w14:paraId="6FE1F788" w14:textId="77777777" w:rsidR="001A5165" w:rsidRPr="001A5165" w:rsidRDefault="001A5165" w:rsidP="00FC5946">
            <w:pPr>
              <w:ind w:left="60" w:right="60"/>
              <w:jc w:val="right"/>
              <w:rPr>
                <w:sz w:val="16"/>
                <w:szCs w:val="16"/>
              </w:rPr>
            </w:pPr>
          </w:p>
        </w:tc>
        <w:tc>
          <w:tcPr>
            <w:tcW w:w="426" w:type="dxa"/>
            <w:shd w:val="clear" w:color="auto" w:fill="FFFFFF"/>
          </w:tcPr>
          <w:p w14:paraId="4AE2030F" w14:textId="77777777" w:rsidR="001A5165" w:rsidRPr="001A5165" w:rsidRDefault="001A5165" w:rsidP="00FC5946">
            <w:pPr>
              <w:ind w:left="60" w:right="60"/>
              <w:jc w:val="right"/>
              <w:rPr>
                <w:sz w:val="16"/>
                <w:szCs w:val="16"/>
              </w:rPr>
            </w:pPr>
            <w:proofErr w:type="gramStart"/>
            <w:r w:rsidRPr="001A5165">
              <w:rPr>
                <w:sz w:val="16"/>
                <w:szCs w:val="16"/>
              </w:rPr>
              <w:t>,599</w:t>
            </w:r>
            <w:proofErr w:type="gramEnd"/>
          </w:p>
        </w:tc>
        <w:tc>
          <w:tcPr>
            <w:tcW w:w="425" w:type="dxa"/>
            <w:shd w:val="clear" w:color="auto" w:fill="FFFFFF"/>
          </w:tcPr>
          <w:p w14:paraId="5B9C2A98" w14:textId="77777777" w:rsidR="001A5165" w:rsidRPr="001A5165" w:rsidRDefault="001A5165" w:rsidP="00FC5946">
            <w:pPr>
              <w:ind w:left="60" w:right="60"/>
              <w:jc w:val="right"/>
              <w:rPr>
                <w:sz w:val="16"/>
                <w:szCs w:val="16"/>
              </w:rPr>
            </w:pPr>
          </w:p>
        </w:tc>
        <w:tc>
          <w:tcPr>
            <w:tcW w:w="461" w:type="dxa"/>
            <w:shd w:val="clear" w:color="auto" w:fill="FFFFFF"/>
          </w:tcPr>
          <w:p w14:paraId="111AE263" w14:textId="77777777" w:rsidR="001A5165" w:rsidRPr="001A5165" w:rsidRDefault="001A5165" w:rsidP="00FC5946">
            <w:pPr>
              <w:ind w:left="60" w:right="60"/>
              <w:jc w:val="right"/>
              <w:rPr>
                <w:sz w:val="16"/>
                <w:szCs w:val="16"/>
              </w:rPr>
            </w:pPr>
          </w:p>
        </w:tc>
      </w:tr>
      <w:tr w:rsidR="001A5165" w:rsidRPr="00656C80" w14:paraId="5B7B6A45" w14:textId="77777777" w:rsidTr="00FC5946">
        <w:trPr>
          <w:cantSplit/>
          <w:trHeight w:val="135"/>
        </w:trPr>
        <w:tc>
          <w:tcPr>
            <w:tcW w:w="6521" w:type="dxa"/>
            <w:shd w:val="clear" w:color="auto" w:fill="FFFFFF"/>
            <w:vAlign w:val="center"/>
          </w:tcPr>
          <w:p w14:paraId="704A2DA2" w14:textId="4BF9F0F8" w:rsidR="001A5165" w:rsidRPr="001A5165" w:rsidRDefault="001A5165" w:rsidP="00C822E1">
            <w:pPr>
              <w:ind w:left="142" w:right="60"/>
              <w:jc w:val="both"/>
              <w:rPr>
                <w:sz w:val="16"/>
                <w:szCs w:val="16"/>
              </w:rPr>
            </w:pPr>
            <w:r w:rsidRPr="001A5165">
              <w:rPr>
                <w:sz w:val="16"/>
                <w:szCs w:val="16"/>
              </w:rPr>
              <w:t xml:space="preserve">12. </w:t>
            </w:r>
            <w:r w:rsidR="009B1D59">
              <w:rPr>
                <w:sz w:val="16"/>
                <w:szCs w:val="16"/>
              </w:rPr>
              <w:t>The school</w:t>
            </w:r>
            <w:r w:rsidRPr="001A5165">
              <w:rPr>
                <w:sz w:val="16"/>
                <w:szCs w:val="16"/>
              </w:rPr>
              <w:t xml:space="preserve"> </w:t>
            </w:r>
            <w:r w:rsidR="009B1D59">
              <w:rPr>
                <w:sz w:val="16"/>
                <w:szCs w:val="16"/>
              </w:rPr>
              <w:t>sets</w:t>
            </w:r>
            <w:r w:rsidRPr="001A5165">
              <w:rPr>
                <w:sz w:val="16"/>
                <w:szCs w:val="16"/>
              </w:rPr>
              <w:t xml:space="preserve"> high expectations </w:t>
            </w:r>
            <w:r w:rsidR="009B1D59">
              <w:rPr>
                <w:sz w:val="16"/>
                <w:szCs w:val="16"/>
              </w:rPr>
              <w:t xml:space="preserve">for </w:t>
            </w:r>
            <w:r w:rsidR="00C822E1">
              <w:rPr>
                <w:sz w:val="16"/>
                <w:szCs w:val="16"/>
              </w:rPr>
              <w:t>students</w:t>
            </w:r>
          </w:p>
        </w:tc>
        <w:tc>
          <w:tcPr>
            <w:tcW w:w="425" w:type="dxa"/>
            <w:shd w:val="clear" w:color="auto" w:fill="FFFFFF"/>
          </w:tcPr>
          <w:p w14:paraId="68C59111" w14:textId="77777777" w:rsidR="001A5165" w:rsidRPr="001A5165" w:rsidRDefault="001A5165" w:rsidP="00FC5946">
            <w:pPr>
              <w:ind w:left="60" w:right="60"/>
              <w:jc w:val="right"/>
              <w:rPr>
                <w:sz w:val="16"/>
                <w:szCs w:val="16"/>
              </w:rPr>
            </w:pPr>
          </w:p>
        </w:tc>
        <w:tc>
          <w:tcPr>
            <w:tcW w:w="426" w:type="dxa"/>
            <w:shd w:val="clear" w:color="auto" w:fill="FFFFFF"/>
          </w:tcPr>
          <w:p w14:paraId="7E5B24B2" w14:textId="77777777" w:rsidR="001A5165" w:rsidRPr="001A5165" w:rsidRDefault="001A5165" w:rsidP="00FC5946">
            <w:pPr>
              <w:ind w:left="60" w:right="60"/>
              <w:jc w:val="right"/>
              <w:rPr>
                <w:sz w:val="16"/>
                <w:szCs w:val="16"/>
              </w:rPr>
            </w:pPr>
            <w:proofErr w:type="gramStart"/>
            <w:r w:rsidRPr="001A5165">
              <w:rPr>
                <w:sz w:val="16"/>
                <w:szCs w:val="16"/>
              </w:rPr>
              <w:t>,566</w:t>
            </w:r>
            <w:proofErr w:type="gramEnd"/>
          </w:p>
        </w:tc>
        <w:tc>
          <w:tcPr>
            <w:tcW w:w="425" w:type="dxa"/>
            <w:shd w:val="clear" w:color="auto" w:fill="FFFFFF"/>
          </w:tcPr>
          <w:p w14:paraId="099BB39C" w14:textId="77777777" w:rsidR="001A5165" w:rsidRPr="001A5165" w:rsidRDefault="001A5165" w:rsidP="00FC5946">
            <w:pPr>
              <w:ind w:left="60" w:right="60"/>
              <w:jc w:val="right"/>
              <w:rPr>
                <w:sz w:val="16"/>
                <w:szCs w:val="16"/>
              </w:rPr>
            </w:pPr>
          </w:p>
        </w:tc>
        <w:tc>
          <w:tcPr>
            <w:tcW w:w="461" w:type="dxa"/>
            <w:shd w:val="clear" w:color="auto" w:fill="FFFFFF"/>
          </w:tcPr>
          <w:p w14:paraId="35460D5D" w14:textId="77777777" w:rsidR="001A5165" w:rsidRPr="001A5165" w:rsidRDefault="001A5165" w:rsidP="00FC5946">
            <w:pPr>
              <w:ind w:left="60" w:right="60"/>
              <w:jc w:val="right"/>
              <w:rPr>
                <w:sz w:val="16"/>
                <w:szCs w:val="16"/>
              </w:rPr>
            </w:pPr>
          </w:p>
        </w:tc>
      </w:tr>
      <w:tr w:rsidR="001A5165" w:rsidRPr="00656C80" w14:paraId="7F13418F" w14:textId="77777777" w:rsidTr="00FC5946">
        <w:trPr>
          <w:cantSplit/>
          <w:trHeight w:val="135"/>
        </w:trPr>
        <w:tc>
          <w:tcPr>
            <w:tcW w:w="6521" w:type="dxa"/>
            <w:shd w:val="clear" w:color="auto" w:fill="FFFFFF"/>
            <w:vAlign w:val="center"/>
          </w:tcPr>
          <w:p w14:paraId="28A8CFD4" w14:textId="70E9B8C8" w:rsidR="001A5165" w:rsidRPr="001A5165" w:rsidRDefault="001A5165" w:rsidP="00DA0F96">
            <w:pPr>
              <w:ind w:left="142" w:right="60"/>
              <w:jc w:val="both"/>
              <w:rPr>
                <w:sz w:val="16"/>
                <w:szCs w:val="16"/>
              </w:rPr>
            </w:pPr>
            <w:r w:rsidRPr="001A5165">
              <w:rPr>
                <w:sz w:val="16"/>
                <w:szCs w:val="16"/>
              </w:rPr>
              <w:t xml:space="preserve">13. </w:t>
            </w:r>
            <w:r w:rsidR="00DA0F96">
              <w:rPr>
                <w:sz w:val="16"/>
                <w:szCs w:val="16"/>
              </w:rPr>
              <w:t>Schoolteachers</w:t>
            </w:r>
            <w:r w:rsidRPr="001A5165">
              <w:rPr>
                <w:sz w:val="16"/>
                <w:szCs w:val="16"/>
              </w:rPr>
              <w:t xml:space="preserve"> think that all students are equally important</w:t>
            </w:r>
          </w:p>
        </w:tc>
        <w:tc>
          <w:tcPr>
            <w:tcW w:w="425" w:type="dxa"/>
            <w:shd w:val="clear" w:color="auto" w:fill="FFFFFF"/>
          </w:tcPr>
          <w:p w14:paraId="6F39CE08" w14:textId="77777777" w:rsidR="001A5165" w:rsidRPr="001A5165" w:rsidRDefault="001A5165" w:rsidP="00FC5946">
            <w:pPr>
              <w:ind w:left="60" w:right="60"/>
              <w:jc w:val="right"/>
              <w:rPr>
                <w:sz w:val="16"/>
                <w:szCs w:val="16"/>
              </w:rPr>
            </w:pPr>
          </w:p>
        </w:tc>
        <w:tc>
          <w:tcPr>
            <w:tcW w:w="426" w:type="dxa"/>
            <w:shd w:val="clear" w:color="auto" w:fill="FFFFFF"/>
          </w:tcPr>
          <w:p w14:paraId="17A1F6D4" w14:textId="77777777" w:rsidR="001A5165" w:rsidRPr="001A5165" w:rsidRDefault="001A5165" w:rsidP="00FC5946">
            <w:pPr>
              <w:ind w:left="60" w:right="60"/>
              <w:jc w:val="right"/>
              <w:rPr>
                <w:sz w:val="16"/>
                <w:szCs w:val="16"/>
              </w:rPr>
            </w:pPr>
            <w:proofErr w:type="gramStart"/>
            <w:r w:rsidRPr="001A5165">
              <w:rPr>
                <w:sz w:val="16"/>
                <w:szCs w:val="16"/>
              </w:rPr>
              <w:t>,500</w:t>
            </w:r>
            <w:proofErr w:type="gramEnd"/>
          </w:p>
        </w:tc>
        <w:tc>
          <w:tcPr>
            <w:tcW w:w="425" w:type="dxa"/>
            <w:shd w:val="clear" w:color="auto" w:fill="FFFFFF"/>
          </w:tcPr>
          <w:p w14:paraId="3B86E87A" w14:textId="77777777" w:rsidR="001A5165" w:rsidRPr="001A5165" w:rsidRDefault="001A5165" w:rsidP="00FC5946">
            <w:pPr>
              <w:ind w:left="60" w:right="60"/>
              <w:jc w:val="right"/>
              <w:rPr>
                <w:sz w:val="16"/>
                <w:szCs w:val="16"/>
              </w:rPr>
            </w:pPr>
          </w:p>
        </w:tc>
        <w:tc>
          <w:tcPr>
            <w:tcW w:w="461" w:type="dxa"/>
            <w:shd w:val="clear" w:color="auto" w:fill="FFFFFF"/>
          </w:tcPr>
          <w:p w14:paraId="41915268" w14:textId="77777777" w:rsidR="001A5165" w:rsidRPr="001A5165" w:rsidRDefault="001A5165" w:rsidP="00FC5946">
            <w:pPr>
              <w:ind w:left="60" w:right="60"/>
              <w:jc w:val="right"/>
              <w:rPr>
                <w:sz w:val="16"/>
                <w:szCs w:val="16"/>
              </w:rPr>
            </w:pPr>
          </w:p>
        </w:tc>
      </w:tr>
      <w:tr w:rsidR="001A5165" w:rsidRPr="00656C80" w14:paraId="4DB76925" w14:textId="77777777" w:rsidTr="00FC5946">
        <w:trPr>
          <w:cantSplit/>
          <w:trHeight w:val="59"/>
        </w:trPr>
        <w:tc>
          <w:tcPr>
            <w:tcW w:w="6521" w:type="dxa"/>
            <w:shd w:val="clear" w:color="auto" w:fill="FFFFFF"/>
            <w:vAlign w:val="center"/>
          </w:tcPr>
          <w:p w14:paraId="20C70CBA" w14:textId="2F98EF1F" w:rsidR="001A5165" w:rsidRPr="001A5165" w:rsidRDefault="001A5165" w:rsidP="007E018B">
            <w:pPr>
              <w:ind w:left="142" w:right="60"/>
              <w:jc w:val="both"/>
              <w:rPr>
                <w:sz w:val="16"/>
                <w:szCs w:val="16"/>
              </w:rPr>
            </w:pPr>
            <w:r w:rsidRPr="001A5165">
              <w:rPr>
                <w:sz w:val="16"/>
                <w:szCs w:val="16"/>
              </w:rPr>
              <w:t xml:space="preserve">24. </w:t>
            </w:r>
            <w:r w:rsidR="007E018B">
              <w:rPr>
                <w:sz w:val="16"/>
                <w:szCs w:val="16"/>
              </w:rPr>
              <w:t>(I</w:t>
            </w:r>
            <w:r w:rsidRPr="001A5165">
              <w:rPr>
                <w:sz w:val="16"/>
                <w:szCs w:val="16"/>
              </w:rPr>
              <w:t xml:space="preserve">f you </w:t>
            </w:r>
            <w:r w:rsidR="007E018B">
              <w:rPr>
                <w:sz w:val="16"/>
                <w:szCs w:val="16"/>
              </w:rPr>
              <w:t>use implanted devices)</w:t>
            </w:r>
            <w:r w:rsidRPr="001A5165">
              <w:rPr>
                <w:sz w:val="16"/>
                <w:szCs w:val="16"/>
              </w:rPr>
              <w:t xml:space="preserve"> </w:t>
            </w:r>
            <w:r w:rsidR="00551C65">
              <w:rPr>
                <w:sz w:val="16"/>
                <w:szCs w:val="16"/>
              </w:rPr>
              <w:t>I received</w:t>
            </w:r>
            <w:r w:rsidR="007E018B">
              <w:rPr>
                <w:sz w:val="16"/>
                <w:szCs w:val="16"/>
              </w:rPr>
              <w:t xml:space="preserve"> detailed medical chart </w:t>
            </w:r>
            <w:r w:rsidRPr="001A5165">
              <w:rPr>
                <w:sz w:val="16"/>
                <w:szCs w:val="16"/>
              </w:rPr>
              <w:t>inform</w:t>
            </w:r>
            <w:r w:rsidR="007E018B">
              <w:rPr>
                <w:sz w:val="16"/>
                <w:szCs w:val="16"/>
              </w:rPr>
              <w:t>ation</w:t>
            </w:r>
            <w:r w:rsidRPr="001A5165">
              <w:rPr>
                <w:sz w:val="16"/>
                <w:szCs w:val="16"/>
              </w:rPr>
              <w:t xml:space="preserve"> of </w:t>
            </w:r>
            <w:r w:rsidR="007E018B">
              <w:rPr>
                <w:sz w:val="16"/>
                <w:szCs w:val="16"/>
              </w:rPr>
              <w:t>insertion results after implantation</w:t>
            </w:r>
          </w:p>
        </w:tc>
        <w:tc>
          <w:tcPr>
            <w:tcW w:w="425" w:type="dxa"/>
            <w:shd w:val="clear" w:color="auto" w:fill="FFFFFF"/>
          </w:tcPr>
          <w:p w14:paraId="0F400621" w14:textId="77777777" w:rsidR="001A5165" w:rsidRPr="001A5165" w:rsidRDefault="001A5165" w:rsidP="00FC5946">
            <w:pPr>
              <w:ind w:left="60" w:right="60"/>
              <w:jc w:val="right"/>
              <w:rPr>
                <w:sz w:val="16"/>
                <w:szCs w:val="16"/>
              </w:rPr>
            </w:pPr>
          </w:p>
        </w:tc>
        <w:tc>
          <w:tcPr>
            <w:tcW w:w="426" w:type="dxa"/>
            <w:shd w:val="clear" w:color="auto" w:fill="FFFFFF"/>
          </w:tcPr>
          <w:p w14:paraId="2637C933" w14:textId="77777777" w:rsidR="001A5165" w:rsidRPr="001A5165" w:rsidRDefault="001A5165" w:rsidP="00FC5946">
            <w:pPr>
              <w:ind w:left="60" w:right="60"/>
              <w:jc w:val="right"/>
              <w:rPr>
                <w:sz w:val="16"/>
                <w:szCs w:val="16"/>
              </w:rPr>
            </w:pPr>
          </w:p>
        </w:tc>
        <w:tc>
          <w:tcPr>
            <w:tcW w:w="425" w:type="dxa"/>
            <w:shd w:val="clear" w:color="auto" w:fill="FFFFFF"/>
          </w:tcPr>
          <w:p w14:paraId="452E7F9F" w14:textId="77777777" w:rsidR="001A5165" w:rsidRPr="001A5165" w:rsidRDefault="001A5165" w:rsidP="00FC5946">
            <w:pPr>
              <w:ind w:left="60" w:right="60"/>
              <w:jc w:val="right"/>
              <w:rPr>
                <w:sz w:val="16"/>
                <w:szCs w:val="16"/>
              </w:rPr>
            </w:pPr>
            <w:proofErr w:type="gramStart"/>
            <w:r w:rsidRPr="001A5165">
              <w:rPr>
                <w:sz w:val="16"/>
                <w:szCs w:val="16"/>
              </w:rPr>
              <w:t>,946</w:t>
            </w:r>
            <w:proofErr w:type="gramEnd"/>
          </w:p>
        </w:tc>
        <w:tc>
          <w:tcPr>
            <w:tcW w:w="461" w:type="dxa"/>
            <w:shd w:val="clear" w:color="auto" w:fill="FFFFFF"/>
          </w:tcPr>
          <w:p w14:paraId="23E2C54A" w14:textId="77777777" w:rsidR="001A5165" w:rsidRPr="001A5165" w:rsidRDefault="001A5165" w:rsidP="00FC5946">
            <w:pPr>
              <w:ind w:left="60" w:right="60"/>
              <w:jc w:val="right"/>
              <w:rPr>
                <w:sz w:val="16"/>
                <w:szCs w:val="16"/>
              </w:rPr>
            </w:pPr>
          </w:p>
        </w:tc>
      </w:tr>
      <w:tr w:rsidR="001A5165" w:rsidRPr="00656C80" w14:paraId="7AABD0A6" w14:textId="77777777" w:rsidTr="00FC5946">
        <w:trPr>
          <w:cantSplit/>
          <w:trHeight w:val="159"/>
        </w:trPr>
        <w:tc>
          <w:tcPr>
            <w:tcW w:w="6521" w:type="dxa"/>
            <w:shd w:val="clear" w:color="auto" w:fill="FFFFFF"/>
            <w:vAlign w:val="center"/>
          </w:tcPr>
          <w:p w14:paraId="1049924D" w14:textId="21F29D7B" w:rsidR="001A5165" w:rsidRPr="001A5165" w:rsidRDefault="001A5165" w:rsidP="007E018B">
            <w:pPr>
              <w:ind w:left="142" w:right="60"/>
              <w:jc w:val="both"/>
              <w:rPr>
                <w:sz w:val="16"/>
                <w:szCs w:val="16"/>
              </w:rPr>
            </w:pPr>
            <w:r w:rsidRPr="001A5165">
              <w:rPr>
                <w:sz w:val="16"/>
                <w:szCs w:val="16"/>
              </w:rPr>
              <w:t xml:space="preserve">23. </w:t>
            </w:r>
            <w:r w:rsidR="007E018B">
              <w:rPr>
                <w:sz w:val="16"/>
                <w:szCs w:val="16"/>
              </w:rPr>
              <w:t>(I</w:t>
            </w:r>
            <w:r w:rsidR="007E018B" w:rsidRPr="001A5165">
              <w:rPr>
                <w:sz w:val="16"/>
                <w:szCs w:val="16"/>
              </w:rPr>
              <w:t xml:space="preserve">f you </w:t>
            </w:r>
            <w:r w:rsidR="007E018B">
              <w:rPr>
                <w:sz w:val="16"/>
                <w:szCs w:val="16"/>
              </w:rPr>
              <w:t>use implanted d</w:t>
            </w:r>
            <w:r w:rsidR="00D76E15">
              <w:rPr>
                <w:sz w:val="16"/>
                <w:szCs w:val="16"/>
              </w:rPr>
              <w:t xml:space="preserve">evices) </w:t>
            </w:r>
            <w:r w:rsidR="007E018B">
              <w:rPr>
                <w:sz w:val="16"/>
                <w:szCs w:val="16"/>
              </w:rPr>
              <w:t xml:space="preserve">I received detailed medical chart </w:t>
            </w:r>
            <w:r w:rsidR="007E018B" w:rsidRPr="001A5165">
              <w:rPr>
                <w:sz w:val="16"/>
                <w:szCs w:val="16"/>
              </w:rPr>
              <w:t>inform</w:t>
            </w:r>
            <w:r w:rsidR="007E018B">
              <w:rPr>
                <w:sz w:val="16"/>
                <w:szCs w:val="16"/>
              </w:rPr>
              <w:t>ation</w:t>
            </w:r>
            <w:r w:rsidR="007E018B" w:rsidRPr="001A5165">
              <w:rPr>
                <w:sz w:val="16"/>
                <w:szCs w:val="16"/>
              </w:rPr>
              <w:t xml:space="preserve"> of </w:t>
            </w:r>
            <w:r w:rsidR="007E018B">
              <w:rPr>
                <w:sz w:val="16"/>
                <w:szCs w:val="16"/>
              </w:rPr>
              <w:t>insertion results before implantation</w:t>
            </w:r>
          </w:p>
        </w:tc>
        <w:tc>
          <w:tcPr>
            <w:tcW w:w="425" w:type="dxa"/>
            <w:shd w:val="clear" w:color="auto" w:fill="FFFFFF"/>
          </w:tcPr>
          <w:p w14:paraId="717E4FFD" w14:textId="77777777" w:rsidR="001A5165" w:rsidRPr="001A5165" w:rsidRDefault="001A5165" w:rsidP="00FC5946">
            <w:pPr>
              <w:ind w:left="60" w:right="60"/>
              <w:jc w:val="right"/>
              <w:rPr>
                <w:sz w:val="16"/>
                <w:szCs w:val="16"/>
              </w:rPr>
            </w:pPr>
          </w:p>
        </w:tc>
        <w:tc>
          <w:tcPr>
            <w:tcW w:w="426" w:type="dxa"/>
            <w:shd w:val="clear" w:color="auto" w:fill="FFFFFF"/>
          </w:tcPr>
          <w:p w14:paraId="15CF89B5" w14:textId="77777777" w:rsidR="001A5165" w:rsidRPr="001A5165" w:rsidRDefault="001A5165" w:rsidP="00FC5946">
            <w:pPr>
              <w:ind w:left="60" w:right="60"/>
              <w:jc w:val="right"/>
              <w:rPr>
                <w:sz w:val="16"/>
                <w:szCs w:val="16"/>
              </w:rPr>
            </w:pPr>
          </w:p>
        </w:tc>
        <w:tc>
          <w:tcPr>
            <w:tcW w:w="425" w:type="dxa"/>
            <w:shd w:val="clear" w:color="auto" w:fill="FFFFFF"/>
          </w:tcPr>
          <w:p w14:paraId="55E2B4B4" w14:textId="77777777" w:rsidR="001A5165" w:rsidRPr="001A5165" w:rsidRDefault="001A5165" w:rsidP="00FC5946">
            <w:pPr>
              <w:ind w:left="60" w:right="60"/>
              <w:jc w:val="right"/>
              <w:rPr>
                <w:sz w:val="16"/>
                <w:szCs w:val="16"/>
              </w:rPr>
            </w:pPr>
            <w:proofErr w:type="gramStart"/>
            <w:r w:rsidRPr="001A5165">
              <w:rPr>
                <w:sz w:val="16"/>
                <w:szCs w:val="16"/>
              </w:rPr>
              <w:t>,945</w:t>
            </w:r>
            <w:proofErr w:type="gramEnd"/>
          </w:p>
        </w:tc>
        <w:tc>
          <w:tcPr>
            <w:tcW w:w="461" w:type="dxa"/>
            <w:shd w:val="clear" w:color="auto" w:fill="FFFFFF"/>
          </w:tcPr>
          <w:p w14:paraId="753B2FF5" w14:textId="77777777" w:rsidR="001A5165" w:rsidRPr="001A5165" w:rsidRDefault="001A5165" w:rsidP="00FC5946">
            <w:pPr>
              <w:ind w:left="60" w:right="60"/>
              <w:jc w:val="right"/>
              <w:rPr>
                <w:sz w:val="16"/>
                <w:szCs w:val="16"/>
              </w:rPr>
            </w:pPr>
          </w:p>
        </w:tc>
      </w:tr>
      <w:tr w:rsidR="001A5165" w:rsidRPr="00656C80" w14:paraId="2C6D7EFB" w14:textId="77777777" w:rsidTr="00FC5946">
        <w:trPr>
          <w:cantSplit/>
          <w:trHeight w:val="250"/>
        </w:trPr>
        <w:tc>
          <w:tcPr>
            <w:tcW w:w="6521" w:type="dxa"/>
            <w:shd w:val="clear" w:color="auto" w:fill="FFFFFF"/>
            <w:vAlign w:val="center"/>
          </w:tcPr>
          <w:p w14:paraId="2C7059E1" w14:textId="4E9E2D0A" w:rsidR="001A5165" w:rsidRPr="001A5165" w:rsidRDefault="001A5165" w:rsidP="00C822E1">
            <w:pPr>
              <w:ind w:left="142" w:right="60"/>
              <w:jc w:val="both"/>
              <w:rPr>
                <w:sz w:val="16"/>
                <w:szCs w:val="16"/>
              </w:rPr>
            </w:pPr>
            <w:r w:rsidRPr="001A5165">
              <w:rPr>
                <w:sz w:val="16"/>
                <w:szCs w:val="16"/>
              </w:rPr>
              <w:t xml:space="preserve">25. </w:t>
            </w:r>
            <w:r w:rsidR="007E018B">
              <w:rPr>
                <w:sz w:val="16"/>
                <w:szCs w:val="16"/>
              </w:rPr>
              <w:t>(I</w:t>
            </w:r>
            <w:r w:rsidR="007E018B" w:rsidRPr="001A5165">
              <w:rPr>
                <w:sz w:val="16"/>
                <w:szCs w:val="16"/>
              </w:rPr>
              <w:t xml:space="preserve">f you </w:t>
            </w:r>
            <w:r w:rsidR="007E018B">
              <w:rPr>
                <w:sz w:val="16"/>
                <w:szCs w:val="16"/>
              </w:rPr>
              <w:t>use implanted devices)</w:t>
            </w:r>
            <w:r w:rsidR="007E018B" w:rsidRPr="001A5165">
              <w:rPr>
                <w:sz w:val="16"/>
                <w:szCs w:val="16"/>
              </w:rPr>
              <w:t xml:space="preserve"> </w:t>
            </w:r>
            <w:r w:rsidR="00D76E15">
              <w:rPr>
                <w:sz w:val="16"/>
                <w:szCs w:val="16"/>
              </w:rPr>
              <w:t xml:space="preserve">I have satisfactory </w:t>
            </w:r>
            <w:r w:rsidRPr="001A5165">
              <w:rPr>
                <w:sz w:val="16"/>
                <w:szCs w:val="16"/>
              </w:rPr>
              <w:t>communication with the medical team because they speak in a clear, direct and understandable way</w:t>
            </w:r>
          </w:p>
        </w:tc>
        <w:tc>
          <w:tcPr>
            <w:tcW w:w="425" w:type="dxa"/>
            <w:shd w:val="clear" w:color="auto" w:fill="FFFFFF"/>
          </w:tcPr>
          <w:p w14:paraId="6D34E407" w14:textId="77777777" w:rsidR="001A5165" w:rsidRPr="001A5165" w:rsidRDefault="001A5165" w:rsidP="00FC5946">
            <w:pPr>
              <w:ind w:left="60" w:right="60"/>
              <w:jc w:val="right"/>
              <w:rPr>
                <w:sz w:val="16"/>
                <w:szCs w:val="16"/>
              </w:rPr>
            </w:pPr>
          </w:p>
        </w:tc>
        <w:tc>
          <w:tcPr>
            <w:tcW w:w="426" w:type="dxa"/>
            <w:shd w:val="clear" w:color="auto" w:fill="FFFFFF"/>
          </w:tcPr>
          <w:p w14:paraId="211CD1D6" w14:textId="77777777" w:rsidR="001A5165" w:rsidRPr="001A5165" w:rsidRDefault="001A5165" w:rsidP="00FC5946">
            <w:pPr>
              <w:ind w:left="60" w:right="60"/>
              <w:jc w:val="right"/>
              <w:rPr>
                <w:sz w:val="16"/>
                <w:szCs w:val="16"/>
              </w:rPr>
            </w:pPr>
          </w:p>
        </w:tc>
        <w:tc>
          <w:tcPr>
            <w:tcW w:w="425" w:type="dxa"/>
            <w:shd w:val="clear" w:color="auto" w:fill="FFFFFF"/>
          </w:tcPr>
          <w:p w14:paraId="69AACACB" w14:textId="77777777" w:rsidR="001A5165" w:rsidRPr="001A5165" w:rsidRDefault="001A5165" w:rsidP="00FC5946">
            <w:pPr>
              <w:ind w:left="60" w:right="60"/>
              <w:jc w:val="right"/>
              <w:rPr>
                <w:sz w:val="16"/>
                <w:szCs w:val="16"/>
              </w:rPr>
            </w:pPr>
            <w:proofErr w:type="gramStart"/>
            <w:r w:rsidRPr="001A5165">
              <w:rPr>
                <w:sz w:val="16"/>
                <w:szCs w:val="16"/>
              </w:rPr>
              <w:t>,643</w:t>
            </w:r>
            <w:proofErr w:type="gramEnd"/>
          </w:p>
        </w:tc>
        <w:tc>
          <w:tcPr>
            <w:tcW w:w="461" w:type="dxa"/>
            <w:shd w:val="clear" w:color="auto" w:fill="FFFFFF"/>
          </w:tcPr>
          <w:p w14:paraId="5832B598" w14:textId="77777777" w:rsidR="001A5165" w:rsidRPr="001A5165" w:rsidRDefault="001A5165" w:rsidP="00FC5946">
            <w:pPr>
              <w:ind w:left="60" w:right="60"/>
              <w:jc w:val="right"/>
              <w:rPr>
                <w:sz w:val="16"/>
                <w:szCs w:val="16"/>
              </w:rPr>
            </w:pPr>
          </w:p>
        </w:tc>
      </w:tr>
      <w:tr w:rsidR="001A5165" w:rsidRPr="00656C80" w14:paraId="608ED788" w14:textId="77777777" w:rsidTr="00FC5946">
        <w:trPr>
          <w:cantSplit/>
          <w:trHeight w:val="168"/>
        </w:trPr>
        <w:tc>
          <w:tcPr>
            <w:tcW w:w="6521" w:type="dxa"/>
            <w:shd w:val="clear" w:color="auto" w:fill="FFFFFF"/>
            <w:vAlign w:val="center"/>
          </w:tcPr>
          <w:p w14:paraId="7FAD3933" w14:textId="31217D9F" w:rsidR="001A5165" w:rsidRPr="001A5165" w:rsidRDefault="001A5165" w:rsidP="00FC5946">
            <w:pPr>
              <w:ind w:left="142" w:right="60"/>
              <w:jc w:val="both"/>
              <w:rPr>
                <w:sz w:val="16"/>
                <w:szCs w:val="16"/>
              </w:rPr>
            </w:pPr>
            <w:r w:rsidRPr="001A5165">
              <w:rPr>
                <w:sz w:val="16"/>
                <w:szCs w:val="16"/>
              </w:rPr>
              <w:t xml:space="preserve">40. </w:t>
            </w:r>
            <w:r w:rsidR="00551C65" w:rsidRPr="00813F9A">
              <w:rPr>
                <w:sz w:val="16"/>
                <w:szCs w:val="16"/>
              </w:rPr>
              <w:t xml:space="preserve">I </w:t>
            </w:r>
            <w:r w:rsidR="00813F9A" w:rsidRPr="00813F9A">
              <w:rPr>
                <w:sz w:val="16"/>
                <w:szCs w:val="16"/>
              </w:rPr>
              <w:t>assess</w:t>
            </w:r>
            <w:r w:rsidR="00551C65" w:rsidRPr="00813F9A">
              <w:rPr>
                <w:sz w:val="16"/>
                <w:szCs w:val="16"/>
              </w:rPr>
              <w:t xml:space="preserve"> the use of </w:t>
            </w:r>
            <w:r w:rsidRPr="00813F9A">
              <w:rPr>
                <w:sz w:val="16"/>
                <w:szCs w:val="16"/>
              </w:rPr>
              <w:t>visual aids</w:t>
            </w:r>
          </w:p>
        </w:tc>
        <w:tc>
          <w:tcPr>
            <w:tcW w:w="425" w:type="dxa"/>
            <w:shd w:val="clear" w:color="auto" w:fill="FFFFFF"/>
          </w:tcPr>
          <w:p w14:paraId="33784773" w14:textId="77777777" w:rsidR="001A5165" w:rsidRPr="001A5165" w:rsidRDefault="001A5165" w:rsidP="00FC5946">
            <w:pPr>
              <w:ind w:left="60" w:right="60"/>
              <w:jc w:val="right"/>
              <w:rPr>
                <w:sz w:val="16"/>
                <w:szCs w:val="16"/>
              </w:rPr>
            </w:pPr>
          </w:p>
        </w:tc>
        <w:tc>
          <w:tcPr>
            <w:tcW w:w="426" w:type="dxa"/>
            <w:shd w:val="clear" w:color="auto" w:fill="FFFFFF"/>
          </w:tcPr>
          <w:p w14:paraId="2859CC3D" w14:textId="77777777" w:rsidR="001A5165" w:rsidRPr="001A5165" w:rsidRDefault="001A5165" w:rsidP="00FC5946">
            <w:pPr>
              <w:ind w:left="60" w:right="60"/>
              <w:jc w:val="right"/>
              <w:rPr>
                <w:sz w:val="16"/>
                <w:szCs w:val="16"/>
              </w:rPr>
            </w:pPr>
          </w:p>
        </w:tc>
        <w:tc>
          <w:tcPr>
            <w:tcW w:w="425" w:type="dxa"/>
            <w:shd w:val="clear" w:color="auto" w:fill="FFFFFF"/>
          </w:tcPr>
          <w:p w14:paraId="17FD0240" w14:textId="77777777" w:rsidR="001A5165" w:rsidRPr="001A5165" w:rsidRDefault="001A5165" w:rsidP="00FC5946">
            <w:pPr>
              <w:ind w:left="60" w:right="60"/>
              <w:jc w:val="right"/>
              <w:rPr>
                <w:sz w:val="16"/>
                <w:szCs w:val="16"/>
              </w:rPr>
            </w:pPr>
          </w:p>
        </w:tc>
        <w:tc>
          <w:tcPr>
            <w:tcW w:w="461" w:type="dxa"/>
            <w:shd w:val="clear" w:color="auto" w:fill="FFFFFF"/>
          </w:tcPr>
          <w:p w14:paraId="604C0CAB" w14:textId="77777777" w:rsidR="001A5165" w:rsidRPr="001A5165" w:rsidRDefault="001A5165" w:rsidP="00FC5946">
            <w:pPr>
              <w:ind w:left="60" w:right="60"/>
              <w:jc w:val="right"/>
              <w:rPr>
                <w:sz w:val="16"/>
                <w:szCs w:val="16"/>
              </w:rPr>
            </w:pPr>
            <w:proofErr w:type="gramStart"/>
            <w:r w:rsidRPr="001A5165">
              <w:rPr>
                <w:sz w:val="16"/>
                <w:szCs w:val="16"/>
              </w:rPr>
              <w:t>,900</w:t>
            </w:r>
            <w:proofErr w:type="gramEnd"/>
          </w:p>
        </w:tc>
      </w:tr>
      <w:tr w:rsidR="001A5165" w:rsidRPr="00656C80" w14:paraId="711F9083" w14:textId="77777777" w:rsidTr="00FC5946">
        <w:trPr>
          <w:cantSplit/>
          <w:trHeight w:val="79"/>
        </w:trPr>
        <w:tc>
          <w:tcPr>
            <w:tcW w:w="6521" w:type="dxa"/>
            <w:shd w:val="clear" w:color="auto" w:fill="FFFFFF"/>
            <w:vAlign w:val="center"/>
          </w:tcPr>
          <w:p w14:paraId="62EF6D52" w14:textId="67B0F160" w:rsidR="001A5165" w:rsidRPr="001A5165" w:rsidRDefault="001A5165" w:rsidP="00FC5946">
            <w:pPr>
              <w:ind w:left="142" w:right="60"/>
              <w:jc w:val="both"/>
              <w:rPr>
                <w:sz w:val="16"/>
                <w:szCs w:val="16"/>
              </w:rPr>
            </w:pPr>
            <w:r w:rsidRPr="001A5165">
              <w:rPr>
                <w:sz w:val="16"/>
                <w:szCs w:val="16"/>
              </w:rPr>
              <w:t xml:space="preserve">38. </w:t>
            </w:r>
            <w:r w:rsidR="00551C65">
              <w:rPr>
                <w:sz w:val="16"/>
                <w:szCs w:val="16"/>
              </w:rPr>
              <w:t xml:space="preserve">I </w:t>
            </w:r>
            <w:r w:rsidR="00FC7654">
              <w:rPr>
                <w:sz w:val="16"/>
                <w:szCs w:val="16"/>
              </w:rPr>
              <w:t xml:space="preserve">assess the </w:t>
            </w:r>
            <w:r w:rsidR="00FC7654" w:rsidRPr="001A5165">
              <w:rPr>
                <w:sz w:val="16"/>
                <w:szCs w:val="16"/>
              </w:rPr>
              <w:t xml:space="preserve">use </w:t>
            </w:r>
            <w:r w:rsidR="00FC7654">
              <w:rPr>
                <w:sz w:val="16"/>
                <w:szCs w:val="16"/>
              </w:rPr>
              <w:t>of</w:t>
            </w:r>
            <w:r w:rsidR="00FC7654" w:rsidRPr="001A5165">
              <w:rPr>
                <w:sz w:val="16"/>
                <w:szCs w:val="16"/>
              </w:rPr>
              <w:t xml:space="preserve"> </w:t>
            </w:r>
            <w:r w:rsidR="00FC7654">
              <w:rPr>
                <w:sz w:val="16"/>
                <w:szCs w:val="16"/>
              </w:rPr>
              <w:t>the R</w:t>
            </w:r>
            <w:r w:rsidR="00FC7654" w:rsidRPr="001A5165">
              <w:rPr>
                <w:sz w:val="16"/>
                <w:szCs w:val="16"/>
              </w:rPr>
              <w:t>oger system</w:t>
            </w:r>
          </w:p>
        </w:tc>
        <w:tc>
          <w:tcPr>
            <w:tcW w:w="425" w:type="dxa"/>
            <w:shd w:val="clear" w:color="auto" w:fill="FFFFFF"/>
          </w:tcPr>
          <w:p w14:paraId="1641D8BB" w14:textId="77777777" w:rsidR="001A5165" w:rsidRPr="001A5165" w:rsidRDefault="001A5165" w:rsidP="00FC5946">
            <w:pPr>
              <w:ind w:left="60" w:right="60"/>
              <w:jc w:val="right"/>
              <w:rPr>
                <w:sz w:val="16"/>
                <w:szCs w:val="16"/>
              </w:rPr>
            </w:pPr>
          </w:p>
        </w:tc>
        <w:tc>
          <w:tcPr>
            <w:tcW w:w="426" w:type="dxa"/>
            <w:shd w:val="clear" w:color="auto" w:fill="FFFFFF"/>
          </w:tcPr>
          <w:p w14:paraId="77242DA9" w14:textId="77777777" w:rsidR="001A5165" w:rsidRPr="001A5165" w:rsidRDefault="001A5165" w:rsidP="00FC5946">
            <w:pPr>
              <w:ind w:left="60" w:right="60"/>
              <w:jc w:val="right"/>
              <w:rPr>
                <w:sz w:val="16"/>
                <w:szCs w:val="16"/>
              </w:rPr>
            </w:pPr>
          </w:p>
        </w:tc>
        <w:tc>
          <w:tcPr>
            <w:tcW w:w="425" w:type="dxa"/>
            <w:shd w:val="clear" w:color="auto" w:fill="FFFFFF"/>
          </w:tcPr>
          <w:p w14:paraId="41F8A148" w14:textId="77777777" w:rsidR="001A5165" w:rsidRPr="001A5165" w:rsidRDefault="001A5165" w:rsidP="00FC5946">
            <w:pPr>
              <w:ind w:left="60" w:right="60"/>
              <w:jc w:val="right"/>
              <w:rPr>
                <w:sz w:val="16"/>
                <w:szCs w:val="16"/>
              </w:rPr>
            </w:pPr>
          </w:p>
        </w:tc>
        <w:tc>
          <w:tcPr>
            <w:tcW w:w="461" w:type="dxa"/>
            <w:shd w:val="clear" w:color="auto" w:fill="FFFFFF"/>
          </w:tcPr>
          <w:p w14:paraId="7A502EC7" w14:textId="77777777" w:rsidR="001A5165" w:rsidRPr="001A5165" w:rsidRDefault="001A5165" w:rsidP="00FC5946">
            <w:pPr>
              <w:ind w:left="60" w:right="60"/>
              <w:jc w:val="right"/>
              <w:rPr>
                <w:sz w:val="16"/>
                <w:szCs w:val="16"/>
              </w:rPr>
            </w:pPr>
            <w:proofErr w:type="gramStart"/>
            <w:r w:rsidRPr="001A5165">
              <w:rPr>
                <w:sz w:val="16"/>
                <w:szCs w:val="16"/>
              </w:rPr>
              <w:t>,874</w:t>
            </w:r>
            <w:proofErr w:type="gramEnd"/>
          </w:p>
        </w:tc>
      </w:tr>
      <w:tr w:rsidR="001A5165" w:rsidRPr="00656C80" w14:paraId="7DE33A5A" w14:textId="77777777" w:rsidTr="00FC5946">
        <w:trPr>
          <w:cantSplit/>
          <w:trHeight w:val="144"/>
        </w:trPr>
        <w:tc>
          <w:tcPr>
            <w:tcW w:w="6521" w:type="dxa"/>
            <w:shd w:val="clear" w:color="auto" w:fill="FFFFFF"/>
            <w:vAlign w:val="center"/>
          </w:tcPr>
          <w:p w14:paraId="62F7D41E" w14:textId="0A28DFF9" w:rsidR="001A5165" w:rsidRPr="001A5165" w:rsidRDefault="001A5165" w:rsidP="009C1C09">
            <w:pPr>
              <w:ind w:left="142" w:right="60"/>
              <w:jc w:val="both"/>
              <w:rPr>
                <w:sz w:val="16"/>
                <w:szCs w:val="16"/>
              </w:rPr>
            </w:pPr>
            <w:r w:rsidRPr="001A5165">
              <w:rPr>
                <w:sz w:val="16"/>
                <w:szCs w:val="16"/>
              </w:rPr>
              <w:t xml:space="preserve">39. </w:t>
            </w:r>
            <w:r w:rsidR="00551C65">
              <w:rPr>
                <w:sz w:val="16"/>
                <w:szCs w:val="16"/>
              </w:rPr>
              <w:t xml:space="preserve">I </w:t>
            </w:r>
            <w:r w:rsidR="009C1C09">
              <w:rPr>
                <w:sz w:val="16"/>
                <w:szCs w:val="16"/>
              </w:rPr>
              <w:t>assess</w:t>
            </w:r>
            <w:r w:rsidR="00551C65">
              <w:rPr>
                <w:sz w:val="16"/>
                <w:szCs w:val="16"/>
              </w:rPr>
              <w:t xml:space="preserve"> the </w:t>
            </w:r>
            <w:r w:rsidR="00551C65" w:rsidRPr="001A5165">
              <w:rPr>
                <w:sz w:val="16"/>
                <w:szCs w:val="16"/>
              </w:rPr>
              <w:t xml:space="preserve">use </w:t>
            </w:r>
            <w:r w:rsidR="00551C65">
              <w:rPr>
                <w:sz w:val="16"/>
                <w:szCs w:val="16"/>
              </w:rPr>
              <w:t>of</w:t>
            </w:r>
            <w:r w:rsidR="00551C65" w:rsidRPr="001A5165">
              <w:rPr>
                <w:sz w:val="16"/>
                <w:szCs w:val="16"/>
              </w:rPr>
              <w:t xml:space="preserve"> </w:t>
            </w:r>
            <w:r w:rsidR="00FC7654">
              <w:rPr>
                <w:sz w:val="16"/>
                <w:szCs w:val="16"/>
              </w:rPr>
              <w:t xml:space="preserve">the </w:t>
            </w:r>
            <w:r w:rsidR="009C1C09">
              <w:rPr>
                <w:sz w:val="16"/>
                <w:szCs w:val="16"/>
              </w:rPr>
              <w:t>FM</w:t>
            </w:r>
            <w:r w:rsidR="00FC7654">
              <w:rPr>
                <w:sz w:val="16"/>
                <w:szCs w:val="16"/>
              </w:rPr>
              <w:t xml:space="preserve"> listening systems</w:t>
            </w:r>
          </w:p>
        </w:tc>
        <w:tc>
          <w:tcPr>
            <w:tcW w:w="425" w:type="dxa"/>
            <w:shd w:val="clear" w:color="auto" w:fill="FFFFFF"/>
          </w:tcPr>
          <w:p w14:paraId="58917DB4" w14:textId="77777777" w:rsidR="001A5165" w:rsidRPr="001A5165" w:rsidRDefault="001A5165" w:rsidP="00FC5946">
            <w:pPr>
              <w:ind w:left="60" w:right="60"/>
              <w:jc w:val="right"/>
              <w:rPr>
                <w:sz w:val="16"/>
                <w:szCs w:val="16"/>
              </w:rPr>
            </w:pPr>
          </w:p>
        </w:tc>
        <w:tc>
          <w:tcPr>
            <w:tcW w:w="426" w:type="dxa"/>
            <w:shd w:val="clear" w:color="auto" w:fill="FFFFFF"/>
          </w:tcPr>
          <w:p w14:paraId="6090576D" w14:textId="77777777" w:rsidR="001A5165" w:rsidRPr="001A5165" w:rsidRDefault="001A5165" w:rsidP="00FC5946">
            <w:pPr>
              <w:ind w:left="60" w:right="60"/>
              <w:jc w:val="right"/>
              <w:rPr>
                <w:sz w:val="16"/>
                <w:szCs w:val="16"/>
              </w:rPr>
            </w:pPr>
          </w:p>
        </w:tc>
        <w:tc>
          <w:tcPr>
            <w:tcW w:w="425" w:type="dxa"/>
            <w:shd w:val="clear" w:color="auto" w:fill="FFFFFF"/>
          </w:tcPr>
          <w:p w14:paraId="1C76E62A" w14:textId="77777777" w:rsidR="001A5165" w:rsidRPr="001A5165" w:rsidRDefault="001A5165" w:rsidP="00FC5946">
            <w:pPr>
              <w:ind w:left="60" w:right="60"/>
              <w:jc w:val="right"/>
              <w:rPr>
                <w:sz w:val="16"/>
                <w:szCs w:val="16"/>
              </w:rPr>
            </w:pPr>
          </w:p>
        </w:tc>
        <w:tc>
          <w:tcPr>
            <w:tcW w:w="461" w:type="dxa"/>
            <w:shd w:val="clear" w:color="auto" w:fill="FFFFFF"/>
          </w:tcPr>
          <w:p w14:paraId="18688C83" w14:textId="77777777" w:rsidR="001A5165" w:rsidRPr="001A5165" w:rsidRDefault="001A5165" w:rsidP="00FC5946">
            <w:pPr>
              <w:ind w:left="60" w:right="60"/>
              <w:jc w:val="right"/>
              <w:rPr>
                <w:sz w:val="16"/>
                <w:szCs w:val="16"/>
              </w:rPr>
            </w:pPr>
            <w:proofErr w:type="gramStart"/>
            <w:r w:rsidRPr="001A5165">
              <w:rPr>
                <w:sz w:val="16"/>
                <w:szCs w:val="16"/>
              </w:rPr>
              <w:t>,863</w:t>
            </w:r>
            <w:proofErr w:type="gramEnd"/>
          </w:p>
        </w:tc>
      </w:tr>
    </w:tbl>
    <w:p w14:paraId="5D06976D" w14:textId="77777777" w:rsidR="002519DD" w:rsidRPr="00C2242C" w:rsidRDefault="002519DD" w:rsidP="002519DD">
      <w:pPr>
        <w:rPr>
          <w:color w:val="0000FF"/>
        </w:rPr>
      </w:pPr>
    </w:p>
    <w:p w14:paraId="200F7C65" w14:textId="77777777" w:rsidR="002519DD" w:rsidRDefault="002519DD">
      <w:pPr>
        <w:spacing w:line="240" w:lineRule="auto"/>
      </w:pPr>
    </w:p>
    <w:p w14:paraId="009C0A08" w14:textId="1EF9462C" w:rsidR="002519DD" w:rsidRDefault="002519DD">
      <w:pPr>
        <w:spacing w:line="240" w:lineRule="auto"/>
      </w:pPr>
      <w:r>
        <w:br w:type="page"/>
      </w:r>
    </w:p>
    <w:p w14:paraId="5C05C140" w14:textId="5790D8FD" w:rsidR="00FE4713" w:rsidRPr="001A5165" w:rsidRDefault="002519DD" w:rsidP="002519DD">
      <w:r w:rsidRPr="001A5165">
        <w:lastRenderedPageBreak/>
        <w:t xml:space="preserve">Table 2. Student’s </w:t>
      </w:r>
      <w:r w:rsidRPr="00060397">
        <w:rPr>
          <w:i/>
        </w:rPr>
        <w:t>t</w:t>
      </w:r>
      <w:r w:rsidRPr="001A5165">
        <w:t xml:space="preserve">-values for each of the four factors obtained in the </w:t>
      </w:r>
      <w:r w:rsidR="00060397">
        <w:rPr>
          <w:lang w:eastAsia="es-ES"/>
        </w:rPr>
        <w:t>ICAQ</w:t>
      </w:r>
    </w:p>
    <w:tbl>
      <w:tblPr>
        <w:tblW w:w="8251" w:type="dxa"/>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59"/>
        <w:gridCol w:w="1032"/>
        <w:gridCol w:w="590"/>
        <w:gridCol w:w="590"/>
        <w:gridCol w:w="590"/>
        <w:gridCol w:w="590"/>
      </w:tblGrid>
      <w:tr w:rsidR="002519DD" w:rsidRPr="001A5165" w14:paraId="6392D14B" w14:textId="77777777" w:rsidTr="002519DD">
        <w:trPr>
          <w:cantSplit/>
          <w:trHeight w:val="233"/>
        </w:trPr>
        <w:tc>
          <w:tcPr>
            <w:tcW w:w="4859" w:type="dxa"/>
            <w:vMerge w:val="restart"/>
            <w:tcBorders>
              <w:top w:val="single" w:sz="4" w:space="0" w:color="auto"/>
              <w:bottom w:val="nil"/>
            </w:tcBorders>
            <w:shd w:val="clear" w:color="auto" w:fill="FFFFFF"/>
          </w:tcPr>
          <w:p w14:paraId="6606BF1C" w14:textId="53FB78D5" w:rsidR="002519DD" w:rsidRPr="001A5165" w:rsidRDefault="002519DD" w:rsidP="002519DD">
            <w:pPr>
              <w:jc w:val="center"/>
              <w:rPr>
                <w:sz w:val="16"/>
                <w:szCs w:val="16"/>
              </w:rPr>
            </w:pPr>
            <w:r w:rsidRPr="001A5165">
              <w:rPr>
                <w:sz w:val="16"/>
                <w:szCs w:val="16"/>
              </w:rPr>
              <w:t>Factor</w:t>
            </w:r>
            <w:r w:rsidR="001A5165" w:rsidRPr="001A5165">
              <w:rPr>
                <w:sz w:val="16"/>
                <w:szCs w:val="16"/>
              </w:rPr>
              <w:t>s</w:t>
            </w:r>
          </w:p>
        </w:tc>
        <w:tc>
          <w:tcPr>
            <w:tcW w:w="2212" w:type="dxa"/>
            <w:gridSpan w:val="3"/>
            <w:tcBorders>
              <w:top w:val="single" w:sz="4" w:space="0" w:color="auto"/>
              <w:bottom w:val="nil"/>
            </w:tcBorders>
            <w:shd w:val="clear" w:color="auto" w:fill="FFFFFF"/>
          </w:tcPr>
          <w:p w14:paraId="2BDE71B6" w14:textId="77777777" w:rsidR="002519DD" w:rsidRPr="001A5165" w:rsidRDefault="002519DD" w:rsidP="002519DD">
            <w:pPr>
              <w:ind w:left="60" w:right="60"/>
              <w:jc w:val="center"/>
              <w:rPr>
                <w:sz w:val="16"/>
                <w:szCs w:val="16"/>
              </w:rPr>
            </w:pPr>
          </w:p>
        </w:tc>
        <w:tc>
          <w:tcPr>
            <w:tcW w:w="1180" w:type="dxa"/>
            <w:gridSpan w:val="2"/>
            <w:tcBorders>
              <w:top w:val="single" w:sz="4" w:space="0" w:color="auto"/>
              <w:bottom w:val="nil"/>
            </w:tcBorders>
            <w:shd w:val="clear" w:color="auto" w:fill="FFFFFF"/>
          </w:tcPr>
          <w:p w14:paraId="0FBD131C" w14:textId="77777777" w:rsidR="002519DD" w:rsidRPr="001A5165" w:rsidRDefault="002519DD" w:rsidP="002519DD">
            <w:pPr>
              <w:ind w:left="60" w:right="60"/>
              <w:jc w:val="center"/>
              <w:rPr>
                <w:sz w:val="16"/>
                <w:szCs w:val="16"/>
              </w:rPr>
            </w:pPr>
          </w:p>
        </w:tc>
      </w:tr>
      <w:tr w:rsidR="002519DD" w:rsidRPr="001A5165" w14:paraId="222586E3" w14:textId="77777777" w:rsidTr="002519DD">
        <w:trPr>
          <w:cantSplit/>
          <w:trHeight w:val="136"/>
        </w:trPr>
        <w:tc>
          <w:tcPr>
            <w:tcW w:w="4859" w:type="dxa"/>
            <w:vMerge/>
            <w:tcBorders>
              <w:top w:val="nil"/>
              <w:bottom w:val="nil"/>
            </w:tcBorders>
            <w:shd w:val="clear" w:color="auto" w:fill="FFFFFF"/>
          </w:tcPr>
          <w:p w14:paraId="127405F6" w14:textId="77777777" w:rsidR="002519DD" w:rsidRPr="001A5165" w:rsidRDefault="002519DD" w:rsidP="002519DD">
            <w:pPr>
              <w:rPr>
                <w:sz w:val="16"/>
                <w:szCs w:val="16"/>
              </w:rPr>
            </w:pPr>
          </w:p>
        </w:tc>
        <w:tc>
          <w:tcPr>
            <w:tcW w:w="1032" w:type="dxa"/>
            <w:tcBorders>
              <w:top w:val="nil"/>
              <w:bottom w:val="single" w:sz="4" w:space="0" w:color="auto"/>
            </w:tcBorders>
            <w:shd w:val="clear" w:color="auto" w:fill="FFFFFF"/>
          </w:tcPr>
          <w:p w14:paraId="08156E6F" w14:textId="77777777" w:rsidR="002519DD" w:rsidRPr="001A5165" w:rsidRDefault="002519DD" w:rsidP="002519DD">
            <w:pPr>
              <w:ind w:left="60" w:right="60"/>
              <w:jc w:val="center"/>
              <w:rPr>
                <w:i/>
                <w:sz w:val="16"/>
                <w:szCs w:val="16"/>
              </w:rPr>
            </w:pPr>
            <w:proofErr w:type="gramStart"/>
            <w:r w:rsidRPr="001A5165">
              <w:rPr>
                <w:i/>
                <w:sz w:val="16"/>
                <w:szCs w:val="16"/>
              </w:rPr>
              <w:t>t</w:t>
            </w:r>
            <w:proofErr w:type="gramEnd"/>
          </w:p>
        </w:tc>
        <w:tc>
          <w:tcPr>
            <w:tcW w:w="1180" w:type="dxa"/>
            <w:gridSpan w:val="2"/>
            <w:tcBorders>
              <w:top w:val="nil"/>
              <w:bottom w:val="single" w:sz="4" w:space="0" w:color="auto"/>
            </w:tcBorders>
            <w:shd w:val="clear" w:color="auto" w:fill="FFFFFF"/>
          </w:tcPr>
          <w:p w14:paraId="393A576A" w14:textId="2D1B63AE" w:rsidR="002519DD" w:rsidRPr="001A5165" w:rsidRDefault="00155A27" w:rsidP="002519DD">
            <w:pPr>
              <w:ind w:left="60" w:right="60"/>
              <w:jc w:val="center"/>
              <w:rPr>
                <w:sz w:val="16"/>
                <w:szCs w:val="16"/>
              </w:rPr>
            </w:pPr>
            <w:r w:rsidRPr="001A5165">
              <w:rPr>
                <w:sz w:val="16"/>
                <w:szCs w:val="16"/>
              </w:rPr>
              <w:t>CI</w:t>
            </w:r>
            <w:r w:rsidR="002519DD" w:rsidRPr="001A5165">
              <w:rPr>
                <w:sz w:val="16"/>
                <w:szCs w:val="16"/>
              </w:rPr>
              <w:t xml:space="preserve"> (n= 184)</w:t>
            </w:r>
          </w:p>
        </w:tc>
        <w:tc>
          <w:tcPr>
            <w:tcW w:w="1180" w:type="dxa"/>
            <w:gridSpan w:val="2"/>
            <w:tcBorders>
              <w:top w:val="nil"/>
              <w:bottom w:val="single" w:sz="4" w:space="0" w:color="auto"/>
            </w:tcBorders>
            <w:shd w:val="clear" w:color="auto" w:fill="FFFFFF"/>
          </w:tcPr>
          <w:p w14:paraId="0E38551A" w14:textId="3A6F4CA5" w:rsidR="002519DD" w:rsidRPr="001A5165" w:rsidRDefault="00155A27" w:rsidP="002519DD">
            <w:pPr>
              <w:ind w:left="60" w:right="60"/>
              <w:jc w:val="center"/>
              <w:rPr>
                <w:sz w:val="16"/>
                <w:szCs w:val="16"/>
              </w:rPr>
            </w:pPr>
            <w:r w:rsidRPr="001A5165">
              <w:rPr>
                <w:sz w:val="16"/>
                <w:szCs w:val="16"/>
              </w:rPr>
              <w:t>HA</w:t>
            </w:r>
            <w:r w:rsidR="002519DD" w:rsidRPr="001A5165">
              <w:rPr>
                <w:sz w:val="16"/>
                <w:szCs w:val="16"/>
              </w:rPr>
              <w:t xml:space="preserve"> (n= 113)</w:t>
            </w:r>
          </w:p>
        </w:tc>
      </w:tr>
      <w:tr w:rsidR="002519DD" w:rsidRPr="001A5165" w14:paraId="333ADD77" w14:textId="77777777" w:rsidTr="002519DD">
        <w:trPr>
          <w:cantSplit/>
          <w:trHeight w:val="136"/>
        </w:trPr>
        <w:tc>
          <w:tcPr>
            <w:tcW w:w="4859" w:type="dxa"/>
            <w:tcBorders>
              <w:top w:val="nil"/>
              <w:bottom w:val="single" w:sz="4" w:space="0" w:color="auto"/>
            </w:tcBorders>
            <w:shd w:val="clear" w:color="auto" w:fill="FFFFFF"/>
          </w:tcPr>
          <w:p w14:paraId="14B46E09" w14:textId="77777777" w:rsidR="002519DD" w:rsidRPr="001A5165" w:rsidRDefault="002519DD" w:rsidP="002519DD">
            <w:pPr>
              <w:rPr>
                <w:sz w:val="16"/>
                <w:szCs w:val="16"/>
              </w:rPr>
            </w:pPr>
          </w:p>
        </w:tc>
        <w:tc>
          <w:tcPr>
            <w:tcW w:w="1032" w:type="dxa"/>
            <w:tcBorders>
              <w:top w:val="single" w:sz="4" w:space="0" w:color="auto"/>
              <w:bottom w:val="single" w:sz="4" w:space="0" w:color="auto"/>
            </w:tcBorders>
            <w:shd w:val="clear" w:color="auto" w:fill="FFFFFF"/>
          </w:tcPr>
          <w:p w14:paraId="68EE1241" w14:textId="77777777" w:rsidR="002519DD" w:rsidRPr="001A5165" w:rsidRDefault="002519DD" w:rsidP="002519DD">
            <w:pPr>
              <w:ind w:left="60" w:right="60"/>
              <w:jc w:val="center"/>
              <w:rPr>
                <w:sz w:val="16"/>
                <w:szCs w:val="16"/>
              </w:rPr>
            </w:pPr>
            <w:proofErr w:type="gramStart"/>
            <w:r w:rsidRPr="001A5165">
              <w:rPr>
                <w:i/>
                <w:sz w:val="16"/>
                <w:szCs w:val="16"/>
              </w:rPr>
              <w:t>t</w:t>
            </w:r>
            <w:proofErr w:type="gramEnd"/>
            <w:r w:rsidRPr="001A5165">
              <w:rPr>
                <w:sz w:val="16"/>
                <w:szCs w:val="16"/>
              </w:rPr>
              <w:t>-Student, p&lt;</w:t>
            </w:r>
          </w:p>
        </w:tc>
        <w:tc>
          <w:tcPr>
            <w:tcW w:w="590" w:type="dxa"/>
            <w:tcBorders>
              <w:top w:val="single" w:sz="4" w:space="0" w:color="auto"/>
              <w:bottom w:val="single" w:sz="4" w:space="0" w:color="auto"/>
            </w:tcBorders>
            <w:shd w:val="clear" w:color="auto" w:fill="FFFFFF"/>
          </w:tcPr>
          <w:p w14:paraId="103F304B" w14:textId="1B84B6F6" w:rsidR="002519DD" w:rsidRPr="001A5165" w:rsidRDefault="00155A27" w:rsidP="002519DD">
            <w:pPr>
              <w:ind w:left="60" w:right="60"/>
              <w:jc w:val="center"/>
              <w:rPr>
                <w:sz w:val="16"/>
                <w:szCs w:val="16"/>
              </w:rPr>
            </w:pPr>
            <w:r w:rsidRPr="001A5165">
              <w:rPr>
                <w:sz w:val="16"/>
                <w:szCs w:val="16"/>
              </w:rPr>
              <w:t>M</w:t>
            </w:r>
          </w:p>
        </w:tc>
        <w:tc>
          <w:tcPr>
            <w:tcW w:w="590" w:type="dxa"/>
            <w:tcBorders>
              <w:top w:val="single" w:sz="4" w:space="0" w:color="auto"/>
              <w:bottom w:val="single" w:sz="4" w:space="0" w:color="auto"/>
            </w:tcBorders>
            <w:shd w:val="clear" w:color="auto" w:fill="FFFFFF"/>
          </w:tcPr>
          <w:p w14:paraId="632C5734" w14:textId="22CD008A" w:rsidR="002519DD" w:rsidRPr="001A5165" w:rsidRDefault="00155A27" w:rsidP="002519DD">
            <w:pPr>
              <w:ind w:left="60" w:right="60"/>
              <w:jc w:val="center"/>
              <w:rPr>
                <w:sz w:val="16"/>
                <w:szCs w:val="16"/>
              </w:rPr>
            </w:pPr>
            <w:r w:rsidRPr="001A5165">
              <w:rPr>
                <w:sz w:val="16"/>
                <w:szCs w:val="16"/>
              </w:rPr>
              <w:t>SD</w:t>
            </w:r>
          </w:p>
        </w:tc>
        <w:tc>
          <w:tcPr>
            <w:tcW w:w="590" w:type="dxa"/>
            <w:tcBorders>
              <w:top w:val="single" w:sz="4" w:space="0" w:color="auto"/>
              <w:bottom w:val="single" w:sz="4" w:space="0" w:color="auto"/>
            </w:tcBorders>
            <w:shd w:val="clear" w:color="auto" w:fill="FFFFFF"/>
          </w:tcPr>
          <w:p w14:paraId="371A5B4E" w14:textId="489B45F0" w:rsidR="002519DD" w:rsidRPr="001A5165" w:rsidRDefault="00155A27" w:rsidP="002519DD">
            <w:pPr>
              <w:ind w:left="60" w:right="60"/>
              <w:jc w:val="center"/>
              <w:rPr>
                <w:sz w:val="16"/>
                <w:szCs w:val="16"/>
              </w:rPr>
            </w:pPr>
            <w:r w:rsidRPr="001A5165">
              <w:rPr>
                <w:sz w:val="16"/>
                <w:szCs w:val="16"/>
              </w:rPr>
              <w:t>M</w:t>
            </w:r>
          </w:p>
        </w:tc>
        <w:tc>
          <w:tcPr>
            <w:tcW w:w="590" w:type="dxa"/>
            <w:tcBorders>
              <w:top w:val="single" w:sz="4" w:space="0" w:color="auto"/>
              <w:bottom w:val="single" w:sz="4" w:space="0" w:color="auto"/>
            </w:tcBorders>
            <w:shd w:val="clear" w:color="auto" w:fill="FFFFFF"/>
          </w:tcPr>
          <w:p w14:paraId="092D8B04" w14:textId="580C0AD6" w:rsidR="002519DD" w:rsidRPr="001A5165" w:rsidRDefault="00155A27" w:rsidP="002519DD">
            <w:pPr>
              <w:ind w:left="60" w:right="60"/>
              <w:jc w:val="center"/>
              <w:rPr>
                <w:sz w:val="16"/>
                <w:szCs w:val="16"/>
              </w:rPr>
            </w:pPr>
            <w:r w:rsidRPr="001A5165">
              <w:rPr>
                <w:sz w:val="16"/>
                <w:szCs w:val="16"/>
              </w:rPr>
              <w:t>SD</w:t>
            </w:r>
          </w:p>
        </w:tc>
      </w:tr>
      <w:tr w:rsidR="002519DD" w:rsidRPr="001A5165" w14:paraId="6AA9212C" w14:textId="77777777" w:rsidTr="002519DD">
        <w:trPr>
          <w:cantSplit/>
          <w:trHeight w:val="233"/>
        </w:trPr>
        <w:tc>
          <w:tcPr>
            <w:tcW w:w="4859" w:type="dxa"/>
            <w:tcBorders>
              <w:top w:val="single" w:sz="4" w:space="0" w:color="auto"/>
            </w:tcBorders>
            <w:shd w:val="clear" w:color="auto" w:fill="FFFFFF"/>
            <w:vAlign w:val="center"/>
          </w:tcPr>
          <w:p w14:paraId="744EDCDE" w14:textId="028EEA16" w:rsidR="002519DD" w:rsidRPr="001A5165" w:rsidRDefault="002519DD" w:rsidP="00813F9A">
            <w:pPr>
              <w:ind w:left="142" w:right="60"/>
              <w:jc w:val="both"/>
              <w:rPr>
                <w:sz w:val="18"/>
                <w:szCs w:val="18"/>
              </w:rPr>
            </w:pPr>
            <w:r w:rsidRPr="001A5165">
              <w:rPr>
                <w:sz w:val="18"/>
                <w:szCs w:val="18"/>
              </w:rPr>
              <w:t>1. Family involvement and use of technology</w:t>
            </w:r>
          </w:p>
        </w:tc>
        <w:tc>
          <w:tcPr>
            <w:tcW w:w="1032" w:type="dxa"/>
            <w:tcBorders>
              <w:top w:val="single" w:sz="4" w:space="0" w:color="auto"/>
            </w:tcBorders>
            <w:shd w:val="clear" w:color="auto" w:fill="FFFFFF"/>
          </w:tcPr>
          <w:p w14:paraId="107C2B29" w14:textId="6FB8BF14" w:rsidR="002519DD" w:rsidRPr="001A5165" w:rsidRDefault="00DD0E9F" w:rsidP="002519DD">
            <w:pPr>
              <w:ind w:left="60" w:right="60"/>
              <w:jc w:val="right"/>
              <w:rPr>
                <w:sz w:val="16"/>
                <w:szCs w:val="16"/>
              </w:rPr>
            </w:pPr>
            <w:r>
              <w:rPr>
                <w:sz w:val="16"/>
                <w:szCs w:val="16"/>
              </w:rPr>
              <w:t>-.905</w:t>
            </w:r>
            <w:r w:rsidR="002519DD" w:rsidRPr="001A5165">
              <w:rPr>
                <w:sz w:val="16"/>
                <w:szCs w:val="16"/>
              </w:rPr>
              <w:t xml:space="preserve"> </w:t>
            </w:r>
            <w:proofErr w:type="spellStart"/>
            <w:r w:rsidR="002519DD" w:rsidRPr="001A5165">
              <w:rPr>
                <w:sz w:val="16"/>
                <w:szCs w:val="16"/>
              </w:rPr>
              <w:t>n.s</w:t>
            </w:r>
            <w:proofErr w:type="spellEnd"/>
            <w:r w:rsidR="002519DD" w:rsidRPr="001A5165">
              <w:rPr>
                <w:sz w:val="16"/>
                <w:szCs w:val="16"/>
              </w:rPr>
              <w:t>.</w:t>
            </w:r>
          </w:p>
        </w:tc>
        <w:tc>
          <w:tcPr>
            <w:tcW w:w="590" w:type="dxa"/>
            <w:tcBorders>
              <w:top w:val="single" w:sz="4" w:space="0" w:color="auto"/>
            </w:tcBorders>
            <w:shd w:val="clear" w:color="auto" w:fill="FFFFFF"/>
          </w:tcPr>
          <w:p w14:paraId="069076C6" w14:textId="5C6BD5AD" w:rsidR="002519DD" w:rsidRPr="001A5165" w:rsidRDefault="00155A27" w:rsidP="002519DD">
            <w:pPr>
              <w:ind w:left="60" w:right="60"/>
              <w:jc w:val="right"/>
              <w:rPr>
                <w:sz w:val="16"/>
                <w:szCs w:val="16"/>
              </w:rPr>
            </w:pPr>
            <w:r w:rsidRPr="001A5165">
              <w:rPr>
                <w:sz w:val="16"/>
                <w:szCs w:val="16"/>
              </w:rPr>
              <w:t>2.</w:t>
            </w:r>
            <w:r w:rsidR="002519DD" w:rsidRPr="001A5165">
              <w:rPr>
                <w:sz w:val="16"/>
                <w:szCs w:val="16"/>
              </w:rPr>
              <w:t>77</w:t>
            </w:r>
          </w:p>
        </w:tc>
        <w:tc>
          <w:tcPr>
            <w:tcW w:w="590" w:type="dxa"/>
            <w:tcBorders>
              <w:top w:val="single" w:sz="4" w:space="0" w:color="auto"/>
            </w:tcBorders>
            <w:shd w:val="clear" w:color="auto" w:fill="FFFFFF"/>
          </w:tcPr>
          <w:p w14:paraId="6F294A37" w14:textId="362941BE"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725</w:t>
            </w:r>
          </w:p>
        </w:tc>
        <w:tc>
          <w:tcPr>
            <w:tcW w:w="590" w:type="dxa"/>
            <w:tcBorders>
              <w:top w:val="single" w:sz="4" w:space="0" w:color="auto"/>
            </w:tcBorders>
            <w:shd w:val="clear" w:color="auto" w:fill="FFFFFF"/>
          </w:tcPr>
          <w:p w14:paraId="1E111A57" w14:textId="6628A41D" w:rsidR="002519DD" w:rsidRPr="001A5165" w:rsidRDefault="00155A27" w:rsidP="002519DD">
            <w:pPr>
              <w:ind w:left="60" w:right="60"/>
              <w:jc w:val="right"/>
              <w:rPr>
                <w:sz w:val="16"/>
                <w:szCs w:val="16"/>
              </w:rPr>
            </w:pPr>
            <w:r w:rsidRPr="001A5165">
              <w:rPr>
                <w:sz w:val="16"/>
                <w:szCs w:val="16"/>
              </w:rPr>
              <w:t>2.</w:t>
            </w:r>
            <w:r w:rsidR="002519DD" w:rsidRPr="001A5165">
              <w:rPr>
                <w:sz w:val="16"/>
                <w:szCs w:val="16"/>
              </w:rPr>
              <w:t>85</w:t>
            </w:r>
          </w:p>
        </w:tc>
        <w:tc>
          <w:tcPr>
            <w:tcW w:w="590" w:type="dxa"/>
            <w:tcBorders>
              <w:top w:val="single" w:sz="4" w:space="0" w:color="auto"/>
            </w:tcBorders>
            <w:shd w:val="clear" w:color="auto" w:fill="FFFFFF"/>
          </w:tcPr>
          <w:p w14:paraId="112C46E9" w14:textId="2A43EBFB"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752</w:t>
            </w:r>
          </w:p>
        </w:tc>
      </w:tr>
      <w:tr w:rsidR="002519DD" w:rsidRPr="001A5165" w14:paraId="3C851AF3" w14:textId="77777777" w:rsidTr="002519DD">
        <w:trPr>
          <w:cantSplit/>
          <w:trHeight w:val="233"/>
        </w:trPr>
        <w:tc>
          <w:tcPr>
            <w:tcW w:w="4859" w:type="dxa"/>
            <w:shd w:val="clear" w:color="auto" w:fill="FFFFFF"/>
            <w:vAlign w:val="center"/>
          </w:tcPr>
          <w:p w14:paraId="756A8E97" w14:textId="67EEE10D" w:rsidR="002519DD" w:rsidRPr="001A5165" w:rsidRDefault="002519DD" w:rsidP="00117E22">
            <w:pPr>
              <w:ind w:left="142" w:right="60"/>
              <w:jc w:val="both"/>
              <w:rPr>
                <w:sz w:val="18"/>
                <w:szCs w:val="18"/>
              </w:rPr>
            </w:pPr>
            <w:r w:rsidRPr="001A5165">
              <w:rPr>
                <w:sz w:val="18"/>
                <w:szCs w:val="18"/>
              </w:rPr>
              <w:t xml:space="preserve">2. Inclusion in the </w:t>
            </w:r>
            <w:r w:rsidR="00117E22">
              <w:rPr>
                <w:sz w:val="18"/>
                <w:szCs w:val="18"/>
              </w:rPr>
              <w:t>C</w:t>
            </w:r>
            <w:r w:rsidRPr="001A5165">
              <w:rPr>
                <w:sz w:val="18"/>
                <w:szCs w:val="18"/>
              </w:rPr>
              <w:t>entre</w:t>
            </w:r>
          </w:p>
        </w:tc>
        <w:tc>
          <w:tcPr>
            <w:tcW w:w="1032" w:type="dxa"/>
            <w:shd w:val="clear" w:color="auto" w:fill="FFFFFF"/>
          </w:tcPr>
          <w:p w14:paraId="13ED2F7E" w14:textId="6F8DE694" w:rsidR="002519DD" w:rsidRPr="001A5165" w:rsidRDefault="00155A27" w:rsidP="002519DD">
            <w:pPr>
              <w:ind w:left="60" w:right="60"/>
              <w:jc w:val="right"/>
              <w:rPr>
                <w:sz w:val="16"/>
                <w:szCs w:val="16"/>
              </w:rPr>
            </w:pPr>
            <w:r w:rsidRPr="001A5165">
              <w:rPr>
                <w:sz w:val="16"/>
                <w:szCs w:val="16"/>
              </w:rPr>
              <w:t>15.</w:t>
            </w:r>
            <w:r w:rsidR="00DD0E9F">
              <w:rPr>
                <w:sz w:val="16"/>
                <w:szCs w:val="16"/>
              </w:rPr>
              <w:t>38</w:t>
            </w:r>
            <w:r w:rsidR="002519DD" w:rsidRPr="001A5165">
              <w:rPr>
                <w:sz w:val="16"/>
                <w:szCs w:val="16"/>
              </w:rPr>
              <w:t>***</w:t>
            </w:r>
          </w:p>
        </w:tc>
        <w:tc>
          <w:tcPr>
            <w:tcW w:w="590" w:type="dxa"/>
            <w:shd w:val="clear" w:color="auto" w:fill="FFFFFF"/>
          </w:tcPr>
          <w:p w14:paraId="0D43B956" w14:textId="5180DD20" w:rsidR="002519DD" w:rsidRPr="001A5165" w:rsidRDefault="00155A27" w:rsidP="002519DD">
            <w:pPr>
              <w:ind w:left="60" w:right="60"/>
              <w:jc w:val="right"/>
              <w:rPr>
                <w:sz w:val="16"/>
                <w:szCs w:val="16"/>
              </w:rPr>
            </w:pPr>
            <w:r w:rsidRPr="001A5165">
              <w:rPr>
                <w:sz w:val="16"/>
                <w:szCs w:val="16"/>
              </w:rPr>
              <w:t>3.</w:t>
            </w:r>
            <w:r w:rsidR="002519DD" w:rsidRPr="001A5165">
              <w:rPr>
                <w:sz w:val="16"/>
                <w:szCs w:val="16"/>
              </w:rPr>
              <w:t>31</w:t>
            </w:r>
          </w:p>
        </w:tc>
        <w:tc>
          <w:tcPr>
            <w:tcW w:w="590" w:type="dxa"/>
            <w:shd w:val="clear" w:color="auto" w:fill="FFFFFF"/>
          </w:tcPr>
          <w:p w14:paraId="7A29D36F" w14:textId="157E85CE"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543</w:t>
            </w:r>
          </w:p>
        </w:tc>
        <w:tc>
          <w:tcPr>
            <w:tcW w:w="590" w:type="dxa"/>
            <w:shd w:val="clear" w:color="auto" w:fill="FFFFFF"/>
          </w:tcPr>
          <w:p w14:paraId="31A13632" w14:textId="1682E056" w:rsidR="002519DD" w:rsidRPr="001A5165" w:rsidRDefault="00155A27" w:rsidP="002519DD">
            <w:pPr>
              <w:ind w:left="60" w:right="60"/>
              <w:jc w:val="right"/>
              <w:rPr>
                <w:sz w:val="16"/>
                <w:szCs w:val="16"/>
              </w:rPr>
            </w:pPr>
            <w:r w:rsidRPr="001A5165">
              <w:rPr>
                <w:sz w:val="16"/>
                <w:szCs w:val="16"/>
              </w:rPr>
              <w:t>2.</w:t>
            </w:r>
            <w:r w:rsidR="002519DD" w:rsidRPr="001A5165">
              <w:rPr>
                <w:sz w:val="16"/>
                <w:szCs w:val="16"/>
              </w:rPr>
              <w:t>29</w:t>
            </w:r>
          </w:p>
        </w:tc>
        <w:tc>
          <w:tcPr>
            <w:tcW w:w="590" w:type="dxa"/>
            <w:shd w:val="clear" w:color="auto" w:fill="FFFFFF"/>
          </w:tcPr>
          <w:p w14:paraId="10A8F329" w14:textId="1E2DEBEA"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575</w:t>
            </w:r>
          </w:p>
        </w:tc>
      </w:tr>
      <w:tr w:rsidR="002519DD" w:rsidRPr="001A5165" w14:paraId="02B986F1" w14:textId="77777777" w:rsidTr="002519DD">
        <w:trPr>
          <w:cantSplit/>
          <w:trHeight w:val="214"/>
        </w:trPr>
        <w:tc>
          <w:tcPr>
            <w:tcW w:w="4859" w:type="dxa"/>
            <w:shd w:val="clear" w:color="auto" w:fill="FFFFFF"/>
            <w:vAlign w:val="center"/>
          </w:tcPr>
          <w:p w14:paraId="5967B8D0" w14:textId="320E2107" w:rsidR="002519DD" w:rsidRPr="001A5165" w:rsidRDefault="002519DD" w:rsidP="002519DD">
            <w:pPr>
              <w:ind w:left="142" w:right="60"/>
              <w:jc w:val="both"/>
              <w:rPr>
                <w:sz w:val="18"/>
                <w:szCs w:val="18"/>
              </w:rPr>
            </w:pPr>
            <w:r w:rsidRPr="001A5165">
              <w:rPr>
                <w:sz w:val="18"/>
                <w:szCs w:val="18"/>
              </w:rPr>
              <w:t>3. Communication with medical specialists</w:t>
            </w:r>
          </w:p>
        </w:tc>
        <w:tc>
          <w:tcPr>
            <w:tcW w:w="1032" w:type="dxa"/>
            <w:shd w:val="clear" w:color="auto" w:fill="FFFFFF"/>
          </w:tcPr>
          <w:p w14:paraId="7B29E9E9" w14:textId="6A053383" w:rsidR="002519DD" w:rsidRPr="001A5165" w:rsidRDefault="00155A27" w:rsidP="002519DD">
            <w:pPr>
              <w:ind w:left="60" w:right="60"/>
              <w:jc w:val="right"/>
              <w:rPr>
                <w:sz w:val="16"/>
                <w:szCs w:val="16"/>
              </w:rPr>
            </w:pPr>
            <w:r w:rsidRPr="001A5165">
              <w:rPr>
                <w:sz w:val="16"/>
                <w:szCs w:val="16"/>
              </w:rPr>
              <w:t>32.</w:t>
            </w:r>
            <w:r w:rsidR="00DD0E9F">
              <w:rPr>
                <w:sz w:val="16"/>
                <w:szCs w:val="16"/>
              </w:rPr>
              <w:t>13</w:t>
            </w:r>
            <w:r w:rsidR="002519DD" w:rsidRPr="001A5165">
              <w:rPr>
                <w:sz w:val="16"/>
                <w:szCs w:val="16"/>
              </w:rPr>
              <w:t>***</w:t>
            </w:r>
          </w:p>
        </w:tc>
        <w:tc>
          <w:tcPr>
            <w:tcW w:w="590" w:type="dxa"/>
            <w:shd w:val="clear" w:color="auto" w:fill="FFFFFF"/>
          </w:tcPr>
          <w:p w14:paraId="11FF947F" w14:textId="15C3413B" w:rsidR="002519DD" w:rsidRPr="001A5165" w:rsidRDefault="00155A27" w:rsidP="002519DD">
            <w:pPr>
              <w:ind w:left="60" w:right="60"/>
              <w:jc w:val="right"/>
              <w:rPr>
                <w:sz w:val="16"/>
                <w:szCs w:val="16"/>
              </w:rPr>
            </w:pPr>
            <w:r w:rsidRPr="001A5165">
              <w:rPr>
                <w:sz w:val="16"/>
                <w:szCs w:val="16"/>
              </w:rPr>
              <w:t>1.</w:t>
            </w:r>
            <w:r w:rsidR="002519DD" w:rsidRPr="001A5165">
              <w:rPr>
                <w:sz w:val="16"/>
                <w:szCs w:val="16"/>
              </w:rPr>
              <w:t>96</w:t>
            </w:r>
          </w:p>
        </w:tc>
        <w:tc>
          <w:tcPr>
            <w:tcW w:w="590" w:type="dxa"/>
            <w:shd w:val="clear" w:color="auto" w:fill="FFFFFF"/>
          </w:tcPr>
          <w:p w14:paraId="14F08190" w14:textId="7725AE74"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830</w:t>
            </w:r>
          </w:p>
        </w:tc>
        <w:tc>
          <w:tcPr>
            <w:tcW w:w="590" w:type="dxa"/>
            <w:shd w:val="clear" w:color="auto" w:fill="FFFFFF"/>
          </w:tcPr>
          <w:p w14:paraId="69A73858" w14:textId="77777777" w:rsidR="002519DD" w:rsidRPr="001A5165" w:rsidRDefault="002519DD" w:rsidP="002519DD">
            <w:pPr>
              <w:ind w:left="60" w:right="60"/>
              <w:jc w:val="right"/>
              <w:rPr>
                <w:sz w:val="16"/>
                <w:szCs w:val="16"/>
              </w:rPr>
            </w:pPr>
          </w:p>
        </w:tc>
        <w:tc>
          <w:tcPr>
            <w:tcW w:w="590" w:type="dxa"/>
            <w:shd w:val="clear" w:color="auto" w:fill="FFFFFF"/>
          </w:tcPr>
          <w:p w14:paraId="4F29694D" w14:textId="77777777" w:rsidR="002519DD" w:rsidRPr="001A5165" w:rsidRDefault="002519DD" w:rsidP="002519DD">
            <w:pPr>
              <w:ind w:left="60" w:right="60"/>
              <w:jc w:val="right"/>
              <w:rPr>
                <w:sz w:val="16"/>
                <w:szCs w:val="16"/>
              </w:rPr>
            </w:pPr>
          </w:p>
        </w:tc>
      </w:tr>
      <w:tr w:rsidR="002519DD" w:rsidRPr="001A5165" w14:paraId="2ABAF9AD" w14:textId="77777777" w:rsidTr="002519DD">
        <w:trPr>
          <w:cantSplit/>
          <w:trHeight w:val="321"/>
        </w:trPr>
        <w:tc>
          <w:tcPr>
            <w:tcW w:w="4859" w:type="dxa"/>
            <w:shd w:val="clear" w:color="auto" w:fill="FFFFFF"/>
            <w:vAlign w:val="center"/>
          </w:tcPr>
          <w:p w14:paraId="227A8878" w14:textId="6B10A8A8" w:rsidR="002519DD" w:rsidRPr="001A5165" w:rsidRDefault="002519DD" w:rsidP="00117E22">
            <w:pPr>
              <w:ind w:left="142" w:right="60"/>
              <w:jc w:val="both"/>
              <w:rPr>
                <w:sz w:val="16"/>
                <w:szCs w:val="16"/>
              </w:rPr>
            </w:pPr>
            <w:r w:rsidRPr="001A5165">
              <w:rPr>
                <w:sz w:val="16"/>
                <w:szCs w:val="16"/>
              </w:rPr>
              <w:t xml:space="preserve">4. </w:t>
            </w:r>
            <w:r w:rsidR="00117E22">
              <w:rPr>
                <w:sz w:val="16"/>
                <w:szCs w:val="16"/>
              </w:rPr>
              <w:t xml:space="preserve">Assessment of the </w:t>
            </w:r>
            <w:r w:rsidR="00117E22">
              <w:rPr>
                <w:sz w:val="18"/>
                <w:szCs w:val="18"/>
              </w:rPr>
              <w:t>s</w:t>
            </w:r>
            <w:r w:rsidR="00155A27" w:rsidRPr="001A5165">
              <w:rPr>
                <w:sz w:val="18"/>
                <w:szCs w:val="18"/>
              </w:rPr>
              <w:t>upport technology</w:t>
            </w:r>
          </w:p>
        </w:tc>
        <w:tc>
          <w:tcPr>
            <w:tcW w:w="1032" w:type="dxa"/>
            <w:shd w:val="clear" w:color="auto" w:fill="FFFFFF"/>
          </w:tcPr>
          <w:p w14:paraId="51D230EC" w14:textId="37FF9C0E" w:rsidR="002519DD" w:rsidRPr="001A5165" w:rsidRDefault="00155A27" w:rsidP="002519DD">
            <w:pPr>
              <w:ind w:left="60" w:right="60"/>
              <w:jc w:val="right"/>
              <w:rPr>
                <w:sz w:val="16"/>
                <w:szCs w:val="16"/>
              </w:rPr>
            </w:pPr>
            <w:r w:rsidRPr="001A5165">
              <w:rPr>
                <w:sz w:val="16"/>
                <w:szCs w:val="16"/>
              </w:rPr>
              <w:t>21.</w:t>
            </w:r>
            <w:r w:rsidR="002519DD" w:rsidRPr="001A5165">
              <w:rPr>
                <w:sz w:val="16"/>
                <w:szCs w:val="16"/>
              </w:rPr>
              <w:t>437***</w:t>
            </w:r>
          </w:p>
        </w:tc>
        <w:tc>
          <w:tcPr>
            <w:tcW w:w="590" w:type="dxa"/>
            <w:shd w:val="clear" w:color="auto" w:fill="FFFFFF"/>
          </w:tcPr>
          <w:p w14:paraId="07ABA99A" w14:textId="60C9E751" w:rsidR="002519DD" w:rsidRPr="001A5165" w:rsidRDefault="00155A27" w:rsidP="002519DD">
            <w:pPr>
              <w:ind w:left="60" w:right="60"/>
              <w:jc w:val="right"/>
              <w:rPr>
                <w:sz w:val="16"/>
                <w:szCs w:val="16"/>
              </w:rPr>
            </w:pPr>
            <w:r w:rsidRPr="001A5165">
              <w:rPr>
                <w:sz w:val="16"/>
                <w:szCs w:val="16"/>
              </w:rPr>
              <w:t>3.</w:t>
            </w:r>
            <w:r w:rsidR="002519DD" w:rsidRPr="001A5165">
              <w:rPr>
                <w:sz w:val="16"/>
                <w:szCs w:val="16"/>
              </w:rPr>
              <w:t>30</w:t>
            </w:r>
          </w:p>
        </w:tc>
        <w:tc>
          <w:tcPr>
            <w:tcW w:w="590" w:type="dxa"/>
            <w:shd w:val="clear" w:color="auto" w:fill="FFFFFF"/>
          </w:tcPr>
          <w:p w14:paraId="5F962095" w14:textId="25BB90BD"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965</w:t>
            </w:r>
          </w:p>
        </w:tc>
        <w:tc>
          <w:tcPr>
            <w:tcW w:w="590" w:type="dxa"/>
            <w:shd w:val="clear" w:color="auto" w:fill="FFFFFF"/>
          </w:tcPr>
          <w:p w14:paraId="1D6CD158" w14:textId="2BC8834B" w:rsidR="002519DD" w:rsidRPr="001A5165" w:rsidRDefault="00155A27" w:rsidP="002519DD">
            <w:pPr>
              <w:ind w:left="60" w:right="60"/>
              <w:jc w:val="right"/>
              <w:rPr>
                <w:sz w:val="16"/>
                <w:szCs w:val="16"/>
              </w:rPr>
            </w:pPr>
            <w:r w:rsidRPr="001A5165">
              <w:rPr>
                <w:sz w:val="16"/>
                <w:szCs w:val="16"/>
              </w:rPr>
              <w:t>1.</w:t>
            </w:r>
            <w:r w:rsidR="002519DD" w:rsidRPr="001A5165">
              <w:rPr>
                <w:sz w:val="16"/>
                <w:szCs w:val="16"/>
              </w:rPr>
              <w:t>23</w:t>
            </w:r>
          </w:p>
        </w:tc>
        <w:tc>
          <w:tcPr>
            <w:tcW w:w="590" w:type="dxa"/>
            <w:shd w:val="clear" w:color="auto" w:fill="FFFFFF"/>
          </w:tcPr>
          <w:p w14:paraId="72A7CEF1" w14:textId="7F7D24F5" w:rsidR="002519DD" w:rsidRPr="001A5165" w:rsidRDefault="00155A27" w:rsidP="002519DD">
            <w:pPr>
              <w:ind w:left="60" w:right="60"/>
              <w:jc w:val="right"/>
              <w:rPr>
                <w:sz w:val="16"/>
                <w:szCs w:val="16"/>
              </w:rPr>
            </w:pPr>
            <w:r w:rsidRPr="001A5165">
              <w:rPr>
                <w:sz w:val="16"/>
                <w:szCs w:val="16"/>
              </w:rPr>
              <w:t>.</w:t>
            </w:r>
            <w:r w:rsidR="002519DD" w:rsidRPr="001A5165">
              <w:rPr>
                <w:sz w:val="16"/>
                <w:szCs w:val="16"/>
              </w:rPr>
              <w:t>430</w:t>
            </w:r>
          </w:p>
        </w:tc>
      </w:tr>
    </w:tbl>
    <w:p w14:paraId="3FB70C7C" w14:textId="77777777" w:rsidR="00813F9A" w:rsidRDefault="00813F9A">
      <w:pPr>
        <w:spacing w:line="240" w:lineRule="auto"/>
        <w:rPr>
          <w:lang w:eastAsia="es-ES"/>
        </w:rPr>
      </w:pPr>
    </w:p>
    <w:p w14:paraId="7BB672C7" w14:textId="77777777" w:rsidR="00DD0E9F" w:rsidRDefault="00DD0E9F">
      <w:pPr>
        <w:spacing w:line="240" w:lineRule="auto"/>
        <w:rPr>
          <w:color w:val="0000FF"/>
        </w:rPr>
      </w:pPr>
      <w:r>
        <w:rPr>
          <w:color w:val="0000FF"/>
        </w:rPr>
        <w:br w:type="page"/>
      </w:r>
    </w:p>
    <w:p w14:paraId="229CCDBE" w14:textId="097AB79E" w:rsidR="002519DD" w:rsidRDefault="00C9439E" w:rsidP="002519DD">
      <w:pPr>
        <w:rPr>
          <w:color w:val="0000FF"/>
        </w:rPr>
      </w:pPr>
      <w:r>
        <w:rPr>
          <w:noProof/>
          <w:color w:val="0000FF"/>
          <w:lang w:val="es-ES" w:eastAsia="es-ES"/>
        </w:rPr>
        <w:lastRenderedPageBreak/>
        <w:drawing>
          <wp:inline distT="0" distB="0" distL="0" distR="0" wp14:anchorId="1DBB1046" wp14:editId="66B3596E">
            <wp:extent cx="5393055" cy="4046855"/>
            <wp:effectExtent l="0" t="0" r="0" b="0"/>
            <wp:docPr id="3" name="Imagen 3" descr="Macintosh HD:Users:lumivian:Desktop:photo_2019-03-11_12-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mivian:Desktop:photo_2019-03-11_12-09-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3055" cy="4046855"/>
                    </a:xfrm>
                    <a:prstGeom prst="rect">
                      <a:avLst/>
                    </a:prstGeom>
                    <a:noFill/>
                    <a:ln>
                      <a:noFill/>
                    </a:ln>
                  </pic:spPr>
                </pic:pic>
              </a:graphicData>
            </a:graphic>
          </wp:inline>
        </w:drawing>
      </w:r>
    </w:p>
    <w:p w14:paraId="03844D50" w14:textId="2BB9374B" w:rsidR="00DD0E9F" w:rsidRDefault="00DD0E9F" w:rsidP="002519DD">
      <w:pPr>
        <w:rPr>
          <w:color w:val="0000FF"/>
        </w:rPr>
      </w:pPr>
    </w:p>
    <w:p w14:paraId="023AD862" w14:textId="39D87AF4" w:rsidR="00DD0E9F" w:rsidRPr="00056384" w:rsidRDefault="00DD0E9F" w:rsidP="00DD0E9F">
      <w:r w:rsidRPr="00DD0E9F">
        <w:rPr>
          <w:color w:val="000000" w:themeColor="text1"/>
        </w:rPr>
        <w:t xml:space="preserve">Figure </w:t>
      </w:r>
      <w:r w:rsidR="004E3854">
        <w:rPr>
          <w:color w:val="000000" w:themeColor="text1"/>
        </w:rPr>
        <w:t>1</w:t>
      </w:r>
      <w:r w:rsidRPr="00DD0E9F">
        <w:rPr>
          <w:color w:val="000000" w:themeColor="text1"/>
        </w:rPr>
        <w:t xml:space="preserve">. </w:t>
      </w:r>
      <w:r>
        <w:t>Four-factor solution of I</w:t>
      </w:r>
      <w:r w:rsidR="00331752">
        <w:t>CA</w:t>
      </w:r>
      <w:r>
        <w:t xml:space="preserve">Q derived from EFA. The boxes represent the </w:t>
      </w:r>
      <w:r w:rsidR="00060397">
        <w:t xml:space="preserve">4 </w:t>
      </w:r>
      <w:r>
        <w:t xml:space="preserve">factors. Item numbers and loadings are also indicated. </w:t>
      </w:r>
    </w:p>
    <w:p w14:paraId="0596A0C7" w14:textId="7EA293EF" w:rsidR="00DD0E9F" w:rsidRPr="00DD0E9F" w:rsidRDefault="00DD0E9F" w:rsidP="002519DD">
      <w:pPr>
        <w:rPr>
          <w:color w:val="000000" w:themeColor="text1"/>
        </w:rPr>
      </w:pPr>
    </w:p>
    <w:p w14:paraId="33A5D0C3" w14:textId="77777777" w:rsidR="004E3854" w:rsidRDefault="004E3854">
      <w:pPr>
        <w:rPr>
          <w:sz w:val="20"/>
          <w:szCs w:val="20"/>
        </w:rPr>
      </w:pPr>
    </w:p>
    <w:sectPr w:rsidR="004E3854" w:rsidSect="00165A21">
      <w:footerReference w:type="even" r:id="rId20"/>
      <w:footerReference w:type="default" r:id="rId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10EF6" w14:textId="77777777" w:rsidR="0002661E" w:rsidRDefault="0002661E" w:rsidP="00AF2C92">
      <w:r>
        <w:separator/>
      </w:r>
    </w:p>
  </w:endnote>
  <w:endnote w:type="continuationSeparator" w:id="0">
    <w:p w14:paraId="0B83960E" w14:textId="77777777" w:rsidR="0002661E" w:rsidRDefault="0002661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UnicodeMS">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60CE" w14:textId="77777777" w:rsidR="0002661E" w:rsidRDefault="0002661E" w:rsidP="002519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C9A017" w14:textId="77777777" w:rsidR="0002661E" w:rsidRDefault="0002661E" w:rsidP="00F8384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C9D6" w14:textId="77777777" w:rsidR="0002661E" w:rsidRDefault="0002661E" w:rsidP="002519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2569">
      <w:rPr>
        <w:rStyle w:val="Nmerodepgina"/>
        <w:noProof/>
      </w:rPr>
      <w:t>1</w:t>
    </w:r>
    <w:r>
      <w:rPr>
        <w:rStyle w:val="Nmerodepgina"/>
      </w:rPr>
      <w:fldChar w:fldCharType="end"/>
    </w:r>
  </w:p>
  <w:p w14:paraId="4E508AC0" w14:textId="77777777" w:rsidR="0002661E" w:rsidRDefault="0002661E" w:rsidP="00F8384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E671" w14:textId="77777777" w:rsidR="0002661E" w:rsidRDefault="0002661E" w:rsidP="00AF2C92">
      <w:r>
        <w:separator/>
      </w:r>
    </w:p>
  </w:footnote>
  <w:footnote w:type="continuationSeparator" w:id="0">
    <w:p w14:paraId="02D826E7" w14:textId="77777777" w:rsidR="0002661E" w:rsidRDefault="0002661E"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E901BF"/>
    <w:multiLevelType w:val="hybridMultilevel"/>
    <w:tmpl w:val="486CEF2E"/>
    <w:lvl w:ilvl="0" w:tplc="0C0A0001">
      <w:start w:val="1"/>
      <w:numFmt w:val="bullet"/>
      <w:lvlText w:val=""/>
      <w:lvlJc w:val="left"/>
      <w:pPr>
        <w:ind w:left="1437" w:hanging="360"/>
      </w:pPr>
      <w:rPr>
        <w:rFonts w:ascii="Symbol" w:hAnsi="Symbol" w:hint="default"/>
      </w:rPr>
    </w:lvl>
    <w:lvl w:ilvl="1" w:tplc="0C0A0003">
      <w:start w:val="1"/>
      <w:numFmt w:val="bullet"/>
      <w:lvlText w:val="o"/>
      <w:lvlJc w:val="left"/>
      <w:pPr>
        <w:ind w:left="2157" w:hanging="360"/>
      </w:pPr>
      <w:rPr>
        <w:rFonts w:ascii="Courier New" w:hAnsi="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24">
    <w:nsid w:val="6CB76A59"/>
    <w:multiLevelType w:val="hybridMultilevel"/>
    <w:tmpl w:val="D032BC08"/>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18"/>
    <w:rsid w:val="00001899"/>
    <w:rsid w:val="000041D6"/>
    <w:rsid w:val="000049AD"/>
    <w:rsid w:val="000133C0"/>
    <w:rsid w:val="00014C4E"/>
    <w:rsid w:val="00017107"/>
    <w:rsid w:val="000202E2"/>
    <w:rsid w:val="00022441"/>
    <w:rsid w:val="0002261E"/>
    <w:rsid w:val="00024839"/>
    <w:rsid w:val="0002661E"/>
    <w:rsid w:val="00026871"/>
    <w:rsid w:val="00036A7C"/>
    <w:rsid w:val="00037A98"/>
    <w:rsid w:val="000427FB"/>
    <w:rsid w:val="0004455E"/>
    <w:rsid w:val="00047CB5"/>
    <w:rsid w:val="00051FAA"/>
    <w:rsid w:val="000572A9"/>
    <w:rsid w:val="00060397"/>
    <w:rsid w:val="00061325"/>
    <w:rsid w:val="000667F9"/>
    <w:rsid w:val="000733AC"/>
    <w:rsid w:val="00074D22"/>
    <w:rsid w:val="00075081"/>
    <w:rsid w:val="0007528A"/>
    <w:rsid w:val="000811AB"/>
    <w:rsid w:val="00083C5F"/>
    <w:rsid w:val="00085F8F"/>
    <w:rsid w:val="0009172C"/>
    <w:rsid w:val="000930EC"/>
    <w:rsid w:val="0009580E"/>
    <w:rsid w:val="00095E61"/>
    <w:rsid w:val="000966C1"/>
    <w:rsid w:val="000970AC"/>
    <w:rsid w:val="000A1167"/>
    <w:rsid w:val="000A4428"/>
    <w:rsid w:val="000A6D40"/>
    <w:rsid w:val="000A7A81"/>
    <w:rsid w:val="000A7BC3"/>
    <w:rsid w:val="000B1661"/>
    <w:rsid w:val="000B2E88"/>
    <w:rsid w:val="000B3D18"/>
    <w:rsid w:val="000B4603"/>
    <w:rsid w:val="000C09BE"/>
    <w:rsid w:val="000C1380"/>
    <w:rsid w:val="000C34F8"/>
    <w:rsid w:val="000C554F"/>
    <w:rsid w:val="000D0DC5"/>
    <w:rsid w:val="000D15FF"/>
    <w:rsid w:val="000D28DF"/>
    <w:rsid w:val="000D329F"/>
    <w:rsid w:val="000D488B"/>
    <w:rsid w:val="000D68DF"/>
    <w:rsid w:val="000D7024"/>
    <w:rsid w:val="000E138D"/>
    <w:rsid w:val="000E187A"/>
    <w:rsid w:val="000E1EE9"/>
    <w:rsid w:val="000E2D61"/>
    <w:rsid w:val="000E450E"/>
    <w:rsid w:val="000E6259"/>
    <w:rsid w:val="000F04DE"/>
    <w:rsid w:val="000F2119"/>
    <w:rsid w:val="000F4677"/>
    <w:rsid w:val="000F5BE0"/>
    <w:rsid w:val="00100587"/>
    <w:rsid w:val="0010284E"/>
    <w:rsid w:val="00103122"/>
    <w:rsid w:val="0010336A"/>
    <w:rsid w:val="001050F1"/>
    <w:rsid w:val="001055FD"/>
    <w:rsid w:val="00105AEA"/>
    <w:rsid w:val="00106DAF"/>
    <w:rsid w:val="001125CA"/>
    <w:rsid w:val="00116023"/>
    <w:rsid w:val="00117E22"/>
    <w:rsid w:val="00125AF3"/>
    <w:rsid w:val="00130064"/>
    <w:rsid w:val="00134A51"/>
    <w:rsid w:val="00140727"/>
    <w:rsid w:val="00142EB7"/>
    <w:rsid w:val="00155A27"/>
    <w:rsid w:val="00160628"/>
    <w:rsid w:val="00161344"/>
    <w:rsid w:val="00161D2D"/>
    <w:rsid w:val="00162195"/>
    <w:rsid w:val="0016322A"/>
    <w:rsid w:val="00165A21"/>
    <w:rsid w:val="001705CE"/>
    <w:rsid w:val="0017714B"/>
    <w:rsid w:val="00177D55"/>
    <w:rsid w:val="001804DF"/>
    <w:rsid w:val="00181BDC"/>
    <w:rsid w:val="00181DB0"/>
    <w:rsid w:val="001829E3"/>
    <w:rsid w:val="00186EC7"/>
    <w:rsid w:val="00186FA9"/>
    <w:rsid w:val="0019731E"/>
    <w:rsid w:val="001A09FE"/>
    <w:rsid w:val="001A5165"/>
    <w:rsid w:val="001A5355"/>
    <w:rsid w:val="001A67C9"/>
    <w:rsid w:val="001A69DE"/>
    <w:rsid w:val="001B1C7C"/>
    <w:rsid w:val="001B28E7"/>
    <w:rsid w:val="001B2F7E"/>
    <w:rsid w:val="001B398F"/>
    <w:rsid w:val="001B46C6"/>
    <w:rsid w:val="001B4B48"/>
    <w:rsid w:val="001B4D1F"/>
    <w:rsid w:val="001B6133"/>
    <w:rsid w:val="001B7681"/>
    <w:rsid w:val="001B7CAE"/>
    <w:rsid w:val="001C0772"/>
    <w:rsid w:val="001C0D4F"/>
    <w:rsid w:val="001C1DEC"/>
    <w:rsid w:val="001C267A"/>
    <w:rsid w:val="001C5736"/>
    <w:rsid w:val="001C661F"/>
    <w:rsid w:val="001C7EB6"/>
    <w:rsid w:val="001D4A49"/>
    <w:rsid w:val="001E0572"/>
    <w:rsid w:val="001E0977"/>
    <w:rsid w:val="001E0A67"/>
    <w:rsid w:val="001E1028"/>
    <w:rsid w:val="001E14E2"/>
    <w:rsid w:val="001E6302"/>
    <w:rsid w:val="001E67CE"/>
    <w:rsid w:val="001E7DCB"/>
    <w:rsid w:val="001F3411"/>
    <w:rsid w:val="001F4287"/>
    <w:rsid w:val="001F4DBA"/>
    <w:rsid w:val="0020415E"/>
    <w:rsid w:val="00204FF4"/>
    <w:rsid w:val="0021056E"/>
    <w:rsid w:val="0021075D"/>
    <w:rsid w:val="0021165A"/>
    <w:rsid w:val="00211BC9"/>
    <w:rsid w:val="0021620C"/>
    <w:rsid w:val="00216E78"/>
    <w:rsid w:val="00217275"/>
    <w:rsid w:val="002230DA"/>
    <w:rsid w:val="00231198"/>
    <w:rsid w:val="00231BB0"/>
    <w:rsid w:val="00236F4B"/>
    <w:rsid w:val="00242B0D"/>
    <w:rsid w:val="00244672"/>
    <w:rsid w:val="002467C6"/>
    <w:rsid w:val="0024692A"/>
    <w:rsid w:val="00247879"/>
    <w:rsid w:val="002519DD"/>
    <w:rsid w:val="00252BBA"/>
    <w:rsid w:val="00253123"/>
    <w:rsid w:val="00263294"/>
    <w:rsid w:val="00264001"/>
    <w:rsid w:val="00266354"/>
    <w:rsid w:val="00267A18"/>
    <w:rsid w:val="00273462"/>
    <w:rsid w:val="0027395B"/>
    <w:rsid w:val="00275854"/>
    <w:rsid w:val="00283B41"/>
    <w:rsid w:val="00285F28"/>
    <w:rsid w:val="00286398"/>
    <w:rsid w:val="002A228F"/>
    <w:rsid w:val="002A3C42"/>
    <w:rsid w:val="002A5D75"/>
    <w:rsid w:val="002B1B1A"/>
    <w:rsid w:val="002B58D4"/>
    <w:rsid w:val="002B6377"/>
    <w:rsid w:val="002B7228"/>
    <w:rsid w:val="002B7E5B"/>
    <w:rsid w:val="002C1E17"/>
    <w:rsid w:val="002C53EE"/>
    <w:rsid w:val="002D24F7"/>
    <w:rsid w:val="002D2799"/>
    <w:rsid w:val="002D2CD7"/>
    <w:rsid w:val="002D4DDC"/>
    <w:rsid w:val="002D4F75"/>
    <w:rsid w:val="002D6493"/>
    <w:rsid w:val="002D7AB6"/>
    <w:rsid w:val="002E06D0"/>
    <w:rsid w:val="002E3C27"/>
    <w:rsid w:val="002E403A"/>
    <w:rsid w:val="002E535E"/>
    <w:rsid w:val="002E7F3A"/>
    <w:rsid w:val="002F3CF5"/>
    <w:rsid w:val="002F4EDB"/>
    <w:rsid w:val="002F6054"/>
    <w:rsid w:val="00312B75"/>
    <w:rsid w:val="00312DE9"/>
    <w:rsid w:val="00315713"/>
    <w:rsid w:val="00315E14"/>
    <w:rsid w:val="0031686C"/>
    <w:rsid w:val="00316FE0"/>
    <w:rsid w:val="003176E7"/>
    <w:rsid w:val="003204D2"/>
    <w:rsid w:val="00323DC1"/>
    <w:rsid w:val="0032605E"/>
    <w:rsid w:val="003275D1"/>
    <w:rsid w:val="003305F1"/>
    <w:rsid w:val="00330B2A"/>
    <w:rsid w:val="00331752"/>
    <w:rsid w:val="00331E09"/>
    <w:rsid w:val="00331E17"/>
    <w:rsid w:val="00333063"/>
    <w:rsid w:val="003408E3"/>
    <w:rsid w:val="00343480"/>
    <w:rsid w:val="00345518"/>
    <w:rsid w:val="00345E89"/>
    <w:rsid w:val="003522A1"/>
    <w:rsid w:val="0035254B"/>
    <w:rsid w:val="003533E8"/>
    <w:rsid w:val="00353555"/>
    <w:rsid w:val="003565D4"/>
    <w:rsid w:val="00356AE9"/>
    <w:rsid w:val="003607FB"/>
    <w:rsid w:val="00360FD5"/>
    <w:rsid w:val="00361B4C"/>
    <w:rsid w:val="003634A5"/>
    <w:rsid w:val="00366868"/>
    <w:rsid w:val="00367506"/>
    <w:rsid w:val="00370085"/>
    <w:rsid w:val="003744A7"/>
    <w:rsid w:val="00376235"/>
    <w:rsid w:val="00381FB6"/>
    <w:rsid w:val="003836D3"/>
    <w:rsid w:val="00383A52"/>
    <w:rsid w:val="00391652"/>
    <w:rsid w:val="00393BA1"/>
    <w:rsid w:val="0039455B"/>
    <w:rsid w:val="0039507F"/>
    <w:rsid w:val="003A1260"/>
    <w:rsid w:val="003A295F"/>
    <w:rsid w:val="003A41DD"/>
    <w:rsid w:val="003A7033"/>
    <w:rsid w:val="003A71A6"/>
    <w:rsid w:val="003B47FE"/>
    <w:rsid w:val="003B4F41"/>
    <w:rsid w:val="003B5673"/>
    <w:rsid w:val="003B62C9"/>
    <w:rsid w:val="003B6F63"/>
    <w:rsid w:val="003C1537"/>
    <w:rsid w:val="003C5125"/>
    <w:rsid w:val="003C7176"/>
    <w:rsid w:val="003D0929"/>
    <w:rsid w:val="003D4073"/>
    <w:rsid w:val="003D4729"/>
    <w:rsid w:val="003D4E57"/>
    <w:rsid w:val="003D7DD6"/>
    <w:rsid w:val="003E5AAF"/>
    <w:rsid w:val="003E600D"/>
    <w:rsid w:val="003E64DF"/>
    <w:rsid w:val="003E6A5D"/>
    <w:rsid w:val="003F0EDB"/>
    <w:rsid w:val="003F193A"/>
    <w:rsid w:val="003F4207"/>
    <w:rsid w:val="003F5C46"/>
    <w:rsid w:val="003F7CBB"/>
    <w:rsid w:val="003F7D34"/>
    <w:rsid w:val="00410B4F"/>
    <w:rsid w:val="00412C8E"/>
    <w:rsid w:val="0041518D"/>
    <w:rsid w:val="0042221D"/>
    <w:rsid w:val="00423F3D"/>
    <w:rsid w:val="00424DD3"/>
    <w:rsid w:val="004269C5"/>
    <w:rsid w:val="00435939"/>
    <w:rsid w:val="004372E3"/>
    <w:rsid w:val="00437CC7"/>
    <w:rsid w:val="00442B9C"/>
    <w:rsid w:val="0044738A"/>
    <w:rsid w:val="004473D3"/>
    <w:rsid w:val="00452119"/>
    <w:rsid w:val="00452231"/>
    <w:rsid w:val="00454525"/>
    <w:rsid w:val="00460C13"/>
    <w:rsid w:val="00463228"/>
    <w:rsid w:val="00463782"/>
    <w:rsid w:val="004667E0"/>
    <w:rsid w:val="0046760E"/>
    <w:rsid w:val="00470E10"/>
    <w:rsid w:val="00473368"/>
    <w:rsid w:val="00477A97"/>
    <w:rsid w:val="00480784"/>
    <w:rsid w:val="00481343"/>
    <w:rsid w:val="00483796"/>
    <w:rsid w:val="0048549E"/>
    <w:rsid w:val="00493347"/>
    <w:rsid w:val="00496092"/>
    <w:rsid w:val="004A08DB"/>
    <w:rsid w:val="004A25D0"/>
    <w:rsid w:val="004A37E8"/>
    <w:rsid w:val="004A7549"/>
    <w:rsid w:val="004B09D4"/>
    <w:rsid w:val="004B11C2"/>
    <w:rsid w:val="004B2BDB"/>
    <w:rsid w:val="004B330A"/>
    <w:rsid w:val="004B7C8E"/>
    <w:rsid w:val="004C4EC0"/>
    <w:rsid w:val="004D0EDC"/>
    <w:rsid w:val="004D1220"/>
    <w:rsid w:val="004D14B3"/>
    <w:rsid w:val="004D1529"/>
    <w:rsid w:val="004D2253"/>
    <w:rsid w:val="004D5514"/>
    <w:rsid w:val="004D56C3"/>
    <w:rsid w:val="004E0338"/>
    <w:rsid w:val="004E3854"/>
    <w:rsid w:val="004E4FF3"/>
    <w:rsid w:val="004E56A8"/>
    <w:rsid w:val="004F1F91"/>
    <w:rsid w:val="004F3B55"/>
    <w:rsid w:val="004F4E46"/>
    <w:rsid w:val="004F6B7D"/>
    <w:rsid w:val="004F7E2B"/>
    <w:rsid w:val="00500601"/>
    <w:rsid w:val="005011F1"/>
    <w:rsid w:val="005015F6"/>
    <w:rsid w:val="005030C4"/>
    <w:rsid w:val="005031C5"/>
    <w:rsid w:val="00504FDC"/>
    <w:rsid w:val="005120CC"/>
    <w:rsid w:val="00512B7B"/>
    <w:rsid w:val="00514EA1"/>
    <w:rsid w:val="00516AAB"/>
    <w:rsid w:val="0051798B"/>
    <w:rsid w:val="00521F5A"/>
    <w:rsid w:val="00523AE3"/>
    <w:rsid w:val="00525E06"/>
    <w:rsid w:val="00526454"/>
    <w:rsid w:val="00531823"/>
    <w:rsid w:val="005321C2"/>
    <w:rsid w:val="00534ECC"/>
    <w:rsid w:val="0053711F"/>
    <w:rsid w:val="0053720D"/>
    <w:rsid w:val="00540299"/>
    <w:rsid w:val="00540EF5"/>
    <w:rsid w:val="00541BF3"/>
    <w:rsid w:val="00541CD3"/>
    <w:rsid w:val="0054260F"/>
    <w:rsid w:val="005476FA"/>
    <w:rsid w:val="00551C65"/>
    <w:rsid w:val="0055595E"/>
    <w:rsid w:val="00557988"/>
    <w:rsid w:val="00562C49"/>
    <w:rsid w:val="00562DEF"/>
    <w:rsid w:val="00563A35"/>
    <w:rsid w:val="00566596"/>
    <w:rsid w:val="00571607"/>
    <w:rsid w:val="00574199"/>
    <w:rsid w:val="005741E9"/>
    <w:rsid w:val="005748CF"/>
    <w:rsid w:val="00576417"/>
    <w:rsid w:val="00584270"/>
    <w:rsid w:val="00584738"/>
    <w:rsid w:val="005920B0"/>
    <w:rsid w:val="0059380D"/>
    <w:rsid w:val="00595A8F"/>
    <w:rsid w:val="00597891"/>
    <w:rsid w:val="00597BF2"/>
    <w:rsid w:val="005A588A"/>
    <w:rsid w:val="005B0AFF"/>
    <w:rsid w:val="005B134E"/>
    <w:rsid w:val="005B2039"/>
    <w:rsid w:val="005B2B38"/>
    <w:rsid w:val="005B344F"/>
    <w:rsid w:val="005B3FBA"/>
    <w:rsid w:val="005B4A1D"/>
    <w:rsid w:val="005B674D"/>
    <w:rsid w:val="005B792B"/>
    <w:rsid w:val="005C0CBE"/>
    <w:rsid w:val="005C1FCF"/>
    <w:rsid w:val="005D1885"/>
    <w:rsid w:val="005D4A38"/>
    <w:rsid w:val="005E1C8B"/>
    <w:rsid w:val="005E2EEA"/>
    <w:rsid w:val="005E3708"/>
    <w:rsid w:val="005E3CCD"/>
    <w:rsid w:val="005E3D6B"/>
    <w:rsid w:val="005E5E4A"/>
    <w:rsid w:val="005E693D"/>
    <w:rsid w:val="005E75BF"/>
    <w:rsid w:val="005F3A73"/>
    <w:rsid w:val="005F57BA"/>
    <w:rsid w:val="005F61E6"/>
    <w:rsid w:val="005F6C45"/>
    <w:rsid w:val="00605A69"/>
    <w:rsid w:val="00606C54"/>
    <w:rsid w:val="00614375"/>
    <w:rsid w:val="00615B0A"/>
    <w:rsid w:val="006168CF"/>
    <w:rsid w:val="0062011B"/>
    <w:rsid w:val="00626DE0"/>
    <w:rsid w:val="00630901"/>
    <w:rsid w:val="00631F8E"/>
    <w:rsid w:val="0063218A"/>
    <w:rsid w:val="00636EE9"/>
    <w:rsid w:val="006377C5"/>
    <w:rsid w:val="006407F7"/>
    <w:rsid w:val="00640950"/>
    <w:rsid w:val="00640A3E"/>
    <w:rsid w:val="00641AE7"/>
    <w:rsid w:val="00642629"/>
    <w:rsid w:val="00652347"/>
    <w:rsid w:val="0065293D"/>
    <w:rsid w:val="00652EAC"/>
    <w:rsid w:val="00653EFC"/>
    <w:rsid w:val="00654021"/>
    <w:rsid w:val="00660F89"/>
    <w:rsid w:val="00661045"/>
    <w:rsid w:val="00666DA8"/>
    <w:rsid w:val="00667BCB"/>
    <w:rsid w:val="00671057"/>
    <w:rsid w:val="00675AAF"/>
    <w:rsid w:val="0068031A"/>
    <w:rsid w:val="00681AE4"/>
    <w:rsid w:val="00681B2F"/>
    <w:rsid w:val="0068335F"/>
    <w:rsid w:val="00693302"/>
    <w:rsid w:val="0069640B"/>
    <w:rsid w:val="006A1B83"/>
    <w:rsid w:val="006A21CD"/>
    <w:rsid w:val="006A5918"/>
    <w:rsid w:val="006A5B08"/>
    <w:rsid w:val="006B21B2"/>
    <w:rsid w:val="006B4A4A"/>
    <w:rsid w:val="006C19B2"/>
    <w:rsid w:val="006C4933"/>
    <w:rsid w:val="006C5BB8"/>
    <w:rsid w:val="006C6936"/>
    <w:rsid w:val="006C7B01"/>
    <w:rsid w:val="006C7BFD"/>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51C3"/>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55549"/>
    <w:rsid w:val="00761918"/>
    <w:rsid w:val="007627AF"/>
    <w:rsid w:val="00762F03"/>
    <w:rsid w:val="0076413B"/>
    <w:rsid w:val="0076444B"/>
    <w:rsid w:val="007648AE"/>
    <w:rsid w:val="00764BF8"/>
    <w:rsid w:val="0076514D"/>
    <w:rsid w:val="00773D59"/>
    <w:rsid w:val="00781003"/>
    <w:rsid w:val="007839F5"/>
    <w:rsid w:val="00790B81"/>
    <w:rsid w:val="007911FD"/>
    <w:rsid w:val="00793930"/>
    <w:rsid w:val="00793D11"/>
    <w:rsid w:val="00793DD1"/>
    <w:rsid w:val="00794FEC"/>
    <w:rsid w:val="007A003E"/>
    <w:rsid w:val="007A142B"/>
    <w:rsid w:val="007A1965"/>
    <w:rsid w:val="007A2ED1"/>
    <w:rsid w:val="007A4BE6"/>
    <w:rsid w:val="007B0DC6"/>
    <w:rsid w:val="007B1094"/>
    <w:rsid w:val="007B1762"/>
    <w:rsid w:val="007B2E85"/>
    <w:rsid w:val="007B3320"/>
    <w:rsid w:val="007C01AE"/>
    <w:rsid w:val="007C1140"/>
    <w:rsid w:val="007C301F"/>
    <w:rsid w:val="007C4540"/>
    <w:rsid w:val="007C65AF"/>
    <w:rsid w:val="007D135D"/>
    <w:rsid w:val="007D46B6"/>
    <w:rsid w:val="007D730F"/>
    <w:rsid w:val="007D7CD8"/>
    <w:rsid w:val="007E018B"/>
    <w:rsid w:val="007E3AA7"/>
    <w:rsid w:val="007E3F32"/>
    <w:rsid w:val="007F737D"/>
    <w:rsid w:val="0080308E"/>
    <w:rsid w:val="00806705"/>
    <w:rsid w:val="00806738"/>
    <w:rsid w:val="00813F9A"/>
    <w:rsid w:val="00815FE5"/>
    <w:rsid w:val="008216D5"/>
    <w:rsid w:val="008249CE"/>
    <w:rsid w:val="00831A50"/>
    <w:rsid w:val="00831B3C"/>
    <w:rsid w:val="00831C89"/>
    <w:rsid w:val="00832114"/>
    <w:rsid w:val="00834C46"/>
    <w:rsid w:val="00836B67"/>
    <w:rsid w:val="0084093E"/>
    <w:rsid w:val="00841CE1"/>
    <w:rsid w:val="00842FB3"/>
    <w:rsid w:val="00844FE9"/>
    <w:rsid w:val="008452FC"/>
    <w:rsid w:val="008473D8"/>
    <w:rsid w:val="008528DC"/>
    <w:rsid w:val="00852B8C"/>
    <w:rsid w:val="008531F2"/>
    <w:rsid w:val="00854981"/>
    <w:rsid w:val="008604A1"/>
    <w:rsid w:val="00864B2E"/>
    <w:rsid w:val="00865963"/>
    <w:rsid w:val="00872CA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C7C19"/>
    <w:rsid w:val="008D07FB"/>
    <w:rsid w:val="008D08C1"/>
    <w:rsid w:val="008D0C02"/>
    <w:rsid w:val="008D1EB8"/>
    <w:rsid w:val="008D357D"/>
    <w:rsid w:val="008D55D9"/>
    <w:rsid w:val="008E387B"/>
    <w:rsid w:val="008E6087"/>
    <w:rsid w:val="008E758D"/>
    <w:rsid w:val="008F10A7"/>
    <w:rsid w:val="008F5C6F"/>
    <w:rsid w:val="008F755D"/>
    <w:rsid w:val="008F7A39"/>
    <w:rsid w:val="008F7E57"/>
    <w:rsid w:val="009021E8"/>
    <w:rsid w:val="00911440"/>
    <w:rsid w:val="00911712"/>
    <w:rsid w:val="00911B27"/>
    <w:rsid w:val="009170BE"/>
    <w:rsid w:val="00920B55"/>
    <w:rsid w:val="009262C9"/>
    <w:rsid w:val="00930EB9"/>
    <w:rsid w:val="0093288C"/>
    <w:rsid w:val="00933DC7"/>
    <w:rsid w:val="00940B5F"/>
    <w:rsid w:val="009418F4"/>
    <w:rsid w:val="00942BBC"/>
    <w:rsid w:val="00944180"/>
    <w:rsid w:val="00944AA0"/>
    <w:rsid w:val="00947DA2"/>
    <w:rsid w:val="00951177"/>
    <w:rsid w:val="00957346"/>
    <w:rsid w:val="009673E8"/>
    <w:rsid w:val="009724AE"/>
    <w:rsid w:val="00974DB8"/>
    <w:rsid w:val="00980661"/>
    <w:rsid w:val="0098093B"/>
    <w:rsid w:val="009876D4"/>
    <w:rsid w:val="009914A5"/>
    <w:rsid w:val="0099548E"/>
    <w:rsid w:val="00996456"/>
    <w:rsid w:val="00996A12"/>
    <w:rsid w:val="00997B0F"/>
    <w:rsid w:val="009A03E6"/>
    <w:rsid w:val="009A1CAD"/>
    <w:rsid w:val="009A3440"/>
    <w:rsid w:val="009A5832"/>
    <w:rsid w:val="009A6838"/>
    <w:rsid w:val="009B1D59"/>
    <w:rsid w:val="009B24B5"/>
    <w:rsid w:val="009B4EBC"/>
    <w:rsid w:val="009B5ABB"/>
    <w:rsid w:val="009B73CE"/>
    <w:rsid w:val="009C1C09"/>
    <w:rsid w:val="009C2461"/>
    <w:rsid w:val="009C6FE2"/>
    <w:rsid w:val="009C7674"/>
    <w:rsid w:val="009D004A"/>
    <w:rsid w:val="009D5880"/>
    <w:rsid w:val="009D781D"/>
    <w:rsid w:val="009E3B07"/>
    <w:rsid w:val="009E51D1"/>
    <w:rsid w:val="009E5531"/>
    <w:rsid w:val="009F171E"/>
    <w:rsid w:val="009F3D2F"/>
    <w:rsid w:val="009F5E03"/>
    <w:rsid w:val="009F7052"/>
    <w:rsid w:val="00A02668"/>
    <w:rsid w:val="00A02801"/>
    <w:rsid w:val="00A03550"/>
    <w:rsid w:val="00A06A39"/>
    <w:rsid w:val="00A079F5"/>
    <w:rsid w:val="00A07F58"/>
    <w:rsid w:val="00A131CB"/>
    <w:rsid w:val="00A14847"/>
    <w:rsid w:val="00A16D6D"/>
    <w:rsid w:val="00A21383"/>
    <w:rsid w:val="00A2199F"/>
    <w:rsid w:val="00A21B31"/>
    <w:rsid w:val="00A2360E"/>
    <w:rsid w:val="00A26E0C"/>
    <w:rsid w:val="00A32093"/>
    <w:rsid w:val="00A32FCB"/>
    <w:rsid w:val="00A33C63"/>
    <w:rsid w:val="00A33F8D"/>
    <w:rsid w:val="00A34C25"/>
    <w:rsid w:val="00A3507D"/>
    <w:rsid w:val="00A3717A"/>
    <w:rsid w:val="00A4088C"/>
    <w:rsid w:val="00A4456B"/>
    <w:rsid w:val="00A448D4"/>
    <w:rsid w:val="00A452E0"/>
    <w:rsid w:val="00A50A56"/>
    <w:rsid w:val="00A51EA5"/>
    <w:rsid w:val="00A53742"/>
    <w:rsid w:val="00A557A1"/>
    <w:rsid w:val="00A63059"/>
    <w:rsid w:val="00A63AE3"/>
    <w:rsid w:val="00A642FA"/>
    <w:rsid w:val="00A651A4"/>
    <w:rsid w:val="00A71147"/>
    <w:rsid w:val="00A71361"/>
    <w:rsid w:val="00A746E2"/>
    <w:rsid w:val="00A81FF2"/>
    <w:rsid w:val="00A83904"/>
    <w:rsid w:val="00A90A79"/>
    <w:rsid w:val="00A96B30"/>
    <w:rsid w:val="00AA59B5"/>
    <w:rsid w:val="00AA7765"/>
    <w:rsid w:val="00AA7777"/>
    <w:rsid w:val="00AA7B84"/>
    <w:rsid w:val="00AC0B4C"/>
    <w:rsid w:val="00AC1164"/>
    <w:rsid w:val="00AC2296"/>
    <w:rsid w:val="00AC2754"/>
    <w:rsid w:val="00AC48B0"/>
    <w:rsid w:val="00AC4ACD"/>
    <w:rsid w:val="00AC5DFB"/>
    <w:rsid w:val="00AD13DC"/>
    <w:rsid w:val="00AD26AC"/>
    <w:rsid w:val="00AD6DE2"/>
    <w:rsid w:val="00AD77EB"/>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1FB"/>
    <w:rsid w:val="00B077FA"/>
    <w:rsid w:val="00B127D7"/>
    <w:rsid w:val="00B13B0C"/>
    <w:rsid w:val="00B1453A"/>
    <w:rsid w:val="00B20F82"/>
    <w:rsid w:val="00B25BD5"/>
    <w:rsid w:val="00B268E8"/>
    <w:rsid w:val="00B278EA"/>
    <w:rsid w:val="00B31F57"/>
    <w:rsid w:val="00B34079"/>
    <w:rsid w:val="00B340C9"/>
    <w:rsid w:val="00B37480"/>
    <w:rsid w:val="00B3793A"/>
    <w:rsid w:val="00B401BA"/>
    <w:rsid w:val="00B407E4"/>
    <w:rsid w:val="00B425B6"/>
    <w:rsid w:val="00B42A72"/>
    <w:rsid w:val="00B441AE"/>
    <w:rsid w:val="00B45F33"/>
    <w:rsid w:val="00B46D50"/>
    <w:rsid w:val="00B47D9A"/>
    <w:rsid w:val="00B53170"/>
    <w:rsid w:val="00B62999"/>
    <w:rsid w:val="00B63BE3"/>
    <w:rsid w:val="00B64885"/>
    <w:rsid w:val="00B66810"/>
    <w:rsid w:val="00B72BE3"/>
    <w:rsid w:val="00B73B80"/>
    <w:rsid w:val="00B770C7"/>
    <w:rsid w:val="00B806C4"/>
    <w:rsid w:val="00B80F26"/>
    <w:rsid w:val="00B822BD"/>
    <w:rsid w:val="00B842F4"/>
    <w:rsid w:val="00B843E6"/>
    <w:rsid w:val="00B91A7B"/>
    <w:rsid w:val="00B929DD"/>
    <w:rsid w:val="00B95405"/>
    <w:rsid w:val="00B963F1"/>
    <w:rsid w:val="00BA020A"/>
    <w:rsid w:val="00BB02A4"/>
    <w:rsid w:val="00BB1270"/>
    <w:rsid w:val="00BB1E44"/>
    <w:rsid w:val="00BB5267"/>
    <w:rsid w:val="00BB52B8"/>
    <w:rsid w:val="00BB59D8"/>
    <w:rsid w:val="00BB7E69"/>
    <w:rsid w:val="00BC097B"/>
    <w:rsid w:val="00BC3C1F"/>
    <w:rsid w:val="00BC414C"/>
    <w:rsid w:val="00BC7CE7"/>
    <w:rsid w:val="00BD295E"/>
    <w:rsid w:val="00BD4664"/>
    <w:rsid w:val="00BE1193"/>
    <w:rsid w:val="00BE1529"/>
    <w:rsid w:val="00BE67AE"/>
    <w:rsid w:val="00BF181A"/>
    <w:rsid w:val="00BF18FA"/>
    <w:rsid w:val="00BF28FE"/>
    <w:rsid w:val="00BF4849"/>
    <w:rsid w:val="00BF4EA7"/>
    <w:rsid w:val="00C00EDB"/>
    <w:rsid w:val="00C02863"/>
    <w:rsid w:val="00C0383A"/>
    <w:rsid w:val="00C067FF"/>
    <w:rsid w:val="00C12862"/>
    <w:rsid w:val="00C13D28"/>
    <w:rsid w:val="00C14585"/>
    <w:rsid w:val="00C165A0"/>
    <w:rsid w:val="00C216CE"/>
    <w:rsid w:val="00C2184F"/>
    <w:rsid w:val="00C22A78"/>
    <w:rsid w:val="00C232B3"/>
    <w:rsid w:val="00C23C7E"/>
    <w:rsid w:val="00C246C5"/>
    <w:rsid w:val="00C25A82"/>
    <w:rsid w:val="00C30A2A"/>
    <w:rsid w:val="00C33993"/>
    <w:rsid w:val="00C4069E"/>
    <w:rsid w:val="00C41ADC"/>
    <w:rsid w:val="00C41D14"/>
    <w:rsid w:val="00C44149"/>
    <w:rsid w:val="00C44410"/>
    <w:rsid w:val="00C44A15"/>
    <w:rsid w:val="00C4630A"/>
    <w:rsid w:val="00C523F0"/>
    <w:rsid w:val="00C526D2"/>
    <w:rsid w:val="00C5794E"/>
    <w:rsid w:val="00C60968"/>
    <w:rsid w:val="00C63D39"/>
    <w:rsid w:val="00C63EDD"/>
    <w:rsid w:val="00C65B36"/>
    <w:rsid w:val="00C671A5"/>
    <w:rsid w:val="00C7292E"/>
    <w:rsid w:val="00C74E88"/>
    <w:rsid w:val="00C80924"/>
    <w:rsid w:val="00C822E1"/>
    <w:rsid w:val="00C8286B"/>
    <w:rsid w:val="00C86A67"/>
    <w:rsid w:val="00C9439E"/>
    <w:rsid w:val="00C947F8"/>
    <w:rsid w:val="00C9515F"/>
    <w:rsid w:val="00C96336"/>
    <w:rsid w:val="00C963C5"/>
    <w:rsid w:val="00CA030C"/>
    <w:rsid w:val="00CA0780"/>
    <w:rsid w:val="00CA1A65"/>
    <w:rsid w:val="00CA1F41"/>
    <w:rsid w:val="00CA32EE"/>
    <w:rsid w:val="00CA3DE6"/>
    <w:rsid w:val="00CA6A1A"/>
    <w:rsid w:val="00CA7867"/>
    <w:rsid w:val="00CB201E"/>
    <w:rsid w:val="00CC1E75"/>
    <w:rsid w:val="00CC2251"/>
    <w:rsid w:val="00CC2E0E"/>
    <w:rsid w:val="00CC2F0E"/>
    <w:rsid w:val="00CC361C"/>
    <w:rsid w:val="00CC474B"/>
    <w:rsid w:val="00CC658C"/>
    <w:rsid w:val="00CC67BF"/>
    <w:rsid w:val="00CC6B6D"/>
    <w:rsid w:val="00CD0240"/>
    <w:rsid w:val="00CD0843"/>
    <w:rsid w:val="00CD5A78"/>
    <w:rsid w:val="00CD7345"/>
    <w:rsid w:val="00CE372E"/>
    <w:rsid w:val="00CF0A1B"/>
    <w:rsid w:val="00CF19F6"/>
    <w:rsid w:val="00CF1DAD"/>
    <w:rsid w:val="00CF2F4F"/>
    <w:rsid w:val="00CF536D"/>
    <w:rsid w:val="00D05585"/>
    <w:rsid w:val="00D10CB8"/>
    <w:rsid w:val="00D11429"/>
    <w:rsid w:val="00D12806"/>
    <w:rsid w:val="00D12D44"/>
    <w:rsid w:val="00D15018"/>
    <w:rsid w:val="00D158AC"/>
    <w:rsid w:val="00D1694C"/>
    <w:rsid w:val="00D20F5E"/>
    <w:rsid w:val="00D23B76"/>
    <w:rsid w:val="00D321A9"/>
    <w:rsid w:val="00D34AD1"/>
    <w:rsid w:val="00D379A3"/>
    <w:rsid w:val="00D40C33"/>
    <w:rsid w:val="00D43272"/>
    <w:rsid w:val="00D45FF3"/>
    <w:rsid w:val="00D46C0E"/>
    <w:rsid w:val="00D50381"/>
    <w:rsid w:val="00D512CF"/>
    <w:rsid w:val="00D528B9"/>
    <w:rsid w:val="00D53186"/>
    <w:rsid w:val="00D5487D"/>
    <w:rsid w:val="00D60140"/>
    <w:rsid w:val="00D6024A"/>
    <w:rsid w:val="00D608B5"/>
    <w:rsid w:val="00D61C3A"/>
    <w:rsid w:val="00D64C79"/>
    <w:rsid w:val="00D71F99"/>
    <w:rsid w:val="00D72FB9"/>
    <w:rsid w:val="00D73CA4"/>
    <w:rsid w:val="00D73D71"/>
    <w:rsid w:val="00D74396"/>
    <w:rsid w:val="00D76D47"/>
    <w:rsid w:val="00D76E15"/>
    <w:rsid w:val="00D80284"/>
    <w:rsid w:val="00D814D1"/>
    <w:rsid w:val="00D81F71"/>
    <w:rsid w:val="00D8642D"/>
    <w:rsid w:val="00D90A5E"/>
    <w:rsid w:val="00D91A68"/>
    <w:rsid w:val="00D94455"/>
    <w:rsid w:val="00D95A68"/>
    <w:rsid w:val="00DA0F96"/>
    <w:rsid w:val="00DA17C7"/>
    <w:rsid w:val="00DA6A9A"/>
    <w:rsid w:val="00DB1EFD"/>
    <w:rsid w:val="00DB3EAF"/>
    <w:rsid w:val="00DC3203"/>
    <w:rsid w:val="00DC3C99"/>
    <w:rsid w:val="00DC4F64"/>
    <w:rsid w:val="00DC52F5"/>
    <w:rsid w:val="00DC5B61"/>
    <w:rsid w:val="00DC5FD0"/>
    <w:rsid w:val="00DC716C"/>
    <w:rsid w:val="00DD0354"/>
    <w:rsid w:val="00DD0E9F"/>
    <w:rsid w:val="00DD27D7"/>
    <w:rsid w:val="00DD458C"/>
    <w:rsid w:val="00DD72E9"/>
    <w:rsid w:val="00DD7605"/>
    <w:rsid w:val="00DE2020"/>
    <w:rsid w:val="00DE3476"/>
    <w:rsid w:val="00DE6D23"/>
    <w:rsid w:val="00DF5B84"/>
    <w:rsid w:val="00DF6D5B"/>
    <w:rsid w:val="00DF771B"/>
    <w:rsid w:val="00DF7EE2"/>
    <w:rsid w:val="00E01BAA"/>
    <w:rsid w:val="00E0282A"/>
    <w:rsid w:val="00E07E14"/>
    <w:rsid w:val="00E1297F"/>
    <w:rsid w:val="00E138FA"/>
    <w:rsid w:val="00E14F94"/>
    <w:rsid w:val="00E17336"/>
    <w:rsid w:val="00E17894"/>
    <w:rsid w:val="00E17D15"/>
    <w:rsid w:val="00E22B95"/>
    <w:rsid w:val="00E26C7E"/>
    <w:rsid w:val="00E30331"/>
    <w:rsid w:val="00E30BB8"/>
    <w:rsid w:val="00E31F9C"/>
    <w:rsid w:val="00E40488"/>
    <w:rsid w:val="00E50367"/>
    <w:rsid w:val="00E51ABA"/>
    <w:rsid w:val="00E51E6C"/>
    <w:rsid w:val="00E524CB"/>
    <w:rsid w:val="00E65456"/>
    <w:rsid w:val="00E65A91"/>
    <w:rsid w:val="00E66188"/>
    <w:rsid w:val="00E664FB"/>
    <w:rsid w:val="00E70373"/>
    <w:rsid w:val="00E72E40"/>
    <w:rsid w:val="00E73665"/>
    <w:rsid w:val="00E73999"/>
    <w:rsid w:val="00E73BDC"/>
    <w:rsid w:val="00E73E9E"/>
    <w:rsid w:val="00E75AAB"/>
    <w:rsid w:val="00E77DB9"/>
    <w:rsid w:val="00E81660"/>
    <w:rsid w:val="00E839E5"/>
    <w:rsid w:val="00E854FE"/>
    <w:rsid w:val="00E906CC"/>
    <w:rsid w:val="00E939A0"/>
    <w:rsid w:val="00E97E4E"/>
    <w:rsid w:val="00EA1CC2"/>
    <w:rsid w:val="00EA2D76"/>
    <w:rsid w:val="00EA4644"/>
    <w:rsid w:val="00EA758A"/>
    <w:rsid w:val="00EB199F"/>
    <w:rsid w:val="00EB27C4"/>
    <w:rsid w:val="00EB5387"/>
    <w:rsid w:val="00EB56CD"/>
    <w:rsid w:val="00EB5C10"/>
    <w:rsid w:val="00EB7322"/>
    <w:rsid w:val="00EC04A7"/>
    <w:rsid w:val="00EC0FE9"/>
    <w:rsid w:val="00EC182E"/>
    <w:rsid w:val="00EC426D"/>
    <w:rsid w:val="00EC571B"/>
    <w:rsid w:val="00EC57D7"/>
    <w:rsid w:val="00EC6385"/>
    <w:rsid w:val="00ED1DE9"/>
    <w:rsid w:val="00ED23D4"/>
    <w:rsid w:val="00ED4B44"/>
    <w:rsid w:val="00ED5E0B"/>
    <w:rsid w:val="00EE37B6"/>
    <w:rsid w:val="00EE4D4A"/>
    <w:rsid w:val="00EE6D52"/>
    <w:rsid w:val="00EF0F45"/>
    <w:rsid w:val="00EF281A"/>
    <w:rsid w:val="00EF7463"/>
    <w:rsid w:val="00F002EF"/>
    <w:rsid w:val="00F01EE9"/>
    <w:rsid w:val="00F02F94"/>
    <w:rsid w:val="00F04900"/>
    <w:rsid w:val="00F065A4"/>
    <w:rsid w:val="00F126B9"/>
    <w:rsid w:val="00F12715"/>
    <w:rsid w:val="00F144D5"/>
    <w:rsid w:val="00F146F0"/>
    <w:rsid w:val="00F15039"/>
    <w:rsid w:val="00F16767"/>
    <w:rsid w:val="00F179CD"/>
    <w:rsid w:val="00F20FF3"/>
    <w:rsid w:val="00F2190B"/>
    <w:rsid w:val="00F22569"/>
    <w:rsid w:val="00F228B5"/>
    <w:rsid w:val="00F2389C"/>
    <w:rsid w:val="00F25C67"/>
    <w:rsid w:val="00F308C7"/>
    <w:rsid w:val="00F30A78"/>
    <w:rsid w:val="00F30DFF"/>
    <w:rsid w:val="00F31022"/>
    <w:rsid w:val="00F32B80"/>
    <w:rsid w:val="00F340EB"/>
    <w:rsid w:val="00F35285"/>
    <w:rsid w:val="00F43B9D"/>
    <w:rsid w:val="00F44D5E"/>
    <w:rsid w:val="00F46F6D"/>
    <w:rsid w:val="00F53A35"/>
    <w:rsid w:val="00F55A3D"/>
    <w:rsid w:val="00F5744B"/>
    <w:rsid w:val="00F61209"/>
    <w:rsid w:val="00F6259E"/>
    <w:rsid w:val="00F65DD4"/>
    <w:rsid w:val="00F672B2"/>
    <w:rsid w:val="00F818F6"/>
    <w:rsid w:val="00F8384D"/>
    <w:rsid w:val="00F83973"/>
    <w:rsid w:val="00F84F00"/>
    <w:rsid w:val="00F87FA3"/>
    <w:rsid w:val="00F93D8C"/>
    <w:rsid w:val="00FA3102"/>
    <w:rsid w:val="00FA48D4"/>
    <w:rsid w:val="00FA54FA"/>
    <w:rsid w:val="00FA60F2"/>
    <w:rsid w:val="00FB227E"/>
    <w:rsid w:val="00FB3D61"/>
    <w:rsid w:val="00FB44CE"/>
    <w:rsid w:val="00FB4C0C"/>
    <w:rsid w:val="00FB5009"/>
    <w:rsid w:val="00FB76AB"/>
    <w:rsid w:val="00FC34EF"/>
    <w:rsid w:val="00FC5946"/>
    <w:rsid w:val="00FC7654"/>
    <w:rsid w:val="00FD03FE"/>
    <w:rsid w:val="00FD126E"/>
    <w:rsid w:val="00FD3385"/>
    <w:rsid w:val="00FD3C36"/>
    <w:rsid w:val="00FD4D81"/>
    <w:rsid w:val="00FD4DBD"/>
    <w:rsid w:val="00FD7498"/>
    <w:rsid w:val="00FD796E"/>
    <w:rsid w:val="00FD7FB3"/>
    <w:rsid w:val="00FE2D31"/>
    <w:rsid w:val="00FE439D"/>
    <w:rsid w:val="00FE4713"/>
    <w:rsid w:val="00FE7D31"/>
    <w:rsid w:val="00FF1F44"/>
    <w:rsid w:val="00FF225E"/>
    <w:rsid w:val="00FF5DF2"/>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D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annotation text" w:uiPriority="99"/>
    <w:lsdException w:name="annotation reference" w:uiPriority="99"/>
    <w:lsdException w:name="Hyperlink" w:uiPriority="99"/>
    <w:lsdException w:name="Emphasis" w:uiPriority="20" w:qFormat="1"/>
    <w:lsdException w:name="List Paragraph" w:uiPriority="34" w:qFormat="1"/>
  </w:latentStyles>
  <w:style w:type="paragraph" w:default="1" w:styleId="Normal">
    <w:name w:val="Normal"/>
    <w:qFormat/>
    <w:rsid w:val="00F35285"/>
    <w:pPr>
      <w:spacing w:line="480" w:lineRule="auto"/>
    </w:pPr>
    <w:rPr>
      <w:sz w:val="24"/>
      <w:szCs w:val="24"/>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qFormat/>
    <w:rsid w:val="00F43B9D"/>
    <w:pPr>
      <w:spacing w:before="360"/>
      <w:outlineLvl w:val="3"/>
    </w:pPr>
    <w:rPr>
      <w:bCs/>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Sangra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Ttulo2Car">
    <w:name w:val="Título 2 Car"/>
    <w:basedOn w:val="Fuentedeprrafopredeter"/>
    <w:link w:val="Ttulo2"/>
    <w:rsid w:val="008D07FB"/>
    <w:rPr>
      <w:rFonts w:cs="Arial"/>
      <w:b/>
      <w:bCs/>
      <w:i/>
      <w:iCs/>
      <w:sz w:val="24"/>
      <w:szCs w:val="28"/>
    </w:rPr>
  </w:style>
  <w:style w:type="character" w:customStyle="1" w:styleId="Ttulo1Car">
    <w:name w:val="Título 1 Car"/>
    <w:basedOn w:val="Fuentedeprrafopredeter"/>
    <w:link w:val="Ttulo1"/>
    <w:rsid w:val="00AE1ED4"/>
    <w:rPr>
      <w:rFonts w:cs="Arial"/>
      <w:b/>
      <w:bCs/>
      <w:kern w:val="32"/>
      <w:sz w:val="24"/>
      <w:szCs w:val="32"/>
    </w:rPr>
  </w:style>
  <w:style w:type="character" w:customStyle="1" w:styleId="Ttulo3Car">
    <w:name w:val="Título 3 Car"/>
    <w:basedOn w:val="Fuentedeprrafopredeter"/>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notapie">
    <w:name w:val="footnote text"/>
    <w:basedOn w:val="Normal"/>
    <w:link w:val="TextonotapieCar"/>
    <w:autoRedefine/>
    <w:rsid w:val="006C19B2"/>
    <w:pPr>
      <w:ind w:left="284" w:hanging="284"/>
    </w:pPr>
    <w:rPr>
      <w:sz w:val="22"/>
      <w:szCs w:val="20"/>
    </w:rPr>
  </w:style>
  <w:style w:type="character" w:customStyle="1" w:styleId="TextonotapieCar">
    <w:name w:val="Texto nota pie Car"/>
    <w:basedOn w:val="Fuentedeprrafopredeter"/>
    <w:link w:val="Textonotapie"/>
    <w:rsid w:val="006C19B2"/>
    <w:rPr>
      <w:sz w:val="22"/>
    </w:rPr>
  </w:style>
  <w:style w:type="character" w:styleId="Refdenotaalpie">
    <w:name w:val="footnote reference"/>
    <w:basedOn w:val="Fuentedeprrafopredeter"/>
    <w:rsid w:val="00AF2C92"/>
    <w:rPr>
      <w:vertAlign w:val="superscript"/>
    </w:rPr>
  </w:style>
  <w:style w:type="paragraph" w:styleId="Textonotaalfinal">
    <w:name w:val="endnote text"/>
    <w:basedOn w:val="Normal"/>
    <w:link w:val="TextonotaalfinalCar"/>
    <w:autoRedefine/>
    <w:rsid w:val="006C19B2"/>
    <w:pPr>
      <w:ind w:left="284" w:hanging="284"/>
    </w:pPr>
    <w:rPr>
      <w:sz w:val="22"/>
      <w:szCs w:val="20"/>
    </w:rPr>
  </w:style>
  <w:style w:type="character" w:customStyle="1" w:styleId="TextonotaalfinalCar">
    <w:name w:val="Texto nota al final Car"/>
    <w:basedOn w:val="Fuentedeprrafopredeter"/>
    <w:link w:val="Textonotaalfinal"/>
    <w:rsid w:val="006C19B2"/>
    <w:rPr>
      <w:sz w:val="22"/>
    </w:rPr>
  </w:style>
  <w:style w:type="character" w:styleId="Refdenotaalfinal">
    <w:name w:val="endnote reference"/>
    <w:basedOn w:val="Fuentedeprrafopredeter"/>
    <w:rsid w:val="00EC571B"/>
    <w:rPr>
      <w:vertAlign w:val="superscript"/>
    </w:rPr>
  </w:style>
  <w:style w:type="character" w:customStyle="1" w:styleId="Ttulo4Car">
    <w:name w:val="Título 4 Car"/>
    <w:basedOn w:val="Fuentedeprrafopredeter"/>
    <w:link w:val="Ttulo4"/>
    <w:rsid w:val="00F43B9D"/>
    <w:rPr>
      <w:bCs/>
      <w:sz w:val="24"/>
      <w:szCs w:val="28"/>
    </w:rPr>
  </w:style>
  <w:style w:type="paragraph" w:styleId="Encabezado">
    <w:name w:val="header"/>
    <w:basedOn w:val="Normal"/>
    <w:link w:val="EncabezadoCar"/>
    <w:rsid w:val="00F02F94"/>
    <w:pPr>
      <w:tabs>
        <w:tab w:val="center" w:pos="4320"/>
        <w:tab w:val="right" w:pos="8640"/>
      </w:tabs>
      <w:spacing w:line="240" w:lineRule="auto"/>
    </w:pPr>
  </w:style>
  <w:style w:type="character" w:customStyle="1" w:styleId="EncabezadoCar">
    <w:name w:val="Encabezado Car"/>
    <w:basedOn w:val="Fuentedeprrafopredeter"/>
    <w:link w:val="Encabezado"/>
    <w:rsid w:val="00F02F94"/>
    <w:rPr>
      <w:sz w:val="24"/>
      <w:szCs w:val="24"/>
    </w:rPr>
  </w:style>
  <w:style w:type="paragraph" w:styleId="Piedepgina">
    <w:name w:val="footer"/>
    <w:basedOn w:val="Normal"/>
    <w:link w:val="PiedepginaCar"/>
    <w:rsid w:val="00F02F94"/>
    <w:pPr>
      <w:tabs>
        <w:tab w:val="center" w:pos="4320"/>
        <w:tab w:val="right" w:pos="8640"/>
      </w:tabs>
      <w:spacing w:line="240" w:lineRule="auto"/>
    </w:pPr>
  </w:style>
  <w:style w:type="character" w:customStyle="1" w:styleId="PiedepginaCar">
    <w:name w:val="Pie de página Car"/>
    <w:basedOn w:val="Fuentedeprrafopredeter"/>
    <w:link w:val="Piedepgina"/>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Nmerodepgina">
    <w:name w:val="page number"/>
    <w:basedOn w:val="Fuentedeprrafopredeter"/>
    <w:rsid w:val="00F8384D"/>
  </w:style>
  <w:style w:type="character" w:styleId="Hipervnculo">
    <w:name w:val="Hyperlink"/>
    <w:uiPriority w:val="99"/>
    <w:rsid w:val="00BC097B"/>
    <w:rPr>
      <w:color w:val="000099"/>
      <w:u w:val="single"/>
    </w:rPr>
  </w:style>
  <w:style w:type="paragraph" w:customStyle="1" w:styleId="Default">
    <w:name w:val="Default"/>
    <w:rsid w:val="00BC097B"/>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BC097B"/>
  </w:style>
  <w:style w:type="character" w:styleId="Enfasis">
    <w:name w:val="Emphasis"/>
    <w:uiPriority w:val="20"/>
    <w:qFormat/>
    <w:rsid w:val="00BC097B"/>
    <w:rPr>
      <w:i/>
      <w:iCs/>
    </w:rPr>
  </w:style>
  <w:style w:type="character" w:customStyle="1" w:styleId="maintextleft">
    <w:name w:val="maintextleft"/>
    <w:basedOn w:val="Fuentedeprrafopredeter"/>
    <w:rsid w:val="00BC097B"/>
  </w:style>
  <w:style w:type="paragraph" w:customStyle="1" w:styleId="Cuerpo">
    <w:name w:val="Cuerpo"/>
    <w:rsid w:val="00BC097B"/>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
    </w:rPr>
  </w:style>
  <w:style w:type="character" w:customStyle="1" w:styleId="publication-meta-journal">
    <w:name w:val="publication-meta-journal"/>
    <w:basedOn w:val="Fuentedeprrafopredeter"/>
    <w:rsid w:val="00BC097B"/>
  </w:style>
  <w:style w:type="paragraph" w:styleId="Prrafodelista">
    <w:name w:val="List Paragraph"/>
    <w:basedOn w:val="Normal"/>
    <w:uiPriority w:val="34"/>
    <w:qFormat/>
    <w:rsid w:val="002519DD"/>
    <w:pPr>
      <w:spacing w:line="240" w:lineRule="auto"/>
      <w:ind w:left="720"/>
      <w:contextualSpacing/>
    </w:pPr>
    <w:rPr>
      <w:lang w:val="es-ES" w:eastAsia="es-ES_tradnl"/>
    </w:rPr>
  </w:style>
  <w:style w:type="paragraph" w:styleId="Textodeglobo">
    <w:name w:val="Balloon Text"/>
    <w:basedOn w:val="Normal"/>
    <w:link w:val="TextodegloboCar"/>
    <w:rsid w:val="00DD0E9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DD0E9F"/>
    <w:rPr>
      <w:rFonts w:ascii="Lucida Grande" w:hAnsi="Lucida Grande" w:cs="Lucida Grande"/>
      <w:sz w:val="18"/>
      <w:szCs w:val="18"/>
    </w:rPr>
  </w:style>
  <w:style w:type="character" w:styleId="Refdecomentario">
    <w:name w:val="annotation reference"/>
    <w:basedOn w:val="Fuentedeprrafopredeter"/>
    <w:uiPriority w:val="99"/>
    <w:unhideWhenUsed/>
    <w:rsid w:val="00D50381"/>
    <w:rPr>
      <w:sz w:val="16"/>
      <w:szCs w:val="16"/>
    </w:rPr>
  </w:style>
  <w:style w:type="paragraph" w:styleId="Textocomentario">
    <w:name w:val="annotation text"/>
    <w:basedOn w:val="Normal"/>
    <w:link w:val="TextocomentarioCar"/>
    <w:uiPriority w:val="99"/>
    <w:unhideWhenUsed/>
    <w:rsid w:val="00D50381"/>
    <w:pPr>
      <w:spacing w:line="240" w:lineRule="auto"/>
    </w:pPr>
    <w:rPr>
      <w:sz w:val="20"/>
      <w:szCs w:val="20"/>
    </w:rPr>
  </w:style>
  <w:style w:type="character" w:customStyle="1" w:styleId="TextocomentarioCar">
    <w:name w:val="Texto comentario Car"/>
    <w:basedOn w:val="Fuentedeprrafopredeter"/>
    <w:link w:val="Textocomentario"/>
    <w:uiPriority w:val="99"/>
    <w:rsid w:val="00D50381"/>
  </w:style>
  <w:style w:type="character" w:styleId="Hipervnculovisitado">
    <w:name w:val="FollowedHyperlink"/>
    <w:basedOn w:val="Fuentedeprrafopredeter"/>
    <w:rsid w:val="003533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annotation text" w:uiPriority="99"/>
    <w:lsdException w:name="annotation reference" w:uiPriority="99"/>
    <w:lsdException w:name="Hyperlink" w:uiPriority="99"/>
    <w:lsdException w:name="Emphasis" w:uiPriority="20" w:qFormat="1"/>
    <w:lsdException w:name="List Paragraph" w:uiPriority="34" w:qFormat="1"/>
  </w:latentStyles>
  <w:style w:type="paragraph" w:default="1" w:styleId="Normal">
    <w:name w:val="Normal"/>
    <w:qFormat/>
    <w:rsid w:val="00F35285"/>
    <w:pPr>
      <w:spacing w:line="480" w:lineRule="auto"/>
    </w:pPr>
    <w:rPr>
      <w:sz w:val="24"/>
      <w:szCs w:val="24"/>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qFormat/>
    <w:rsid w:val="00F43B9D"/>
    <w:pPr>
      <w:spacing w:before="360"/>
      <w:outlineLvl w:val="3"/>
    </w:pPr>
    <w:rPr>
      <w:bCs/>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Sangra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Ttulo2Car">
    <w:name w:val="Título 2 Car"/>
    <w:basedOn w:val="Fuentedeprrafopredeter"/>
    <w:link w:val="Ttulo2"/>
    <w:rsid w:val="008D07FB"/>
    <w:rPr>
      <w:rFonts w:cs="Arial"/>
      <w:b/>
      <w:bCs/>
      <w:i/>
      <w:iCs/>
      <w:sz w:val="24"/>
      <w:szCs w:val="28"/>
    </w:rPr>
  </w:style>
  <w:style w:type="character" w:customStyle="1" w:styleId="Ttulo1Car">
    <w:name w:val="Título 1 Car"/>
    <w:basedOn w:val="Fuentedeprrafopredeter"/>
    <w:link w:val="Ttulo1"/>
    <w:rsid w:val="00AE1ED4"/>
    <w:rPr>
      <w:rFonts w:cs="Arial"/>
      <w:b/>
      <w:bCs/>
      <w:kern w:val="32"/>
      <w:sz w:val="24"/>
      <w:szCs w:val="32"/>
    </w:rPr>
  </w:style>
  <w:style w:type="character" w:customStyle="1" w:styleId="Ttulo3Car">
    <w:name w:val="Título 3 Car"/>
    <w:basedOn w:val="Fuentedeprrafopredeter"/>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notapie">
    <w:name w:val="footnote text"/>
    <w:basedOn w:val="Normal"/>
    <w:link w:val="TextonotapieCar"/>
    <w:autoRedefine/>
    <w:rsid w:val="006C19B2"/>
    <w:pPr>
      <w:ind w:left="284" w:hanging="284"/>
    </w:pPr>
    <w:rPr>
      <w:sz w:val="22"/>
      <w:szCs w:val="20"/>
    </w:rPr>
  </w:style>
  <w:style w:type="character" w:customStyle="1" w:styleId="TextonotapieCar">
    <w:name w:val="Texto nota pie Car"/>
    <w:basedOn w:val="Fuentedeprrafopredeter"/>
    <w:link w:val="Textonotapie"/>
    <w:rsid w:val="006C19B2"/>
    <w:rPr>
      <w:sz w:val="22"/>
    </w:rPr>
  </w:style>
  <w:style w:type="character" w:styleId="Refdenotaalpie">
    <w:name w:val="footnote reference"/>
    <w:basedOn w:val="Fuentedeprrafopredeter"/>
    <w:rsid w:val="00AF2C92"/>
    <w:rPr>
      <w:vertAlign w:val="superscript"/>
    </w:rPr>
  </w:style>
  <w:style w:type="paragraph" w:styleId="Textonotaalfinal">
    <w:name w:val="endnote text"/>
    <w:basedOn w:val="Normal"/>
    <w:link w:val="TextonotaalfinalCar"/>
    <w:autoRedefine/>
    <w:rsid w:val="006C19B2"/>
    <w:pPr>
      <w:ind w:left="284" w:hanging="284"/>
    </w:pPr>
    <w:rPr>
      <w:sz w:val="22"/>
      <w:szCs w:val="20"/>
    </w:rPr>
  </w:style>
  <w:style w:type="character" w:customStyle="1" w:styleId="TextonotaalfinalCar">
    <w:name w:val="Texto nota al final Car"/>
    <w:basedOn w:val="Fuentedeprrafopredeter"/>
    <w:link w:val="Textonotaalfinal"/>
    <w:rsid w:val="006C19B2"/>
    <w:rPr>
      <w:sz w:val="22"/>
    </w:rPr>
  </w:style>
  <w:style w:type="character" w:styleId="Refdenotaalfinal">
    <w:name w:val="endnote reference"/>
    <w:basedOn w:val="Fuentedeprrafopredeter"/>
    <w:rsid w:val="00EC571B"/>
    <w:rPr>
      <w:vertAlign w:val="superscript"/>
    </w:rPr>
  </w:style>
  <w:style w:type="character" w:customStyle="1" w:styleId="Ttulo4Car">
    <w:name w:val="Título 4 Car"/>
    <w:basedOn w:val="Fuentedeprrafopredeter"/>
    <w:link w:val="Ttulo4"/>
    <w:rsid w:val="00F43B9D"/>
    <w:rPr>
      <w:bCs/>
      <w:sz w:val="24"/>
      <w:szCs w:val="28"/>
    </w:rPr>
  </w:style>
  <w:style w:type="paragraph" w:styleId="Encabezado">
    <w:name w:val="header"/>
    <w:basedOn w:val="Normal"/>
    <w:link w:val="EncabezadoCar"/>
    <w:rsid w:val="00F02F94"/>
    <w:pPr>
      <w:tabs>
        <w:tab w:val="center" w:pos="4320"/>
        <w:tab w:val="right" w:pos="8640"/>
      </w:tabs>
      <w:spacing w:line="240" w:lineRule="auto"/>
    </w:pPr>
  </w:style>
  <w:style w:type="character" w:customStyle="1" w:styleId="EncabezadoCar">
    <w:name w:val="Encabezado Car"/>
    <w:basedOn w:val="Fuentedeprrafopredeter"/>
    <w:link w:val="Encabezado"/>
    <w:rsid w:val="00F02F94"/>
    <w:rPr>
      <w:sz w:val="24"/>
      <w:szCs w:val="24"/>
    </w:rPr>
  </w:style>
  <w:style w:type="paragraph" w:styleId="Piedepgina">
    <w:name w:val="footer"/>
    <w:basedOn w:val="Normal"/>
    <w:link w:val="PiedepginaCar"/>
    <w:rsid w:val="00F02F94"/>
    <w:pPr>
      <w:tabs>
        <w:tab w:val="center" w:pos="4320"/>
        <w:tab w:val="right" w:pos="8640"/>
      </w:tabs>
      <w:spacing w:line="240" w:lineRule="auto"/>
    </w:pPr>
  </w:style>
  <w:style w:type="character" w:customStyle="1" w:styleId="PiedepginaCar">
    <w:name w:val="Pie de página Car"/>
    <w:basedOn w:val="Fuentedeprrafopredeter"/>
    <w:link w:val="Piedepgina"/>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Nmerodepgina">
    <w:name w:val="page number"/>
    <w:basedOn w:val="Fuentedeprrafopredeter"/>
    <w:rsid w:val="00F8384D"/>
  </w:style>
  <w:style w:type="character" w:styleId="Hipervnculo">
    <w:name w:val="Hyperlink"/>
    <w:uiPriority w:val="99"/>
    <w:rsid w:val="00BC097B"/>
    <w:rPr>
      <w:color w:val="000099"/>
      <w:u w:val="single"/>
    </w:rPr>
  </w:style>
  <w:style w:type="paragraph" w:customStyle="1" w:styleId="Default">
    <w:name w:val="Default"/>
    <w:rsid w:val="00BC097B"/>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BC097B"/>
  </w:style>
  <w:style w:type="character" w:styleId="Enfasis">
    <w:name w:val="Emphasis"/>
    <w:uiPriority w:val="20"/>
    <w:qFormat/>
    <w:rsid w:val="00BC097B"/>
    <w:rPr>
      <w:i/>
      <w:iCs/>
    </w:rPr>
  </w:style>
  <w:style w:type="character" w:customStyle="1" w:styleId="maintextleft">
    <w:name w:val="maintextleft"/>
    <w:basedOn w:val="Fuentedeprrafopredeter"/>
    <w:rsid w:val="00BC097B"/>
  </w:style>
  <w:style w:type="paragraph" w:customStyle="1" w:styleId="Cuerpo">
    <w:name w:val="Cuerpo"/>
    <w:rsid w:val="00BC097B"/>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
    </w:rPr>
  </w:style>
  <w:style w:type="character" w:customStyle="1" w:styleId="publication-meta-journal">
    <w:name w:val="publication-meta-journal"/>
    <w:basedOn w:val="Fuentedeprrafopredeter"/>
    <w:rsid w:val="00BC097B"/>
  </w:style>
  <w:style w:type="paragraph" w:styleId="Prrafodelista">
    <w:name w:val="List Paragraph"/>
    <w:basedOn w:val="Normal"/>
    <w:uiPriority w:val="34"/>
    <w:qFormat/>
    <w:rsid w:val="002519DD"/>
    <w:pPr>
      <w:spacing w:line="240" w:lineRule="auto"/>
      <w:ind w:left="720"/>
      <w:contextualSpacing/>
    </w:pPr>
    <w:rPr>
      <w:lang w:val="es-ES" w:eastAsia="es-ES_tradnl"/>
    </w:rPr>
  </w:style>
  <w:style w:type="paragraph" w:styleId="Textodeglobo">
    <w:name w:val="Balloon Text"/>
    <w:basedOn w:val="Normal"/>
    <w:link w:val="TextodegloboCar"/>
    <w:rsid w:val="00DD0E9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DD0E9F"/>
    <w:rPr>
      <w:rFonts w:ascii="Lucida Grande" w:hAnsi="Lucida Grande" w:cs="Lucida Grande"/>
      <w:sz w:val="18"/>
      <w:szCs w:val="18"/>
    </w:rPr>
  </w:style>
  <w:style w:type="character" w:styleId="Refdecomentario">
    <w:name w:val="annotation reference"/>
    <w:basedOn w:val="Fuentedeprrafopredeter"/>
    <w:uiPriority w:val="99"/>
    <w:unhideWhenUsed/>
    <w:rsid w:val="00D50381"/>
    <w:rPr>
      <w:sz w:val="16"/>
      <w:szCs w:val="16"/>
    </w:rPr>
  </w:style>
  <w:style w:type="paragraph" w:styleId="Textocomentario">
    <w:name w:val="annotation text"/>
    <w:basedOn w:val="Normal"/>
    <w:link w:val="TextocomentarioCar"/>
    <w:uiPriority w:val="99"/>
    <w:unhideWhenUsed/>
    <w:rsid w:val="00D50381"/>
    <w:pPr>
      <w:spacing w:line="240" w:lineRule="auto"/>
    </w:pPr>
    <w:rPr>
      <w:sz w:val="20"/>
      <w:szCs w:val="20"/>
    </w:rPr>
  </w:style>
  <w:style w:type="character" w:customStyle="1" w:styleId="TextocomentarioCar">
    <w:name w:val="Texto comentario Car"/>
    <w:basedOn w:val="Fuentedeprrafopredeter"/>
    <w:link w:val="Textocomentario"/>
    <w:uiPriority w:val="99"/>
    <w:rsid w:val="00D50381"/>
  </w:style>
  <w:style w:type="character" w:styleId="Hipervnculovisitado">
    <w:name w:val="FollowedHyperlink"/>
    <w:basedOn w:val="Fuentedeprrafopredeter"/>
    <w:rsid w:val="00353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442">
      <w:bodyDiv w:val="1"/>
      <w:marLeft w:val="0"/>
      <w:marRight w:val="0"/>
      <w:marTop w:val="0"/>
      <w:marBottom w:val="0"/>
      <w:divBdr>
        <w:top w:val="none" w:sz="0" w:space="0" w:color="auto"/>
        <w:left w:val="none" w:sz="0" w:space="0" w:color="auto"/>
        <w:bottom w:val="none" w:sz="0" w:space="0" w:color="auto"/>
        <w:right w:val="none" w:sz="0" w:space="0" w:color="auto"/>
      </w:divBdr>
    </w:div>
    <w:div w:id="31753711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64794565">
      <w:bodyDiv w:val="1"/>
      <w:marLeft w:val="0"/>
      <w:marRight w:val="0"/>
      <w:marTop w:val="0"/>
      <w:marBottom w:val="0"/>
      <w:divBdr>
        <w:top w:val="none" w:sz="0" w:space="0" w:color="auto"/>
        <w:left w:val="none" w:sz="0" w:space="0" w:color="auto"/>
        <w:bottom w:val="none" w:sz="0" w:space="0" w:color="auto"/>
        <w:right w:val="none" w:sz="0" w:space="0" w:color="auto"/>
      </w:divBdr>
    </w:div>
    <w:div w:id="11012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7811/rifie.46.2017.91-96"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i.org/10.1179/1557069X12Y.0000000003" TargetMode="External"/><Relationship Id="rId11" Type="http://schemas.openxmlformats.org/officeDocument/2006/relationships/hyperlink" Target="https://doi.org/10.1179/146431510X12626982043525" TargetMode="External"/><Relationship Id="rId12" Type="http://schemas.openxmlformats.org/officeDocument/2006/relationships/hyperlink" Target="https://doi.org/10.1093/deafed/ens014" TargetMode="External"/><Relationship Id="rId13" Type="http://schemas.openxmlformats.org/officeDocument/2006/relationships/hyperlink" Target="https://doi.org/10.1093/deafed/eni018" TargetMode="External"/><Relationship Id="rId14" Type="http://schemas.openxmlformats.org/officeDocument/2006/relationships/hyperlink" Target="https://doi.org/10.1093/deafed/enx043" TargetMode="External"/><Relationship Id="rId15" Type="http://schemas.openxmlformats.org/officeDocument/2006/relationships/hyperlink" Target="https://doi.org/10.1016/j.ijporl.2016.11.024" TargetMode="External"/><Relationship Id="rId16" Type="http://schemas.openxmlformats.org/officeDocument/2006/relationships/hyperlink" Target="https://doi.org/10.1093/deafed/ens023" TargetMode="External"/><Relationship Id="rId17" Type="http://schemas.openxmlformats.org/officeDocument/2006/relationships/hyperlink" Target="https://doi.org/10.1177/0888406418776714" TargetMode="External"/><Relationship Id="rId18" Type="http://schemas.openxmlformats.org/officeDocument/2006/relationships/hyperlink" Target="https://doi.org/10.1093/deafed/ent043"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mivian:Desktop:International%20Journal%20of%20Inclusive%20Education%20: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D7A7-7C2F-2B44-AAEB-98EEF500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29</Pages>
  <Words>7591</Words>
  <Characters>40993</Characters>
  <Application>Microsoft Macintosh Word</Application>
  <DocSecurity>0</DocSecurity>
  <Lines>1639</Lines>
  <Paragraphs>883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47701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Luis Miguel Villar Angulo</dc:creator>
  <cp:keywords/>
  <dc:description/>
  <cp:lastModifiedBy>OLGA MARIA ALEGRE DE LA ROSA</cp:lastModifiedBy>
  <cp:revision>2</cp:revision>
  <cp:lastPrinted>2011-07-22T14:54:00Z</cp:lastPrinted>
  <dcterms:created xsi:type="dcterms:W3CDTF">2019-08-07T21:15:00Z</dcterms:created>
  <dcterms:modified xsi:type="dcterms:W3CDTF">2019-08-07T21:15:00Z</dcterms:modified>
  <cp:category/>
</cp:coreProperties>
</file>