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4C" w:rsidRDefault="00B5614C" w:rsidP="007948A0">
      <w:pPr>
        <w:pStyle w:val="Heading1"/>
      </w:pPr>
      <w:r w:rsidRPr="00B5614C">
        <w:t>SUPPLEMENTARY MATERIAL</w:t>
      </w:r>
    </w:p>
    <w:p w:rsidR="00B5614C" w:rsidRPr="00F945CA" w:rsidRDefault="00B5614C" w:rsidP="00B5614C">
      <w:pPr>
        <w:rPr>
          <w:b/>
          <w:sz w:val="28"/>
        </w:rPr>
      </w:pPr>
      <w:proofErr w:type="spellStart"/>
      <w:proofErr w:type="gramStart"/>
      <w:r w:rsidRPr="00F945CA">
        <w:rPr>
          <w:b/>
          <w:sz w:val="28"/>
        </w:rPr>
        <w:t>Lipoxygenase</w:t>
      </w:r>
      <w:proofErr w:type="spellEnd"/>
      <w:r w:rsidRPr="00F945CA">
        <w:rPr>
          <w:b/>
          <w:sz w:val="28"/>
        </w:rPr>
        <w:t xml:space="preserve"> inhibitory activity of </w:t>
      </w:r>
      <w:proofErr w:type="spellStart"/>
      <w:r w:rsidRPr="00F945CA">
        <w:rPr>
          <w:b/>
          <w:i/>
          <w:sz w:val="28"/>
        </w:rPr>
        <w:t>Cuspidaria</w:t>
      </w:r>
      <w:proofErr w:type="spellEnd"/>
      <w:r w:rsidRPr="00F945CA">
        <w:rPr>
          <w:b/>
          <w:i/>
          <w:sz w:val="28"/>
        </w:rPr>
        <w:t xml:space="preserve"> </w:t>
      </w:r>
      <w:proofErr w:type="spellStart"/>
      <w:r w:rsidRPr="00F945CA">
        <w:rPr>
          <w:b/>
          <w:i/>
          <w:sz w:val="28"/>
        </w:rPr>
        <w:t>pulchra</w:t>
      </w:r>
      <w:proofErr w:type="spellEnd"/>
      <w:r w:rsidRPr="00F945CA">
        <w:rPr>
          <w:b/>
          <w:sz w:val="28"/>
        </w:rPr>
        <w:t xml:space="preserve"> and isolated compounds</w:t>
      </w:r>
      <w:r>
        <w:rPr>
          <w:b/>
          <w:sz w:val="28"/>
        </w:rPr>
        <w:t>.</w:t>
      </w:r>
      <w:proofErr w:type="gramEnd"/>
      <w:r w:rsidRPr="00F945CA">
        <w:rPr>
          <w:b/>
          <w:sz w:val="28"/>
        </w:rPr>
        <w:t xml:space="preserve"> </w:t>
      </w:r>
    </w:p>
    <w:p w:rsidR="00B5614C" w:rsidRPr="004B778D" w:rsidRDefault="00B5614C" w:rsidP="00B5614C">
      <w:pPr>
        <w:rPr>
          <w:sz w:val="28"/>
          <w:lang w:val="pt-BR"/>
        </w:rPr>
      </w:pPr>
      <w:r w:rsidRPr="004B778D">
        <w:rPr>
          <w:sz w:val="28"/>
          <w:lang w:val="pt-BR"/>
        </w:rPr>
        <w:t>Tavane A. Alvarenga</w:t>
      </w:r>
      <w:r w:rsidRPr="004B778D">
        <w:rPr>
          <w:sz w:val="28"/>
          <w:vertAlign w:val="superscript"/>
          <w:lang w:val="pt-BR"/>
        </w:rPr>
        <w:t>a</w:t>
      </w:r>
      <w:r w:rsidRPr="004B778D">
        <w:rPr>
          <w:sz w:val="28"/>
          <w:lang w:val="pt-BR"/>
        </w:rPr>
        <w:t>, Camila S. Bertanha</w:t>
      </w:r>
      <w:r w:rsidRPr="004B778D">
        <w:rPr>
          <w:sz w:val="28"/>
          <w:vertAlign w:val="superscript"/>
          <w:lang w:val="pt-BR"/>
        </w:rPr>
        <w:t>a</w:t>
      </w:r>
      <w:r w:rsidRPr="004B778D">
        <w:rPr>
          <w:sz w:val="28"/>
          <w:lang w:val="pt-BR"/>
        </w:rPr>
        <w:t>, Pollyanna F. de Oliveira</w:t>
      </w:r>
      <w:r w:rsidRPr="004B778D">
        <w:rPr>
          <w:sz w:val="28"/>
          <w:vertAlign w:val="superscript"/>
          <w:lang w:val="pt-BR"/>
        </w:rPr>
        <w:t>a</w:t>
      </w:r>
      <w:r w:rsidRPr="004B778D">
        <w:rPr>
          <w:sz w:val="28"/>
          <w:lang w:val="pt-BR"/>
        </w:rPr>
        <w:t>,</w:t>
      </w:r>
    </w:p>
    <w:p w:rsidR="00B5614C" w:rsidRDefault="00B5614C" w:rsidP="00B5614C">
      <w:pPr>
        <w:rPr>
          <w:sz w:val="28"/>
          <w:vertAlign w:val="superscript"/>
          <w:lang w:val="pt-BR"/>
        </w:rPr>
      </w:pPr>
      <w:r w:rsidRPr="00A95550">
        <w:rPr>
          <w:sz w:val="28"/>
          <w:lang w:val="pt-BR"/>
        </w:rPr>
        <w:t>Denise C. Tavares</w:t>
      </w:r>
      <w:r w:rsidRPr="00A95550">
        <w:rPr>
          <w:sz w:val="28"/>
          <w:vertAlign w:val="superscript"/>
          <w:lang w:val="pt-BR"/>
        </w:rPr>
        <w:t>a</w:t>
      </w:r>
      <w:r w:rsidRPr="00A95550">
        <w:rPr>
          <w:sz w:val="28"/>
          <w:lang w:val="pt-BR"/>
        </w:rPr>
        <w:t>,Valéria M. M. Gimenez</w:t>
      </w:r>
      <w:r w:rsidRPr="00A95550">
        <w:rPr>
          <w:sz w:val="28"/>
          <w:vertAlign w:val="superscript"/>
          <w:lang w:val="pt-BR"/>
        </w:rPr>
        <w:t>b</w:t>
      </w:r>
      <w:r w:rsidRPr="00A95550">
        <w:rPr>
          <w:sz w:val="28"/>
          <w:lang w:val="pt-BR"/>
        </w:rPr>
        <w:t>, Márcio L. A. Silva</w:t>
      </w:r>
      <w:r w:rsidRPr="00A95550">
        <w:rPr>
          <w:sz w:val="28"/>
          <w:vertAlign w:val="superscript"/>
          <w:lang w:val="pt-BR"/>
        </w:rPr>
        <w:t>a</w:t>
      </w:r>
      <w:r w:rsidRPr="00A95550">
        <w:rPr>
          <w:sz w:val="28"/>
          <w:lang w:val="pt-BR"/>
        </w:rPr>
        <w:t>, Wilson R. Cunha</w:t>
      </w:r>
      <w:r w:rsidRPr="00A95550">
        <w:rPr>
          <w:sz w:val="28"/>
          <w:vertAlign w:val="superscript"/>
          <w:lang w:val="pt-BR"/>
        </w:rPr>
        <w:t>a</w:t>
      </w:r>
      <w:r w:rsidRPr="00A95550">
        <w:rPr>
          <w:sz w:val="28"/>
          <w:lang w:val="pt-BR"/>
        </w:rPr>
        <w:t>, Ana H. Januário</w:t>
      </w:r>
      <w:r w:rsidRPr="00A95550">
        <w:rPr>
          <w:sz w:val="28"/>
          <w:vertAlign w:val="superscript"/>
          <w:lang w:val="pt-BR"/>
        </w:rPr>
        <w:t>a</w:t>
      </w:r>
      <w:r w:rsidRPr="00A95550">
        <w:rPr>
          <w:sz w:val="28"/>
          <w:lang w:val="pt-BR"/>
        </w:rPr>
        <w:t xml:space="preserve"> and Patrícia M. Pauletti</w:t>
      </w:r>
      <w:r w:rsidRPr="00A95550">
        <w:rPr>
          <w:sz w:val="28"/>
          <w:vertAlign w:val="superscript"/>
          <w:lang w:val="pt-BR"/>
        </w:rPr>
        <w:t>a</w:t>
      </w:r>
    </w:p>
    <w:p w:rsidR="00B5614C" w:rsidRPr="00A95550" w:rsidRDefault="00B5614C" w:rsidP="00B5614C">
      <w:pPr>
        <w:rPr>
          <w:sz w:val="28"/>
          <w:lang w:val="pt-BR"/>
        </w:rPr>
      </w:pPr>
    </w:p>
    <w:p w:rsidR="00B5614C" w:rsidRPr="00A95550" w:rsidRDefault="00B5614C" w:rsidP="00B5614C">
      <w:pPr>
        <w:pStyle w:val="Affiliation"/>
        <w:rPr>
          <w:lang w:val="pt-BR"/>
        </w:rPr>
      </w:pPr>
      <w:r w:rsidRPr="00A95550">
        <w:rPr>
          <w:vertAlign w:val="superscript"/>
          <w:lang w:val="pt-BR"/>
        </w:rPr>
        <w:t>a</w:t>
      </w:r>
      <w:r w:rsidRPr="00A95550">
        <w:rPr>
          <w:lang w:val="pt-BR"/>
        </w:rPr>
        <w:t>Núcleo de Pesquisa</w:t>
      </w:r>
      <w:r>
        <w:rPr>
          <w:lang w:val="pt-BR"/>
        </w:rPr>
        <w:t xml:space="preserve"> </w:t>
      </w:r>
      <w:r w:rsidRPr="00A95550">
        <w:rPr>
          <w:lang w:val="pt-BR"/>
        </w:rPr>
        <w:t>em</w:t>
      </w:r>
      <w:r>
        <w:rPr>
          <w:lang w:val="pt-BR"/>
        </w:rPr>
        <w:t xml:space="preserve"> </w:t>
      </w:r>
      <w:r w:rsidRPr="00A95550">
        <w:rPr>
          <w:lang w:val="pt-BR"/>
        </w:rPr>
        <w:t>Ciências</w:t>
      </w:r>
      <w:r>
        <w:rPr>
          <w:lang w:val="pt-BR"/>
        </w:rPr>
        <w:t xml:space="preserve"> </w:t>
      </w:r>
      <w:r w:rsidRPr="00A95550">
        <w:rPr>
          <w:lang w:val="pt-BR"/>
        </w:rPr>
        <w:t>Exatas e Tecnológicas, Universidade de Franca, Franca, Brazil</w:t>
      </w:r>
    </w:p>
    <w:p w:rsidR="00B5614C" w:rsidRPr="00A95550" w:rsidRDefault="00B5614C" w:rsidP="00B5614C">
      <w:pPr>
        <w:pStyle w:val="Affiliation"/>
        <w:rPr>
          <w:lang w:val="pt-BR"/>
        </w:rPr>
      </w:pPr>
      <w:r w:rsidRPr="004B778D">
        <w:rPr>
          <w:vertAlign w:val="superscript"/>
          <w:lang w:val="pt-BR"/>
        </w:rPr>
        <w:t>b</w:t>
      </w:r>
      <w:r w:rsidRPr="00A95550">
        <w:rPr>
          <w:lang w:val="pt-BR"/>
        </w:rPr>
        <w:t xml:space="preserve"> Centro Universitário</w:t>
      </w:r>
      <w:r>
        <w:rPr>
          <w:lang w:val="pt-BR"/>
        </w:rPr>
        <w:t xml:space="preserve"> </w:t>
      </w:r>
      <w:r w:rsidRPr="00A95550">
        <w:rPr>
          <w:lang w:val="pt-BR"/>
        </w:rPr>
        <w:t>Claretiano, Batatais, São Paulo, Brazil</w:t>
      </w:r>
    </w:p>
    <w:p w:rsidR="006D0047" w:rsidRPr="00FF0510" w:rsidRDefault="006D0047" w:rsidP="006D0047">
      <w:pPr>
        <w:pStyle w:val="Correspondencedetails"/>
      </w:pPr>
      <w:proofErr w:type="gramStart"/>
      <w:r w:rsidRPr="00EA22C0">
        <w:t>Corresponding author.</w:t>
      </w:r>
      <w:proofErr w:type="gramEnd"/>
      <w:r w:rsidRPr="00EA22C0">
        <w:t xml:space="preserve"> </w:t>
      </w:r>
      <w:r>
        <w:t xml:space="preserve">E-mail: </w:t>
      </w:r>
      <w:r w:rsidRPr="00FF0510">
        <w:t>patrpaul@gmail.com</w:t>
      </w:r>
    </w:p>
    <w:p w:rsidR="00B5614C" w:rsidRPr="00C70BDE" w:rsidRDefault="00B5614C" w:rsidP="00B5614C">
      <w:pPr>
        <w:rPr>
          <w:lang w:val="pt-BR"/>
        </w:rPr>
      </w:pPr>
      <w:bookmarkStart w:id="0" w:name="_GoBack"/>
      <w:bookmarkEnd w:id="0"/>
    </w:p>
    <w:p w:rsidR="00B5614C" w:rsidRPr="004B778D" w:rsidRDefault="00B5614C" w:rsidP="00B5614C">
      <w:pPr>
        <w:pStyle w:val="Abstract"/>
        <w:ind w:left="0"/>
      </w:pPr>
      <w:r w:rsidRPr="004B778D">
        <w:t xml:space="preserve">This work evaluated the </w:t>
      </w:r>
      <w:r w:rsidRPr="004B778D">
        <w:rPr>
          <w:i/>
        </w:rPr>
        <w:t>in vitro</w:t>
      </w:r>
      <w:r w:rsidRPr="004B778D">
        <w:t xml:space="preserve"> inhibitory activity of the crude </w:t>
      </w:r>
      <w:proofErr w:type="spellStart"/>
      <w:r w:rsidRPr="004B778D">
        <w:t>ethanolic</w:t>
      </w:r>
      <w:proofErr w:type="spellEnd"/>
      <w:r w:rsidRPr="004B778D">
        <w:t xml:space="preserve"> extract from the aerial parts of </w:t>
      </w:r>
      <w:proofErr w:type="spellStart"/>
      <w:r w:rsidRPr="004B778D">
        <w:rPr>
          <w:i/>
        </w:rPr>
        <w:t>Cuspidaria</w:t>
      </w:r>
      <w:proofErr w:type="spellEnd"/>
      <w:r w:rsidRPr="004B778D">
        <w:rPr>
          <w:i/>
        </w:rPr>
        <w:t xml:space="preserve"> </w:t>
      </w:r>
      <w:proofErr w:type="spellStart"/>
      <w:r w:rsidRPr="004B778D">
        <w:rPr>
          <w:i/>
        </w:rPr>
        <w:t>pulchra</w:t>
      </w:r>
      <w:proofErr w:type="spellEnd"/>
      <w:r w:rsidRPr="004B778D">
        <w:t xml:space="preserve"> (Cham.) </w:t>
      </w:r>
      <w:proofErr w:type="gramStart"/>
      <w:r w:rsidRPr="004B778D">
        <w:t xml:space="preserve">L.G. </w:t>
      </w:r>
      <w:proofErr w:type="spellStart"/>
      <w:r w:rsidRPr="004B778D">
        <w:t>Lohmann</w:t>
      </w:r>
      <w:proofErr w:type="spellEnd"/>
      <w:r w:rsidRPr="004B778D">
        <w:t xml:space="preserve"> against 15-lipoxygenase (15-LOX).</w:t>
      </w:r>
      <w:proofErr w:type="gramEnd"/>
      <w:r w:rsidRPr="004B778D">
        <w:t xml:space="preserve"> The bioassay guided fractionation of the </w:t>
      </w:r>
      <w:r w:rsidRPr="004B778D">
        <w:rPr>
          <w:i/>
        </w:rPr>
        <w:t>n</w:t>
      </w:r>
      <w:r w:rsidRPr="004B778D">
        <w:t>-</w:t>
      </w:r>
      <w:proofErr w:type="spellStart"/>
      <w:r w:rsidRPr="004B778D">
        <w:t>butanol</w:t>
      </w:r>
      <w:proofErr w:type="spellEnd"/>
      <w:r w:rsidRPr="004B778D">
        <w:t xml:space="preserve"> fraction, which displayed the highest activity, led to the isolation of three compounds: </w:t>
      </w:r>
      <w:proofErr w:type="spellStart"/>
      <w:r w:rsidRPr="004B778D">
        <w:t>caffeoylcalleryanin</w:t>
      </w:r>
      <w:proofErr w:type="spellEnd"/>
      <w:r w:rsidRPr="004B778D">
        <w:t xml:space="preserve"> (</w:t>
      </w:r>
      <w:r w:rsidRPr="004B778D">
        <w:rPr>
          <w:b/>
        </w:rPr>
        <w:t>1</w:t>
      </w:r>
      <w:r w:rsidRPr="004B778D">
        <w:t xml:space="preserve">), </w:t>
      </w:r>
      <w:proofErr w:type="spellStart"/>
      <w:r w:rsidRPr="004B778D">
        <w:t>verbascoside</w:t>
      </w:r>
      <w:proofErr w:type="spellEnd"/>
      <w:r w:rsidRPr="004B778D">
        <w:t xml:space="preserve"> (</w:t>
      </w:r>
      <w:r w:rsidRPr="004B778D">
        <w:rPr>
          <w:b/>
        </w:rPr>
        <w:t>2</w:t>
      </w:r>
      <w:r w:rsidRPr="004B778D">
        <w:t>), and 6-hydroxyluteolin-7-O-β-</w:t>
      </w:r>
      <w:proofErr w:type="spellStart"/>
      <w:r w:rsidRPr="004B778D">
        <w:t>glucoside</w:t>
      </w:r>
      <w:proofErr w:type="spellEnd"/>
      <w:r w:rsidRPr="004B778D">
        <w:t xml:space="preserve"> (</w:t>
      </w:r>
      <w:r w:rsidRPr="004B778D">
        <w:rPr>
          <w:b/>
        </w:rPr>
        <w:t>3</w:t>
      </w:r>
      <w:r w:rsidRPr="004B778D">
        <w:t xml:space="preserve">). Assessment of the ability of the isolated compounds to inhibit 15-LOX revealed </w:t>
      </w:r>
      <w:proofErr w:type="gramStart"/>
      <w:r w:rsidRPr="004B778D">
        <w:t>that compounds</w:t>
      </w:r>
      <w:proofErr w:type="gramEnd"/>
      <w:r w:rsidRPr="004B778D">
        <w:t xml:space="preserve"> </w:t>
      </w:r>
      <w:r w:rsidRPr="004B778D">
        <w:rPr>
          <w:b/>
        </w:rPr>
        <w:t>1</w:t>
      </w:r>
      <w:r w:rsidRPr="004B778D">
        <w:t xml:space="preserve">, </w:t>
      </w:r>
      <w:r w:rsidRPr="004B778D">
        <w:rPr>
          <w:b/>
        </w:rPr>
        <w:t>2</w:t>
      </w:r>
      <w:r w:rsidRPr="004B778D">
        <w:t xml:space="preserve">, and </w:t>
      </w:r>
      <w:r w:rsidRPr="004B778D">
        <w:rPr>
          <w:b/>
        </w:rPr>
        <w:t xml:space="preserve">3 </w:t>
      </w:r>
      <w:r w:rsidRPr="004B778D">
        <w:t>exerted strong 15-LOX inhibitory activity; IC</w:t>
      </w:r>
      <w:r w:rsidRPr="004B778D">
        <w:rPr>
          <w:vertAlign w:val="subscript"/>
        </w:rPr>
        <w:t>50</w:t>
      </w:r>
      <w:r w:rsidRPr="004B778D">
        <w:t xml:space="preserve"> values were 1.59 ± 0.08, 1.76 ± 0.25, and 2.35 ± 0.17 µM respectively.</w:t>
      </w:r>
      <w:r>
        <w:t xml:space="preserve"> </w:t>
      </w:r>
      <w:r w:rsidRPr="004B778D">
        <w:t>The XTT assay showed that none of the isolated compounds seemed to be significantly toxic.</w:t>
      </w:r>
    </w:p>
    <w:p w:rsidR="00B5614C" w:rsidRPr="00FF0510" w:rsidRDefault="00B5614C" w:rsidP="00B5614C">
      <w:pPr>
        <w:pStyle w:val="Keywords"/>
      </w:pPr>
      <w:r w:rsidRPr="00FF0510">
        <w:t xml:space="preserve">Keywords: 15-lipoxygenase inhibitory activity; </w:t>
      </w:r>
      <w:proofErr w:type="spellStart"/>
      <w:r w:rsidRPr="00FF0510">
        <w:rPr>
          <w:i/>
        </w:rPr>
        <w:t>Arrabidaea</w:t>
      </w:r>
      <w:proofErr w:type="spellEnd"/>
      <w:r w:rsidRPr="00FF0510">
        <w:t>; cytotoxic activity.</w:t>
      </w:r>
    </w:p>
    <w:p w:rsidR="00B5614C" w:rsidRPr="00B5614C" w:rsidRDefault="00B5614C" w:rsidP="00B5614C"/>
    <w:p w:rsidR="00F92F8E" w:rsidRPr="00FF0510" w:rsidRDefault="00F0385F" w:rsidP="007948A0">
      <w:pPr>
        <w:pStyle w:val="Heading1"/>
      </w:pPr>
      <w:r w:rsidRPr="00FF0510">
        <w:t xml:space="preserve"> Experimental</w:t>
      </w:r>
    </w:p>
    <w:p w:rsidR="00F0385F" w:rsidRPr="00F1759F" w:rsidRDefault="00F0385F" w:rsidP="00F1759F">
      <w:pPr>
        <w:pStyle w:val="Heading2"/>
      </w:pPr>
      <w:r w:rsidRPr="00F1759F">
        <w:t>General</w:t>
      </w:r>
    </w:p>
    <w:p w:rsidR="00F0385F" w:rsidRPr="00F1759F" w:rsidRDefault="00F0385F" w:rsidP="00F1759F">
      <w:pPr>
        <w:spacing w:line="360" w:lineRule="auto"/>
      </w:pPr>
      <w:r w:rsidRPr="00F1759F">
        <w:rPr>
          <w:vertAlign w:val="superscript"/>
        </w:rPr>
        <w:t>1</w:t>
      </w:r>
      <w:r w:rsidRPr="00F1759F">
        <w:t xml:space="preserve">H and </w:t>
      </w:r>
      <w:r w:rsidRPr="00F1759F">
        <w:rPr>
          <w:vertAlign w:val="superscript"/>
        </w:rPr>
        <w:t>13</w:t>
      </w:r>
      <w:r w:rsidRPr="00F1759F">
        <w:t>C NMR spectra were recorded in DMSO-</w:t>
      </w:r>
      <w:r w:rsidRPr="00F1759F">
        <w:rPr>
          <w:i/>
        </w:rPr>
        <w:t>d</w:t>
      </w:r>
      <w:r w:rsidRPr="00F1759F">
        <w:rPr>
          <w:i/>
          <w:vertAlign w:val="subscript"/>
        </w:rPr>
        <w:t>6</w:t>
      </w:r>
      <w:r w:rsidRPr="00F1759F">
        <w:t xml:space="preserve"> or MeOD-</w:t>
      </w:r>
      <w:r w:rsidRPr="00F1759F">
        <w:rPr>
          <w:i/>
        </w:rPr>
        <w:t>d</w:t>
      </w:r>
      <w:r w:rsidRPr="00F1759F">
        <w:rPr>
          <w:i/>
          <w:vertAlign w:val="subscript"/>
        </w:rPr>
        <w:t>4</w:t>
      </w:r>
      <w:r w:rsidRPr="00F1759F">
        <w:t xml:space="preserve"> on a </w:t>
      </w:r>
      <w:proofErr w:type="spellStart"/>
      <w:r w:rsidRPr="00F1759F">
        <w:t>Bruker</w:t>
      </w:r>
      <w:proofErr w:type="spellEnd"/>
      <w:r w:rsidRPr="00F1759F">
        <w:t xml:space="preserve"> AVANCE DRX 500 spectrometer, using TMS as internal standard. The analytical and preparative HPLC separation analyses were carried out on a Shimadzu LC-6AD system equipped with a degasser DGU-20A5, a UV-VIS detector SPD-20A series, a communication bus module CBM-20A</w:t>
      </w:r>
      <w:r w:rsidR="007948A0" w:rsidRPr="00F1759F">
        <w:t>,</w:t>
      </w:r>
      <w:r w:rsidRPr="00F1759F">
        <w:t xml:space="preserve"> and a </w:t>
      </w:r>
      <w:proofErr w:type="spellStart"/>
      <w:r w:rsidRPr="00F1759F">
        <w:t>Rheodyne</w:t>
      </w:r>
      <w:proofErr w:type="spellEnd"/>
      <w:r w:rsidRPr="00F1759F">
        <w:t xml:space="preserve"> manual injector. Separations of the compounds were carried</w:t>
      </w:r>
      <w:r w:rsidR="006A23EB" w:rsidRPr="00F1759F">
        <w:t xml:space="preserve"> out on a SHIMADZU Shim-pack Phenyl</w:t>
      </w:r>
      <w:r w:rsidRPr="00F1759F">
        <w:t xml:space="preserve"> (particle diameter 5 </w:t>
      </w:r>
      <w:proofErr w:type="spellStart"/>
      <w:r w:rsidRPr="00F1759F">
        <w:t>μm</w:t>
      </w:r>
      <w:proofErr w:type="spellEnd"/>
      <w:r w:rsidRPr="00F1759F">
        <w:t>, 250 x 4.60 mm, and 250 x 20 mm) columns equipped with a pre-column of the same material</w:t>
      </w:r>
      <w:r w:rsidR="006A23EB" w:rsidRPr="00F1759F">
        <w:t>.</w:t>
      </w:r>
      <w:r w:rsidR="00F1759F" w:rsidRPr="00F1759F">
        <w:t xml:space="preserve"> </w:t>
      </w:r>
      <w:r w:rsidR="007948A0" w:rsidRPr="00F1759F">
        <w:t>Acetonitrile</w:t>
      </w:r>
      <w:r w:rsidRPr="00F1759F">
        <w:t xml:space="preserve"> used in the experiments was HPLC grade, J. T. Baker. Ultrapure water was obtained by passing redistilled water through a Direct-Q UV3 system, Millipore. Silica gel ODS (</w:t>
      </w:r>
      <w:proofErr w:type="spellStart"/>
      <w:r w:rsidRPr="00F1759F">
        <w:t>Fluka</w:t>
      </w:r>
      <w:proofErr w:type="spellEnd"/>
      <w:r w:rsidRPr="00F1759F">
        <w:t>, 230-400 mesh) w</w:t>
      </w:r>
      <w:r w:rsidR="006A23EB" w:rsidRPr="00F1759F">
        <w:t>as</w:t>
      </w:r>
      <w:r w:rsidRPr="00F1759F">
        <w:t xml:space="preserve"> employed </w:t>
      </w:r>
      <w:r w:rsidR="007948A0" w:rsidRPr="00F1759F">
        <w:lastRenderedPageBreak/>
        <w:t xml:space="preserve">during the </w:t>
      </w:r>
      <w:r w:rsidRPr="00F1759F">
        <w:t>solid phase extraction</w:t>
      </w:r>
      <w:r w:rsidR="007948A0" w:rsidRPr="00F1759F">
        <w:t>. S</w:t>
      </w:r>
      <w:r w:rsidRPr="00F1759F">
        <w:t xml:space="preserve">ilica on TLC </w:t>
      </w:r>
      <w:proofErr w:type="spellStart"/>
      <w:r w:rsidRPr="00F1759F">
        <w:t>Alu</w:t>
      </w:r>
      <w:proofErr w:type="spellEnd"/>
      <w:r w:rsidRPr="00F1759F">
        <w:t xml:space="preserve"> foils with fluorescent indicator </w:t>
      </w:r>
      <w:r w:rsidR="007948A0" w:rsidRPr="00F1759F">
        <w:t xml:space="preserve">at </w:t>
      </w:r>
      <w:r w:rsidRPr="00F1759F">
        <w:t xml:space="preserve">254 nm (Sigma-Aldrich) </w:t>
      </w:r>
      <w:r w:rsidR="007948A0" w:rsidRPr="00F1759F">
        <w:t>was</w:t>
      </w:r>
      <w:r w:rsidR="00F1759F" w:rsidRPr="00F1759F">
        <w:t xml:space="preserve"> </w:t>
      </w:r>
      <w:r w:rsidR="007948A0" w:rsidRPr="00F1759F">
        <w:t>used</w:t>
      </w:r>
      <w:r w:rsidRPr="00F1759F">
        <w:t xml:space="preserve"> for thin layer chromatography.</w:t>
      </w:r>
    </w:p>
    <w:p w:rsidR="00745375" w:rsidRPr="00FF0510" w:rsidRDefault="00745375" w:rsidP="00F92F8E">
      <w:pPr>
        <w:spacing w:line="360" w:lineRule="auto"/>
      </w:pPr>
    </w:p>
    <w:p w:rsidR="00F0385F" w:rsidRPr="007948A0" w:rsidRDefault="00F0385F" w:rsidP="007948A0">
      <w:pPr>
        <w:pStyle w:val="Heading3"/>
        <w:spacing w:before="0" w:after="0" w:line="360" w:lineRule="auto"/>
        <w:rPr>
          <w:b/>
        </w:rPr>
      </w:pPr>
      <w:r w:rsidRPr="00FF0510">
        <w:rPr>
          <w:b/>
        </w:rPr>
        <w:t>Plant material</w:t>
      </w:r>
    </w:p>
    <w:p w:rsidR="00F0385F" w:rsidRPr="00FF0510" w:rsidRDefault="00F0385F" w:rsidP="00F92F8E">
      <w:pPr>
        <w:spacing w:line="360" w:lineRule="auto"/>
      </w:pPr>
      <w:r w:rsidRPr="00FF0510">
        <w:t xml:space="preserve">The aerial parts of </w:t>
      </w:r>
      <w:proofErr w:type="spellStart"/>
      <w:r w:rsidR="00476D1A" w:rsidRPr="00F30DD5">
        <w:rPr>
          <w:rFonts w:eastAsiaTheme="minorHAnsi"/>
          <w:i/>
          <w:iCs/>
          <w:lang w:eastAsia="en-US"/>
        </w:rPr>
        <w:t>Cuspidaria</w:t>
      </w:r>
      <w:proofErr w:type="spellEnd"/>
      <w:r w:rsidR="00476D1A" w:rsidRPr="00F30DD5">
        <w:rPr>
          <w:rFonts w:eastAsiaTheme="minorHAnsi"/>
          <w:i/>
          <w:iCs/>
          <w:lang w:eastAsia="en-US"/>
        </w:rPr>
        <w:t xml:space="preserve"> </w:t>
      </w:r>
      <w:proofErr w:type="spellStart"/>
      <w:r w:rsidR="00476D1A" w:rsidRPr="00F30DD5">
        <w:rPr>
          <w:rFonts w:eastAsiaTheme="minorHAnsi"/>
          <w:i/>
          <w:iCs/>
          <w:lang w:eastAsia="en-US"/>
        </w:rPr>
        <w:t>pulchra</w:t>
      </w:r>
      <w:proofErr w:type="spellEnd"/>
      <w:r w:rsidR="00476D1A" w:rsidRPr="00F30DD5">
        <w:rPr>
          <w:rFonts w:eastAsiaTheme="minorHAnsi"/>
          <w:i/>
          <w:iCs/>
          <w:lang w:eastAsia="en-US"/>
        </w:rPr>
        <w:t xml:space="preserve"> </w:t>
      </w:r>
      <w:r w:rsidR="00476D1A" w:rsidRPr="00F30DD5">
        <w:rPr>
          <w:rFonts w:eastAsiaTheme="minorHAnsi"/>
          <w:lang w:eastAsia="en-US"/>
        </w:rPr>
        <w:t xml:space="preserve">(Cham.) L.G. </w:t>
      </w:r>
      <w:proofErr w:type="spellStart"/>
      <w:r w:rsidR="00476D1A" w:rsidRPr="00F30DD5">
        <w:rPr>
          <w:rFonts w:eastAsiaTheme="minorHAnsi"/>
          <w:lang w:eastAsia="en-US"/>
        </w:rPr>
        <w:t>Lohmann</w:t>
      </w:r>
      <w:proofErr w:type="spellEnd"/>
      <w:r w:rsidR="00476D1A" w:rsidRPr="00F30DD5">
        <w:rPr>
          <w:rFonts w:eastAsiaTheme="minorHAnsi"/>
          <w:lang w:eastAsia="en-US"/>
        </w:rPr>
        <w:t xml:space="preserve">, synonym </w:t>
      </w:r>
      <w:proofErr w:type="spellStart"/>
      <w:r w:rsidR="00476D1A" w:rsidRPr="00F30DD5">
        <w:rPr>
          <w:rFonts w:eastAsiaTheme="minorHAnsi"/>
          <w:i/>
          <w:lang w:eastAsia="en-US"/>
        </w:rPr>
        <w:t>Arrabidaea</w:t>
      </w:r>
      <w:proofErr w:type="spellEnd"/>
      <w:r w:rsidR="00476D1A" w:rsidRPr="00F30DD5">
        <w:rPr>
          <w:rFonts w:eastAsiaTheme="minorHAnsi"/>
          <w:i/>
          <w:lang w:eastAsia="en-US"/>
        </w:rPr>
        <w:t xml:space="preserve"> </w:t>
      </w:r>
      <w:proofErr w:type="spellStart"/>
      <w:r w:rsidR="00476D1A" w:rsidRPr="00F30DD5">
        <w:rPr>
          <w:rFonts w:eastAsiaTheme="minorHAnsi"/>
          <w:i/>
          <w:lang w:eastAsia="en-US"/>
        </w:rPr>
        <w:t>pulchra</w:t>
      </w:r>
      <w:proofErr w:type="spellEnd"/>
      <w:r w:rsidR="00476D1A" w:rsidRPr="00F30DD5">
        <w:rPr>
          <w:rFonts w:eastAsiaTheme="minorHAnsi"/>
          <w:lang w:eastAsia="en-US"/>
        </w:rPr>
        <w:t xml:space="preserve"> (Cham.) </w:t>
      </w:r>
      <w:proofErr w:type="spellStart"/>
      <w:r w:rsidR="00476D1A" w:rsidRPr="00E21423">
        <w:rPr>
          <w:rFonts w:eastAsiaTheme="minorHAnsi"/>
          <w:lang w:eastAsia="en-US"/>
        </w:rPr>
        <w:t>Sandwith</w:t>
      </w:r>
      <w:proofErr w:type="spellEnd"/>
      <w:r w:rsidR="00476D1A">
        <w:rPr>
          <w:rFonts w:eastAsiaTheme="minorHAnsi"/>
          <w:lang w:eastAsia="en-US"/>
        </w:rPr>
        <w:t>,</w:t>
      </w:r>
      <w:r w:rsidR="00476D1A" w:rsidRPr="00FF0510">
        <w:t xml:space="preserve"> </w:t>
      </w:r>
      <w:r w:rsidRPr="00FF0510">
        <w:t xml:space="preserve">were collected in the Brazilian </w:t>
      </w:r>
      <w:proofErr w:type="spellStart"/>
      <w:r w:rsidRPr="00FF0510">
        <w:t>Cerrado</w:t>
      </w:r>
      <w:proofErr w:type="spellEnd"/>
      <w:r w:rsidRPr="00FF0510">
        <w:t xml:space="preserve"> in </w:t>
      </w:r>
      <w:proofErr w:type="spellStart"/>
      <w:r w:rsidRPr="00FF0510">
        <w:t>Luiz</w:t>
      </w:r>
      <w:proofErr w:type="spellEnd"/>
      <w:r w:rsidRPr="00FF0510">
        <w:t xml:space="preserve"> Antonio (21°33′ - 21°37′ S and 47°45′ - 47°57′ W), state of São Paulo, in October 2008. The material was identified by Prof. V. M</w:t>
      </w:r>
      <w:r w:rsidR="009C00C8" w:rsidRPr="00FF0510">
        <w:t xml:space="preserve">. M. </w:t>
      </w:r>
      <w:proofErr w:type="spellStart"/>
      <w:r w:rsidR="009C00C8" w:rsidRPr="00FF0510">
        <w:t>Gimenez</w:t>
      </w:r>
      <w:proofErr w:type="spellEnd"/>
      <w:r w:rsidRPr="00FF0510">
        <w:t xml:space="preserve">. A voucher specimen (SPFR12599) was deposited in the Herbarium of the Department of Biology, Laboratory of Plant Systematics, </w:t>
      </w:r>
      <w:proofErr w:type="spellStart"/>
      <w:r w:rsidRPr="00FF0510">
        <w:t>Faculdade</w:t>
      </w:r>
      <w:proofErr w:type="spellEnd"/>
      <w:r w:rsidRPr="00FF0510">
        <w:t xml:space="preserve"> de </w:t>
      </w:r>
      <w:proofErr w:type="spellStart"/>
      <w:r w:rsidRPr="00FF0510">
        <w:t>Filosofia</w:t>
      </w:r>
      <w:proofErr w:type="spellEnd"/>
      <w:r w:rsidR="00F1759F">
        <w:t xml:space="preserve"> </w:t>
      </w:r>
      <w:proofErr w:type="spellStart"/>
      <w:r w:rsidRPr="00FF0510">
        <w:t>Ciências</w:t>
      </w:r>
      <w:proofErr w:type="spellEnd"/>
      <w:r w:rsidRPr="00FF0510">
        <w:t xml:space="preserve"> e </w:t>
      </w:r>
      <w:proofErr w:type="spellStart"/>
      <w:r w:rsidRPr="00FF0510">
        <w:t>Letras</w:t>
      </w:r>
      <w:proofErr w:type="spellEnd"/>
      <w:r w:rsidRPr="00FF0510">
        <w:t xml:space="preserve"> de </w:t>
      </w:r>
      <w:proofErr w:type="spellStart"/>
      <w:r w:rsidRPr="00FF0510">
        <w:t>Ribeirão</w:t>
      </w:r>
      <w:proofErr w:type="spellEnd"/>
      <w:r w:rsidR="00F1759F">
        <w:t xml:space="preserve"> </w:t>
      </w:r>
      <w:proofErr w:type="spellStart"/>
      <w:r w:rsidRPr="00FF0510">
        <w:t>Preto</w:t>
      </w:r>
      <w:proofErr w:type="spellEnd"/>
      <w:r w:rsidRPr="00FF0510">
        <w:t>, University of São Paulo, Brazil (Herbarium SPFR).</w:t>
      </w:r>
    </w:p>
    <w:p w:rsidR="00F0385F" w:rsidRPr="00FF0510" w:rsidRDefault="00F0385F" w:rsidP="00F92F8E">
      <w:pPr>
        <w:spacing w:line="360" w:lineRule="auto"/>
      </w:pPr>
    </w:p>
    <w:p w:rsidR="00F0385F" w:rsidRPr="00F1759F" w:rsidRDefault="00F0385F" w:rsidP="00F1759F">
      <w:pPr>
        <w:spacing w:line="360" w:lineRule="auto"/>
        <w:rPr>
          <w:b/>
        </w:rPr>
      </w:pPr>
      <w:r w:rsidRPr="00F1759F">
        <w:rPr>
          <w:b/>
          <w:i/>
        </w:rPr>
        <w:t>Extraction and isolation</w:t>
      </w:r>
    </w:p>
    <w:p w:rsidR="00F0385F" w:rsidRPr="00F1759F" w:rsidRDefault="00F0385F" w:rsidP="00F1759F">
      <w:pPr>
        <w:spacing w:line="360" w:lineRule="auto"/>
      </w:pPr>
      <w:r w:rsidRPr="00F1759F">
        <w:t>The dry powder of</w:t>
      </w:r>
      <w:r w:rsidR="00F1759F" w:rsidRPr="00F1759F">
        <w:t xml:space="preserve"> </w:t>
      </w:r>
      <w:r w:rsidR="007948A0" w:rsidRPr="00F1759F">
        <w:t>the</w:t>
      </w:r>
      <w:r w:rsidR="00F1759F" w:rsidRPr="00F1759F">
        <w:t xml:space="preserve"> </w:t>
      </w:r>
      <w:r w:rsidR="00200E52" w:rsidRPr="00F1759F">
        <w:t>aerial parts</w:t>
      </w:r>
      <w:r w:rsidRPr="00F1759F">
        <w:t xml:space="preserve"> (288.2 g) of </w:t>
      </w:r>
      <w:r w:rsidR="009C00C8" w:rsidRPr="00F1759F">
        <w:rPr>
          <w:i/>
        </w:rPr>
        <w:t>C</w:t>
      </w:r>
      <w:r w:rsidRPr="00F1759F">
        <w:rPr>
          <w:i/>
        </w:rPr>
        <w:t xml:space="preserve">. </w:t>
      </w:r>
      <w:proofErr w:type="spellStart"/>
      <w:r w:rsidRPr="00F1759F">
        <w:rPr>
          <w:i/>
        </w:rPr>
        <w:t>pulchra</w:t>
      </w:r>
      <w:proofErr w:type="spellEnd"/>
      <w:r w:rsidR="00F1759F" w:rsidRPr="00F1759F">
        <w:rPr>
          <w:i/>
        </w:rPr>
        <w:t xml:space="preserve"> </w:t>
      </w:r>
      <w:r w:rsidRPr="00F1759F">
        <w:t>w</w:t>
      </w:r>
      <w:r w:rsidR="00304FB9" w:rsidRPr="00F1759F">
        <w:t>as</w:t>
      </w:r>
      <w:r w:rsidRPr="00F1759F">
        <w:t xml:space="preserve"> extracted with </w:t>
      </w:r>
      <w:r w:rsidR="00304FB9" w:rsidRPr="00F1759F">
        <w:t xml:space="preserve">ethanol, </w:t>
      </w:r>
      <w:r w:rsidRPr="00F1759F">
        <w:t>at room temperature. The solution was filtered</w:t>
      </w:r>
      <w:r w:rsidR="00304FB9" w:rsidRPr="00F1759F">
        <w:t>,</w:t>
      </w:r>
      <w:r w:rsidRPr="00F1759F">
        <w:t xml:space="preserve"> and the solvent removed under reduced pressure</w:t>
      </w:r>
      <w:r w:rsidR="00304FB9" w:rsidRPr="00F1759F">
        <w:t>,</w:t>
      </w:r>
      <w:r w:rsidRPr="00F1759F">
        <w:t xml:space="preserve"> to </w:t>
      </w:r>
      <w:r w:rsidR="009C00C8" w:rsidRPr="00F1759F">
        <w:t>yield 32</w:t>
      </w:r>
      <w:r w:rsidRPr="00F1759F">
        <w:t xml:space="preserve"> g of extract. Part of the </w:t>
      </w:r>
      <w:proofErr w:type="spellStart"/>
      <w:r w:rsidRPr="00F1759F">
        <w:t>ethanol</w:t>
      </w:r>
      <w:r w:rsidR="009C00C8" w:rsidRPr="00F1759F">
        <w:t>ic</w:t>
      </w:r>
      <w:proofErr w:type="spellEnd"/>
      <w:r w:rsidR="009C00C8" w:rsidRPr="00F1759F">
        <w:t xml:space="preserve"> extract (20</w:t>
      </w:r>
      <w:r w:rsidRPr="00F1759F">
        <w:t xml:space="preserve"> g) was dissolved in </w:t>
      </w:r>
      <w:r w:rsidR="00304FB9" w:rsidRPr="00F1759F">
        <w:t>methanol</w:t>
      </w:r>
      <w:r w:rsidRPr="00F1759F">
        <w:t>/</w:t>
      </w:r>
      <w:r w:rsidR="00304FB9" w:rsidRPr="00F1759F">
        <w:t>water</w:t>
      </w:r>
      <w:r w:rsidR="00BC6AD4" w:rsidRPr="00F1759F">
        <w:t xml:space="preserve"> (2:8</w:t>
      </w:r>
      <w:r w:rsidRPr="00F1759F">
        <w:t xml:space="preserve"> v/v) and successively partitioned with </w:t>
      </w:r>
      <w:r w:rsidRPr="00F1759F">
        <w:rPr>
          <w:i/>
        </w:rPr>
        <w:t>n</w:t>
      </w:r>
      <w:r w:rsidRPr="00F1759F">
        <w:t xml:space="preserve">-hexane, </w:t>
      </w:r>
      <w:r w:rsidR="00304FB9" w:rsidRPr="00F1759F">
        <w:t>ethyl acetate,</w:t>
      </w:r>
      <w:r w:rsidRPr="00F1759F">
        <w:t xml:space="preserve"> and </w:t>
      </w:r>
      <w:r w:rsidRPr="00F1759F">
        <w:rPr>
          <w:i/>
        </w:rPr>
        <w:t>n</w:t>
      </w:r>
      <w:r w:rsidRPr="00F1759F">
        <w:t>-</w:t>
      </w:r>
      <w:proofErr w:type="spellStart"/>
      <w:r w:rsidRPr="00F1759F">
        <w:t>butanol</w:t>
      </w:r>
      <w:proofErr w:type="spellEnd"/>
      <w:r w:rsidR="00304FB9" w:rsidRPr="00F1759F">
        <w:t xml:space="preserve">, followed by solvent removal in </w:t>
      </w:r>
      <w:r w:rsidRPr="00F1759F">
        <w:t>a rotary evaporator</w:t>
      </w:r>
      <w:r w:rsidR="00304FB9" w:rsidRPr="00F1759F">
        <w:t>. Each</w:t>
      </w:r>
      <w:r w:rsidRPr="00F1759F">
        <w:t xml:space="preserve"> partition yielded 2.4, 5.5, 7.9</w:t>
      </w:r>
      <w:r w:rsidR="00304FB9" w:rsidRPr="00F1759F">
        <w:t>,</w:t>
      </w:r>
      <w:r w:rsidRPr="00F1759F">
        <w:t xml:space="preserve"> and 3.2 g</w:t>
      </w:r>
      <w:r w:rsidR="00304FB9" w:rsidRPr="00F1759F">
        <w:t xml:space="preserve"> of dry</w:t>
      </w:r>
      <w:r w:rsidR="00787FFE" w:rsidRPr="00F1759F">
        <w:t xml:space="preserve"> material</w:t>
      </w:r>
      <w:r w:rsidRPr="00F1759F">
        <w:t xml:space="preserve">, respectively. The </w:t>
      </w:r>
      <w:r w:rsidRPr="00F1759F">
        <w:rPr>
          <w:i/>
        </w:rPr>
        <w:t>n</w:t>
      </w:r>
      <w:r w:rsidRPr="00F1759F">
        <w:t>-</w:t>
      </w:r>
      <w:proofErr w:type="spellStart"/>
      <w:r w:rsidRPr="00F1759F">
        <w:t>butanol</w:t>
      </w:r>
      <w:proofErr w:type="spellEnd"/>
      <w:r w:rsidR="00F1759F" w:rsidRPr="00F1759F">
        <w:t xml:space="preserve"> </w:t>
      </w:r>
      <w:r w:rsidR="00787FFE" w:rsidRPr="00F1759F">
        <w:t xml:space="preserve">partition </w:t>
      </w:r>
      <w:r w:rsidRPr="00F1759F">
        <w:t>was submitted to solid phase extraction using Silica gel ODS</w:t>
      </w:r>
      <w:r w:rsidR="00F1759F" w:rsidRPr="00F1759F">
        <w:t xml:space="preserve"> </w:t>
      </w:r>
      <w:r w:rsidRPr="00F1759F">
        <w:t xml:space="preserve">and </w:t>
      </w:r>
      <w:r w:rsidR="00304FB9" w:rsidRPr="00F1759F">
        <w:t>methanol</w:t>
      </w:r>
      <w:r w:rsidRPr="00F1759F">
        <w:t>/</w:t>
      </w:r>
      <w:r w:rsidR="00304FB9" w:rsidRPr="00F1759F">
        <w:t>water</w:t>
      </w:r>
      <w:r w:rsidRPr="00F1759F">
        <w:t xml:space="preserve"> as eluent</w:t>
      </w:r>
      <w:r w:rsidR="00304FB9" w:rsidRPr="00F1759F">
        <w:t>, to afford</w:t>
      </w:r>
      <w:r w:rsidRPr="00F1759F">
        <w:t xml:space="preserve"> three fractions. Fraction 1 was submitted</w:t>
      </w:r>
      <w:r w:rsidR="006A23EB" w:rsidRPr="00F1759F">
        <w:t xml:space="preserve"> to preparative </w:t>
      </w:r>
      <w:r w:rsidRPr="00F1759F">
        <w:t>HPLC purification over a phenyl column</w:t>
      </w:r>
      <w:r w:rsidR="00304FB9" w:rsidRPr="00F1759F">
        <w:t>,</w:t>
      </w:r>
      <w:r w:rsidRPr="00F1759F">
        <w:t xml:space="preserve"> using an isocratic condition: </w:t>
      </w:r>
      <w:r w:rsidR="00304FB9" w:rsidRPr="00F1759F">
        <w:t>acetonitrile/water</w:t>
      </w:r>
      <w:r w:rsidRPr="00F1759F">
        <w:t>/</w:t>
      </w:r>
      <w:r w:rsidR="00304FB9" w:rsidRPr="00F1759F">
        <w:t>acetic acid</w:t>
      </w:r>
      <w:r w:rsidRPr="00F1759F">
        <w:t xml:space="preserve"> (20:79.9:0.1 v/v/v), UV detection at 254 nm</w:t>
      </w:r>
      <w:r w:rsidR="00304FB9" w:rsidRPr="00F1759F">
        <w:t>, and</w:t>
      </w:r>
      <w:r w:rsidRPr="00F1759F">
        <w:t xml:space="preserve"> flow rate of 9 mL/min, which </w:t>
      </w:r>
      <w:r w:rsidR="00200E52" w:rsidRPr="00F1759F">
        <w:t>furnished</w:t>
      </w:r>
      <w:r w:rsidRPr="00F1759F">
        <w:t xml:space="preserve"> eight fraction</w:t>
      </w:r>
      <w:r w:rsidR="00787FFE" w:rsidRPr="00F1759F">
        <w:t>s (Fractions 1.1 to 1.8). Fraction 1.</w:t>
      </w:r>
      <w:r w:rsidRPr="00F1759F">
        <w:t xml:space="preserve">8 afforded compound </w:t>
      </w:r>
      <w:r w:rsidRPr="00F1759F">
        <w:rPr>
          <w:b/>
        </w:rPr>
        <w:t>1</w:t>
      </w:r>
      <w:r w:rsidRPr="00F1759F">
        <w:t xml:space="preserve"> (21.7 mg, </w:t>
      </w:r>
      <w:proofErr w:type="spellStart"/>
      <w:proofErr w:type="gramStart"/>
      <w:r w:rsidRPr="00F1759F">
        <w:t>t</w:t>
      </w:r>
      <w:r w:rsidRPr="00F1759F">
        <w:rPr>
          <w:vertAlign w:val="subscript"/>
        </w:rPr>
        <w:t>R</w:t>
      </w:r>
      <w:proofErr w:type="spellEnd"/>
      <w:proofErr w:type="gramEnd"/>
      <w:r w:rsidR="00787FFE" w:rsidRPr="00F1759F">
        <w:t>= 50.94 min). Fraction 1.</w:t>
      </w:r>
      <w:r w:rsidR="006A23EB" w:rsidRPr="00F1759F">
        <w:t xml:space="preserve">5 was purified by </w:t>
      </w:r>
      <w:r w:rsidRPr="00F1759F">
        <w:t xml:space="preserve">HPLC using </w:t>
      </w:r>
      <w:r w:rsidR="00304FB9" w:rsidRPr="00F1759F">
        <w:t>acetonitrile/water/acetic acid</w:t>
      </w:r>
      <w:r w:rsidR="00BC6AD4" w:rsidRPr="00F1759F">
        <w:t xml:space="preserve"> (23:76.9:0.1</w:t>
      </w:r>
      <w:r w:rsidRPr="00F1759F">
        <w:t xml:space="preserve"> v/v/v), UV detection at 254 nm</w:t>
      </w:r>
      <w:r w:rsidR="00304FB9" w:rsidRPr="00F1759F">
        <w:t>,</w:t>
      </w:r>
      <w:r w:rsidRPr="00F1759F">
        <w:t xml:space="preserve"> and flow rate of 9 mL/min, which </w:t>
      </w:r>
      <w:r w:rsidR="00200E52" w:rsidRPr="00F1759F">
        <w:t>yield</w:t>
      </w:r>
      <w:r w:rsidR="00304FB9" w:rsidRPr="00F1759F">
        <w:t>ed</w:t>
      </w:r>
      <w:r w:rsidR="00F1759F" w:rsidRPr="00F1759F">
        <w:t xml:space="preserve"> </w:t>
      </w:r>
      <w:r w:rsidRPr="00F1759F">
        <w:t xml:space="preserve">compound </w:t>
      </w:r>
      <w:r w:rsidRPr="00F1759F">
        <w:rPr>
          <w:b/>
        </w:rPr>
        <w:t>2</w:t>
      </w:r>
      <w:r w:rsidRPr="00F1759F">
        <w:t xml:space="preserve"> (26.3 mg, </w:t>
      </w:r>
      <w:proofErr w:type="spellStart"/>
      <w:proofErr w:type="gramStart"/>
      <w:r w:rsidRPr="00F1759F">
        <w:t>t</w:t>
      </w:r>
      <w:r w:rsidRPr="00F1759F">
        <w:rPr>
          <w:vertAlign w:val="subscript"/>
        </w:rPr>
        <w:t>R</w:t>
      </w:r>
      <w:proofErr w:type="spellEnd"/>
      <w:proofErr w:type="gramEnd"/>
      <w:r w:rsidRPr="00F1759F">
        <w:t>= 15.2</w:t>
      </w:r>
      <w:r w:rsidR="00787FFE" w:rsidRPr="00F1759F">
        <w:t>4 min). Fraction 1.</w:t>
      </w:r>
      <w:r w:rsidRPr="00F1759F">
        <w:t xml:space="preserve">3 was separated over phenyl column and eluted with </w:t>
      </w:r>
      <w:r w:rsidR="00304FB9" w:rsidRPr="00F1759F">
        <w:t>acetonitrile/water/acetic acid</w:t>
      </w:r>
      <w:r w:rsidR="00F1759F" w:rsidRPr="00F1759F">
        <w:t xml:space="preserve"> </w:t>
      </w:r>
      <w:r w:rsidR="00BC6AD4" w:rsidRPr="00F1759F">
        <w:t>(23:76.9:0.1</w:t>
      </w:r>
      <w:r w:rsidRPr="00F1759F">
        <w:t xml:space="preserve"> v/v/v), UV detection at 254 nm</w:t>
      </w:r>
      <w:r w:rsidR="00304FB9" w:rsidRPr="00F1759F">
        <w:t>, and</w:t>
      </w:r>
      <w:r w:rsidRPr="00F1759F">
        <w:t xml:space="preserve"> flow rate of 9 mL/min, to </w:t>
      </w:r>
      <w:r w:rsidR="00304FB9" w:rsidRPr="00F1759F">
        <w:t>give</w:t>
      </w:r>
      <w:r w:rsidRPr="00F1759F">
        <w:t xml:space="preserve"> five </w:t>
      </w:r>
      <w:proofErr w:type="spellStart"/>
      <w:r w:rsidRPr="00F1759F">
        <w:t>subfractions</w:t>
      </w:r>
      <w:proofErr w:type="spellEnd"/>
      <w:r w:rsidRPr="00F1759F">
        <w:t xml:space="preserve">. </w:t>
      </w:r>
      <w:proofErr w:type="spellStart"/>
      <w:r w:rsidRPr="00F1759F">
        <w:t>Subfraction</w:t>
      </w:r>
      <w:proofErr w:type="spellEnd"/>
      <w:r w:rsidRPr="00F1759F">
        <w:t xml:space="preserve"> 4 was purified using preparative HPLC phenyl column with </w:t>
      </w:r>
      <w:r w:rsidR="00304FB9" w:rsidRPr="00F1759F">
        <w:t>acetonitrile/water/acetic acid</w:t>
      </w:r>
      <w:r w:rsidR="00F1759F" w:rsidRPr="00F1759F">
        <w:t xml:space="preserve"> </w:t>
      </w:r>
      <w:r w:rsidRPr="00F1759F">
        <w:t>(16:83.9:0.1, v/v/v), UV detection at 254 nm</w:t>
      </w:r>
      <w:r w:rsidR="00304FB9" w:rsidRPr="00F1759F">
        <w:t>, and</w:t>
      </w:r>
      <w:r w:rsidR="00F1759F" w:rsidRPr="00F1759F">
        <w:t xml:space="preserve"> </w:t>
      </w:r>
      <w:r w:rsidRPr="00F1759F">
        <w:t xml:space="preserve">flow rate of 9 mL/min. This step resulted in six </w:t>
      </w:r>
      <w:proofErr w:type="spellStart"/>
      <w:r w:rsidRPr="00F1759F">
        <w:t>subfractions</w:t>
      </w:r>
      <w:proofErr w:type="spellEnd"/>
      <w:r w:rsidR="00304FB9" w:rsidRPr="00F1759F">
        <w:t>;</w:t>
      </w:r>
      <w:r w:rsidR="00F1759F" w:rsidRPr="00F1759F">
        <w:t xml:space="preserve"> </w:t>
      </w:r>
      <w:proofErr w:type="spellStart"/>
      <w:r w:rsidRPr="00F1759F">
        <w:t>subfraction</w:t>
      </w:r>
      <w:proofErr w:type="spellEnd"/>
      <w:r w:rsidRPr="00F1759F">
        <w:t xml:space="preserve"> 5 yielded compound </w:t>
      </w:r>
      <w:r w:rsidRPr="00F1759F">
        <w:rPr>
          <w:b/>
        </w:rPr>
        <w:t>3</w:t>
      </w:r>
      <w:r w:rsidRPr="00F1759F">
        <w:t xml:space="preserve"> (6.7 mg, </w:t>
      </w:r>
      <w:proofErr w:type="spellStart"/>
      <w:proofErr w:type="gramStart"/>
      <w:r w:rsidRPr="00F1759F">
        <w:t>t</w:t>
      </w:r>
      <w:r w:rsidRPr="00F1759F">
        <w:rPr>
          <w:vertAlign w:val="subscript"/>
        </w:rPr>
        <w:t>R</w:t>
      </w:r>
      <w:proofErr w:type="spellEnd"/>
      <w:proofErr w:type="gramEnd"/>
      <w:r w:rsidRPr="00F1759F">
        <w:t>= 33.96 min).</w:t>
      </w:r>
    </w:p>
    <w:p w:rsidR="000B4F6E" w:rsidRPr="00FF0510" w:rsidRDefault="000B4F6E" w:rsidP="00F92F8E">
      <w:pPr>
        <w:spacing w:line="360" w:lineRule="auto"/>
      </w:pPr>
    </w:p>
    <w:p w:rsidR="00F0385F" w:rsidRPr="00F1759F" w:rsidRDefault="00F0385F" w:rsidP="00F92F8E">
      <w:pPr>
        <w:spacing w:line="360" w:lineRule="auto"/>
        <w:rPr>
          <w:b/>
          <w:i/>
        </w:rPr>
      </w:pPr>
      <w:r w:rsidRPr="00F1759F">
        <w:rPr>
          <w:b/>
          <w:i/>
        </w:rPr>
        <w:lastRenderedPageBreak/>
        <w:t>In vitro 15-lipoxygenase inhibitory activity</w:t>
      </w:r>
      <w:r w:rsidR="000C00F1" w:rsidRPr="00F1759F">
        <w:rPr>
          <w:b/>
          <w:i/>
        </w:rPr>
        <w:t xml:space="preserve"> assay</w:t>
      </w:r>
    </w:p>
    <w:p w:rsidR="00F92F8E" w:rsidRPr="00FF0510" w:rsidRDefault="00F92F8E" w:rsidP="00F92F8E">
      <w:pPr>
        <w:spacing w:line="360" w:lineRule="auto"/>
      </w:pPr>
    </w:p>
    <w:p w:rsidR="00F0385F" w:rsidRPr="00F1759F" w:rsidRDefault="00F0385F" w:rsidP="00F92F8E">
      <w:pPr>
        <w:spacing w:line="360" w:lineRule="auto"/>
      </w:pPr>
      <w:r w:rsidRPr="00F1759F">
        <w:t xml:space="preserve">The ability of the </w:t>
      </w:r>
      <w:r w:rsidR="00B472ED" w:rsidRPr="00F1759F">
        <w:t xml:space="preserve">target </w:t>
      </w:r>
      <w:r w:rsidRPr="00F1759F">
        <w:t>extract, fractions</w:t>
      </w:r>
      <w:r w:rsidR="00B472ED" w:rsidRPr="00F1759F">
        <w:t>,</w:t>
      </w:r>
      <w:r w:rsidRPr="00F1759F">
        <w:t xml:space="preserve"> and compounds to inhibit 15</w:t>
      </w:r>
      <w:r w:rsidR="00B472ED" w:rsidRPr="00F1759F">
        <w:t>-LOX</w:t>
      </w:r>
      <w:r w:rsidRPr="00F1759F">
        <w:t xml:space="preserve"> was </w:t>
      </w:r>
      <w:r w:rsidR="00B472ED" w:rsidRPr="00F1759F">
        <w:t>evaluated</w:t>
      </w:r>
      <w:r w:rsidRPr="00F1759F">
        <w:t xml:space="preserve"> using an </w:t>
      </w:r>
      <w:r w:rsidRPr="00F1759F">
        <w:rPr>
          <w:i/>
        </w:rPr>
        <w:t>in vitro</w:t>
      </w:r>
      <w:r w:rsidR="00F1759F" w:rsidRPr="00F1759F">
        <w:t xml:space="preserve"> </w:t>
      </w:r>
      <w:r w:rsidR="00BC6AD4" w:rsidRPr="00F1759F">
        <w:t>enzyme</w:t>
      </w:r>
      <w:r w:rsidRPr="00F1759F">
        <w:t xml:space="preserve"> assay kit (Catalog Nº 760700, Cayman Chemical, Ann Arbor, MI, USA) according to manufacturer’s instructions, with some modifications.</w:t>
      </w:r>
    </w:p>
    <w:p w:rsidR="00F0385F" w:rsidRPr="00F1759F" w:rsidRDefault="00B472ED" w:rsidP="00F1759F">
      <w:pPr>
        <w:spacing w:line="360" w:lineRule="auto"/>
        <w:ind w:firstLine="709"/>
      </w:pPr>
      <w:r w:rsidRPr="00F1759F">
        <w:t xml:space="preserve">The assay conducted to screen </w:t>
      </w:r>
      <w:proofErr w:type="spellStart"/>
      <w:r w:rsidRPr="00F1759F">
        <w:t>lipoxy</w:t>
      </w:r>
      <w:r w:rsidR="00F0385F" w:rsidRPr="00F1759F">
        <w:t>genase</w:t>
      </w:r>
      <w:proofErr w:type="spellEnd"/>
      <w:r w:rsidR="00F1759F" w:rsidRPr="00F1759F">
        <w:t xml:space="preserve"> </w:t>
      </w:r>
      <w:r w:rsidR="00F0385F" w:rsidRPr="00F1759F">
        <w:t>inhibitor</w:t>
      </w:r>
      <w:r w:rsidRPr="00F1759F">
        <w:t>s can</w:t>
      </w:r>
      <w:r w:rsidR="00F1759F" w:rsidRPr="00F1759F">
        <w:t xml:space="preserve"> </w:t>
      </w:r>
      <w:r w:rsidRPr="00F1759F">
        <w:t>detect and measure</w:t>
      </w:r>
      <w:r w:rsidR="00F0385F" w:rsidRPr="00F1759F">
        <w:t xml:space="preserve"> the </w:t>
      </w:r>
      <w:proofErr w:type="spellStart"/>
      <w:r w:rsidR="00F0385F" w:rsidRPr="00F1759F">
        <w:t>hydroperoxides</w:t>
      </w:r>
      <w:proofErr w:type="spellEnd"/>
      <w:r w:rsidR="00F1759F" w:rsidRPr="00F1759F">
        <w:t xml:space="preserve"> </w:t>
      </w:r>
      <w:r w:rsidRPr="00F1759F">
        <w:t>originating from</w:t>
      </w:r>
      <w:r w:rsidR="00F0385F" w:rsidRPr="00F1759F">
        <w:t xml:space="preserve"> the </w:t>
      </w:r>
      <w:proofErr w:type="spellStart"/>
      <w:r w:rsidR="00F0385F" w:rsidRPr="00F1759F">
        <w:t>lipoxygenation</w:t>
      </w:r>
      <w:proofErr w:type="spellEnd"/>
      <w:r w:rsidR="00F0385F" w:rsidRPr="00F1759F">
        <w:t xml:space="preserve"> reaction </w:t>
      </w:r>
      <w:r w:rsidRPr="00F1759F">
        <w:t xml:space="preserve">by means of </w:t>
      </w:r>
      <w:r w:rsidR="00F0385F" w:rsidRPr="00F1759F">
        <w:t xml:space="preserve">a purified </w:t>
      </w:r>
      <w:proofErr w:type="spellStart"/>
      <w:r w:rsidR="00F0385F" w:rsidRPr="00F1759F">
        <w:t>lipoxygenase</w:t>
      </w:r>
      <w:proofErr w:type="spellEnd"/>
      <w:r w:rsidR="00F0385F" w:rsidRPr="00F1759F">
        <w:t xml:space="preserve">. </w:t>
      </w:r>
      <w:r w:rsidR="006E1F15" w:rsidRPr="00F1759F">
        <w:t xml:space="preserve">The extract and fractions were evaluated </w:t>
      </w:r>
      <w:r w:rsidRPr="00F1759F">
        <w:t>at</w:t>
      </w:r>
      <w:r w:rsidR="00F1759F" w:rsidRPr="00F1759F">
        <w:t xml:space="preserve"> </w:t>
      </w:r>
      <w:r w:rsidR="006E1F15" w:rsidRPr="00F1759F">
        <w:t>concentrations</w:t>
      </w:r>
      <w:r w:rsidR="00AD5849" w:rsidRPr="00F1759F">
        <w:t xml:space="preserve"> of</w:t>
      </w:r>
      <w:r w:rsidR="00F1759F" w:rsidRPr="00F1759F">
        <w:t xml:space="preserve"> </w:t>
      </w:r>
      <w:r w:rsidR="00200E52" w:rsidRPr="00F1759F">
        <w:t>25, 50</w:t>
      </w:r>
      <w:r w:rsidRPr="00F1759F">
        <w:t>, and 100 µg/mL;</w:t>
      </w:r>
      <w:r w:rsidR="00F1759F" w:rsidRPr="00F1759F">
        <w:t xml:space="preserve"> </w:t>
      </w:r>
      <w:r w:rsidRPr="00F1759F">
        <w:t xml:space="preserve">the </w:t>
      </w:r>
      <w:r w:rsidR="00AD5849" w:rsidRPr="00F1759F">
        <w:t>isolated compounds were tested at 1.25, 2.5, 5, 10, 25, 40</w:t>
      </w:r>
      <w:r w:rsidRPr="00F1759F">
        <w:t>,</w:t>
      </w:r>
      <w:r w:rsidR="00AD5849" w:rsidRPr="00F1759F">
        <w:t xml:space="preserve"> and 80 µM</w:t>
      </w:r>
      <w:r w:rsidRPr="00F1759F">
        <w:t>,</w:t>
      </w:r>
      <w:r w:rsidR="00AD5849" w:rsidRPr="00F1759F">
        <w:t xml:space="preserve"> in a final volume of 210 µL. The s</w:t>
      </w:r>
      <w:r w:rsidR="00F0385F" w:rsidRPr="00F1759F">
        <w:t>tock solution</w:t>
      </w:r>
      <w:r w:rsidR="00BC6AD4" w:rsidRPr="00F1759F">
        <w:t>s</w:t>
      </w:r>
      <w:r w:rsidR="00F0385F" w:rsidRPr="00F1759F">
        <w:t xml:space="preserve"> of the </w:t>
      </w:r>
      <w:r w:rsidR="00AD5849" w:rsidRPr="00F1759F">
        <w:t>samples</w:t>
      </w:r>
      <w:r w:rsidR="00F0385F" w:rsidRPr="00F1759F">
        <w:t xml:space="preserve"> were dissolved in a minimum volume of DMSO and were diluted using the supplied bu</w:t>
      </w:r>
      <w:r w:rsidR="00D6255D" w:rsidRPr="00F1759F">
        <w:t>ffer solution (</w:t>
      </w:r>
      <w:proofErr w:type="spellStart"/>
      <w:r w:rsidR="00D6255D" w:rsidRPr="00F1759F">
        <w:t>Tris-HCl</w:t>
      </w:r>
      <w:proofErr w:type="spellEnd"/>
      <w:r w:rsidR="00F1759F" w:rsidRPr="00F1759F">
        <w:t xml:space="preserve"> </w:t>
      </w:r>
      <w:r w:rsidRPr="00F1759F">
        <w:t>0.1 M,</w:t>
      </w:r>
      <w:r w:rsidR="00200E52" w:rsidRPr="00F1759F">
        <w:t xml:space="preserve"> pH 7.</w:t>
      </w:r>
      <w:r w:rsidR="00F0385F" w:rsidRPr="00F1759F">
        <w:t xml:space="preserve">4). </w:t>
      </w:r>
      <w:r w:rsidRPr="00F1759F">
        <w:t>The sample solution (30 µL) was added to</w:t>
      </w:r>
      <w:r w:rsidR="00F0385F" w:rsidRPr="00F1759F">
        <w:t xml:space="preserve"> 70 µL </w:t>
      </w:r>
      <w:r w:rsidRPr="00F1759F">
        <w:t xml:space="preserve">of a </w:t>
      </w:r>
      <w:r w:rsidR="00F0385F" w:rsidRPr="00F1759F">
        <w:t xml:space="preserve">solution of </w:t>
      </w:r>
      <w:r w:rsidRPr="00F1759F">
        <w:t xml:space="preserve">the </w:t>
      </w:r>
      <w:r w:rsidR="00F0385F" w:rsidRPr="00F1759F">
        <w:t>15-LO</w:t>
      </w:r>
      <w:r w:rsidR="00DE2578" w:rsidRPr="00F1759F">
        <w:t>X</w:t>
      </w:r>
      <w:r w:rsidR="00F0385F" w:rsidRPr="00F1759F">
        <w:t xml:space="preserve"> enzyme in </w:t>
      </w:r>
      <w:proofErr w:type="spellStart"/>
      <w:r w:rsidR="00F0385F" w:rsidRPr="00F1759F">
        <w:t>Tris-HCl</w:t>
      </w:r>
      <w:proofErr w:type="spellEnd"/>
      <w:r w:rsidR="00F0385F" w:rsidRPr="00F1759F">
        <w:t xml:space="preserve"> buffer</w:t>
      </w:r>
      <w:r w:rsidR="00F1759F" w:rsidRPr="00F1759F">
        <w:t xml:space="preserve"> </w:t>
      </w:r>
      <w:r w:rsidRPr="00F1759F">
        <w:t>0.1 M</w:t>
      </w:r>
      <w:r w:rsidR="00AD5849" w:rsidRPr="00F1759F">
        <w:t>. T</w:t>
      </w:r>
      <w:r w:rsidRPr="00F1759F">
        <w:t xml:space="preserve">he reaction was initiated by </w:t>
      </w:r>
      <w:r w:rsidR="00200E52" w:rsidRPr="00F1759F">
        <w:t xml:space="preserve">addition of 10 µL </w:t>
      </w:r>
      <w:r w:rsidRPr="00F1759F">
        <w:t xml:space="preserve">of </w:t>
      </w:r>
      <w:r w:rsidR="00200E52" w:rsidRPr="00F1759F">
        <w:t>substrate</w:t>
      </w:r>
      <w:r w:rsidR="00F1759F" w:rsidRPr="00F1759F">
        <w:t xml:space="preserve"> </w:t>
      </w:r>
      <w:r w:rsidR="00200E52" w:rsidRPr="00F1759F">
        <w:t>(</w:t>
      </w:r>
      <w:proofErr w:type="spellStart"/>
      <w:r w:rsidR="00F0385F" w:rsidRPr="00F1759F">
        <w:t>arachidonic</w:t>
      </w:r>
      <w:proofErr w:type="spellEnd"/>
      <w:r w:rsidR="00F0385F" w:rsidRPr="00F1759F">
        <w:t xml:space="preserve"> acid</w:t>
      </w:r>
      <w:r w:rsidR="00200E52" w:rsidRPr="00F1759F">
        <w:t>)</w:t>
      </w:r>
      <w:r w:rsidR="00F0385F" w:rsidRPr="00F1759F">
        <w:t>. The</w:t>
      </w:r>
      <w:r w:rsidR="00AD5849" w:rsidRPr="00F1759F">
        <w:t>n,</w:t>
      </w:r>
      <w:r w:rsidR="00F1759F" w:rsidRPr="00F1759F">
        <w:t xml:space="preserve"> </w:t>
      </w:r>
      <w:r w:rsidRPr="00F1759F">
        <w:t xml:space="preserve">the </w:t>
      </w:r>
      <w:r w:rsidR="00F0385F" w:rsidRPr="00F1759F">
        <w:t>96-well plate was shaken for</w:t>
      </w:r>
      <w:r w:rsidRPr="00F1759F">
        <w:t xml:space="preserve"> 5 min, which was followed by addition of</w:t>
      </w:r>
      <w:r w:rsidR="00F1759F" w:rsidRPr="00F1759F">
        <w:t xml:space="preserve"> </w:t>
      </w:r>
      <w:r w:rsidR="00F0385F" w:rsidRPr="00F1759F">
        <w:t xml:space="preserve">100 µL of </w:t>
      </w:r>
      <w:proofErr w:type="spellStart"/>
      <w:r w:rsidR="00F0385F" w:rsidRPr="00F1759F">
        <w:t>chromogen</w:t>
      </w:r>
      <w:proofErr w:type="spellEnd"/>
      <w:r w:rsidR="00AD5849" w:rsidRPr="00F1759F">
        <w:t>. T</w:t>
      </w:r>
      <w:r w:rsidR="00F0385F" w:rsidRPr="00F1759F">
        <w:t xml:space="preserve">he plate was </w:t>
      </w:r>
      <w:r w:rsidRPr="00F1759F">
        <w:t>placed</w:t>
      </w:r>
      <w:r w:rsidR="00F0385F" w:rsidRPr="00F1759F">
        <w:t xml:space="preserve"> on the shaker for </w:t>
      </w:r>
      <w:r w:rsidRPr="00F1759F">
        <w:t xml:space="preserve">5 min. </w:t>
      </w:r>
      <w:r w:rsidR="00F0385F" w:rsidRPr="00F1759F">
        <w:t>15-LO</w:t>
      </w:r>
      <w:r w:rsidR="00DE2578" w:rsidRPr="00F1759F">
        <w:t>X</w:t>
      </w:r>
      <w:r w:rsidR="00F1759F" w:rsidRPr="00F1759F">
        <w:t xml:space="preserve"> </w:t>
      </w:r>
      <w:r w:rsidR="00F0385F" w:rsidRPr="00F1759F">
        <w:t xml:space="preserve">activity was determined by measuring </w:t>
      </w:r>
      <w:r w:rsidRPr="00F1759F">
        <w:t xml:space="preserve">the </w:t>
      </w:r>
      <w:r w:rsidR="00F0385F" w:rsidRPr="00F1759F">
        <w:t>absorbance at 500</w:t>
      </w:r>
      <w:r w:rsidR="00BC6AD4" w:rsidRPr="00F1759F">
        <w:t xml:space="preserve"> nm</w:t>
      </w:r>
      <w:r w:rsidR="00F1759F" w:rsidRPr="00F1759F">
        <w:t xml:space="preserve"> </w:t>
      </w:r>
      <w:r w:rsidR="00AD5849" w:rsidRPr="00F1759F">
        <w:t>in</w:t>
      </w:r>
      <w:r w:rsidR="00F74EE9" w:rsidRPr="00F1759F">
        <w:rPr>
          <w:lang w:eastAsia="pt-BR"/>
        </w:rPr>
        <w:t xml:space="preserve"> a </w:t>
      </w:r>
      <w:proofErr w:type="spellStart"/>
      <w:r w:rsidR="00F74EE9" w:rsidRPr="00F1759F">
        <w:rPr>
          <w:lang w:eastAsia="pt-BR"/>
        </w:rPr>
        <w:t>multi</w:t>
      </w:r>
      <w:r w:rsidR="00AD5849" w:rsidRPr="00F1759F">
        <w:rPr>
          <w:lang w:eastAsia="pt-BR"/>
        </w:rPr>
        <w:t>plat</w:t>
      </w:r>
      <w:r w:rsidRPr="00F1759F">
        <w:rPr>
          <w:lang w:eastAsia="pt-BR"/>
        </w:rPr>
        <w:t>e</w:t>
      </w:r>
      <w:proofErr w:type="spellEnd"/>
      <w:r w:rsidRPr="00F1759F">
        <w:rPr>
          <w:lang w:eastAsia="pt-BR"/>
        </w:rPr>
        <w:t xml:space="preserve"> reader (ELISA –</w:t>
      </w:r>
      <w:proofErr w:type="spellStart"/>
      <w:r w:rsidRPr="00F1759F">
        <w:rPr>
          <w:lang w:eastAsia="pt-BR"/>
        </w:rPr>
        <w:t>Asys</w:t>
      </w:r>
      <w:proofErr w:type="spellEnd"/>
      <w:r w:rsidRPr="00F1759F">
        <w:rPr>
          <w:lang w:eastAsia="pt-BR"/>
        </w:rPr>
        <w:t xml:space="preserve"> – UVM 340/</w:t>
      </w:r>
      <w:proofErr w:type="spellStart"/>
      <w:r w:rsidR="00AD5849" w:rsidRPr="00F1759F">
        <w:rPr>
          <w:lang w:eastAsia="pt-BR"/>
        </w:rPr>
        <w:t>Microwin</w:t>
      </w:r>
      <w:proofErr w:type="spellEnd"/>
      <w:r w:rsidR="00AD5849" w:rsidRPr="00F1759F">
        <w:rPr>
          <w:lang w:eastAsia="pt-BR"/>
        </w:rPr>
        <w:t xml:space="preserve"> 2000)</w:t>
      </w:r>
      <w:r w:rsidR="00F0385F" w:rsidRPr="00F1759F">
        <w:t xml:space="preserve">. All </w:t>
      </w:r>
      <w:r w:rsidRPr="00F1759F">
        <w:t xml:space="preserve">the </w:t>
      </w:r>
      <w:r w:rsidR="00F0385F" w:rsidRPr="00F1759F">
        <w:t xml:space="preserve">determinations were carried out in triplicate. </w:t>
      </w:r>
      <w:proofErr w:type="spellStart"/>
      <w:r w:rsidR="00F0385F" w:rsidRPr="00F1759F">
        <w:t>Zileuton</w:t>
      </w:r>
      <w:proofErr w:type="spellEnd"/>
      <w:r w:rsidR="00AD5849" w:rsidRPr="00F1759F">
        <w:t xml:space="preserve">® was used as the standard </w:t>
      </w:r>
      <w:proofErr w:type="spellStart"/>
      <w:r w:rsidR="00AD5849" w:rsidRPr="00F1759F">
        <w:t>li</w:t>
      </w:r>
      <w:r w:rsidRPr="00F1759F">
        <w:t>poxy</w:t>
      </w:r>
      <w:r w:rsidR="00F0385F" w:rsidRPr="00F1759F">
        <w:t>genase</w:t>
      </w:r>
      <w:proofErr w:type="spellEnd"/>
      <w:r w:rsidR="00F0385F" w:rsidRPr="00F1759F">
        <w:t xml:space="preserve"> inhibitor. The percent inhibition was determined </w:t>
      </w:r>
      <w:r w:rsidRPr="00F1759F">
        <w:t>using</w:t>
      </w:r>
      <w:r w:rsidR="00F0385F" w:rsidRPr="00F1759F">
        <w:t xml:space="preserve"> Equation (1)</w:t>
      </w:r>
    </w:p>
    <w:p w:rsidR="00F0385F" w:rsidRPr="00FF0510" w:rsidRDefault="00F0385F" w:rsidP="00F92F8E">
      <w:pPr>
        <w:spacing w:line="360" w:lineRule="auto"/>
      </w:pPr>
    </w:p>
    <w:p w:rsidR="00F0385F" w:rsidRPr="00FF0510" w:rsidRDefault="00D37F8A" w:rsidP="00F1759F">
      <w:pPr>
        <w:spacing w:line="360" w:lineRule="auto"/>
        <w:jc w:val="center"/>
      </w:pPr>
      <m:oMath>
        <m:r>
          <w:rPr>
            <w:rFonts w:ascii="Cambria Math" w:hAnsi="Cambria Math"/>
          </w:rPr>
          <m:t>%=</m:t>
        </m:r>
        <m:d>
          <m:dPr>
            <m:begChr m:val="["/>
            <m:endChr m:val="]"/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eastAsia="en-US"/>
              </w:rPr>
            </m:ctrlPr>
          </m:dPr>
          <m:e>
            <m:f>
              <m:fPr>
                <m:ctrlPr>
                  <w:rPr>
                    <w:rFonts w:ascii="Cambria Math" w:eastAsiaTheme="minorHAnsi" w:hAnsi="Cambria Math" w:cstheme="minorBidi"/>
                    <w:i/>
                    <w:sz w:val="22"/>
                    <w:szCs w:val="22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IA-Inhibitor</m:t>
                </m:r>
                <m:ctrlPr>
                  <w:rPr>
                    <w:rFonts w:ascii="Cambria Math" w:hAnsi="Cambria Math"/>
                    <w:i/>
                  </w:rPr>
                </m:ctrlPr>
              </m:num>
              <m:den>
                <m:r>
                  <w:rPr>
                    <w:rFonts w:ascii="Cambria Math" w:hAnsi="Cambria Math"/>
                  </w:rPr>
                  <m:t>IA</m:t>
                </m:r>
                <m:ctrlPr>
                  <w:rPr>
                    <w:rFonts w:ascii="Cambria Math" w:hAnsi="Cambria Math"/>
                    <w:i/>
                  </w:rPr>
                </m:ctrlPr>
              </m:den>
            </m:f>
          </m:e>
        </m:d>
        <m:r>
          <w:rPr>
            <w:rFonts w:ascii="Cambria Math" w:hAnsi="Cambria Math"/>
          </w:rPr>
          <m:t>×100</m:t>
        </m:r>
      </m:oMath>
      <w:proofErr w:type="gramStart"/>
      <w:r w:rsidR="003C6405" w:rsidRPr="00FF0510">
        <w:rPr>
          <w:sz w:val="22"/>
        </w:rPr>
        <w:t>,</w:t>
      </w:r>
      <w:r w:rsidR="00F0385F" w:rsidRPr="00FF0510">
        <w:t>(</w:t>
      </w:r>
      <w:proofErr w:type="gramEnd"/>
      <w:r w:rsidR="00F0385F" w:rsidRPr="00FF0510">
        <w:t>1)</w:t>
      </w:r>
    </w:p>
    <w:p w:rsidR="00F0385F" w:rsidRPr="00FF0510" w:rsidRDefault="00D37F8A" w:rsidP="00200E52">
      <w:pPr>
        <w:tabs>
          <w:tab w:val="left" w:pos="6161"/>
        </w:tabs>
        <w:spacing w:line="360" w:lineRule="auto"/>
      </w:pPr>
      <w:r w:rsidRPr="00FF0510">
        <w:tab/>
      </w:r>
    </w:p>
    <w:p w:rsidR="00D6255D" w:rsidRPr="00F1759F" w:rsidRDefault="00B472ED" w:rsidP="00F92F8E">
      <w:pPr>
        <w:spacing w:line="360" w:lineRule="auto"/>
      </w:pPr>
      <w:proofErr w:type="gramStart"/>
      <w:r w:rsidRPr="00F1759F">
        <w:t>where</w:t>
      </w:r>
      <w:proofErr w:type="gramEnd"/>
      <w:r w:rsidR="00F0385F" w:rsidRPr="00F1759F">
        <w:t xml:space="preserve"> IA </w:t>
      </w:r>
      <w:r w:rsidRPr="00F1759F">
        <w:t>corresponds to the absorbance of 100</w:t>
      </w:r>
      <w:r w:rsidR="00F0385F" w:rsidRPr="00F1759F">
        <w:t>% initial activity of the 15-LO</w:t>
      </w:r>
      <w:r w:rsidR="00DE2578" w:rsidRPr="00F1759F">
        <w:t>X</w:t>
      </w:r>
      <w:r w:rsidRPr="00F1759F">
        <w:t>,</w:t>
      </w:r>
      <w:r w:rsidR="00F0385F" w:rsidRPr="00F1759F">
        <w:t xml:space="preserve"> and Inhibitor </w:t>
      </w:r>
      <w:r w:rsidRPr="00F1759F">
        <w:t>referred to</w:t>
      </w:r>
      <w:r w:rsidR="00F0385F" w:rsidRPr="00F1759F">
        <w:t xml:space="preserve"> the absorbance of </w:t>
      </w:r>
      <w:r w:rsidRPr="00F1759F">
        <w:t>the tested sample</w:t>
      </w:r>
      <w:r w:rsidR="00F0385F" w:rsidRPr="00F1759F">
        <w:t>. IC</w:t>
      </w:r>
      <w:r w:rsidR="00F0385F" w:rsidRPr="00F1759F">
        <w:rPr>
          <w:vertAlign w:val="subscript"/>
        </w:rPr>
        <w:t>50</w:t>
      </w:r>
      <w:r w:rsidR="00F0385F" w:rsidRPr="00F1759F">
        <w:t xml:space="preserve"> was ca</w:t>
      </w:r>
      <w:r w:rsidRPr="00F1759F">
        <w:t>lculated from the concentration</w:t>
      </w:r>
      <w:r w:rsidR="00F0385F" w:rsidRPr="00F1759F">
        <w:t>-inhibition response curve.</w:t>
      </w:r>
    </w:p>
    <w:p w:rsidR="00D6255D" w:rsidRPr="00FF0510" w:rsidRDefault="00D6255D" w:rsidP="00F92F8E">
      <w:pPr>
        <w:spacing w:line="360" w:lineRule="auto"/>
      </w:pPr>
    </w:p>
    <w:p w:rsidR="00D6255D" w:rsidRPr="00FF0510" w:rsidRDefault="00D6255D" w:rsidP="00F92F8E">
      <w:pPr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FF0510">
        <w:rPr>
          <w:b/>
          <w:i/>
        </w:rPr>
        <w:t>XTT-based cytotoxicity assay</w:t>
      </w:r>
    </w:p>
    <w:p w:rsidR="00D6255D" w:rsidRPr="001B3736" w:rsidRDefault="00D6255D" w:rsidP="001B3736">
      <w:pPr>
        <w:autoSpaceDE w:val="0"/>
        <w:autoSpaceDN w:val="0"/>
        <w:adjustRightInd w:val="0"/>
        <w:spacing w:line="360" w:lineRule="auto"/>
        <w:rPr>
          <w:lang w:eastAsia="pt-BR"/>
        </w:rPr>
      </w:pPr>
      <w:r w:rsidRPr="001B3736">
        <w:t xml:space="preserve">The </w:t>
      </w:r>
      <w:r w:rsidR="00AD5849" w:rsidRPr="001B3736">
        <w:t>cytotoxic</w:t>
      </w:r>
      <w:r w:rsidRPr="001B3736">
        <w:t xml:space="preserve"> activity </w:t>
      </w:r>
      <w:r w:rsidR="006C0978" w:rsidRPr="001B3736">
        <w:t xml:space="preserve">of the tested compounds </w:t>
      </w:r>
      <w:r w:rsidRPr="001B3736">
        <w:t>was measured using the</w:t>
      </w:r>
      <w:r w:rsidR="00F1759F" w:rsidRPr="001B3736">
        <w:t xml:space="preserve"> </w:t>
      </w:r>
      <w:r w:rsidRPr="001B3736">
        <w:rPr>
          <w:i/>
        </w:rPr>
        <w:t>in vitro</w:t>
      </w:r>
      <w:r w:rsidRPr="001B3736">
        <w:t xml:space="preserve"> Toxicology Colorimetric Assay Kit (XTT; Roche Diagnostics) according to </w:t>
      </w:r>
      <w:r w:rsidR="006C0978" w:rsidRPr="001B3736">
        <w:t>the manufacturer’</w:t>
      </w:r>
      <w:r w:rsidRPr="001B3736">
        <w:t>s instructions.</w:t>
      </w:r>
      <w:r w:rsidR="00F1759F" w:rsidRPr="001B3736">
        <w:t xml:space="preserve"> </w:t>
      </w:r>
      <w:r w:rsidR="004B60F3" w:rsidRPr="001B3736">
        <w:t>N</w:t>
      </w:r>
      <w:r w:rsidRPr="001B3736">
        <w:t>ormal human lung fibroblasts (GM07492A) and two tumor cell lines</w:t>
      </w:r>
      <w:r w:rsidR="004B60F3" w:rsidRPr="001B3736">
        <w:t>,</w:t>
      </w:r>
      <w:r w:rsidRPr="001B3736">
        <w:t xml:space="preserve"> murine melanoma (B16F10) and hepatocellular carcinoma (HepG2)</w:t>
      </w:r>
      <w:r w:rsidR="004B60F3" w:rsidRPr="001B3736">
        <w:t xml:space="preserve">, </w:t>
      </w:r>
      <w:r w:rsidR="004B60F3" w:rsidRPr="001B3736">
        <w:lastRenderedPageBreak/>
        <w:t>were employed</w:t>
      </w:r>
      <w:r w:rsidRPr="001B3736">
        <w:t>. The cell lines were cultured in HAM-F10 (Sigma-Aldrich) and DMEM (Sigma-Aldrich) (1:1) or only DMEM (</w:t>
      </w:r>
      <w:r w:rsidR="004B60F3" w:rsidRPr="001B3736">
        <w:t xml:space="preserve">in the case of </w:t>
      </w:r>
      <w:r w:rsidRPr="001B3736">
        <w:t>HepG2) culture medium supplemented with 10% fetal bovine serum (</w:t>
      </w:r>
      <w:proofErr w:type="spellStart"/>
      <w:r w:rsidRPr="001B3736">
        <w:t>Nutricell</w:t>
      </w:r>
      <w:proofErr w:type="spellEnd"/>
      <w:r w:rsidRPr="001B3736">
        <w:t xml:space="preserve">), antibiotics (streptomycin </w:t>
      </w:r>
      <w:r w:rsidR="004B60F3" w:rsidRPr="001B3736">
        <w:t xml:space="preserve">0.01 mg/mL </w:t>
      </w:r>
      <w:r w:rsidRPr="001B3736">
        <w:t>and penicillin</w:t>
      </w:r>
      <w:r w:rsidR="001B3736" w:rsidRPr="001B3736">
        <w:t xml:space="preserve"> </w:t>
      </w:r>
      <w:r w:rsidR="0087242E" w:rsidRPr="001B3736">
        <w:t>0.005 mg/mL</w:t>
      </w:r>
      <w:r w:rsidRPr="001B3736">
        <w:t xml:space="preserve">; Sigma-Aldrich), and 2.38 mg/mL </w:t>
      </w:r>
      <w:proofErr w:type="spellStart"/>
      <w:r w:rsidRPr="001B3736">
        <w:t>Hepes</w:t>
      </w:r>
      <w:proofErr w:type="spellEnd"/>
      <w:r w:rsidRPr="001B3736">
        <w:t xml:space="preserve"> (Sigma-Aldrich) at 37ºC</w:t>
      </w:r>
      <w:r w:rsidR="0087242E" w:rsidRPr="001B3736">
        <w:t>,</w:t>
      </w:r>
      <w:r w:rsidRPr="001B3736">
        <w:t xml:space="preserve"> with 5% CO</w:t>
      </w:r>
      <w:r w:rsidRPr="001B3736">
        <w:rPr>
          <w:vertAlign w:val="subscript"/>
        </w:rPr>
        <w:t>2</w:t>
      </w:r>
      <w:r w:rsidRPr="001B3736">
        <w:t xml:space="preserve">. For these experiments, the cells </w:t>
      </w:r>
      <w:proofErr w:type="gramStart"/>
      <w:r w:rsidRPr="001B3736">
        <w:t>(10</w:t>
      </w:r>
      <w:r w:rsidRPr="001B3736">
        <w:rPr>
          <w:vertAlign w:val="superscript"/>
        </w:rPr>
        <w:t>4</w:t>
      </w:r>
      <w:r w:rsidRPr="001B3736">
        <w:t xml:space="preserve"> cells/well)</w:t>
      </w:r>
      <w:proofErr w:type="gramEnd"/>
      <w:r w:rsidRPr="001B3736">
        <w:t xml:space="preserve"> were </w:t>
      </w:r>
      <w:r w:rsidR="0087242E" w:rsidRPr="001B3736">
        <w:t xml:space="preserve">plated onto 96-well </w:t>
      </w:r>
      <w:proofErr w:type="spellStart"/>
      <w:r w:rsidR="0087242E" w:rsidRPr="001B3736">
        <w:t>microplates</w:t>
      </w:r>
      <w:proofErr w:type="spellEnd"/>
      <w:r w:rsidR="0087242E" w:rsidRPr="001B3736">
        <w:t>. E</w:t>
      </w:r>
      <w:r w:rsidRPr="001B3736">
        <w:t xml:space="preserve">ach well received 100 µL </w:t>
      </w:r>
      <w:r w:rsidR="0087242E" w:rsidRPr="001B3736">
        <w:t xml:space="preserve">of </w:t>
      </w:r>
      <w:r w:rsidRPr="001B3736">
        <w:t>HAM F10/DEMEN medium containing the</w:t>
      </w:r>
      <w:r w:rsidR="0087242E" w:rsidRPr="001B3736">
        <w:t xml:space="preserve"> desired</w:t>
      </w:r>
      <w:r w:rsidR="001B3736" w:rsidRPr="001B3736">
        <w:t xml:space="preserve"> </w:t>
      </w:r>
      <w:r w:rsidR="0087242E" w:rsidRPr="001B3736">
        <w:t>concentration</w:t>
      </w:r>
      <w:r w:rsidRPr="001B3736">
        <w:t xml:space="preserve"> of </w:t>
      </w:r>
      <w:r w:rsidR="0087242E" w:rsidRPr="001B3736">
        <w:t xml:space="preserve">the </w:t>
      </w:r>
      <w:r w:rsidR="001B07CA" w:rsidRPr="001B3736">
        <w:t>samples</w:t>
      </w:r>
      <w:r w:rsidRPr="001B3736">
        <w:t xml:space="preserve"> dissolved in 0.1% DMSO. The </w:t>
      </w:r>
      <w:r w:rsidR="0087242E" w:rsidRPr="001B3736">
        <w:t xml:space="preserve">tested </w:t>
      </w:r>
      <w:r w:rsidRPr="001B3736">
        <w:t>concentrations rang</w:t>
      </w:r>
      <w:r w:rsidR="001B07CA" w:rsidRPr="001B3736">
        <w:t>ed</w:t>
      </w:r>
      <w:r w:rsidRPr="001B3736">
        <w:t xml:space="preserve"> from 6.25 to 800 µM. The negative (without treatment), solvent (0.1% DMSO)</w:t>
      </w:r>
      <w:r w:rsidR="0087242E" w:rsidRPr="001B3736">
        <w:t>,</w:t>
      </w:r>
      <w:r w:rsidRPr="001B3736">
        <w:t xml:space="preserve"> and positive (25% DMSO) controls were included. After incubation at 37ºC for 24h, the medium was removed; cells were washed with 100 </w:t>
      </w:r>
      <w:proofErr w:type="spellStart"/>
      <w:r w:rsidRPr="001B3736">
        <w:t>μL</w:t>
      </w:r>
      <w:proofErr w:type="spellEnd"/>
      <w:r w:rsidR="001B3736" w:rsidRPr="001B3736">
        <w:t xml:space="preserve"> </w:t>
      </w:r>
      <w:r w:rsidR="0087242E" w:rsidRPr="001B3736">
        <w:t xml:space="preserve">of </w:t>
      </w:r>
      <w:r w:rsidRPr="001B3736">
        <w:t xml:space="preserve">PBS (phosphate buffer saline) and exposed to 100 </w:t>
      </w:r>
      <w:proofErr w:type="spellStart"/>
      <w:r w:rsidRPr="001B3736">
        <w:t>μL</w:t>
      </w:r>
      <w:proofErr w:type="spellEnd"/>
      <w:r w:rsidRPr="001B3736">
        <w:t xml:space="preserve"> of HAM-F10 medium without phenol red. Then, 25 </w:t>
      </w:r>
      <w:proofErr w:type="spellStart"/>
      <w:r w:rsidRPr="001B3736">
        <w:t>μL</w:t>
      </w:r>
      <w:proofErr w:type="spellEnd"/>
      <w:r w:rsidRPr="001B3736">
        <w:t xml:space="preserve"> of XTT </w:t>
      </w:r>
      <w:r w:rsidRPr="001B3736">
        <w:rPr>
          <w:lang w:eastAsia="pt-BR"/>
        </w:rPr>
        <w:t>were added to each well</w:t>
      </w:r>
      <w:r w:rsidRPr="001B3736">
        <w:t xml:space="preserve">. The </w:t>
      </w:r>
      <w:proofErr w:type="spellStart"/>
      <w:r w:rsidRPr="001B3736">
        <w:t>microplates</w:t>
      </w:r>
      <w:proofErr w:type="spellEnd"/>
      <w:r w:rsidRPr="001B3736">
        <w:t xml:space="preserve"> were covered and incubated at 37ºC for 17 h. The </w:t>
      </w:r>
      <w:r w:rsidRPr="001B3736">
        <w:rPr>
          <w:lang w:eastAsia="pt-BR"/>
        </w:rPr>
        <w:t xml:space="preserve">absorbance of </w:t>
      </w:r>
      <w:r w:rsidR="0087242E" w:rsidRPr="001B3736">
        <w:rPr>
          <w:lang w:eastAsia="pt-BR"/>
        </w:rPr>
        <w:t xml:space="preserve">the </w:t>
      </w:r>
      <w:r w:rsidRPr="001B3736">
        <w:rPr>
          <w:lang w:eastAsia="pt-BR"/>
        </w:rPr>
        <w:t>sample</w:t>
      </w:r>
      <w:r w:rsidR="001B07CA" w:rsidRPr="001B3736">
        <w:rPr>
          <w:lang w:eastAsia="pt-BR"/>
        </w:rPr>
        <w:t>s</w:t>
      </w:r>
      <w:r w:rsidR="001B3736" w:rsidRPr="001B3736">
        <w:rPr>
          <w:lang w:eastAsia="pt-BR"/>
        </w:rPr>
        <w:t xml:space="preserve"> </w:t>
      </w:r>
      <w:r w:rsidR="0087242E" w:rsidRPr="001B3736">
        <w:rPr>
          <w:lang w:eastAsia="pt-BR"/>
        </w:rPr>
        <w:t xml:space="preserve">was obtained using a </w:t>
      </w:r>
      <w:proofErr w:type="spellStart"/>
      <w:r w:rsidR="0087242E" w:rsidRPr="001B3736">
        <w:rPr>
          <w:lang w:eastAsia="pt-BR"/>
        </w:rPr>
        <w:t>multi</w:t>
      </w:r>
      <w:r w:rsidRPr="001B3736">
        <w:rPr>
          <w:lang w:eastAsia="pt-BR"/>
        </w:rPr>
        <w:t>plate</w:t>
      </w:r>
      <w:proofErr w:type="spellEnd"/>
      <w:r w:rsidRPr="001B3736">
        <w:rPr>
          <w:lang w:eastAsia="pt-BR"/>
        </w:rPr>
        <w:t xml:space="preserve"> reader (ELISA –</w:t>
      </w:r>
      <w:proofErr w:type="spellStart"/>
      <w:r w:rsidRPr="001B3736">
        <w:rPr>
          <w:lang w:eastAsia="pt-BR"/>
        </w:rPr>
        <w:t>Asy</w:t>
      </w:r>
      <w:r w:rsidR="0087242E" w:rsidRPr="001B3736">
        <w:rPr>
          <w:lang w:eastAsia="pt-BR"/>
        </w:rPr>
        <w:t>s</w:t>
      </w:r>
      <w:proofErr w:type="spellEnd"/>
      <w:r w:rsidR="0087242E" w:rsidRPr="001B3736">
        <w:rPr>
          <w:lang w:eastAsia="pt-BR"/>
        </w:rPr>
        <w:t xml:space="preserve"> – UVM 340/</w:t>
      </w:r>
      <w:proofErr w:type="spellStart"/>
      <w:r w:rsidRPr="001B3736">
        <w:rPr>
          <w:lang w:eastAsia="pt-BR"/>
        </w:rPr>
        <w:t>Microwin</w:t>
      </w:r>
      <w:proofErr w:type="spellEnd"/>
      <w:r w:rsidRPr="001B3736">
        <w:rPr>
          <w:lang w:eastAsia="pt-BR"/>
        </w:rPr>
        <w:t xml:space="preserve"> 2000) at a test wavelength of 450 nm and a reference wavelength of 620 nm. C</w:t>
      </w:r>
      <w:r w:rsidR="0087242E" w:rsidRPr="001B3736">
        <w:rPr>
          <w:lang w:eastAsia="pt-BR"/>
        </w:rPr>
        <w:t>ell viability was expressed as the</w:t>
      </w:r>
      <w:r w:rsidRPr="001B3736">
        <w:rPr>
          <w:lang w:eastAsia="pt-BR"/>
        </w:rPr>
        <w:t xml:space="preserve"> percentage of </w:t>
      </w:r>
      <w:r w:rsidRPr="000F48F9">
        <w:rPr>
          <w:lang w:eastAsia="pt-BR"/>
        </w:rPr>
        <w:t>untreated cells, which served as the negative control group and was designated as 100%</w:t>
      </w:r>
      <w:r w:rsidR="0087242E" w:rsidRPr="000F48F9">
        <w:rPr>
          <w:lang w:eastAsia="pt-BR"/>
        </w:rPr>
        <w:t xml:space="preserve">; i.e., </w:t>
      </w:r>
      <w:r w:rsidR="00C35E3B" w:rsidRPr="000F48F9">
        <w:t xml:space="preserve">the results were expressed </w:t>
      </w:r>
      <w:r w:rsidR="00C35E3B" w:rsidRPr="000F48F9">
        <w:rPr>
          <w:color w:val="000000"/>
          <w:shd w:val="clear" w:color="auto" w:fill="FFFFFF"/>
        </w:rPr>
        <w:t xml:space="preserve">as the concentration required </w:t>
      </w:r>
      <w:proofErr w:type="gramStart"/>
      <w:r w:rsidR="00C35E3B" w:rsidRPr="000F48F9">
        <w:rPr>
          <w:color w:val="000000"/>
          <w:shd w:val="clear" w:color="auto" w:fill="FFFFFF"/>
        </w:rPr>
        <w:t>to reduce</w:t>
      </w:r>
      <w:proofErr w:type="gramEnd"/>
      <w:r w:rsidR="00C35E3B" w:rsidRPr="000F48F9">
        <w:rPr>
          <w:color w:val="000000"/>
          <w:shd w:val="clear" w:color="auto" w:fill="FFFFFF"/>
        </w:rPr>
        <w:t xml:space="preserve"> the cell </w:t>
      </w:r>
      <w:r w:rsidR="004B550F" w:rsidRPr="000F48F9">
        <w:rPr>
          <w:color w:val="000000"/>
          <w:shd w:val="clear" w:color="auto" w:fill="FFFFFF"/>
        </w:rPr>
        <w:t>growth</w:t>
      </w:r>
      <w:r w:rsidR="00C35E3B" w:rsidRPr="000F48F9">
        <w:rPr>
          <w:color w:val="000000"/>
          <w:shd w:val="clear" w:color="auto" w:fill="FFFFFF"/>
        </w:rPr>
        <w:t xml:space="preserve"> by 50% compared to that for the untreated controls</w:t>
      </w:r>
      <w:r w:rsidR="00C35E3B" w:rsidRPr="000F48F9">
        <w:t xml:space="preserve"> </w:t>
      </w:r>
      <w:r w:rsidR="00C35E3B" w:rsidRPr="000F48F9">
        <w:rPr>
          <w:color w:val="000000"/>
          <w:shd w:val="clear" w:color="auto" w:fill="FFFFFF"/>
        </w:rPr>
        <w:t>(CC</w:t>
      </w:r>
      <w:r w:rsidR="00C35E3B" w:rsidRPr="000F48F9">
        <w:rPr>
          <w:color w:val="000000"/>
          <w:shd w:val="clear" w:color="auto" w:fill="FFFFFF"/>
          <w:vertAlign w:val="subscript"/>
        </w:rPr>
        <w:t>50</w:t>
      </w:r>
      <w:r w:rsidR="00C35E3B" w:rsidRPr="000F48F9">
        <w:rPr>
          <w:color w:val="000000"/>
          <w:shd w:val="clear" w:color="auto" w:fill="FFFFFF"/>
        </w:rPr>
        <w:t>)</w:t>
      </w:r>
      <w:r w:rsidRPr="000F48F9">
        <w:rPr>
          <w:lang w:eastAsia="pt-BR"/>
        </w:rPr>
        <w:t>. The experiments were performed in triplicate.</w:t>
      </w:r>
    </w:p>
    <w:p w:rsidR="00DF51DD" w:rsidRPr="00FF0510" w:rsidRDefault="00DF51DD" w:rsidP="00F92F8E">
      <w:pPr>
        <w:autoSpaceDE w:val="0"/>
        <w:autoSpaceDN w:val="0"/>
        <w:adjustRightInd w:val="0"/>
        <w:spacing w:line="360" w:lineRule="auto"/>
        <w:jc w:val="both"/>
        <w:rPr>
          <w:lang w:eastAsia="pt-BR"/>
        </w:rPr>
      </w:pPr>
    </w:p>
    <w:sectPr w:rsidR="00DF51DD" w:rsidRPr="00FF0510" w:rsidSect="00A746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569" w:rsidRDefault="00EB5569" w:rsidP="00397EFA">
      <w:r>
        <w:separator/>
      </w:r>
    </w:p>
  </w:endnote>
  <w:endnote w:type="continuationSeparator" w:id="0">
    <w:p w:rsidR="00EB5569" w:rsidRDefault="00EB5569" w:rsidP="0039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569" w:rsidRDefault="00EB5569" w:rsidP="00397EFA">
      <w:r>
        <w:separator/>
      </w:r>
    </w:p>
  </w:footnote>
  <w:footnote w:type="continuationSeparator" w:id="0">
    <w:p w:rsidR="00EB5569" w:rsidRDefault="00EB5569" w:rsidP="00397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3113"/>
    <w:multiLevelType w:val="multilevel"/>
    <w:tmpl w:val="B360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D0C07"/>
    <w:multiLevelType w:val="hybridMultilevel"/>
    <w:tmpl w:val="C3C86BF4"/>
    <w:lvl w:ilvl="0" w:tplc="06F43676">
      <w:start w:val="1"/>
      <w:numFmt w:val="decimal"/>
      <w:pStyle w:val="Numberedlists"/>
      <w:lvlText w:val="(%1)"/>
      <w:lvlJc w:val="right"/>
      <w:pPr>
        <w:ind w:left="720" w:hanging="15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256B9"/>
    <w:multiLevelType w:val="multilevel"/>
    <w:tmpl w:val="8E3A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D96BF8"/>
    <w:multiLevelType w:val="hybridMultilevel"/>
    <w:tmpl w:val="B7CA4C02"/>
    <w:lvl w:ilvl="0" w:tplc="F5D45DE6">
      <w:start w:val="1"/>
      <w:numFmt w:val="bullet"/>
      <w:pStyle w:val="Bulletedlis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5F"/>
    <w:rsid w:val="000079FD"/>
    <w:rsid w:val="00007F6D"/>
    <w:rsid w:val="000158B7"/>
    <w:rsid w:val="0001673B"/>
    <w:rsid w:val="00034D51"/>
    <w:rsid w:val="0003513F"/>
    <w:rsid w:val="0003544E"/>
    <w:rsid w:val="0005788C"/>
    <w:rsid w:val="00061568"/>
    <w:rsid w:val="0006577E"/>
    <w:rsid w:val="00065EFA"/>
    <w:rsid w:val="000852FE"/>
    <w:rsid w:val="000907BF"/>
    <w:rsid w:val="000B4F6E"/>
    <w:rsid w:val="000B62F3"/>
    <w:rsid w:val="000C00F1"/>
    <w:rsid w:val="000D2669"/>
    <w:rsid w:val="000E2670"/>
    <w:rsid w:val="000F48F9"/>
    <w:rsid w:val="000F6C58"/>
    <w:rsid w:val="00100209"/>
    <w:rsid w:val="0010281E"/>
    <w:rsid w:val="00103424"/>
    <w:rsid w:val="001125B7"/>
    <w:rsid w:val="00132AE8"/>
    <w:rsid w:val="00136105"/>
    <w:rsid w:val="00140B31"/>
    <w:rsid w:val="00142904"/>
    <w:rsid w:val="00161F86"/>
    <w:rsid w:val="0016272C"/>
    <w:rsid w:val="001629D3"/>
    <w:rsid w:val="00180ABA"/>
    <w:rsid w:val="001B07CA"/>
    <w:rsid w:val="001B3736"/>
    <w:rsid w:val="001C2EA5"/>
    <w:rsid w:val="001D772B"/>
    <w:rsid w:val="001F2699"/>
    <w:rsid w:val="001F3543"/>
    <w:rsid w:val="001F6480"/>
    <w:rsid w:val="0020086D"/>
    <w:rsid w:val="00200E52"/>
    <w:rsid w:val="00213D31"/>
    <w:rsid w:val="00227C2F"/>
    <w:rsid w:val="00233D66"/>
    <w:rsid w:val="00234C8F"/>
    <w:rsid w:val="002509ED"/>
    <w:rsid w:val="0025749B"/>
    <w:rsid w:val="00273CE5"/>
    <w:rsid w:val="00280C59"/>
    <w:rsid w:val="002815FC"/>
    <w:rsid w:val="00284FAB"/>
    <w:rsid w:val="00286DCC"/>
    <w:rsid w:val="002970F6"/>
    <w:rsid w:val="002B4BA6"/>
    <w:rsid w:val="002C0DD5"/>
    <w:rsid w:val="002F3FA3"/>
    <w:rsid w:val="00300233"/>
    <w:rsid w:val="00300AB7"/>
    <w:rsid w:val="00300D51"/>
    <w:rsid w:val="00302072"/>
    <w:rsid w:val="00303B5B"/>
    <w:rsid w:val="00304FB9"/>
    <w:rsid w:val="00325981"/>
    <w:rsid w:val="00344047"/>
    <w:rsid w:val="00352820"/>
    <w:rsid w:val="003563DF"/>
    <w:rsid w:val="00361CE4"/>
    <w:rsid w:val="00370190"/>
    <w:rsid w:val="003808A5"/>
    <w:rsid w:val="0038134A"/>
    <w:rsid w:val="00385BE4"/>
    <w:rsid w:val="003943EA"/>
    <w:rsid w:val="00397EFA"/>
    <w:rsid w:val="003A7BA6"/>
    <w:rsid w:val="003B5014"/>
    <w:rsid w:val="003C16ED"/>
    <w:rsid w:val="003C4CAC"/>
    <w:rsid w:val="003C6405"/>
    <w:rsid w:val="003E0378"/>
    <w:rsid w:val="003F515A"/>
    <w:rsid w:val="00400A5A"/>
    <w:rsid w:val="00400B1D"/>
    <w:rsid w:val="004047FD"/>
    <w:rsid w:val="004155F7"/>
    <w:rsid w:val="004167D2"/>
    <w:rsid w:val="00423F1E"/>
    <w:rsid w:val="00425A95"/>
    <w:rsid w:val="004370D0"/>
    <w:rsid w:val="00456559"/>
    <w:rsid w:val="0047253F"/>
    <w:rsid w:val="00476D1A"/>
    <w:rsid w:val="004864F3"/>
    <w:rsid w:val="00497FE9"/>
    <w:rsid w:val="004A3963"/>
    <w:rsid w:val="004B550F"/>
    <w:rsid w:val="004B60F3"/>
    <w:rsid w:val="004B778D"/>
    <w:rsid w:val="004C086C"/>
    <w:rsid w:val="004C478C"/>
    <w:rsid w:val="004C59B6"/>
    <w:rsid w:val="004E0373"/>
    <w:rsid w:val="004E5E28"/>
    <w:rsid w:val="004F2B93"/>
    <w:rsid w:val="00513108"/>
    <w:rsid w:val="00526207"/>
    <w:rsid w:val="00527215"/>
    <w:rsid w:val="00552111"/>
    <w:rsid w:val="00561384"/>
    <w:rsid w:val="005719C5"/>
    <w:rsid w:val="00571BB1"/>
    <w:rsid w:val="00577AB2"/>
    <w:rsid w:val="00582DE1"/>
    <w:rsid w:val="00583235"/>
    <w:rsid w:val="00584524"/>
    <w:rsid w:val="00585EDB"/>
    <w:rsid w:val="005B32E2"/>
    <w:rsid w:val="005B4BAD"/>
    <w:rsid w:val="005B67B1"/>
    <w:rsid w:val="005E6053"/>
    <w:rsid w:val="00607944"/>
    <w:rsid w:val="0061243F"/>
    <w:rsid w:val="0062311C"/>
    <w:rsid w:val="00625BBB"/>
    <w:rsid w:val="006330BC"/>
    <w:rsid w:val="00636BB2"/>
    <w:rsid w:val="00637A28"/>
    <w:rsid w:val="0064151E"/>
    <w:rsid w:val="00644890"/>
    <w:rsid w:val="00657E0C"/>
    <w:rsid w:val="00662DAC"/>
    <w:rsid w:val="00665385"/>
    <w:rsid w:val="006817DC"/>
    <w:rsid w:val="00690DD1"/>
    <w:rsid w:val="00696E46"/>
    <w:rsid w:val="006A23EB"/>
    <w:rsid w:val="006C0978"/>
    <w:rsid w:val="006C47C2"/>
    <w:rsid w:val="006C6850"/>
    <w:rsid w:val="006D0047"/>
    <w:rsid w:val="006E1F15"/>
    <w:rsid w:val="006E37C3"/>
    <w:rsid w:val="006F06E0"/>
    <w:rsid w:val="006F34F0"/>
    <w:rsid w:val="006F4F47"/>
    <w:rsid w:val="0070526F"/>
    <w:rsid w:val="00705971"/>
    <w:rsid w:val="00707162"/>
    <w:rsid w:val="00735032"/>
    <w:rsid w:val="00745375"/>
    <w:rsid w:val="0075140F"/>
    <w:rsid w:val="00762A0D"/>
    <w:rsid w:val="00765ECC"/>
    <w:rsid w:val="00767459"/>
    <w:rsid w:val="00774E2A"/>
    <w:rsid w:val="00775233"/>
    <w:rsid w:val="00787FFE"/>
    <w:rsid w:val="00790789"/>
    <w:rsid w:val="007948A0"/>
    <w:rsid w:val="007D20C4"/>
    <w:rsid w:val="007D573B"/>
    <w:rsid w:val="007E2005"/>
    <w:rsid w:val="007F3004"/>
    <w:rsid w:val="00801EA0"/>
    <w:rsid w:val="00802970"/>
    <w:rsid w:val="008045E7"/>
    <w:rsid w:val="0080712C"/>
    <w:rsid w:val="00811B31"/>
    <w:rsid w:val="008230C0"/>
    <w:rsid w:val="008450C4"/>
    <w:rsid w:val="0086364F"/>
    <w:rsid w:val="0086546F"/>
    <w:rsid w:val="008657D5"/>
    <w:rsid w:val="00870482"/>
    <w:rsid w:val="0087242E"/>
    <w:rsid w:val="008A13CB"/>
    <w:rsid w:val="008D3162"/>
    <w:rsid w:val="008F3639"/>
    <w:rsid w:val="0090282E"/>
    <w:rsid w:val="009076DE"/>
    <w:rsid w:val="0091679B"/>
    <w:rsid w:val="00920ED5"/>
    <w:rsid w:val="00925DA8"/>
    <w:rsid w:val="009657E8"/>
    <w:rsid w:val="00970DCF"/>
    <w:rsid w:val="00970EB8"/>
    <w:rsid w:val="0097135C"/>
    <w:rsid w:val="00976215"/>
    <w:rsid w:val="009B382B"/>
    <w:rsid w:val="009C00C8"/>
    <w:rsid w:val="009C4E03"/>
    <w:rsid w:val="009C60AA"/>
    <w:rsid w:val="009C7565"/>
    <w:rsid w:val="009E2CBF"/>
    <w:rsid w:val="009E4DFE"/>
    <w:rsid w:val="00A26822"/>
    <w:rsid w:val="00A30F20"/>
    <w:rsid w:val="00A4133D"/>
    <w:rsid w:val="00A45A70"/>
    <w:rsid w:val="00A46153"/>
    <w:rsid w:val="00A54023"/>
    <w:rsid w:val="00A70AC8"/>
    <w:rsid w:val="00A71AD5"/>
    <w:rsid w:val="00A76993"/>
    <w:rsid w:val="00A864D2"/>
    <w:rsid w:val="00A95550"/>
    <w:rsid w:val="00AA12FF"/>
    <w:rsid w:val="00AA2DE1"/>
    <w:rsid w:val="00AC5ECD"/>
    <w:rsid w:val="00AC750F"/>
    <w:rsid w:val="00AD114A"/>
    <w:rsid w:val="00AD5849"/>
    <w:rsid w:val="00AE3C96"/>
    <w:rsid w:val="00AF34EA"/>
    <w:rsid w:val="00AF6DF6"/>
    <w:rsid w:val="00B05876"/>
    <w:rsid w:val="00B215A8"/>
    <w:rsid w:val="00B237F5"/>
    <w:rsid w:val="00B26AE2"/>
    <w:rsid w:val="00B33965"/>
    <w:rsid w:val="00B45D0C"/>
    <w:rsid w:val="00B472ED"/>
    <w:rsid w:val="00B50785"/>
    <w:rsid w:val="00B5614C"/>
    <w:rsid w:val="00B623A4"/>
    <w:rsid w:val="00B64D62"/>
    <w:rsid w:val="00B764EA"/>
    <w:rsid w:val="00B82098"/>
    <w:rsid w:val="00B87D9F"/>
    <w:rsid w:val="00B96B6D"/>
    <w:rsid w:val="00BA298D"/>
    <w:rsid w:val="00BA49DA"/>
    <w:rsid w:val="00BC6AD4"/>
    <w:rsid w:val="00BC7381"/>
    <w:rsid w:val="00BD4DB2"/>
    <w:rsid w:val="00C00B34"/>
    <w:rsid w:val="00C10685"/>
    <w:rsid w:val="00C23994"/>
    <w:rsid w:val="00C35E3B"/>
    <w:rsid w:val="00C509A1"/>
    <w:rsid w:val="00C70BDE"/>
    <w:rsid w:val="00C73F42"/>
    <w:rsid w:val="00CA10C1"/>
    <w:rsid w:val="00CA1CAF"/>
    <w:rsid w:val="00CB040D"/>
    <w:rsid w:val="00CB1C62"/>
    <w:rsid w:val="00CB47AD"/>
    <w:rsid w:val="00CB49B9"/>
    <w:rsid w:val="00CE4F13"/>
    <w:rsid w:val="00CE79E8"/>
    <w:rsid w:val="00CF2282"/>
    <w:rsid w:val="00CF6162"/>
    <w:rsid w:val="00D07E97"/>
    <w:rsid w:val="00D227D0"/>
    <w:rsid w:val="00D23C9E"/>
    <w:rsid w:val="00D305DA"/>
    <w:rsid w:val="00D307D6"/>
    <w:rsid w:val="00D37F8A"/>
    <w:rsid w:val="00D43B64"/>
    <w:rsid w:val="00D60CBF"/>
    <w:rsid w:val="00D613D1"/>
    <w:rsid w:val="00D6255D"/>
    <w:rsid w:val="00D673A3"/>
    <w:rsid w:val="00D67EA8"/>
    <w:rsid w:val="00D74C02"/>
    <w:rsid w:val="00D82B0A"/>
    <w:rsid w:val="00D86757"/>
    <w:rsid w:val="00D9148F"/>
    <w:rsid w:val="00DA1ADC"/>
    <w:rsid w:val="00DA3201"/>
    <w:rsid w:val="00DB2E43"/>
    <w:rsid w:val="00DB30D4"/>
    <w:rsid w:val="00DB3FF7"/>
    <w:rsid w:val="00DB4C34"/>
    <w:rsid w:val="00DC25DB"/>
    <w:rsid w:val="00DD1FB3"/>
    <w:rsid w:val="00DE2578"/>
    <w:rsid w:val="00DF51DD"/>
    <w:rsid w:val="00E07C2B"/>
    <w:rsid w:val="00E21423"/>
    <w:rsid w:val="00E347A4"/>
    <w:rsid w:val="00E37BE0"/>
    <w:rsid w:val="00E55FD6"/>
    <w:rsid w:val="00E626E3"/>
    <w:rsid w:val="00E72DED"/>
    <w:rsid w:val="00E77518"/>
    <w:rsid w:val="00E81687"/>
    <w:rsid w:val="00E83728"/>
    <w:rsid w:val="00EB5290"/>
    <w:rsid w:val="00EB5569"/>
    <w:rsid w:val="00EB6771"/>
    <w:rsid w:val="00EC1DF3"/>
    <w:rsid w:val="00EC62A3"/>
    <w:rsid w:val="00EE2E5E"/>
    <w:rsid w:val="00EE55EA"/>
    <w:rsid w:val="00EF62FB"/>
    <w:rsid w:val="00F0385F"/>
    <w:rsid w:val="00F12164"/>
    <w:rsid w:val="00F15F19"/>
    <w:rsid w:val="00F1759F"/>
    <w:rsid w:val="00F24A89"/>
    <w:rsid w:val="00F4228A"/>
    <w:rsid w:val="00F62186"/>
    <w:rsid w:val="00F74EE9"/>
    <w:rsid w:val="00F807EF"/>
    <w:rsid w:val="00F829D3"/>
    <w:rsid w:val="00F90AE9"/>
    <w:rsid w:val="00F90C74"/>
    <w:rsid w:val="00F92EA7"/>
    <w:rsid w:val="00F92F8E"/>
    <w:rsid w:val="00F945CA"/>
    <w:rsid w:val="00FA6B79"/>
    <w:rsid w:val="00FA7318"/>
    <w:rsid w:val="00FA7A1F"/>
    <w:rsid w:val="00FD414A"/>
    <w:rsid w:val="00FF0510"/>
    <w:rsid w:val="00FF495C"/>
    <w:rsid w:val="00FF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F0385F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0385F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F0385F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8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0385F"/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F0385F"/>
    <w:rPr>
      <w:rFonts w:ascii="Times New Roman" w:eastAsia="Times New Roman" w:hAnsi="Times New Roman" w:cs="Arial"/>
      <w:b/>
      <w:bCs/>
      <w:i/>
      <w:iCs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F0385F"/>
    <w:rPr>
      <w:rFonts w:ascii="Times New Roman" w:eastAsia="Times New Roman" w:hAnsi="Times New Roman" w:cs="Arial"/>
      <w:bCs/>
      <w:i/>
      <w:sz w:val="24"/>
      <w:szCs w:val="26"/>
      <w:lang w:val="en-GB" w:eastAsia="en-GB"/>
    </w:rPr>
  </w:style>
  <w:style w:type="paragraph" w:customStyle="1" w:styleId="Articletitle">
    <w:name w:val="Article title"/>
    <w:basedOn w:val="Normal"/>
    <w:next w:val="Normal"/>
    <w:qFormat/>
    <w:rsid w:val="00F0385F"/>
    <w:pPr>
      <w:spacing w:line="360" w:lineRule="auto"/>
    </w:pPr>
    <w:rPr>
      <w:b/>
      <w:sz w:val="28"/>
    </w:rPr>
  </w:style>
  <w:style w:type="paragraph" w:customStyle="1" w:styleId="Affiliation">
    <w:name w:val="Affiliation"/>
    <w:basedOn w:val="Normal"/>
    <w:next w:val="Normal"/>
    <w:qFormat/>
    <w:rsid w:val="00F0385F"/>
    <w:pPr>
      <w:spacing w:line="360" w:lineRule="auto"/>
    </w:pPr>
    <w:rPr>
      <w:i/>
    </w:rPr>
  </w:style>
  <w:style w:type="paragraph" w:customStyle="1" w:styleId="Abstract">
    <w:name w:val="Abstract"/>
    <w:basedOn w:val="Normal"/>
    <w:next w:val="Normal"/>
    <w:qFormat/>
    <w:rsid w:val="00F0385F"/>
    <w:pPr>
      <w:spacing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Normal"/>
    <w:qFormat/>
    <w:rsid w:val="00F0385F"/>
    <w:pPr>
      <w:spacing w:after="12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next w:val="Normal"/>
    <w:qFormat/>
    <w:rsid w:val="00F0385F"/>
    <w:pPr>
      <w:spacing w:line="360" w:lineRule="auto"/>
    </w:pPr>
  </w:style>
  <w:style w:type="paragraph" w:customStyle="1" w:styleId="Displayedquotations">
    <w:name w:val="Displayed quotations"/>
    <w:basedOn w:val="Normal"/>
    <w:next w:val="Normal"/>
    <w:qFormat/>
    <w:rsid w:val="00F0385F"/>
    <w:pPr>
      <w:tabs>
        <w:tab w:val="left" w:pos="1077"/>
        <w:tab w:val="left" w:pos="1440"/>
      </w:tabs>
      <w:spacing w:line="360" w:lineRule="auto"/>
      <w:ind w:left="720" w:right="567"/>
    </w:pPr>
    <w:rPr>
      <w:sz w:val="22"/>
    </w:rPr>
  </w:style>
  <w:style w:type="paragraph" w:customStyle="1" w:styleId="Numberedlists">
    <w:name w:val="Numbered lists"/>
    <w:basedOn w:val="Normal"/>
    <w:next w:val="Normal"/>
    <w:qFormat/>
    <w:rsid w:val="00F0385F"/>
    <w:pPr>
      <w:numPr>
        <w:numId w:val="1"/>
      </w:numPr>
      <w:spacing w:line="360" w:lineRule="auto"/>
    </w:pPr>
  </w:style>
  <w:style w:type="paragraph" w:customStyle="1" w:styleId="Bulletedlists">
    <w:name w:val="Bulleted lists"/>
    <w:basedOn w:val="Normal"/>
    <w:next w:val="Normal"/>
    <w:qFormat/>
    <w:rsid w:val="00F0385F"/>
    <w:pPr>
      <w:numPr>
        <w:numId w:val="2"/>
      </w:numPr>
      <w:spacing w:line="360" w:lineRule="auto"/>
    </w:pPr>
  </w:style>
  <w:style w:type="paragraph" w:customStyle="1" w:styleId="Equations">
    <w:name w:val="Equations"/>
    <w:basedOn w:val="Normal"/>
    <w:next w:val="Normal"/>
    <w:qFormat/>
    <w:rsid w:val="00F0385F"/>
    <w:pPr>
      <w:spacing w:line="360" w:lineRule="auto"/>
      <w:jc w:val="center"/>
    </w:pPr>
  </w:style>
  <w:style w:type="paragraph" w:customStyle="1" w:styleId="Acknowledgements">
    <w:name w:val="Acknowledgements"/>
    <w:basedOn w:val="Normal"/>
    <w:next w:val="Normal"/>
    <w:qFormat/>
    <w:rsid w:val="00F0385F"/>
    <w:pPr>
      <w:spacing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F0385F"/>
  </w:style>
  <w:style w:type="paragraph" w:customStyle="1" w:styleId="Figurelegend">
    <w:name w:val="Figure legend"/>
    <w:basedOn w:val="Normal"/>
    <w:next w:val="Normal"/>
    <w:qFormat/>
    <w:rsid w:val="00F0385F"/>
  </w:style>
  <w:style w:type="paragraph" w:customStyle="1" w:styleId="Firstparagraphstyle">
    <w:name w:val="First paragraph style"/>
    <w:basedOn w:val="Normal"/>
    <w:next w:val="Normal"/>
    <w:qFormat/>
    <w:rsid w:val="00F0385F"/>
    <w:pPr>
      <w:spacing w:line="360" w:lineRule="auto"/>
    </w:pPr>
  </w:style>
  <w:style w:type="paragraph" w:customStyle="1" w:styleId="Follow-onparagraphstyle">
    <w:name w:val="Follow-on paragraph style"/>
    <w:basedOn w:val="Normal"/>
    <w:next w:val="Normal"/>
    <w:qFormat/>
    <w:rsid w:val="00F0385F"/>
    <w:pPr>
      <w:spacing w:line="360" w:lineRule="auto"/>
      <w:ind w:firstLine="720"/>
    </w:pPr>
  </w:style>
  <w:style w:type="paragraph" w:customStyle="1" w:styleId="References">
    <w:name w:val="References"/>
    <w:basedOn w:val="Normal"/>
    <w:next w:val="Normal"/>
    <w:qFormat/>
    <w:rsid w:val="00F0385F"/>
    <w:pPr>
      <w:spacing w:line="360" w:lineRule="auto"/>
      <w:ind w:left="720" w:hanging="720"/>
    </w:pPr>
  </w:style>
  <w:style w:type="paragraph" w:customStyle="1" w:styleId="Articletype">
    <w:name w:val="Article type"/>
    <w:basedOn w:val="Normal"/>
    <w:next w:val="Normal"/>
    <w:rsid w:val="00F0385F"/>
    <w:pPr>
      <w:spacing w:after="120"/>
    </w:pPr>
    <w:rPr>
      <w:b/>
    </w:rPr>
  </w:style>
  <w:style w:type="character" w:customStyle="1" w:styleId="hps">
    <w:name w:val="hps"/>
    <w:basedOn w:val="DefaultParagraphFont"/>
    <w:rsid w:val="00D6255D"/>
  </w:style>
  <w:style w:type="table" w:styleId="TableGrid">
    <w:name w:val="Table Grid"/>
    <w:basedOn w:val="TableNormal"/>
    <w:uiPriority w:val="59"/>
    <w:rsid w:val="00BC7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leNormal"/>
    <w:uiPriority w:val="60"/>
    <w:rsid w:val="00F15F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97EF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EF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397EF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EF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01673B"/>
  </w:style>
  <w:style w:type="character" w:styleId="Hyperlink">
    <w:name w:val="Hyperlink"/>
    <w:basedOn w:val="DefaultParagraphFont"/>
    <w:uiPriority w:val="99"/>
    <w:unhideWhenUsed/>
    <w:rsid w:val="0001673B"/>
    <w:rPr>
      <w:color w:val="0000FF"/>
      <w:u w:val="single"/>
    </w:rPr>
  </w:style>
  <w:style w:type="character" w:customStyle="1" w:styleId="fn">
    <w:name w:val="fn"/>
    <w:basedOn w:val="DefaultParagraphFont"/>
    <w:rsid w:val="0001673B"/>
  </w:style>
  <w:style w:type="character" w:customStyle="1" w:styleId="comma">
    <w:name w:val="comma"/>
    <w:basedOn w:val="DefaultParagraphFont"/>
    <w:rsid w:val="0001673B"/>
  </w:style>
  <w:style w:type="character" w:styleId="Emphasis">
    <w:name w:val="Emphasis"/>
    <w:basedOn w:val="DefaultParagraphFont"/>
    <w:uiPriority w:val="20"/>
    <w:qFormat/>
    <w:rsid w:val="001034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F0385F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0385F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F0385F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8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0385F"/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F0385F"/>
    <w:rPr>
      <w:rFonts w:ascii="Times New Roman" w:eastAsia="Times New Roman" w:hAnsi="Times New Roman" w:cs="Arial"/>
      <w:b/>
      <w:bCs/>
      <w:i/>
      <w:iCs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F0385F"/>
    <w:rPr>
      <w:rFonts w:ascii="Times New Roman" w:eastAsia="Times New Roman" w:hAnsi="Times New Roman" w:cs="Arial"/>
      <w:bCs/>
      <w:i/>
      <w:sz w:val="24"/>
      <w:szCs w:val="26"/>
      <w:lang w:val="en-GB" w:eastAsia="en-GB"/>
    </w:rPr>
  </w:style>
  <w:style w:type="paragraph" w:customStyle="1" w:styleId="Articletitle">
    <w:name w:val="Article title"/>
    <w:basedOn w:val="Normal"/>
    <w:next w:val="Normal"/>
    <w:qFormat/>
    <w:rsid w:val="00F0385F"/>
    <w:pPr>
      <w:spacing w:line="360" w:lineRule="auto"/>
    </w:pPr>
    <w:rPr>
      <w:b/>
      <w:sz w:val="28"/>
    </w:rPr>
  </w:style>
  <w:style w:type="paragraph" w:customStyle="1" w:styleId="Affiliation">
    <w:name w:val="Affiliation"/>
    <w:basedOn w:val="Normal"/>
    <w:next w:val="Normal"/>
    <w:qFormat/>
    <w:rsid w:val="00F0385F"/>
    <w:pPr>
      <w:spacing w:line="360" w:lineRule="auto"/>
    </w:pPr>
    <w:rPr>
      <w:i/>
    </w:rPr>
  </w:style>
  <w:style w:type="paragraph" w:customStyle="1" w:styleId="Abstract">
    <w:name w:val="Abstract"/>
    <w:basedOn w:val="Normal"/>
    <w:next w:val="Normal"/>
    <w:qFormat/>
    <w:rsid w:val="00F0385F"/>
    <w:pPr>
      <w:spacing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Normal"/>
    <w:qFormat/>
    <w:rsid w:val="00F0385F"/>
    <w:pPr>
      <w:spacing w:after="12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next w:val="Normal"/>
    <w:qFormat/>
    <w:rsid w:val="00F0385F"/>
    <w:pPr>
      <w:spacing w:line="360" w:lineRule="auto"/>
    </w:pPr>
  </w:style>
  <w:style w:type="paragraph" w:customStyle="1" w:styleId="Displayedquotations">
    <w:name w:val="Displayed quotations"/>
    <w:basedOn w:val="Normal"/>
    <w:next w:val="Normal"/>
    <w:qFormat/>
    <w:rsid w:val="00F0385F"/>
    <w:pPr>
      <w:tabs>
        <w:tab w:val="left" w:pos="1077"/>
        <w:tab w:val="left" w:pos="1440"/>
      </w:tabs>
      <w:spacing w:line="360" w:lineRule="auto"/>
      <w:ind w:left="720" w:right="567"/>
    </w:pPr>
    <w:rPr>
      <w:sz w:val="22"/>
    </w:rPr>
  </w:style>
  <w:style w:type="paragraph" w:customStyle="1" w:styleId="Numberedlists">
    <w:name w:val="Numbered lists"/>
    <w:basedOn w:val="Normal"/>
    <w:next w:val="Normal"/>
    <w:qFormat/>
    <w:rsid w:val="00F0385F"/>
    <w:pPr>
      <w:numPr>
        <w:numId w:val="1"/>
      </w:numPr>
      <w:spacing w:line="360" w:lineRule="auto"/>
    </w:pPr>
  </w:style>
  <w:style w:type="paragraph" w:customStyle="1" w:styleId="Bulletedlists">
    <w:name w:val="Bulleted lists"/>
    <w:basedOn w:val="Normal"/>
    <w:next w:val="Normal"/>
    <w:qFormat/>
    <w:rsid w:val="00F0385F"/>
    <w:pPr>
      <w:numPr>
        <w:numId w:val="2"/>
      </w:numPr>
      <w:spacing w:line="360" w:lineRule="auto"/>
    </w:pPr>
  </w:style>
  <w:style w:type="paragraph" w:customStyle="1" w:styleId="Equations">
    <w:name w:val="Equations"/>
    <w:basedOn w:val="Normal"/>
    <w:next w:val="Normal"/>
    <w:qFormat/>
    <w:rsid w:val="00F0385F"/>
    <w:pPr>
      <w:spacing w:line="360" w:lineRule="auto"/>
      <w:jc w:val="center"/>
    </w:pPr>
  </w:style>
  <w:style w:type="paragraph" w:customStyle="1" w:styleId="Acknowledgements">
    <w:name w:val="Acknowledgements"/>
    <w:basedOn w:val="Normal"/>
    <w:next w:val="Normal"/>
    <w:qFormat/>
    <w:rsid w:val="00F0385F"/>
    <w:pPr>
      <w:spacing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F0385F"/>
  </w:style>
  <w:style w:type="paragraph" w:customStyle="1" w:styleId="Figurelegend">
    <w:name w:val="Figure legend"/>
    <w:basedOn w:val="Normal"/>
    <w:next w:val="Normal"/>
    <w:qFormat/>
    <w:rsid w:val="00F0385F"/>
  </w:style>
  <w:style w:type="paragraph" w:customStyle="1" w:styleId="Firstparagraphstyle">
    <w:name w:val="First paragraph style"/>
    <w:basedOn w:val="Normal"/>
    <w:next w:val="Normal"/>
    <w:qFormat/>
    <w:rsid w:val="00F0385F"/>
    <w:pPr>
      <w:spacing w:line="360" w:lineRule="auto"/>
    </w:pPr>
  </w:style>
  <w:style w:type="paragraph" w:customStyle="1" w:styleId="Follow-onparagraphstyle">
    <w:name w:val="Follow-on paragraph style"/>
    <w:basedOn w:val="Normal"/>
    <w:next w:val="Normal"/>
    <w:qFormat/>
    <w:rsid w:val="00F0385F"/>
    <w:pPr>
      <w:spacing w:line="360" w:lineRule="auto"/>
      <w:ind w:firstLine="720"/>
    </w:pPr>
  </w:style>
  <w:style w:type="paragraph" w:customStyle="1" w:styleId="References">
    <w:name w:val="References"/>
    <w:basedOn w:val="Normal"/>
    <w:next w:val="Normal"/>
    <w:qFormat/>
    <w:rsid w:val="00F0385F"/>
    <w:pPr>
      <w:spacing w:line="360" w:lineRule="auto"/>
      <w:ind w:left="720" w:hanging="720"/>
    </w:pPr>
  </w:style>
  <w:style w:type="paragraph" w:customStyle="1" w:styleId="Articletype">
    <w:name w:val="Article type"/>
    <w:basedOn w:val="Normal"/>
    <w:next w:val="Normal"/>
    <w:rsid w:val="00F0385F"/>
    <w:pPr>
      <w:spacing w:after="120"/>
    </w:pPr>
    <w:rPr>
      <w:b/>
    </w:rPr>
  </w:style>
  <w:style w:type="character" w:customStyle="1" w:styleId="hps">
    <w:name w:val="hps"/>
    <w:basedOn w:val="DefaultParagraphFont"/>
    <w:rsid w:val="00D6255D"/>
  </w:style>
  <w:style w:type="table" w:styleId="TableGrid">
    <w:name w:val="Table Grid"/>
    <w:basedOn w:val="TableNormal"/>
    <w:uiPriority w:val="59"/>
    <w:rsid w:val="00BC7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leNormal"/>
    <w:uiPriority w:val="60"/>
    <w:rsid w:val="00F15F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97EF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EF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397EF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EF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01673B"/>
  </w:style>
  <w:style w:type="character" w:styleId="Hyperlink">
    <w:name w:val="Hyperlink"/>
    <w:basedOn w:val="DefaultParagraphFont"/>
    <w:uiPriority w:val="99"/>
    <w:unhideWhenUsed/>
    <w:rsid w:val="0001673B"/>
    <w:rPr>
      <w:color w:val="0000FF"/>
      <w:u w:val="single"/>
    </w:rPr>
  </w:style>
  <w:style w:type="character" w:customStyle="1" w:styleId="fn">
    <w:name w:val="fn"/>
    <w:basedOn w:val="DefaultParagraphFont"/>
    <w:rsid w:val="0001673B"/>
  </w:style>
  <w:style w:type="character" w:customStyle="1" w:styleId="comma">
    <w:name w:val="comma"/>
    <w:basedOn w:val="DefaultParagraphFont"/>
    <w:rsid w:val="0001673B"/>
  </w:style>
  <w:style w:type="character" w:styleId="Emphasis">
    <w:name w:val="Emphasis"/>
    <w:basedOn w:val="DefaultParagraphFont"/>
    <w:uiPriority w:val="20"/>
    <w:qFormat/>
    <w:rsid w:val="001034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625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18220-9E4B-4F7A-9A2D-A3DB9AF5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OKS</Company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Sibasis</cp:lastModifiedBy>
  <cp:revision>2</cp:revision>
  <dcterms:created xsi:type="dcterms:W3CDTF">2014-10-27T12:19:00Z</dcterms:created>
  <dcterms:modified xsi:type="dcterms:W3CDTF">2014-10-27T12:19:00Z</dcterms:modified>
</cp:coreProperties>
</file>