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FC6" w:rsidRPr="00250663" w:rsidRDefault="00C25FC6" w:rsidP="00C25FC6">
      <w:pPr>
        <w:spacing w:line="480" w:lineRule="auto"/>
        <w:jc w:val="center"/>
        <w:outlineLvl w:val="0"/>
        <w:rPr>
          <w:b/>
          <w:bCs/>
          <w:sz w:val="24"/>
        </w:rPr>
      </w:pPr>
      <w:r>
        <w:rPr>
          <w:b/>
          <w:bCs/>
          <w:sz w:val="24"/>
        </w:rPr>
        <w:t>Pilot-s</w:t>
      </w:r>
      <w:r w:rsidRPr="00250663">
        <w:rPr>
          <w:b/>
          <w:bCs/>
          <w:sz w:val="24"/>
        </w:rPr>
        <w:t xml:space="preserve">cale evaluation of </w:t>
      </w:r>
      <w:r>
        <w:rPr>
          <w:b/>
          <w:bCs/>
          <w:sz w:val="24"/>
        </w:rPr>
        <w:t>a</w:t>
      </w:r>
      <w:r w:rsidRPr="00250663">
        <w:rPr>
          <w:b/>
          <w:bCs/>
          <w:sz w:val="24"/>
        </w:rPr>
        <w:t>nammox based main-stream nitrogen removal from municipal wastewater</w:t>
      </w:r>
    </w:p>
    <w:p w:rsidR="00C25FC6" w:rsidRDefault="00C25FC6" w:rsidP="00C25FC6">
      <w:pPr>
        <w:pStyle w:val="Authornames"/>
        <w:suppressLineNumbers w:val="0"/>
        <w:spacing w:line="48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C25FC6" w:rsidRPr="00E17571" w:rsidRDefault="00C25FC6" w:rsidP="00C25FC6">
      <w:pPr>
        <w:pStyle w:val="Authornames"/>
        <w:suppressLineNumbers w:val="0"/>
        <w:spacing w:line="480" w:lineRule="auto"/>
        <w:jc w:val="center"/>
        <w:rPr>
          <w:rFonts w:ascii="Times New Roman" w:hAnsi="Times New Roman" w:cs="Times New Roman"/>
          <w:b w:val="0"/>
          <w:vertAlign w:val="superscript"/>
          <w:lang w:val="nl-NL"/>
        </w:rPr>
      </w:pPr>
      <w:r w:rsidRPr="00E17571">
        <w:rPr>
          <w:rFonts w:ascii="Times New Roman" w:hAnsi="Times New Roman" w:cs="Times New Roman"/>
          <w:b w:val="0"/>
          <w:lang w:val="nl-NL"/>
        </w:rPr>
        <w:t>T. Lotti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a,</w:t>
      </w:r>
      <w:r w:rsidRPr="00E17571">
        <w:rPr>
          <w:rStyle w:val="FootnoteReference"/>
          <w:lang w:val="nl-NL"/>
        </w:rPr>
        <w:t xml:space="preserve"> </w:t>
      </w:r>
      <w:r>
        <w:rPr>
          <w:rStyle w:val="FootnoteReference"/>
        </w:rPr>
        <w:footnoteReference w:id="1"/>
      </w:r>
      <w:r w:rsidRPr="00E17571">
        <w:rPr>
          <w:rFonts w:ascii="Times New Roman" w:hAnsi="Times New Roman" w:cs="Times New Roman"/>
          <w:b w:val="0"/>
          <w:lang w:val="nl-NL"/>
        </w:rPr>
        <w:t>, R. Kleerebezem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a</w:t>
      </w:r>
      <w:r w:rsidRPr="00E17571">
        <w:rPr>
          <w:rFonts w:ascii="Times New Roman" w:hAnsi="Times New Roman" w:cs="Times New Roman"/>
          <w:b w:val="0"/>
          <w:lang w:val="nl-NL"/>
        </w:rPr>
        <w:t>, Z. Hu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b</w:t>
      </w:r>
      <w:r w:rsidRPr="00E17571">
        <w:rPr>
          <w:rFonts w:ascii="Times New Roman" w:hAnsi="Times New Roman" w:cs="Times New Roman"/>
          <w:b w:val="0"/>
          <w:lang w:val="nl-NL"/>
        </w:rPr>
        <w:t>, B. Kartal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b</w:t>
      </w:r>
      <w:r w:rsidRPr="00E17571">
        <w:rPr>
          <w:rFonts w:ascii="Times New Roman" w:hAnsi="Times New Roman" w:cs="Times New Roman"/>
          <w:b w:val="0"/>
          <w:lang w:val="nl-NL"/>
        </w:rPr>
        <w:t>, M.K. de Kreuk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d, *</w:t>
      </w:r>
      <w:r w:rsidRPr="00E17571">
        <w:rPr>
          <w:rFonts w:ascii="Times New Roman" w:hAnsi="Times New Roman" w:cs="Times New Roman"/>
          <w:b w:val="0"/>
          <w:lang w:val="nl-NL"/>
        </w:rPr>
        <w:t>, C. van Erp Taalman Kip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d</w:t>
      </w:r>
      <w:r w:rsidRPr="00E17571">
        <w:rPr>
          <w:rFonts w:ascii="Times New Roman" w:hAnsi="Times New Roman" w:cs="Times New Roman"/>
          <w:b w:val="0"/>
          <w:lang w:val="nl-NL"/>
        </w:rPr>
        <w:t>, J. Kruit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 xml:space="preserve"> e, **</w:t>
      </w:r>
      <w:r w:rsidRPr="00E17571">
        <w:rPr>
          <w:rFonts w:ascii="Times New Roman" w:hAnsi="Times New Roman" w:cs="Times New Roman"/>
          <w:b w:val="0"/>
          <w:lang w:val="nl-NL"/>
        </w:rPr>
        <w:t>, T.L.G. Hendrickx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 xml:space="preserve"> e</w:t>
      </w:r>
      <w:r w:rsidRPr="00E17571">
        <w:rPr>
          <w:rFonts w:ascii="Times New Roman" w:hAnsi="Times New Roman" w:cs="Times New Roman"/>
          <w:b w:val="0"/>
          <w:lang w:val="nl-NL"/>
        </w:rPr>
        <w:t>, M.C.M. van Loosdrecht</w:t>
      </w:r>
      <w:r w:rsidRPr="00E17571">
        <w:rPr>
          <w:rFonts w:ascii="Times New Roman" w:hAnsi="Times New Roman" w:cs="Times New Roman"/>
          <w:b w:val="0"/>
          <w:vertAlign w:val="superscript"/>
          <w:lang w:val="nl-NL"/>
        </w:rPr>
        <w:t>a, 2</w:t>
      </w:r>
    </w:p>
    <w:p w:rsidR="00C25FC6" w:rsidRPr="00500606" w:rsidRDefault="00C25FC6" w:rsidP="00C25FC6">
      <w:pPr>
        <w:pStyle w:val="Authornames"/>
        <w:suppressLineNumbers w:val="0"/>
        <w:spacing w:line="480" w:lineRule="auto"/>
        <w:jc w:val="center"/>
        <w:rPr>
          <w:rFonts w:ascii="Times New Roman" w:hAnsi="Times New Roman" w:cs="Times New Roman"/>
          <w:b w:val="0"/>
          <w:i/>
        </w:rPr>
      </w:pPr>
      <w:proofErr w:type="gramStart"/>
      <w:r w:rsidRPr="009F7B48">
        <w:rPr>
          <w:rFonts w:ascii="Times New Roman" w:hAnsi="Times New Roman" w:cs="Times New Roman"/>
          <w:b w:val="0"/>
          <w:i/>
          <w:vertAlign w:val="superscript"/>
          <w:lang w:val="en-US"/>
        </w:rPr>
        <w:t>a</w:t>
      </w:r>
      <w:proofErr w:type="gramEnd"/>
      <w:r w:rsidRPr="009F7B48">
        <w:rPr>
          <w:rFonts w:ascii="Times New Roman" w:hAnsi="Times New Roman" w:cs="Times New Roman"/>
          <w:b w:val="0"/>
          <w:i/>
          <w:vertAlign w:val="superscript"/>
          <w:lang w:val="en-US"/>
        </w:rPr>
        <w:t xml:space="preserve"> </w:t>
      </w:r>
      <w:r w:rsidRPr="009F7B48">
        <w:rPr>
          <w:rFonts w:ascii="Times New Roman" w:hAnsi="Times New Roman" w:cs="Times New Roman"/>
          <w:b w:val="0"/>
          <w:i/>
          <w:lang w:val="en-US"/>
        </w:rPr>
        <w:t>Department of Biotechnology, Delft University of Technology, Delft, The Netherlands</w:t>
      </w:r>
    </w:p>
    <w:p w:rsidR="00C25FC6" w:rsidRPr="009F7B48" w:rsidRDefault="00C25FC6" w:rsidP="00C25FC6">
      <w:pPr>
        <w:spacing w:line="480" w:lineRule="auto"/>
        <w:jc w:val="center"/>
        <w:rPr>
          <w:i/>
          <w:kern w:val="0"/>
          <w:sz w:val="20"/>
          <w:szCs w:val="20"/>
          <w:lang w:eastAsia="en-US"/>
        </w:rPr>
      </w:pPr>
      <w:proofErr w:type="gramStart"/>
      <w:r w:rsidRPr="009F7B48">
        <w:rPr>
          <w:i/>
          <w:kern w:val="0"/>
          <w:sz w:val="20"/>
          <w:szCs w:val="20"/>
          <w:vertAlign w:val="superscript"/>
          <w:lang w:eastAsia="en-US"/>
        </w:rPr>
        <w:t>b</w:t>
      </w:r>
      <w:proofErr w:type="gramEnd"/>
      <w:r w:rsidRPr="009F7B48">
        <w:rPr>
          <w:i/>
          <w:kern w:val="0"/>
          <w:sz w:val="20"/>
          <w:szCs w:val="20"/>
          <w:vertAlign w:val="superscript"/>
          <w:lang w:eastAsia="en-US"/>
        </w:rPr>
        <w:t xml:space="preserve"> </w:t>
      </w:r>
      <w:r w:rsidRPr="009F7B48">
        <w:rPr>
          <w:i/>
          <w:kern w:val="0"/>
          <w:sz w:val="20"/>
          <w:szCs w:val="20"/>
          <w:lang w:eastAsia="en-US"/>
        </w:rPr>
        <w:t xml:space="preserve">Department of Microbiology, IWWR, 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Radboud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 xml:space="preserve"> University Nijmegen, </w:t>
      </w:r>
      <w:r w:rsidRPr="009F7B48">
        <w:rPr>
          <w:i/>
          <w:sz w:val="20"/>
          <w:szCs w:val="20"/>
        </w:rPr>
        <w:t>Nijmegen,</w:t>
      </w:r>
      <w:r w:rsidRPr="009F7B48">
        <w:rPr>
          <w:i/>
          <w:kern w:val="0"/>
          <w:sz w:val="20"/>
          <w:szCs w:val="20"/>
          <w:lang w:eastAsia="en-US"/>
        </w:rPr>
        <w:t xml:space="preserve"> The Netherlands</w:t>
      </w:r>
    </w:p>
    <w:p w:rsidR="00C25FC6" w:rsidRPr="00500606" w:rsidRDefault="00C25FC6" w:rsidP="00C25FC6">
      <w:pPr>
        <w:spacing w:line="480" w:lineRule="auto"/>
        <w:jc w:val="center"/>
        <w:rPr>
          <w:i/>
          <w:kern w:val="0"/>
          <w:sz w:val="20"/>
          <w:szCs w:val="20"/>
          <w:lang w:val="en-GB" w:eastAsia="en-US"/>
        </w:rPr>
      </w:pPr>
      <w:proofErr w:type="gramStart"/>
      <w:r w:rsidRPr="00500606">
        <w:rPr>
          <w:i/>
          <w:kern w:val="0"/>
          <w:sz w:val="20"/>
          <w:szCs w:val="20"/>
          <w:vertAlign w:val="superscript"/>
          <w:lang w:val="en-GB" w:eastAsia="en-US"/>
        </w:rPr>
        <w:t>d</w:t>
      </w:r>
      <w:proofErr w:type="gramEnd"/>
      <w:r w:rsidRPr="00500606">
        <w:rPr>
          <w:i/>
          <w:kern w:val="0"/>
          <w:sz w:val="20"/>
          <w:szCs w:val="20"/>
          <w:lang w:val="en-GB" w:eastAsia="en-US"/>
        </w:rPr>
        <w:t xml:space="preserve"> </w:t>
      </w:r>
      <w:proofErr w:type="spellStart"/>
      <w:r w:rsidRPr="00500606">
        <w:rPr>
          <w:i/>
          <w:kern w:val="0"/>
          <w:sz w:val="20"/>
          <w:szCs w:val="20"/>
          <w:lang w:val="en-GB" w:eastAsia="en-US"/>
        </w:rPr>
        <w:t>Waterschap</w:t>
      </w:r>
      <w:proofErr w:type="spellEnd"/>
      <w:r w:rsidRPr="00500606">
        <w:rPr>
          <w:i/>
          <w:kern w:val="0"/>
          <w:sz w:val="20"/>
          <w:szCs w:val="20"/>
          <w:lang w:val="en-GB" w:eastAsia="en-US"/>
        </w:rPr>
        <w:t xml:space="preserve"> </w:t>
      </w:r>
      <w:proofErr w:type="spellStart"/>
      <w:r w:rsidRPr="00500606">
        <w:rPr>
          <w:rFonts w:eastAsia="Times New Roman"/>
          <w:i/>
          <w:sz w:val="20"/>
          <w:szCs w:val="20"/>
          <w:lang w:val="en-GB" w:eastAsia="en-US"/>
        </w:rPr>
        <w:t>Hollandse</w:t>
      </w:r>
      <w:proofErr w:type="spellEnd"/>
      <w:r w:rsidRPr="00500606">
        <w:rPr>
          <w:rFonts w:eastAsia="Times New Roman"/>
          <w:i/>
          <w:sz w:val="20"/>
          <w:szCs w:val="20"/>
          <w:lang w:val="en-GB" w:eastAsia="en-US"/>
        </w:rPr>
        <w:t xml:space="preserve"> Delta, </w:t>
      </w:r>
      <w:proofErr w:type="spellStart"/>
      <w:r w:rsidRPr="00500606">
        <w:rPr>
          <w:rFonts w:eastAsia="Times New Roman"/>
          <w:i/>
          <w:sz w:val="20"/>
          <w:szCs w:val="20"/>
          <w:lang w:val="en-GB" w:eastAsia="en-US"/>
        </w:rPr>
        <w:t>Ridderkerk</w:t>
      </w:r>
      <w:proofErr w:type="spellEnd"/>
      <w:r w:rsidRPr="00500606">
        <w:rPr>
          <w:rFonts w:eastAsia="Times New Roman"/>
          <w:i/>
          <w:sz w:val="20"/>
          <w:szCs w:val="20"/>
          <w:lang w:val="en-GB" w:eastAsia="en-US"/>
        </w:rPr>
        <w:t>, The Netherlands</w:t>
      </w:r>
    </w:p>
    <w:p w:rsidR="00C25FC6" w:rsidRPr="00500606" w:rsidRDefault="00C25FC6" w:rsidP="00C25FC6">
      <w:pPr>
        <w:spacing w:line="480" w:lineRule="auto"/>
        <w:jc w:val="center"/>
        <w:rPr>
          <w:i/>
          <w:kern w:val="0"/>
          <w:sz w:val="20"/>
          <w:szCs w:val="20"/>
          <w:lang w:val="en-GB" w:eastAsia="en-US"/>
        </w:rPr>
      </w:pPr>
      <w:proofErr w:type="gramStart"/>
      <w:r w:rsidRPr="00500606">
        <w:rPr>
          <w:i/>
          <w:kern w:val="0"/>
          <w:sz w:val="20"/>
          <w:szCs w:val="20"/>
          <w:vertAlign w:val="superscript"/>
          <w:lang w:val="en-GB" w:eastAsia="en-US"/>
        </w:rPr>
        <w:t>e</w:t>
      </w:r>
      <w:proofErr w:type="gramEnd"/>
      <w:r w:rsidRPr="00500606">
        <w:rPr>
          <w:i/>
          <w:kern w:val="0"/>
          <w:sz w:val="20"/>
          <w:szCs w:val="20"/>
          <w:lang w:val="en-GB" w:eastAsia="en-US"/>
        </w:rPr>
        <w:t xml:space="preserve"> </w:t>
      </w:r>
      <w:proofErr w:type="spellStart"/>
      <w:r w:rsidRPr="00500606">
        <w:rPr>
          <w:i/>
          <w:kern w:val="0"/>
          <w:sz w:val="20"/>
          <w:szCs w:val="20"/>
          <w:lang w:val="en-GB" w:eastAsia="en-US"/>
        </w:rPr>
        <w:t>Paques</w:t>
      </w:r>
      <w:proofErr w:type="spellEnd"/>
      <w:r w:rsidRPr="00500606">
        <w:rPr>
          <w:i/>
          <w:kern w:val="0"/>
          <w:sz w:val="20"/>
          <w:szCs w:val="20"/>
          <w:lang w:val="en-GB" w:eastAsia="en-US"/>
        </w:rPr>
        <w:t xml:space="preserve"> </w:t>
      </w:r>
      <w:proofErr w:type="spellStart"/>
      <w:r w:rsidRPr="00500606">
        <w:rPr>
          <w:rFonts w:eastAsia="Times New Roman"/>
          <w:i/>
          <w:sz w:val="20"/>
          <w:szCs w:val="20"/>
          <w:lang w:val="en-GB" w:eastAsia="en-US"/>
        </w:rPr>
        <w:t>b.v</w:t>
      </w:r>
      <w:proofErr w:type="spellEnd"/>
      <w:r w:rsidRPr="00500606">
        <w:rPr>
          <w:rFonts w:eastAsia="Times New Roman"/>
          <w:i/>
          <w:sz w:val="20"/>
          <w:szCs w:val="20"/>
          <w:lang w:val="en-GB" w:eastAsia="en-US"/>
        </w:rPr>
        <w:t>., Balk, The Netherlands</w:t>
      </w:r>
    </w:p>
    <w:p w:rsidR="00C25FC6" w:rsidRPr="009F7B48" w:rsidRDefault="00C25FC6" w:rsidP="00C25FC6">
      <w:pPr>
        <w:spacing w:line="480" w:lineRule="auto"/>
        <w:jc w:val="center"/>
        <w:rPr>
          <w:i/>
          <w:kern w:val="0"/>
          <w:sz w:val="20"/>
          <w:szCs w:val="20"/>
          <w:lang w:eastAsia="en-US"/>
        </w:rPr>
      </w:pPr>
      <w:r w:rsidRPr="009F7B48">
        <w:rPr>
          <w:i/>
          <w:sz w:val="20"/>
          <w:szCs w:val="20"/>
        </w:rPr>
        <w:t xml:space="preserve">* Present address: </w:t>
      </w:r>
      <w:r w:rsidRPr="009F7B48">
        <w:rPr>
          <w:i/>
          <w:kern w:val="0"/>
          <w:sz w:val="20"/>
          <w:szCs w:val="20"/>
          <w:lang w:eastAsia="en-US"/>
        </w:rPr>
        <w:t xml:space="preserve">Department of Civil Engineering, Delft University of Technology, 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Stevinweg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 xml:space="preserve"> 1, Delft 2628 CN, the Netherlands</w:t>
      </w:r>
    </w:p>
    <w:p w:rsidR="00C25FC6" w:rsidRPr="003A4DFB" w:rsidRDefault="00C25FC6" w:rsidP="00C25FC6">
      <w:pPr>
        <w:spacing w:line="480" w:lineRule="auto"/>
        <w:jc w:val="center"/>
        <w:rPr>
          <w:sz w:val="20"/>
          <w:szCs w:val="20"/>
        </w:rPr>
      </w:pPr>
      <w:r w:rsidRPr="009F7B48">
        <w:rPr>
          <w:i/>
          <w:kern w:val="0"/>
          <w:sz w:val="20"/>
          <w:szCs w:val="20"/>
          <w:lang w:eastAsia="en-US"/>
        </w:rPr>
        <w:t xml:space="preserve">** Present address: 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Orgaworld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 xml:space="preserve"> 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b.v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>.,</w:t>
      </w:r>
      <w:r w:rsidRPr="009F7B48">
        <w:rPr>
          <w:i/>
          <w:sz w:val="20"/>
          <w:szCs w:val="20"/>
        </w:rPr>
        <w:t xml:space="preserve"> </w:t>
      </w:r>
      <w:r w:rsidRPr="009F7B48">
        <w:rPr>
          <w:i/>
          <w:kern w:val="0"/>
          <w:sz w:val="20"/>
          <w:szCs w:val="20"/>
          <w:lang w:eastAsia="en-US"/>
        </w:rPr>
        <w:t xml:space="preserve">PO Box 5076, 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Pettelaarpark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 xml:space="preserve"> 100, ‘S-</w:t>
      </w:r>
      <w:proofErr w:type="spellStart"/>
      <w:r w:rsidRPr="009F7B48">
        <w:rPr>
          <w:i/>
          <w:kern w:val="0"/>
          <w:sz w:val="20"/>
          <w:szCs w:val="20"/>
          <w:lang w:eastAsia="en-US"/>
        </w:rPr>
        <w:t>Hertegenbosch</w:t>
      </w:r>
      <w:proofErr w:type="spellEnd"/>
      <w:r w:rsidRPr="009F7B48">
        <w:rPr>
          <w:i/>
          <w:kern w:val="0"/>
          <w:sz w:val="20"/>
          <w:szCs w:val="20"/>
          <w:lang w:eastAsia="en-US"/>
        </w:rPr>
        <w:t xml:space="preserve"> 5216 PR, the Netherlands</w:t>
      </w:r>
      <w:r w:rsidRPr="003A4DFB">
        <w:rPr>
          <w:rFonts w:ascii="MS Mincho" w:eastAsia="MS Mincho" w:hAnsi="MS Mincho" w:cs="MS Mincho" w:hint="eastAsia"/>
          <w:kern w:val="0"/>
          <w:sz w:val="20"/>
          <w:szCs w:val="20"/>
          <w:lang w:eastAsia="en-US"/>
        </w:rPr>
        <w:t>  </w:t>
      </w:r>
    </w:p>
    <w:p w:rsidR="00C25FC6" w:rsidRPr="008F740D" w:rsidRDefault="00C25FC6" w:rsidP="00C25FC6">
      <w:pPr>
        <w:spacing w:line="480" w:lineRule="auto"/>
        <w:ind w:left="180" w:hanging="180"/>
        <w:rPr>
          <w:b/>
          <w:sz w:val="24"/>
        </w:rPr>
      </w:pPr>
    </w:p>
    <w:p w:rsidR="00C25FC6" w:rsidRDefault="00C25FC6" w:rsidP="00C25FC6">
      <w:pPr>
        <w:spacing w:line="480" w:lineRule="auto"/>
        <w:ind w:left="180" w:hanging="180"/>
        <w:rPr>
          <w:b/>
          <w:sz w:val="24"/>
          <w:lang w:val="en-GB"/>
        </w:rPr>
      </w:pPr>
      <w:proofErr w:type="gramStart"/>
      <w:r w:rsidRPr="000B266D">
        <w:rPr>
          <w:b/>
          <w:sz w:val="24"/>
          <w:lang w:val="en-GB"/>
        </w:rPr>
        <w:t>A</w:t>
      </w:r>
      <w:r>
        <w:rPr>
          <w:b/>
          <w:sz w:val="24"/>
          <w:lang w:val="en-GB"/>
        </w:rPr>
        <w:t>PPENDIX.</w:t>
      </w:r>
      <w:proofErr w:type="gramEnd"/>
      <w:r>
        <w:rPr>
          <w:b/>
          <w:sz w:val="24"/>
          <w:lang w:val="en-GB"/>
        </w:rPr>
        <w:t xml:space="preserve"> Additional supporting material</w:t>
      </w:r>
    </w:p>
    <w:p w:rsidR="00C25FC6" w:rsidRDefault="00C25FC6" w:rsidP="00C25FC6">
      <w:pPr>
        <w:spacing w:line="480" w:lineRule="auto"/>
        <w:ind w:left="180" w:hanging="180"/>
        <w:rPr>
          <w:noProof/>
          <w:sz w:val="24"/>
          <w:lang w:eastAsia="en-US"/>
        </w:rPr>
      </w:pPr>
    </w:p>
    <w:p w:rsidR="00C25FC6" w:rsidRDefault="00C25FC6" w:rsidP="00C25FC6">
      <w:pPr>
        <w:spacing w:line="480" w:lineRule="auto"/>
        <w:ind w:left="180" w:hanging="180"/>
        <w:rPr>
          <w:noProof/>
          <w:sz w:val="24"/>
          <w:lang w:eastAsia="en-US"/>
        </w:rPr>
      </w:pPr>
      <w:r>
        <w:rPr>
          <w:noProof/>
          <w:sz w:val="24"/>
          <w:lang w:eastAsia="en-US"/>
        </w:rPr>
        <w:drawing>
          <wp:inline distT="0" distB="0" distL="0" distR="0" wp14:anchorId="7C8CAF17" wp14:editId="3C25F36D">
            <wp:extent cx="3708400" cy="235077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FC6" w:rsidRPr="00250663" w:rsidRDefault="00C25FC6" w:rsidP="00C25FC6">
      <w:pPr>
        <w:spacing w:line="480" w:lineRule="auto"/>
        <w:rPr>
          <w:sz w:val="24"/>
        </w:rPr>
      </w:pPr>
      <w:r w:rsidRPr="00693BED">
        <w:rPr>
          <w:sz w:val="20"/>
          <w:szCs w:val="20"/>
        </w:rPr>
        <w:t xml:space="preserve">Figure </w:t>
      </w:r>
      <w:r w:rsidR="00DD25F8">
        <w:rPr>
          <w:sz w:val="20"/>
          <w:szCs w:val="20"/>
        </w:rPr>
        <w:t>S1</w:t>
      </w:r>
      <w:r w:rsidRPr="00693BED">
        <w:rPr>
          <w:sz w:val="20"/>
          <w:szCs w:val="20"/>
        </w:rPr>
        <w:t>.</w:t>
      </w:r>
      <w:r w:rsidRPr="00250663">
        <w:rPr>
          <w:sz w:val="20"/>
          <w:szCs w:val="20"/>
        </w:rPr>
        <w:t xml:space="preserve"> </w:t>
      </w:r>
      <w:r w:rsidRPr="00250663">
        <w:rPr>
          <w:sz w:val="20"/>
          <w:szCs w:val="20"/>
          <w:lang w:val="en-GB"/>
        </w:rPr>
        <w:t>Biomass specific maximum anammox activity (SAA, mg-N</w:t>
      </w:r>
      <w:r w:rsidRPr="00250663">
        <w:rPr>
          <w:sz w:val="20"/>
          <w:szCs w:val="20"/>
          <w:vertAlign w:val="subscript"/>
          <w:lang w:val="en-GB"/>
        </w:rPr>
        <w:t>2</w:t>
      </w:r>
      <w:r w:rsidRPr="00250663">
        <w:rPr>
          <w:sz w:val="20"/>
          <w:szCs w:val="20"/>
          <w:lang w:val="en-GB"/>
        </w:rPr>
        <w:t xml:space="preserve"> g-VSS</w:t>
      </w:r>
      <w:r w:rsidRPr="00250663">
        <w:rPr>
          <w:sz w:val="20"/>
          <w:szCs w:val="20"/>
          <w:vertAlign w:val="superscript"/>
          <w:lang w:val="en-GB"/>
        </w:rPr>
        <w:t>-1</w:t>
      </w:r>
      <w:r w:rsidRPr="00250663">
        <w:rPr>
          <w:sz w:val="20"/>
          <w:szCs w:val="20"/>
          <w:lang w:val="en-GB"/>
        </w:rPr>
        <w:t xml:space="preserve"> d</w:t>
      </w:r>
      <w:r w:rsidRPr="00250663">
        <w:rPr>
          <w:sz w:val="20"/>
          <w:szCs w:val="20"/>
          <w:vertAlign w:val="superscript"/>
          <w:lang w:val="en-GB"/>
        </w:rPr>
        <w:t>-1</w:t>
      </w:r>
      <w:r w:rsidRPr="00250663">
        <w:rPr>
          <w:sz w:val="20"/>
          <w:szCs w:val="20"/>
          <w:lang w:val="en-GB"/>
        </w:rPr>
        <w:t xml:space="preserve">) as measured during anoxic ex-situ </w:t>
      </w:r>
      <w:proofErr w:type="spellStart"/>
      <w:r w:rsidRPr="00250663">
        <w:rPr>
          <w:sz w:val="20"/>
          <w:szCs w:val="20"/>
          <w:lang w:val="en-GB"/>
        </w:rPr>
        <w:t>manometric</w:t>
      </w:r>
      <w:proofErr w:type="spellEnd"/>
      <w:r w:rsidRPr="00250663">
        <w:rPr>
          <w:sz w:val="20"/>
          <w:szCs w:val="20"/>
          <w:lang w:val="en-GB"/>
        </w:rPr>
        <w:t xml:space="preserve"> batch tests</w:t>
      </w:r>
      <w:r>
        <w:rPr>
          <w:sz w:val="20"/>
          <w:szCs w:val="20"/>
          <w:lang w:val="en-GB"/>
        </w:rPr>
        <w:t xml:space="preserve"> conducted in triplicates</w:t>
      </w:r>
      <w:r w:rsidRPr="00250663">
        <w:rPr>
          <w:sz w:val="20"/>
          <w:szCs w:val="20"/>
          <w:lang w:val="en-GB"/>
        </w:rPr>
        <w:t>.</w:t>
      </w:r>
    </w:p>
    <w:p w:rsidR="00C25FC6" w:rsidRDefault="00C25FC6" w:rsidP="00C25FC6">
      <w:pPr>
        <w:spacing w:line="480" w:lineRule="auto"/>
        <w:ind w:left="180" w:hanging="180"/>
        <w:rPr>
          <w:noProof/>
          <w:sz w:val="24"/>
          <w:lang w:eastAsia="en-US"/>
        </w:rPr>
      </w:pPr>
    </w:p>
    <w:p w:rsidR="00C25FC6" w:rsidRDefault="00C25FC6" w:rsidP="00C25FC6">
      <w:pPr>
        <w:spacing w:line="480" w:lineRule="auto"/>
        <w:ind w:left="180" w:hanging="180"/>
        <w:rPr>
          <w:noProof/>
          <w:sz w:val="24"/>
          <w:lang w:eastAsia="en-US"/>
        </w:rPr>
      </w:pPr>
    </w:p>
    <w:p w:rsidR="00C25FC6" w:rsidRPr="00250663" w:rsidRDefault="00C25FC6" w:rsidP="00C25FC6">
      <w:pPr>
        <w:spacing w:line="480" w:lineRule="auto"/>
        <w:rPr>
          <w:rFonts w:ascii="AdvCaeciliaRm" w:eastAsia="Calibri" w:hAnsi="AdvCaeciliaRm" w:cs="AdvCaeciliaRm"/>
          <w:noProof/>
          <w:color w:val="000000"/>
          <w:kern w:val="0"/>
          <w:sz w:val="16"/>
          <w:szCs w:val="16"/>
          <w:lang w:val="en-GB" w:eastAsia="en-GB"/>
        </w:rPr>
      </w:pPr>
      <w:r>
        <w:rPr>
          <w:rFonts w:ascii="AdvCaeciliaRm" w:eastAsia="Calibri" w:hAnsi="AdvCaeciliaRm" w:cs="AdvCaeciliaRm"/>
          <w:noProof/>
          <w:color w:val="000000"/>
          <w:kern w:val="0"/>
          <w:sz w:val="16"/>
          <w:szCs w:val="16"/>
          <w:lang w:eastAsia="en-US"/>
        </w:rPr>
        <w:lastRenderedPageBreak/>
        <w:drawing>
          <wp:inline distT="0" distB="0" distL="0" distR="0" wp14:anchorId="16F86FFF" wp14:editId="53ED437B">
            <wp:extent cx="6392545" cy="4056380"/>
            <wp:effectExtent l="0" t="0" r="825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05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FC6" w:rsidRDefault="00C25FC6" w:rsidP="00C25FC6">
      <w:pPr>
        <w:spacing w:line="480" w:lineRule="auto"/>
        <w:rPr>
          <w:sz w:val="20"/>
          <w:szCs w:val="20"/>
        </w:rPr>
      </w:pPr>
      <w:r w:rsidRPr="00693BED">
        <w:rPr>
          <w:sz w:val="20"/>
          <w:szCs w:val="20"/>
        </w:rPr>
        <w:t xml:space="preserve">Figure </w:t>
      </w:r>
      <w:r w:rsidR="00DD25F8">
        <w:rPr>
          <w:sz w:val="20"/>
          <w:szCs w:val="20"/>
        </w:rPr>
        <w:t>S2</w:t>
      </w:r>
      <w:r w:rsidRPr="00693BED">
        <w:rPr>
          <w:sz w:val="20"/>
          <w:szCs w:val="20"/>
        </w:rPr>
        <w:t>.</w:t>
      </w:r>
      <w:r w:rsidRPr="00250663">
        <w:rPr>
          <w:sz w:val="20"/>
          <w:szCs w:val="20"/>
        </w:rPr>
        <w:t xml:space="preserve"> Change in volumetric ammonium conversion rate (green circles) and total nitrogen removal rate (blue diamonds) [</w:t>
      </w:r>
      <w:r w:rsidRPr="00250663">
        <w:rPr>
          <w:i/>
          <w:sz w:val="20"/>
          <w:szCs w:val="20"/>
        </w:rPr>
        <w:t>left y-axis</w:t>
      </w:r>
      <w:r w:rsidRPr="00250663">
        <w:rPr>
          <w:sz w:val="20"/>
          <w:szCs w:val="20"/>
        </w:rPr>
        <w:t>], NO3/NH4-conversion ratio (purple triangles) and nitrite effluent concentration (red squares) [</w:t>
      </w:r>
      <w:r w:rsidRPr="00250663">
        <w:rPr>
          <w:i/>
          <w:sz w:val="20"/>
          <w:szCs w:val="20"/>
        </w:rPr>
        <w:t>right y-axis</w:t>
      </w:r>
      <w:r w:rsidRPr="00250663">
        <w:rPr>
          <w:sz w:val="20"/>
          <w:szCs w:val="20"/>
        </w:rPr>
        <w:t xml:space="preserve">] during </w:t>
      </w:r>
      <w:r>
        <w:rPr>
          <w:sz w:val="20"/>
          <w:szCs w:val="20"/>
        </w:rPr>
        <w:t>four distinct</w:t>
      </w:r>
      <w:r w:rsidRPr="00250663">
        <w:rPr>
          <w:sz w:val="20"/>
          <w:szCs w:val="20"/>
        </w:rPr>
        <w:t xml:space="preserve"> period</w:t>
      </w:r>
      <w:r>
        <w:rPr>
          <w:sz w:val="20"/>
          <w:szCs w:val="20"/>
        </w:rPr>
        <w:t>s</w:t>
      </w:r>
      <w:r w:rsidRPr="00250663">
        <w:rPr>
          <w:sz w:val="20"/>
          <w:szCs w:val="20"/>
        </w:rPr>
        <w:t xml:space="preserve"> of increasing performances (i.e. positive trend of total nitrogen removal rate). The DO was constant (1.5±0.2 mgO</w:t>
      </w:r>
      <w:r w:rsidRPr="00250663">
        <w:rPr>
          <w:sz w:val="20"/>
          <w:szCs w:val="20"/>
          <w:vertAlign w:val="subscript"/>
        </w:rPr>
        <w:t xml:space="preserve">2 </w:t>
      </w:r>
      <w:r w:rsidRPr="00250663">
        <w:rPr>
          <w:sz w:val="20"/>
          <w:szCs w:val="20"/>
        </w:rPr>
        <w:t>L</w:t>
      </w:r>
      <w:r w:rsidRPr="00250663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>) during these four</w:t>
      </w:r>
      <w:r w:rsidRPr="00250663">
        <w:rPr>
          <w:sz w:val="20"/>
          <w:szCs w:val="20"/>
        </w:rPr>
        <w:t xml:space="preserve"> period</w:t>
      </w:r>
      <w:r>
        <w:rPr>
          <w:sz w:val="20"/>
          <w:szCs w:val="20"/>
        </w:rPr>
        <w:t>s</w:t>
      </w:r>
      <w:r w:rsidRPr="00250663">
        <w:rPr>
          <w:sz w:val="20"/>
          <w:szCs w:val="20"/>
        </w:rPr>
        <w:t>.</w:t>
      </w:r>
    </w:p>
    <w:p w:rsidR="00C25FC6" w:rsidRDefault="00C25FC6" w:rsidP="00C25FC6">
      <w:pPr>
        <w:spacing w:line="480" w:lineRule="auto"/>
        <w:ind w:left="180" w:hanging="180"/>
        <w:rPr>
          <w:b/>
          <w:sz w:val="24"/>
        </w:rPr>
      </w:pPr>
    </w:p>
    <w:p w:rsidR="00C25FC6" w:rsidRDefault="00C25FC6" w:rsidP="00C25FC6">
      <w:pPr>
        <w:spacing w:line="480" w:lineRule="auto"/>
        <w:ind w:left="180" w:hanging="180"/>
        <w:rPr>
          <w:b/>
          <w:sz w:val="24"/>
        </w:rPr>
      </w:pPr>
    </w:p>
    <w:p w:rsidR="00C25FC6" w:rsidRPr="00250663" w:rsidRDefault="00C25FC6" w:rsidP="00C25FC6">
      <w:pPr>
        <w:spacing w:line="480" w:lineRule="auto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  <w:lang w:eastAsia="en-US"/>
        </w:rPr>
        <w:drawing>
          <wp:inline distT="0" distB="0" distL="0" distR="0" wp14:anchorId="5042A837" wp14:editId="283C1A5A">
            <wp:extent cx="4230094" cy="258065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45" cy="25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C6" w:rsidRDefault="00C25FC6" w:rsidP="00C25FC6">
      <w:pPr>
        <w:spacing w:line="480" w:lineRule="auto"/>
        <w:rPr>
          <w:bCs/>
          <w:sz w:val="20"/>
          <w:szCs w:val="20"/>
        </w:rPr>
      </w:pPr>
      <w:r w:rsidRPr="00693BED">
        <w:rPr>
          <w:bCs/>
          <w:sz w:val="20"/>
          <w:szCs w:val="20"/>
        </w:rPr>
        <w:t xml:space="preserve">Figure </w:t>
      </w:r>
      <w:r w:rsidR="00DD25F8">
        <w:rPr>
          <w:bCs/>
          <w:sz w:val="20"/>
          <w:szCs w:val="20"/>
        </w:rPr>
        <w:t>S3</w:t>
      </w:r>
      <w:r w:rsidRPr="00693BED">
        <w:rPr>
          <w:bCs/>
          <w:sz w:val="20"/>
          <w:szCs w:val="20"/>
        </w:rPr>
        <w:t>.</w:t>
      </w:r>
      <w:r w:rsidRPr="00250663">
        <w:rPr>
          <w:bCs/>
          <w:sz w:val="20"/>
          <w:szCs w:val="20"/>
        </w:rPr>
        <w:t xml:space="preserve"> </w:t>
      </w:r>
      <w:proofErr w:type="gramStart"/>
      <w:r w:rsidRPr="00250663">
        <w:rPr>
          <w:bCs/>
          <w:sz w:val="20"/>
          <w:szCs w:val="20"/>
        </w:rPr>
        <w:t>Size distribution of granular biomass.</w:t>
      </w:r>
      <w:proofErr w:type="gramEnd"/>
      <w:r w:rsidRPr="00250663">
        <w:rPr>
          <w:bCs/>
          <w:sz w:val="20"/>
          <w:szCs w:val="20"/>
        </w:rPr>
        <w:t xml:space="preserve"> More than 10</w:t>
      </w:r>
      <w:r w:rsidR="00FD3291">
        <w:rPr>
          <w:bCs/>
          <w:sz w:val="20"/>
          <w:szCs w:val="20"/>
        </w:rPr>
        <w:t>00 particles analyzed. Analysis was</w:t>
      </w:r>
      <w:r w:rsidRPr="00250663">
        <w:rPr>
          <w:bCs/>
          <w:sz w:val="20"/>
          <w:szCs w:val="20"/>
        </w:rPr>
        <w:t xml:space="preserve"> conducted on December the 17</w:t>
      </w:r>
      <w:r w:rsidRPr="00250663">
        <w:rPr>
          <w:bCs/>
          <w:sz w:val="20"/>
          <w:szCs w:val="20"/>
          <w:vertAlign w:val="superscript"/>
        </w:rPr>
        <w:t>th</w:t>
      </w:r>
      <w:r w:rsidRPr="00250663">
        <w:rPr>
          <w:bCs/>
          <w:sz w:val="20"/>
          <w:szCs w:val="20"/>
        </w:rPr>
        <w:t xml:space="preserve"> 2012 (</w:t>
      </w:r>
      <w:r w:rsidRPr="00250663">
        <w:rPr>
          <w:bCs/>
          <w:i/>
          <w:sz w:val="20"/>
          <w:szCs w:val="20"/>
        </w:rPr>
        <w:t>light blue bars</w:t>
      </w:r>
      <w:r w:rsidRPr="00250663">
        <w:rPr>
          <w:bCs/>
          <w:sz w:val="20"/>
          <w:szCs w:val="20"/>
        </w:rPr>
        <w:t>) and on March the 13</w:t>
      </w:r>
      <w:r w:rsidRPr="00250663">
        <w:rPr>
          <w:bCs/>
          <w:sz w:val="20"/>
          <w:szCs w:val="20"/>
          <w:vertAlign w:val="superscript"/>
        </w:rPr>
        <w:t>th</w:t>
      </w:r>
      <w:r w:rsidRPr="00250663">
        <w:rPr>
          <w:bCs/>
          <w:sz w:val="20"/>
          <w:szCs w:val="20"/>
        </w:rPr>
        <w:t xml:space="preserve"> 2013 (</w:t>
      </w:r>
      <w:r w:rsidRPr="00250663">
        <w:rPr>
          <w:bCs/>
          <w:i/>
          <w:sz w:val="20"/>
          <w:szCs w:val="20"/>
        </w:rPr>
        <w:t>dark blue bars</w:t>
      </w:r>
      <w:r w:rsidRPr="00250663">
        <w:rPr>
          <w:bCs/>
          <w:sz w:val="20"/>
          <w:szCs w:val="20"/>
        </w:rPr>
        <w:t xml:space="preserve">). </w:t>
      </w:r>
    </w:p>
    <w:p w:rsidR="00C25FC6" w:rsidRDefault="00C25FC6" w:rsidP="00C25FC6">
      <w:pPr>
        <w:spacing w:line="480" w:lineRule="auto"/>
        <w:ind w:left="180" w:hanging="180"/>
        <w:rPr>
          <w:b/>
          <w:sz w:val="24"/>
        </w:rPr>
      </w:pPr>
    </w:p>
    <w:p w:rsidR="00C25FC6" w:rsidRDefault="00C25FC6" w:rsidP="00C25FC6">
      <w:pPr>
        <w:spacing w:line="480" w:lineRule="auto"/>
        <w:ind w:left="180" w:hanging="180"/>
        <w:rPr>
          <w:b/>
          <w:sz w:val="24"/>
        </w:rPr>
      </w:pPr>
    </w:p>
    <w:p w:rsidR="00C25FC6" w:rsidRPr="00250663" w:rsidRDefault="00C25FC6" w:rsidP="00C25FC6">
      <w:pPr>
        <w:spacing w:line="480" w:lineRule="auto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 wp14:anchorId="24CBB667" wp14:editId="362160BD">
            <wp:extent cx="6365240" cy="1614805"/>
            <wp:effectExtent l="0" t="0" r="0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C6" w:rsidRPr="00250663" w:rsidRDefault="00C25FC6" w:rsidP="00C25FC6">
      <w:pPr>
        <w:spacing w:line="480" w:lineRule="auto"/>
        <w:rPr>
          <w:sz w:val="24"/>
        </w:rPr>
      </w:pPr>
      <w:r w:rsidRPr="00693BED">
        <w:rPr>
          <w:bCs/>
          <w:sz w:val="20"/>
          <w:szCs w:val="20"/>
        </w:rPr>
        <w:t xml:space="preserve">Figure </w:t>
      </w:r>
      <w:r w:rsidR="00DD25F8">
        <w:rPr>
          <w:bCs/>
          <w:sz w:val="20"/>
          <w:szCs w:val="20"/>
        </w:rPr>
        <w:t>S4</w:t>
      </w:r>
      <w:r w:rsidRPr="00693BED">
        <w:rPr>
          <w:bCs/>
          <w:sz w:val="20"/>
          <w:szCs w:val="20"/>
        </w:rPr>
        <w:t>.</w:t>
      </w:r>
      <w:r w:rsidRPr="00250663">
        <w:rPr>
          <w:bCs/>
          <w:sz w:val="20"/>
          <w:szCs w:val="20"/>
        </w:rPr>
        <w:t xml:space="preserve"> </w:t>
      </w:r>
      <w:proofErr w:type="gramStart"/>
      <w:r w:rsidRPr="00250663">
        <w:rPr>
          <w:bCs/>
          <w:sz w:val="20"/>
          <w:szCs w:val="20"/>
        </w:rPr>
        <w:t>Black background picture of granules during normal operations (A) and during the episode of vorticella-like protozoa blooming (B and C).</w:t>
      </w:r>
      <w:proofErr w:type="gramEnd"/>
    </w:p>
    <w:p w:rsidR="008D17A5" w:rsidRDefault="000B3620"/>
    <w:sectPr w:rsidR="008D17A5" w:rsidSect="00C25FC6">
      <w:pgSz w:w="11906" w:h="16838" w:code="9"/>
      <w:pgMar w:top="851" w:right="851" w:bottom="851" w:left="851" w:header="142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620" w:rsidRDefault="000B3620" w:rsidP="00C25FC6">
      <w:r>
        <w:separator/>
      </w:r>
    </w:p>
  </w:endnote>
  <w:endnote w:type="continuationSeparator" w:id="0">
    <w:p w:rsidR="000B3620" w:rsidRDefault="000B3620" w:rsidP="00C2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CaeciliaR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620" w:rsidRDefault="000B3620" w:rsidP="00C25FC6">
      <w:r>
        <w:separator/>
      </w:r>
    </w:p>
  </w:footnote>
  <w:footnote w:type="continuationSeparator" w:id="0">
    <w:p w:rsidR="000B3620" w:rsidRDefault="000B3620" w:rsidP="00C25FC6">
      <w:r>
        <w:continuationSeparator/>
      </w:r>
    </w:p>
  </w:footnote>
  <w:footnote w:id="1">
    <w:p w:rsidR="00C25FC6" w:rsidRPr="008F740D" w:rsidRDefault="00C25FC6" w:rsidP="00C25FC6">
      <w:pPr>
        <w:pStyle w:val="FootnoteText"/>
        <w:rPr>
          <w:lang w:val="en-US"/>
        </w:rPr>
      </w:pPr>
      <w:r>
        <w:rPr>
          <w:b/>
          <w:vertAlign w:val="superscript"/>
        </w:rPr>
        <w:t>1</w:t>
      </w:r>
      <w:r>
        <w:t xml:space="preserve"> </w:t>
      </w:r>
      <w:r w:rsidRPr="003A4DFB">
        <w:t xml:space="preserve">Corresponding author, </w:t>
      </w:r>
      <w:proofErr w:type="spellStart"/>
      <w:r w:rsidRPr="003A4DFB">
        <w:t>Tommaso</w:t>
      </w:r>
      <w:proofErr w:type="spellEnd"/>
      <w:r w:rsidRPr="003A4DFB">
        <w:t xml:space="preserve"> </w:t>
      </w:r>
      <w:proofErr w:type="spellStart"/>
      <w:r w:rsidRPr="003A4DFB">
        <w:t>Lotti</w:t>
      </w:r>
      <w:proofErr w:type="spellEnd"/>
      <w:r w:rsidRPr="003A4DFB">
        <w:t xml:space="preserve">, E-mail: </w:t>
      </w:r>
      <w:hyperlink r:id="rId1" w:history="1">
        <w:r w:rsidR="008F740D" w:rsidRPr="003B0EF6">
          <w:rPr>
            <w:rStyle w:val="Hyperlink"/>
          </w:rPr>
          <w:t>T.Lotti@tudelft.nl</w:t>
        </w:r>
      </w:hyperlink>
      <w:r w:rsidR="008F740D">
        <w:rPr>
          <w:lang w:val="en-US"/>
        </w:rPr>
        <w:t xml:space="preserve">; </w:t>
      </w:r>
      <w:hyperlink r:id="rId2" w:history="1">
        <w:r w:rsidR="008F740D" w:rsidRPr="003B0EF6">
          <w:rPr>
            <w:rStyle w:val="Hyperlink"/>
            <w:lang w:val="en-US"/>
          </w:rPr>
          <w:t>Tommaso.Lotti@polimi.it</w:t>
        </w:r>
      </w:hyperlink>
      <w:r w:rsidR="008F740D">
        <w:rPr>
          <w:lang w:val="en-US"/>
        </w:rPr>
        <w:t xml:space="preserve"> </w:t>
      </w:r>
    </w:p>
    <w:p w:rsidR="00C25FC6" w:rsidRPr="008F740D" w:rsidRDefault="00C25FC6" w:rsidP="00C25FC6">
      <w:pPr>
        <w:pStyle w:val="FootnoteText"/>
        <w:rPr>
          <w:lang w:val="en-US"/>
        </w:rPr>
      </w:pPr>
      <w:r>
        <w:rPr>
          <w:b/>
          <w:vertAlign w:val="superscript"/>
        </w:rPr>
        <w:t>2</w:t>
      </w:r>
      <w:r>
        <w:t xml:space="preserve"> </w:t>
      </w:r>
      <w:r w:rsidRPr="003A4DFB">
        <w:t xml:space="preserve">Additional corresponding author, Mark van </w:t>
      </w:r>
      <w:proofErr w:type="spellStart"/>
      <w:r w:rsidRPr="003A4DFB">
        <w:t>Loosdrecht</w:t>
      </w:r>
      <w:proofErr w:type="spellEnd"/>
      <w:r w:rsidRPr="003A4DFB">
        <w:t xml:space="preserve">, E-mail: </w:t>
      </w:r>
      <w:hyperlink r:id="rId3" w:history="1">
        <w:r w:rsidR="008F740D" w:rsidRPr="003B0EF6">
          <w:rPr>
            <w:rStyle w:val="Hyperlink"/>
          </w:rPr>
          <w:t>M.C.M.vanLoosdrecht@tudelft.nl</w:t>
        </w:r>
      </w:hyperlink>
      <w:r w:rsidR="008F740D">
        <w:rPr>
          <w:lang w:val="en-US"/>
        </w:rPr>
        <w:t xml:space="preserve"> </w:t>
      </w: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C6"/>
    <w:rsid w:val="0005118C"/>
    <w:rsid w:val="000B3620"/>
    <w:rsid w:val="001074A0"/>
    <w:rsid w:val="00135396"/>
    <w:rsid w:val="00161F10"/>
    <w:rsid w:val="00274278"/>
    <w:rsid w:val="00522483"/>
    <w:rsid w:val="00604C28"/>
    <w:rsid w:val="00817A92"/>
    <w:rsid w:val="00877838"/>
    <w:rsid w:val="008A392F"/>
    <w:rsid w:val="008F740D"/>
    <w:rsid w:val="009C59CF"/>
    <w:rsid w:val="00AE0CAF"/>
    <w:rsid w:val="00BC6A1E"/>
    <w:rsid w:val="00BC7324"/>
    <w:rsid w:val="00C25FC6"/>
    <w:rsid w:val="00C344DB"/>
    <w:rsid w:val="00C73F02"/>
    <w:rsid w:val="00C87D98"/>
    <w:rsid w:val="00CD1DC9"/>
    <w:rsid w:val="00DD25F8"/>
    <w:rsid w:val="00E820A8"/>
    <w:rsid w:val="00EE651C"/>
    <w:rsid w:val="00FD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FC6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FC6"/>
    <w:rPr>
      <w:rFonts w:ascii="Tahoma" w:eastAsia="SimSun" w:hAnsi="Tahoma" w:cs="Tahoma"/>
      <w:kern w:val="2"/>
      <w:sz w:val="16"/>
      <w:szCs w:val="16"/>
      <w:lang w:eastAsia="zh-CN"/>
    </w:rPr>
  </w:style>
  <w:style w:type="paragraph" w:customStyle="1" w:styleId="Authornames">
    <w:name w:val="Author name(s)"/>
    <w:basedOn w:val="Normal"/>
    <w:next w:val="Normal"/>
    <w:rsid w:val="00C25FC6"/>
    <w:pPr>
      <w:widowControl/>
      <w:suppressLineNumbers/>
      <w:suppressAutoHyphens/>
      <w:overflowPunct w:val="0"/>
      <w:autoSpaceDE w:val="0"/>
      <w:autoSpaceDN w:val="0"/>
      <w:adjustRightInd w:val="0"/>
      <w:spacing w:before="240" w:after="120" w:line="240" w:lineRule="exact"/>
      <w:jc w:val="left"/>
      <w:textAlignment w:val="baseline"/>
    </w:pPr>
    <w:rPr>
      <w:rFonts w:ascii="Arial" w:hAnsi="Arial" w:cs="Arial"/>
      <w:b/>
      <w:bCs/>
      <w:kern w:val="0"/>
      <w:sz w:val="20"/>
      <w:szCs w:val="20"/>
      <w:lang w:val="en-GB" w:eastAsia="en-US"/>
    </w:rPr>
  </w:style>
  <w:style w:type="paragraph" w:styleId="FootnoteText">
    <w:name w:val="footnote text"/>
    <w:basedOn w:val="Normal"/>
    <w:link w:val="FootnoteTextChar"/>
    <w:rsid w:val="00C25FC6"/>
    <w:rPr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rsid w:val="00C25FC6"/>
    <w:rPr>
      <w:rFonts w:ascii="Times New Roman" w:eastAsia="SimSun" w:hAnsi="Times New Roman" w:cs="Times New Roman"/>
      <w:kern w:val="2"/>
      <w:sz w:val="20"/>
      <w:szCs w:val="20"/>
      <w:lang w:val="x-none" w:eastAsia="zh-CN"/>
    </w:rPr>
  </w:style>
  <w:style w:type="character" w:styleId="FootnoteReference">
    <w:name w:val="footnote reference"/>
    <w:rsid w:val="00C25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F7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FC6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FC6"/>
    <w:rPr>
      <w:rFonts w:ascii="Tahoma" w:eastAsia="SimSun" w:hAnsi="Tahoma" w:cs="Tahoma"/>
      <w:kern w:val="2"/>
      <w:sz w:val="16"/>
      <w:szCs w:val="16"/>
      <w:lang w:eastAsia="zh-CN"/>
    </w:rPr>
  </w:style>
  <w:style w:type="paragraph" w:customStyle="1" w:styleId="Authornames">
    <w:name w:val="Author name(s)"/>
    <w:basedOn w:val="Normal"/>
    <w:next w:val="Normal"/>
    <w:rsid w:val="00C25FC6"/>
    <w:pPr>
      <w:widowControl/>
      <w:suppressLineNumbers/>
      <w:suppressAutoHyphens/>
      <w:overflowPunct w:val="0"/>
      <w:autoSpaceDE w:val="0"/>
      <w:autoSpaceDN w:val="0"/>
      <w:adjustRightInd w:val="0"/>
      <w:spacing w:before="240" w:after="120" w:line="240" w:lineRule="exact"/>
      <w:jc w:val="left"/>
      <w:textAlignment w:val="baseline"/>
    </w:pPr>
    <w:rPr>
      <w:rFonts w:ascii="Arial" w:hAnsi="Arial" w:cs="Arial"/>
      <w:b/>
      <w:bCs/>
      <w:kern w:val="0"/>
      <w:sz w:val="20"/>
      <w:szCs w:val="20"/>
      <w:lang w:val="en-GB" w:eastAsia="en-US"/>
    </w:rPr>
  </w:style>
  <w:style w:type="paragraph" w:styleId="FootnoteText">
    <w:name w:val="footnote text"/>
    <w:basedOn w:val="Normal"/>
    <w:link w:val="FootnoteTextChar"/>
    <w:rsid w:val="00C25FC6"/>
    <w:rPr>
      <w:sz w:val="20"/>
      <w:szCs w:val="20"/>
      <w:lang w:val="x-none"/>
    </w:rPr>
  </w:style>
  <w:style w:type="character" w:customStyle="1" w:styleId="FootnoteTextChar">
    <w:name w:val="Footnote Text Char"/>
    <w:basedOn w:val="DefaultParagraphFont"/>
    <w:link w:val="FootnoteText"/>
    <w:rsid w:val="00C25FC6"/>
    <w:rPr>
      <w:rFonts w:ascii="Times New Roman" w:eastAsia="SimSun" w:hAnsi="Times New Roman" w:cs="Times New Roman"/>
      <w:kern w:val="2"/>
      <w:sz w:val="20"/>
      <w:szCs w:val="20"/>
      <w:lang w:val="x-none" w:eastAsia="zh-CN"/>
    </w:rPr>
  </w:style>
  <w:style w:type="character" w:styleId="FootnoteReference">
    <w:name w:val="footnote reference"/>
    <w:rsid w:val="00C25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F7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.C.M.vanLoosdrecht@tudelft.nl" TargetMode="External"/><Relationship Id="rId2" Type="http://schemas.openxmlformats.org/officeDocument/2006/relationships/hyperlink" Target="mailto:Tommaso.Lotti@polimi.it" TargetMode="External"/><Relationship Id="rId1" Type="http://schemas.openxmlformats.org/officeDocument/2006/relationships/hyperlink" Target="mailto:T.Lotti@tudelft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Tommaso</dc:creator>
  <cp:lastModifiedBy>Tommaso</cp:lastModifiedBy>
  <cp:revision>4</cp:revision>
  <dcterms:created xsi:type="dcterms:W3CDTF">2014-12-01T11:46:00Z</dcterms:created>
  <dcterms:modified xsi:type="dcterms:W3CDTF">2014-12-01T11:51:00Z</dcterms:modified>
</cp:coreProperties>
</file>