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D4" w:rsidRPr="0075635A" w:rsidRDefault="00EB2ED4" w:rsidP="00EB2ED4">
      <w:pPr>
        <w:pStyle w:val="Normal1"/>
        <w:widowControl w:val="0"/>
        <w:spacing w:after="200"/>
        <w:jc w:val="center"/>
        <w:rPr>
          <w:sz w:val="30"/>
          <w:szCs w:val="30"/>
        </w:rPr>
      </w:pPr>
      <w:r w:rsidRPr="0075635A">
        <w:rPr>
          <w:rFonts w:ascii="Times New Roman" w:eastAsia="Times New Roman" w:hAnsi="Times New Roman" w:cs="Times New Roman"/>
          <w:b/>
          <w:sz w:val="30"/>
          <w:szCs w:val="30"/>
        </w:rPr>
        <w:t>Public Opinion and the Crisis:</w:t>
      </w:r>
      <w:r w:rsidRPr="0075635A">
        <w:rPr>
          <w:sz w:val="30"/>
          <w:szCs w:val="30"/>
        </w:rPr>
        <w:t xml:space="preserve"> </w:t>
      </w:r>
      <w:r w:rsidRPr="0075635A">
        <w:rPr>
          <w:rFonts w:ascii="Times New Roman" w:eastAsia="Times New Roman" w:hAnsi="Times New Roman" w:cs="Times New Roman"/>
          <w:b/>
          <w:sz w:val="30"/>
          <w:szCs w:val="30"/>
        </w:rPr>
        <w:t>The Dynamics of Support for the Euro</w:t>
      </w:r>
    </w:p>
    <w:p w:rsidR="00EB2ED4" w:rsidRDefault="00EB2ED4" w:rsidP="00EB2ED4">
      <w:pPr>
        <w:pStyle w:val="Normal1"/>
        <w:widowControl w:val="0"/>
        <w:spacing w:after="200"/>
        <w:rPr>
          <w:rFonts w:ascii="Times New Roman" w:eastAsia="Times New Roman" w:hAnsi="Times New Roman" w:cs="Times New Roman"/>
          <w:b/>
          <w:sz w:val="32"/>
        </w:rPr>
      </w:pPr>
    </w:p>
    <w:p w:rsidR="00EB2ED4" w:rsidRPr="00A97A6E" w:rsidRDefault="00EB2ED4" w:rsidP="00EB2ED4">
      <w:pPr>
        <w:pStyle w:val="Normal1"/>
        <w:widowControl w:val="0"/>
        <w:spacing w:after="200"/>
        <w:jc w:val="center"/>
        <w:rPr>
          <w:rFonts w:ascii="Times New Roman" w:eastAsia="Times New Roman" w:hAnsi="Times New Roman" w:cs="Times New Roman"/>
        </w:rPr>
      </w:pPr>
      <w:r w:rsidRPr="00A97A6E">
        <w:rPr>
          <w:rFonts w:ascii="Times New Roman" w:eastAsia="Times New Roman" w:hAnsi="Times New Roman" w:cs="Times New Roman"/>
        </w:rPr>
        <w:t>Sara B</w:t>
      </w:r>
      <w:r>
        <w:rPr>
          <w:rFonts w:ascii="Times New Roman" w:eastAsia="Times New Roman" w:hAnsi="Times New Roman" w:cs="Times New Roman"/>
        </w:rPr>
        <w:t>.</w:t>
      </w:r>
      <w:r w:rsidRPr="00A97A6E">
        <w:rPr>
          <w:rFonts w:ascii="Times New Roman" w:eastAsia="Times New Roman" w:hAnsi="Times New Roman" w:cs="Times New Roman"/>
        </w:rPr>
        <w:t xml:space="preserve"> Hobolt</w:t>
      </w:r>
    </w:p>
    <w:p w:rsidR="00EB2ED4" w:rsidRPr="00A97A6E" w:rsidRDefault="00EB2ED4" w:rsidP="00EB2ED4">
      <w:pPr>
        <w:pStyle w:val="Normal1"/>
        <w:widowControl w:val="0"/>
        <w:spacing w:after="200"/>
        <w:jc w:val="center"/>
        <w:rPr>
          <w:rFonts w:ascii="Times New Roman" w:eastAsia="Times New Roman" w:hAnsi="Times New Roman" w:cs="Times New Roman"/>
        </w:rPr>
      </w:pPr>
      <w:r w:rsidRPr="00A97A6E">
        <w:rPr>
          <w:rFonts w:ascii="Times New Roman" w:eastAsia="Times New Roman" w:hAnsi="Times New Roman" w:cs="Times New Roman"/>
        </w:rPr>
        <w:t xml:space="preserve">Christopher </w:t>
      </w:r>
      <w:proofErr w:type="spellStart"/>
      <w:r w:rsidRPr="00A97A6E">
        <w:rPr>
          <w:rFonts w:ascii="Times New Roman" w:eastAsia="Times New Roman" w:hAnsi="Times New Roman" w:cs="Times New Roman"/>
        </w:rPr>
        <w:t>Wratil</w:t>
      </w:r>
      <w:proofErr w:type="spellEnd"/>
    </w:p>
    <w:p w:rsidR="00C34794" w:rsidRDefault="00C34794" w:rsidP="00C34794">
      <w:pPr>
        <w:pStyle w:val="NormalWeb"/>
        <w:spacing w:before="0" w:beforeAutospacing="0" w:after="200" w:afterAutospacing="0"/>
        <w:rPr>
          <w:b/>
          <w:bCs/>
          <w:color w:val="000000"/>
          <w:sz w:val="32"/>
          <w:szCs w:val="32"/>
        </w:rPr>
      </w:pPr>
    </w:p>
    <w:p w:rsidR="00C34794" w:rsidRDefault="00C34794" w:rsidP="00C34794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32"/>
          <w:szCs w:val="32"/>
        </w:rPr>
        <w:t>- WEB APPENDIX -</w:t>
      </w:r>
      <w:bookmarkStart w:id="0" w:name="_GoBack"/>
      <w:bookmarkEnd w:id="0"/>
    </w:p>
    <w:p w:rsidR="00F12293" w:rsidRDefault="00F12293" w:rsidP="00C34794"/>
    <w:p w:rsidR="00853424" w:rsidRPr="00853424" w:rsidRDefault="00853424" w:rsidP="00853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24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853424">
        <w:rPr>
          <w:rFonts w:ascii="Times New Roman" w:hAnsi="Times New Roman" w:cs="Times New Roman"/>
          <w:sz w:val="24"/>
          <w:szCs w:val="24"/>
        </w:rPr>
        <w:t xml:space="preserve"> This Web Appendix contains additional information about the multilevel logistic r</w:t>
      </w:r>
      <w:r w:rsidRPr="00853424">
        <w:rPr>
          <w:rFonts w:ascii="Times New Roman" w:hAnsi="Times New Roman" w:cs="Times New Roman"/>
          <w:sz w:val="24"/>
          <w:szCs w:val="24"/>
        </w:rPr>
        <w:t>e</w:t>
      </w:r>
      <w:r w:rsidRPr="00853424">
        <w:rPr>
          <w:rFonts w:ascii="Times New Roman" w:hAnsi="Times New Roman" w:cs="Times New Roman"/>
          <w:sz w:val="24"/>
          <w:szCs w:val="24"/>
        </w:rPr>
        <w:t xml:space="preserve">gression models predicting support for the euro reported in the paper. All replication </w:t>
      </w:r>
      <w:r w:rsidR="00D765C8">
        <w:rPr>
          <w:rFonts w:ascii="Times New Roman" w:hAnsi="Times New Roman" w:cs="Times New Roman"/>
          <w:sz w:val="24"/>
          <w:szCs w:val="24"/>
        </w:rPr>
        <w:t>files will also be made available online.</w:t>
      </w:r>
    </w:p>
    <w:p w:rsidR="00853424" w:rsidRPr="00853424" w:rsidRDefault="00853424" w:rsidP="00853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424" w:rsidRPr="00853424" w:rsidRDefault="00853424" w:rsidP="0085342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24">
        <w:rPr>
          <w:rFonts w:ascii="Times New Roman" w:hAnsi="Times New Roman" w:cs="Times New Roman"/>
          <w:b/>
          <w:bCs/>
          <w:sz w:val="24"/>
          <w:szCs w:val="24"/>
        </w:rPr>
        <w:t>Datasets used</w:t>
      </w:r>
    </w:p>
    <w:p w:rsidR="00853424" w:rsidRPr="00853424" w:rsidRDefault="00853424" w:rsidP="008534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424" w:rsidRPr="00853424" w:rsidRDefault="00853424" w:rsidP="00853424">
      <w:pPr>
        <w:jc w:val="both"/>
        <w:rPr>
          <w:rFonts w:ascii="Times New Roman" w:hAnsi="Times New Roman" w:cs="Times New Roman"/>
          <w:sz w:val="24"/>
          <w:szCs w:val="24"/>
        </w:rPr>
      </w:pPr>
      <w:r w:rsidRPr="00853424">
        <w:rPr>
          <w:rFonts w:ascii="Times New Roman" w:hAnsi="Times New Roman" w:cs="Times New Roman"/>
          <w:sz w:val="24"/>
          <w:szCs w:val="24"/>
        </w:rPr>
        <w:t>All models are based on Eurobarometer data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="008D6A32">
        <w:rPr>
          <w:rFonts w:ascii="Times New Roman" w:hAnsi="Times New Roman" w:cs="Times New Roman"/>
          <w:sz w:val="24"/>
          <w:szCs w:val="24"/>
        </w:rPr>
        <w:t>.</w:t>
      </w:r>
      <w:r w:rsidR="004622F3">
        <w:rPr>
          <w:rFonts w:ascii="Times New Roman" w:hAnsi="Times New Roman" w:cs="Times New Roman"/>
          <w:sz w:val="24"/>
          <w:szCs w:val="24"/>
        </w:rPr>
        <w:t xml:space="preserve"> All Standard Eurobarometer spring waves between 2007 and 2013 were used. Additionally, EB 64.2 and EB 80.1 were </w:t>
      </w:r>
      <w:r w:rsidR="00A01EDA">
        <w:rPr>
          <w:rFonts w:ascii="Times New Roman" w:hAnsi="Times New Roman" w:cs="Times New Roman"/>
          <w:sz w:val="24"/>
          <w:szCs w:val="24"/>
        </w:rPr>
        <w:t>included</w:t>
      </w:r>
      <w:r w:rsidR="004622F3">
        <w:rPr>
          <w:rFonts w:ascii="Times New Roman" w:hAnsi="Times New Roman" w:cs="Times New Roman"/>
          <w:sz w:val="24"/>
          <w:szCs w:val="24"/>
        </w:rPr>
        <w:t xml:space="preserve"> as they provid</w:t>
      </w:r>
      <w:r w:rsidR="00A01EDA">
        <w:rPr>
          <w:rFonts w:ascii="Times New Roman" w:hAnsi="Times New Roman" w:cs="Times New Roman"/>
          <w:sz w:val="24"/>
          <w:szCs w:val="24"/>
        </w:rPr>
        <w:t>e</w:t>
      </w:r>
      <w:r w:rsidR="004622F3">
        <w:rPr>
          <w:rFonts w:ascii="Times New Roman" w:hAnsi="Times New Roman" w:cs="Times New Roman"/>
          <w:sz w:val="24"/>
          <w:szCs w:val="24"/>
        </w:rPr>
        <w:t xml:space="preserve"> additional data points for the identity item. </w:t>
      </w:r>
      <w:r w:rsidR="0001417A">
        <w:rPr>
          <w:rFonts w:ascii="Times New Roman" w:hAnsi="Times New Roman" w:cs="Times New Roman"/>
          <w:sz w:val="24"/>
          <w:szCs w:val="24"/>
        </w:rPr>
        <w:t>T</w:t>
      </w:r>
      <w:r w:rsidR="00023046">
        <w:rPr>
          <w:rFonts w:ascii="Times New Roman" w:hAnsi="Times New Roman" w:cs="Times New Roman"/>
          <w:sz w:val="24"/>
          <w:szCs w:val="24"/>
        </w:rPr>
        <w:t>he following waves were used</w:t>
      </w:r>
      <w:r w:rsidRPr="00853424">
        <w:rPr>
          <w:rFonts w:ascii="Times New Roman" w:hAnsi="Times New Roman" w:cs="Times New Roman"/>
          <w:sz w:val="24"/>
          <w:szCs w:val="24"/>
        </w:rPr>
        <w:t>:</w:t>
      </w:r>
    </w:p>
    <w:p w:rsidR="00023046" w:rsidRPr="00023046" w:rsidRDefault="00023046" w:rsidP="00023046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64.2</w:t>
      </w:r>
      <w:r w:rsidRPr="008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ZA4414 (</w:t>
      </w:r>
      <w:r w:rsidR="004622F3">
        <w:rPr>
          <w:rFonts w:ascii="Times New Roman" w:hAnsi="Times New Roman" w:cs="Times New Roman"/>
          <w:sz w:val="24"/>
          <w:szCs w:val="24"/>
        </w:rPr>
        <w:t>autumn</w:t>
      </w:r>
      <w:r w:rsidRPr="00853424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3046" w:rsidRPr="00023046" w:rsidRDefault="00023046" w:rsidP="00023046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67.2 ZA4530</w:t>
      </w:r>
      <w:r w:rsidR="004622F3">
        <w:rPr>
          <w:rFonts w:ascii="Times New Roman" w:hAnsi="Times New Roman" w:cs="Times New Roman"/>
          <w:sz w:val="24"/>
          <w:szCs w:val="24"/>
        </w:rPr>
        <w:t xml:space="preserve"> (spring 2007)</w:t>
      </w:r>
    </w:p>
    <w:p w:rsidR="00023046" w:rsidRPr="008D6A32" w:rsidRDefault="004622F3" w:rsidP="00023046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69.2 ZA</w:t>
      </w:r>
      <w:r w:rsidR="00023046">
        <w:rPr>
          <w:rFonts w:ascii="Times New Roman" w:hAnsi="Times New Roman" w:cs="Times New Roman"/>
          <w:sz w:val="24"/>
          <w:szCs w:val="24"/>
        </w:rPr>
        <w:t>4744</w:t>
      </w:r>
      <w:r>
        <w:rPr>
          <w:rFonts w:ascii="Times New Roman" w:hAnsi="Times New Roman" w:cs="Times New Roman"/>
          <w:sz w:val="24"/>
          <w:szCs w:val="24"/>
        </w:rPr>
        <w:t xml:space="preserve"> (spring 2008)</w:t>
      </w:r>
    </w:p>
    <w:p w:rsidR="00023046" w:rsidRPr="00023046" w:rsidRDefault="00023046" w:rsidP="00023046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046">
        <w:rPr>
          <w:rFonts w:ascii="Times New Roman" w:hAnsi="Times New Roman" w:cs="Times New Roman"/>
          <w:sz w:val="24"/>
          <w:szCs w:val="24"/>
        </w:rPr>
        <w:t>EB 71.3 ZA4973 (</w:t>
      </w:r>
      <w:r w:rsidR="004622F3">
        <w:rPr>
          <w:rFonts w:ascii="Times New Roman" w:hAnsi="Times New Roman" w:cs="Times New Roman"/>
          <w:sz w:val="24"/>
          <w:szCs w:val="24"/>
        </w:rPr>
        <w:t>spring</w:t>
      </w:r>
      <w:r w:rsidRPr="00023046">
        <w:rPr>
          <w:rFonts w:ascii="Times New Roman" w:hAnsi="Times New Roman" w:cs="Times New Roman"/>
          <w:sz w:val="24"/>
          <w:szCs w:val="24"/>
        </w:rPr>
        <w:t xml:space="preserve"> 2009)</w:t>
      </w:r>
    </w:p>
    <w:p w:rsidR="00023046" w:rsidRPr="00023046" w:rsidRDefault="00023046" w:rsidP="00023046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73.4 ZA5234</w:t>
      </w:r>
      <w:r w:rsidR="004622F3">
        <w:rPr>
          <w:rFonts w:ascii="Times New Roman" w:hAnsi="Times New Roman" w:cs="Times New Roman"/>
          <w:sz w:val="24"/>
          <w:szCs w:val="24"/>
        </w:rPr>
        <w:t xml:space="preserve"> (spring 2010)</w:t>
      </w:r>
    </w:p>
    <w:p w:rsidR="00023046" w:rsidRPr="00023046" w:rsidRDefault="00023046" w:rsidP="008D6A32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24">
        <w:rPr>
          <w:rFonts w:ascii="Times New Roman" w:hAnsi="Times New Roman" w:cs="Times New Roman"/>
          <w:sz w:val="24"/>
          <w:szCs w:val="24"/>
        </w:rPr>
        <w:t>EB 75.3</w:t>
      </w:r>
      <w:r>
        <w:rPr>
          <w:rFonts w:ascii="Times New Roman" w:hAnsi="Times New Roman" w:cs="Times New Roman"/>
          <w:sz w:val="24"/>
          <w:szCs w:val="24"/>
        </w:rPr>
        <w:t xml:space="preserve"> ZA5481 (</w:t>
      </w:r>
      <w:r w:rsidR="004622F3">
        <w:rPr>
          <w:rFonts w:ascii="Times New Roman" w:hAnsi="Times New Roman" w:cs="Times New Roman"/>
          <w:sz w:val="24"/>
          <w:szCs w:val="24"/>
        </w:rPr>
        <w:t>spring 2011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6A32" w:rsidRPr="00023046" w:rsidRDefault="00853424" w:rsidP="008D6A32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24">
        <w:rPr>
          <w:rFonts w:ascii="Times New Roman" w:hAnsi="Times New Roman" w:cs="Times New Roman"/>
          <w:sz w:val="24"/>
          <w:szCs w:val="24"/>
        </w:rPr>
        <w:t xml:space="preserve">EB 77.3 </w:t>
      </w:r>
      <w:r w:rsidR="009C367D">
        <w:rPr>
          <w:rFonts w:ascii="Times New Roman" w:hAnsi="Times New Roman" w:cs="Times New Roman"/>
          <w:sz w:val="24"/>
          <w:szCs w:val="24"/>
        </w:rPr>
        <w:t xml:space="preserve">ZA5612 </w:t>
      </w:r>
      <w:r w:rsidR="00023046">
        <w:rPr>
          <w:rFonts w:ascii="Times New Roman" w:hAnsi="Times New Roman" w:cs="Times New Roman"/>
          <w:sz w:val="24"/>
          <w:szCs w:val="24"/>
        </w:rPr>
        <w:t>(</w:t>
      </w:r>
      <w:r w:rsidR="004622F3">
        <w:rPr>
          <w:rFonts w:ascii="Times New Roman" w:hAnsi="Times New Roman" w:cs="Times New Roman"/>
          <w:sz w:val="24"/>
          <w:szCs w:val="24"/>
        </w:rPr>
        <w:t>spring 2012</w:t>
      </w:r>
      <w:r w:rsidR="00023046">
        <w:rPr>
          <w:rFonts w:ascii="Times New Roman" w:hAnsi="Times New Roman" w:cs="Times New Roman"/>
          <w:sz w:val="24"/>
          <w:szCs w:val="24"/>
        </w:rPr>
        <w:t>)</w:t>
      </w:r>
    </w:p>
    <w:p w:rsidR="00023046" w:rsidRPr="00023046" w:rsidRDefault="00023046" w:rsidP="008D6A32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79.3 ZA5689</w:t>
      </w:r>
      <w:r w:rsidR="004622F3">
        <w:rPr>
          <w:rFonts w:ascii="Times New Roman" w:hAnsi="Times New Roman" w:cs="Times New Roman"/>
          <w:sz w:val="24"/>
          <w:szCs w:val="24"/>
        </w:rPr>
        <w:t xml:space="preserve"> (spring 2013)</w:t>
      </w:r>
    </w:p>
    <w:p w:rsidR="00023046" w:rsidRPr="008D6A32" w:rsidRDefault="00023046" w:rsidP="008D6A32">
      <w:pPr>
        <w:widowControl w:val="0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80.1 ZA5876</w:t>
      </w:r>
      <w:r w:rsidR="004622F3">
        <w:rPr>
          <w:rFonts w:ascii="Times New Roman" w:hAnsi="Times New Roman" w:cs="Times New Roman"/>
          <w:sz w:val="24"/>
          <w:szCs w:val="24"/>
        </w:rPr>
        <w:t xml:space="preserve"> (autumn 2013)</w:t>
      </w:r>
    </w:p>
    <w:p w:rsidR="00023046" w:rsidRDefault="00023046" w:rsidP="00853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CB4" w:rsidRDefault="00061391" w:rsidP="00853424">
      <w:pPr>
        <w:jc w:val="both"/>
        <w:rPr>
          <w:rFonts w:ascii="Times New Roman" w:hAnsi="Times New Roman" w:cs="Times New Roman"/>
          <w:sz w:val="24"/>
          <w:szCs w:val="24"/>
        </w:rPr>
      </w:pPr>
      <w:r w:rsidRPr="00061391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CC5194">
        <w:rPr>
          <w:rFonts w:ascii="Times New Roman" w:hAnsi="Times New Roman" w:cs="Times New Roman"/>
          <w:i/>
          <w:sz w:val="24"/>
          <w:szCs w:val="24"/>
        </w:rPr>
        <w:t>A</w:t>
      </w:r>
      <w:r w:rsidRPr="00061391">
        <w:rPr>
          <w:rFonts w:ascii="Times New Roman" w:hAnsi="Times New Roman" w:cs="Times New Roman"/>
          <w:i/>
          <w:sz w:val="24"/>
          <w:szCs w:val="24"/>
        </w:rPr>
        <w:t>1</w:t>
      </w:r>
      <w:r w:rsidR="00853424" w:rsidRPr="00853424">
        <w:rPr>
          <w:rFonts w:ascii="Times New Roman" w:hAnsi="Times New Roman" w:cs="Times New Roman"/>
          <w:sz w:val="24"/>
          <w:szCs w:val="24"/>
        </w:rPr>
        <w:t xml:space="preserve"> </w:t>
      </w:r>
      <w:r w:rsidR="00853424">
        <w:rPr>
          <w:rFonts w:ascii="Times New Roman" w:hAnsi="Times New Roman" w:cs="Times New Roman"/>
          <w:sz w:val="24"/>
          <w:szCs w:val="24"/>
        </w:rPr>
        <w:t>reports</w:t>
      </w:r>
      <w:r w:rsidR="00853424" w:rsidRPr="00853424">
        <w:rPr>
          <w:rFonts w:ascii="Times New Roman" w:hAnsi="Times New Roman" w:cs="Times New Roman"/>
          <w:sz w:val="24"/>
          <w:szCs w:val="24"/>
        </w:rPr>
        <w:t xml:space="preserve"> the data availability across </w:t>
      </w:r>
      <w:r w:rsidR="00F74332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853424" w:rsidRPr="00853424">
        <w:rPr>
          <w:rFonts w:ascii="Times New Roman" w:hAnsi="Times New Roman" w:cs="Times New Roman"/>
          <w:sz w:val="24"/>
          <w:szCs w:val="24"/>
        </w:rPr>
        <w:t>variables</w:t>
      </w:r>
      <w:r w:rsidR="00853424">
        <w:rPr>
          <w:rFonts w:ascii="Times New Roman" w:hAnsi="Times New Roman" w:cs="Times New Roman"/>
          <w:sz w:val="24"/>
          <w:szCs w:val="24"/>
        </w:rPr>
        <w:t xml:space="preserve"> and Eurobarometer waves</w:t>
      </w:r>
      <w:r w:rsidR="00853424" w:rsidRPr="00853424">
        <w:rPr>
          <w:rFonts w:ascii="Times New Roman" w:hAnsi="Times New Roman" w:cs="Times New Roman"/>
          <w:sz w:val="24"/>
          <w:szCs w:val="24"/>
        </w:rPr>
        <w:t xml:space="preserve">. Bold </w:t>
      </w:r>
      <w:r w:rsidR="00853424" w:rsidRPr="0085342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622F3">
        <w:rPr>
          <w:rFonts w:ascii="Times New Roman" w:hAnsi="Times New Roman" w:cs="Times New Roman"/>
          <w:sz w:val="24"/>
          <w:szCs w:val="24"/>
        </w:rPr>
        <w:t xml:space="preserve">s indicate the availability of the variable in the survey wave. Wherever a variable was available the respective model was estimated and is reported in this </w:t>
      </w:r>
      <w:r w:rsidR="00A01EDA">
        <w:rPr>
          <w:rFonts w:ascii="Times New Roman" w:hAnsi="Times New Roman" w:cs="Times New Roman"/>
          <w:sz w:val="24"/>
          <w:szCs w:val="24"/>
        </w:rPr>
        <w:t>appendix</w:t>
      </w:r>
      <w:r w:rsidR="004622F3">
        <w:rPr>
          <w:rFonts w:ascii="Times New Roman" w:hAnsi="Times New Roman" w:cs="Times New Roman"/>
          <w:sz w:val="24"/>
          <w:szCs w:val="24"/>
        </w:rPr>
        <w:t>.</w:t>
      </w:r>
    </w:p>
    <w:p w:rsidR="00F12293" w:rsidRDefault="00F12293" w:rsidP="0006139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1391" w:rsidRPr="00061391" w:rsidRDefault="00061391" w:rsidP="00061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391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F448D5">
        <w:rPr>
          <w:rFonts w:ascii="Times New Roman" w:hAnsi="Times New Roman" w:cs="Times New Roman"/>
          <w:i/>
          <w:sz w:val="24"/>
          <w:szCs w:val="24"/>
        </w:rPr>
        <w:t>A</w:t>
      </w:r>
      <w:r w:rsidRPr="00061391">
        <w:rPr>
          <w:rFonts w:ascii="Times New Roman" w:hAnsi="Times New Roman" w:cs="Times New Roman"/>
          <w:i/>
          <w:sz w:val="24"/>
          <w:szCs w:val="24"/>
        </w:rPr>
        <w:t>1:</w:t>
      </w:r>
      <w:r w:rsidRPr="00061391">
        <w:rPr>
          <w:rFonts w:ascii="Times New Roman" w:hAnsi="Times New Roman" w:cs="Times New Roman"/>
          <w:sz w:val="24"/>
          <w:szCs w:val="24"/>
        </w:rPr>
        <w:t xml:space="preserve"> Data availabi</w:t>
      </w:r>
      <w:r w:rsidR="0006356D">
        <w:rPr>
          <w:rFonts w:ascii="Times New Roman" w:hAnsi="Times New Roman" w:cs="Times New Roman"/>
          <w:sz w:val="24"/>
          <w:szCs w:val="24"/>
        </w:rPr>
        <w:t>lity of independent variables across</w:t>
      </w:r>
      <w:r w:rsidRPr="00061391">
        <w:rPr>
          <w:rFonts w:ascii="Times New Roman" w:hAnsi="Times New Roman" w:cs="Times New Roman"/>
          <w:sz w:val="24"/>
          <w:szCs w:val="24"/>
        </w:rPr>
        <w:t xml:space="preserve"> Eurobarometer waves</w:t>
      </w:r>
    </w:p>
    <w:tbl>
      <w:tblPr>
        <w:tblStyle w:val="MediumShading2"/>
        <w:tblW w:w="9242" w:type="dxa"/>
        <w:tblLook w:val="0000" w:firstRow="0" w:lastRow="0" w:firstColumn="0" w:lastColumn="0" w:noHBand="0" w:noVBand="0"/>
      </w:tblPr>
      <w:tblGrid>
        <w:gridCol w:w="2201"/>
        <w:gridCol w:w="783"/>
        <w:gridCol w:w="783"/>
        <w:gridCol w:w="783"/>
        <w:gridCol w:w="782"/>
        <w:gridCol w:w="782"/>
        <w:gridCol w:w="782"/>
        <w:gridCol w:w="782"/>
        <w:gridCol w:w="782"/>
        <w:gridCol w:w="782"/>
      </w:tblGrid>
      <w:tr w:rsidR="00F12293" w:rsidRPr="00853424" w:rsidTr="00F1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12293" w:rsidRPr="00F12293" w:rsidRDefault="00F12293" w:rsidP="002E3CA2">
            <w:pPr>
              <w:pStyle w:val="TabellenInhalt"/>
              <w:jc w:val="both"/>
              <w:rPr>
                <w:rFonts w:cs="Times New Roman"/>
                <w:b/>
              </w:rPr>
            </w:pPr>
            <w:r w:rsidRPr="00F12293">
              <w:rPr>
                <w:rFonts w:cs="Times New Roman"/>
                <w:b/>
              </w:rPr>
              <w:lastRenderedPageBreak/>
              <w:t>Variables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EB64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EB67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EB69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EB71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EB73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EB75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12293" w:rsidRPr="00853424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EB77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F12293" w:rsidRDefault="00F12293" w:rsidP="002E3CA2">
            <w:pPr>
              <w:pStyle w:val="TabellenInhal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EB79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12293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EB80</w:t>
            </w:r>
          </w:p>
        </w:tc>
      </w:tr>
      <w:tr w:rsidR="00F12293" w:rsidRPr="00853424" w:rsidTr="00F1229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853424" w:rsidRDefault="00F12293" w:rsidP="00F12293">
            <w:pPr>
              <w:pStyle w:val="TabellenInhal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853424">
              <w:rPr>
                <w:rFonts w:cs="Times New Roman"/>
              </w:rPr>
              <w:t>enefit</w:t>
            </w:r>
            <w:r>
              <w:rPr>
                <w:rFonts w:cs="Times New Roman"/>
              </w:rPr>
              <w:t>s</w:t>
            </w:r>
            <w:r w:rsidRPr="00853424">
              <w:rPr>
                <w:rFonts w:cs="Times New Roman"/>
              </w:rPr>
              <w:t xml:space="preserve"> from EU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F12293" w:rsidRPr="00853424" w:rsidTr="00F1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12293" w:rsidRPr="00853424" w:rsidRDefault="00F12293" w:rsidP="002E3CA2">
            <w:pPr>
              <w:pStyle w:val="TabellenInhalt"/>
              <w:jc w:val="both"/>
              <w:rPr>
                <w:rFonts w:cs="Times New Roman"/>
              </w:rPr>
            </w:pPr>
            <w:r w:rsidRPr="00853424">
              <w:rPr>
                <w:rFonts w:cs="Times New Roman"/>
              </w:rPr>
              <w:t>Effectiveness of EU</w:t>
            </w:r>
          </w:p>
        </w:tc>
        <w:tc>
          <w:tcPr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  <w:bCs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  <w:bCs/>
              </w:rPr>
            </w:pPr>
            <w:r w:rsidRPr="00023046">
              <w:rPr>
                <w:rFonts w:cs="Times New Roman"/>
                <w:b/>
              </w:rPr>
              <w:t>X</w:t>
            </w:r>
          </w:p>
        </w:tc>
        <w:tc>
          <w:tcPr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  <w:bCs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0" w:type="auto"/>
          </w:tcPr>
          <w:p w:rsidR="00F12293" w:rsidRPr="00023046" w:rsidRDefault="00F12293" w:rsidP="002E3CA2">
            <w:pPr>
              <w:pStyle w:val="TabellenInha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F12293" w:rsidRPr="00853424" w:rsidTr="00F1229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12293" w:rsidRPr="00F12293" w:rsidRDefault="00F12293" w:rsidP="00AE7BFE">
            <w:pPr>
              <w:pStyle w:val="TabellenInhalt"/>
              <w:jc w:val="both"/>
              <w:rPr>
                <w:rFonts w:cs="Times New Roman"/>
              </w:rPr>
            </w:pPr>
            <w:r w:rsidRPr="00853424">
              <w:rPr>
                <w:rFonts w:cs="Times New Roman"/>
              </w:rPr>
              <w:t xml:space="preserve">Identity </w:t>
            </w: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  <w:bCs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FFFFFF" w:themeFill="background1"/>
          </w:tcPr>
          <w:p w:rsidR="00F12293" w:rsidRPr="00F12293" w:rsidRDefault="00F12293" w:rsidP="002E3CA2">
            <w:pPr>
              <w:pStyle w:val="TabellenInhalt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023046">
              <w:rPr>
                <w:rFonts w:cs="Times New Roman"/>
                <w:b/>
                <w:bCs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F12293" w:rsidRPr="00023046" w:rsidRDefault="00F12293" w:rsidP="002E3CA2">
            <w:pPr>
              <w:pStyle w:val="TabellenInha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</w:tbl>
    <w:p w:rsidR="005E2D47" w:rsidRPr="00853424" w:rsidRDefault="005E2D47" w:rsidP="00FC05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737C" w:rsidRDefault="0006356D" w:rsidP="00FC05D4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Variable</w:t>
      </w:r>
      <w:r w:rsidR="0052611C">
        <w:rPr>
          <w:rFonts w:ascii="Times New Roman" w:hAnsi="Times New Roman" w:cs="Times New Roman"/>
          <w:b/>
          <w:bCs/>
          <w:sz w:val="24"/>
          <w:szCs w:val="24"/>
        </w:rPr>
        <w:t xml:space="preserve"> coding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treatment of missing values</w:t>
      </w:r>
    </w:p>
    <w:p w:rsidR="008D737C" w:rsidRPr="008D737C" w:rsidRDefault="008D737C" w:rsidP="00FC05D4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424" w:rsidRDefault="008D737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737C">
        <w:rPr>
          <w:rFonts w:ascii="Times New Roman" w:hAnsi="Times New Roman" w:cs="Times New Roman"/>
          <w:sz w:val="24"/>
          <w:szCs w:val="24"/>
          <w:u w:val="single"/>
        </w:rPr>
        <w:t>Support for the euro</w:t>
      </w:r>
    </w:p>
    <w:p w:rsidR="004A44D2" w:rsidRPr="004A44D2" w:rsidRDefault="008D737C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4D2">
        <w:rPr>
          <w:rFonts w:ascii="Times New Roman" w:hAnsi="Times New Roman" w:cs="Times New Roman"/>
          <w:i/>
          <w:sz w:val="24"/>
          <w:szCs w:val="24"/>
        </w:rPr>
        <w:t>"</w:t>
      </w:r>
      <w:r w:rsidR="004A44D2" w:rsidRPr="004A44D2">
        <w:rPr>
          <w:rFonts w:ascii="Times New Roman" w:hAnsi="Times New Roman" w:cs="Times New Roman"/>
          <w:i/>
          <w:sz w:val="24"/>
          <w:szCs w:val="24"/>
        </w:rPr>
        <w:t xml:space="preserve">What is your opinion on each of the following statements? Please tell me for each statement, whether you are for it or against it. </w:t>
      </w:r>
    </w:p>
    <w:p w:rsidR="004A44D2" w:rsidRDefault="004A44D2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4D2">
        <w:rPr>
          <w:rFonts w:ascii="Times New Roman" w:hAnsi="Times New Roman" w:cs="Times New Roman"/>
          <w:i/>
          <w:sz w:val="24"/>
          <w:szCs w:val="24"/>
        </w:rPr>
        <w:t xml:space="preserve">A European </w:t>
      </w:r>
      <w:r w:rsidR="00F41C7C">
        <w:rPr>
          <w:rFonts w:ascii="Times New Roman" w:hAnsi="Times New Roman" w:cs="Times New Roman"/>
          <w:i/>
          <w:sz w:val="24"/>
          <w:szCs w:val="24"/>
        </w:rPr>
        <w:t>[</w:t>
      </w:r>
      <w:r w:rsidRPr="004A44D2">
        <w:rPr>
          <w:rFonts w:ascii="Times New Roman" w:hAnsi="Times New Roman" w:cs="Times New Roman"/>
          <w:i/>
          <w:sz w:val="24"/>
          <w:szCs w:val="24"/>
        </w:rPr>
        <w:t>economic and</w:t>
      </w:r>
      <w:r w:rsidR="00F41C7C">
        <w:rPr>
          <w:rFonts w:ascii="Times New Roman" w:hAnsi="Times New Roman" w:cs="Times New Roman"/>
          <w:i/>
          <w:sz w:val="24"/>
          <w:szCs w:val="24"/>
        </w:rPr>
        <w:t>]</w:t>
      </w:r>
      <w:r w:rsidRPr="004A44D2">
        <w:rPr>
          <w:rFonts w:ascii="Times New Roman" w:hAnsi="Times New Roman" w:cs="Times New Roman"/>
          <w:i/>
          <w:sz w:val="24"/>
          <w:szCs w:val="24"/>
        </w:rPr>
        <w:t xml:space="preserve"> monetary union with one single currency, the euro"</w:t>
      </w:r>
    </w:p>
    <w:p w:rsidR="004A44D2" w:rsidRPr="004A44D2" w:rsidRDefault="004A44D2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4D2" w:rsidRPr="004A44D2" w:rsidRDefault="004A44D2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For</w:t>
      </w:r>
      <w:r w:rsidRPr="004A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= Against</w:t>
      </w:r>
      <w:r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= DK, missing</w:t>
      </w:r>
    </w:p>
    <w:p w:rsidR="00D46406" w:rsidRDefault="00D46406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2ACD" w:rsidRDefault="00982AC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A44D2" w:rsidRDefault="004A44D2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4D2">
        <w:rPr>
          <w:rFonts w:ascii="Times New Roman" w:hAnsi="Times New Roman" w:cs="Times New Roman"/>
          <w:sz w:val="24"/>
          <w:szCs w:val="24"/>
          <w:u w:val="single"/>
        </w:rPr>
        <w:t>Occupation</w:t>
      </w:r>
      <w:r w:rsidR="00632003">
        <w:rPr>
          <w:rFonts w:ascii="Times New Roman" w:hAnsi="Times New Roman" w:cs="Times New Roman"/>
          <w:sz w:val="24"/>
          <w:szCs w:val="24"/>
          <w:u w:val="single"/>
        </w:rPr>
        <w:t xml:space="preserve"> and employment</w:t>
      </w:r>
    </w:p>
    <w:p w:rsidR="00D3568F" w:rsidRDefault="00D3568F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68F">
        <w:rPr>
          <w:rFonts w:ascii="Times New Roman" w:hAnsi="Times New Roman" w:cs="Times New Roman"/>
          <w:i/>
          <w:sz w:val="24"/>
          <w:szCs w:val="24"/>
        </w:rPr>
        <w:t>"What is your current occupation?"</w:t>
      </w: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Managers/Proprietors dummy:  </w:t>
      </w: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50B9">
        <w:rPr>
          <w:rFonts w:ascii="Times New Roman" w:hAnsi="Times New Roman" w:cs="Times New Roman"/>
          <w:sz w:val="24"/>
          <w:szCs w:val="24"/>
        </w:rPr>
        <w:t>General management, director or top management (managing directors, di</w:t>
      </w:r>
      <w:r>
        <w:rPr>
          <w:rFonts w:ascii="Times New Roman" w:hAnsi="Times New Roman" w:cs="Times New Roman"/>
          <w:sz w:val="24"/>
          <w:szCs w:val="24"/>
        </w:rPr>
        <w:t>rector general, ot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er director); </w:t>
      </w:r>
      <w:r w:rsidRPr="002F50B9">
        <w:rPr>
          <w:rFonts w:ascii="Times New Roman" w:hAnsi="Times New Roman" w:cs="Times New Roman"/>
          <w:sz w:val="24"/>
          <w:szCs w:val="24"/>
        </w:rPr>
        <w:t>Middle management, other management (department head, junior manage</w:t>
      </w:r>
      <w:r>
        <w:rPr>
          <w:rFonts w:ascii="Times New Roman" w:hAnsi="Times New Roman" w:cs="Times New Roman"/>
          <w:sz w:val="24"/>
          <w:szCs w:val="24"/>
        </w:rPr>
        <w:t xml:space="preserve">r, teacher, technician); </w:t>
      </w:r>
      <w:r w:rsidRPr="002F50B9">
        <w:rPr>
          <w:rFonts w:ascii="Times New Roman" w:hAnsi="Times New Roman" w:cs="Times New Roman"/>
          <w:sz w:val="24"/>
          <w:szCs w:val="24"/>
        </w:rPr>
        <w:t>Business proprietors, owner</w:t>
      </w:r>
      <w:r>
        <w:rPr>
          <w:rFonts w:ascii="Times New Roman" w:hAnsi="Times New Roman" w:cs="Times New Roman"/>
          <w:sz w:val="24"/>
          <w:szCs w:val="24"/>
        </w:rPr>
        <w:t xml:space="preserve"> (full or partner) of a company</w:t>
      </w:r>
    </w:p>
    <w:p w:rsidR="0006356D" w:rsidRDefault="0006356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Professionals dummy:</w:t>
      </w: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50B9">
        <w:rPr>
          <w:rFonts w:ascii="Times New Roman" w:hAnsi="Times New Roman" w:cs="Times New Roman"/>
          <w:sz w:val="24"/>
          <w:szCs w:val="24"/>
        </w:rPr>
        <w:t>Professional (lawyer, medical practitione</w:t>
      </w:r>
      <w:r>
        <w:rPr>
          <w:rFonts w:ascii="Times New Roman" w:hAnsi="Times New Roman" w:cs="Times New Roman"/>
          <w:sz w:val="24"/>
          <w:szCs w:val="24"/>
        </w:rPr>
        <w:t xml:space="preserve">r, accountant, architect, etc.); </w:t>
      </w:r>
      <w:r w:rsidRPr="002F50B9">
        <w:rPr>
          <w:rFonts w:ascii="Times New Roman" w:hAnsi="Times New Roman" w:cs="Times New Roman"/>
          <w:sz w:val="24"/>
          <w:szCs w:val="24"/>
        </w:rPr>
        <w:t>Employed professional (employed doctor,</w:t>
      </w:r>
      <w:r>
        <w:rPr>
          <w:rFonts w:ascii="Times New Roman" w:hAnsi="Times New Roman" w:cs="Times New Roman"/>
          <w:sz w:val="24"/>
          <w:szCs w:val="24"/>
        </w:rPr>
        <w:t xml:space="preserve"> lawyer, accountant, architect)</w:t>
      </w: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50B9" w:rsidRDefault="002F50B9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workers dummy:</w:t>
      </w:r>
    </w:p>
    <w:p w:rsidR="005E2D47" w:rsidRPr="005E2D47" w:rsidRDefault="005E2D47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D47">
        <w:rPr>
          <w:rFonts w:ascii="Times New Roman" w:hAnsi="Times New Roman" w:cs="Times New Roman"/>
          <w:sz w:val="24"/>
          <w:szCs w:val="24"/>
        </w:rPr>
        <w:t xml:space="preserve">Skilled manual </w:t>
      </w:r>
      <w:r>
        <w:rPr>
          <w:rFonts w:ascii="Times New Roman" w:hAnsi="Times New Roman" w:cs="Times New Roman"/>
          <w:sz w:val="24"/>
          <w:szCs w:val="24"/>
        </w:rPr>
        <w:t xml:space="preserve">worker; </w:t>
      </w:r>
      <w:proofErr w:type="gramStart"/>
      <w:r w:rsidRPr="005E2D4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5E2D47">
        <w:rPr>
          <w:rFonts w:ascii="Times New Roman" w:hAnsi="Times New Roman" w:cs="Times New Roman"/>
          <w:sz w:val="24"/>
          <w:szCs w:val="24"/>
        </w:rPr>
        <w:t xml:space="preserve"> (unskilled) manual worker, servant</w:t>
      </w:r>
    </w:p>
    <w:p w:rsidR="00FC05D4" w:rsidRDefault="00FC05D4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E2D47" w:rsidRDefault="005E2D47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Unemployed dummy:</w:t>
      </w:r>
    </w:p>
    <w:p w:rsidR="005E2D47" w:rsidRDefault="005E2D47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D47">
        <w:rPr>
          <w:rFonts w:ascii="Times New Roman" w:hAnsi="Times New Roman" w:cs="Times New Roman"/>
          <w:sz w:val="24"/>
          <w:szCs w:val="24"/>
        </w:rPr>
        <w:t xml:space="preserve">Unemployed or temporarily not working </w:t>
      </w:r>
    </w:p>
    <w:p w:rsidR="005E2D47" w:rsidRDefault="005E2D47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D6846" w:rsidRDefault="00FA7FD2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category:</w:t>
      </w:r>
    </w:p>
    <w:p w:rsidR="00982ACD" w:rsidRDefault="00023279" w:rsidP="006F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66">
        <w:rPr>
          <w:rFonts w:ascii="Times New Roman" w:hAnsi="Times New Roman" w:cs="Times New Roman"/>
          <w:sz w:val="24"/>
          <w:szCs w:val="24"/>
        </w:rPr>
        <w:lastRenderedPageBreak/>
        <w:t>Responsible for ordinary shopping and looking after the home, or without any current occ</w:t>
      </w:r>
      <w:r w:rsidRPr="009E7966">
        <w:rPr>
          <w:rFonts w:ascii="Times New Roman" w:hAnsi="Times New Roman" w:cs="Times New Roman"/>
          <w:sz w:val="24"/>
          <w:szCs w:val="24"/>
        </w:rPr>
        <w:t>u</w:t>
      </w:r>
      <w:r w:rsidRPr="009E7966">
        <w:rPr>
          <w:rFonts w:ascii="Times New Roman" w:hAnsi="Times New Roman" w:cs="Times New Roman"/>
          <w:sz w:val="24"/>
          <w:szCs w:val="24"/>
        </w:rPr>
        <w:t>pation, not working; Student; Retired or unable to work through illness</w:t>
      </w:r>
      <w:r w:rsidR="009E7966" w:rsidRPr="009E7966">
        <w:rPr>
          <w:rFonts w:ascii="Times New Roman" w:hAnsi="Times New Roman" w:cs="Times New Roman"/>
          <w:sz w:val="24"/>
          <w:szCs w:val="24"/>
        </w:rPr>
        <w:t xml:space="preserve">; Farmer; Fisherman; </w:t>
      </w:r>
      <w:r w:rsidR="009E7966">
        <w:rPr>
          <w:rFonts w:ascii="Times New Roman" w:hAnsi="Times New Roman" w:cs="Times New Roman"/>
          <w:sz w:val="24"/>
          <w:szCs w:val="24"/>
        </w:rPr>
        <w:t xml:space="preserve">Owner of a shop, craftsmen, other self-employed person; </w:t>
      </w:r>
      <w:r w:rsidR="009E7966" w:rsidRPr="009E7966">
        <w:rPr>
          <w:rFonts w:ascii="Times New Roman" w:hAnsi="Times New Roman" w:cs="Times New Roman"/>
          <w:sz w:val="24"/>
          <w:szCs w:val="24"/>
        </w:rPr>
        <w:t>Employed position, working mainly at a desk; Employed position, not at a desk but travelling (salesmen, driver, etc.); Employed position, not at a desk, but in a service job (hospital, restaurant, police, fireman, etc.); Supe</w:t>
      </w:r>
      <w:r w:rsidR="009E7966" w:rsidRPr="009E7966">
        <w:rPr>
          <w:rFonts w:ascii="Times New Roman" w:hAnsi="Times New Roman" w:cs="Times New Roman"/>
          <w:sz w:val="24"/>
          <w:szCs w:val="24"/>
        </w:rPr>
        <w:t>r</w:t>
      </w:r>
      <w:r w:rsidR="009E7966" w:rsidRPr="009E7966">
        <w:rPr>
          <w:rFonts w:ascii="Times New Roman" w:hAnsi="Times New Roman" w:cs="Times New Roman"/>
          <w:sz w:val="24"/>
          <w:szCs w:val="24"/>
        </w:rPr>
        <w:t>visor; Never did any paid work</w:t>
      </w:r>
    </w:p>
    <w:p w:rsidR="00982ACD" w:rsidRDefault="00982ACD" w:rsidP="00982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2ACD" w:rsidRDefault="00982ACD" w:rsidP="00982A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E2D47" w:rsidRPr="005E2D47" w:rsidRDefault="00632003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 b</w:t>
      </w:r>
      <w:r w:rsidR="005E2D47" w:rsidRPr="005E2D47">
        <w:rPr>
          <w:rFonts w:ascii="Times New Roman" w:hAnsi="Times New Roman" w:cs="Times New Roman"/>
          <w:sz w:val="24"/>
          <w:szCs w:val="24"/>
          <w:u w:val="single"/>
        </w:rPr>
        <w:t>enefit</w:t>
      </w:r>
      <w:r w:rsidR="005E2D4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E2D47" w:rsidRPr="005E2D47">
        <w:rPr>
          <w:rFonts w:ascii="Times New Roman" w:hAnsi="Times New Roman" w:cs="Times New Roman"/>
          <w:sz w:val="24"/>
          <w:szCs w:val="24"/>
          <w:u w:val="single"/>
        </w:rPr>
        <w:t xml:space="preserve"> from </w:t>
      </w:r>
      <w:r>
        <w:rPr>
          <w:rFonts w:ascii="Times New Roman" w:hAnsi="Times New Roman" w:cs="Times New Roman"/>
          <w:sz w:val="24"/>
          <w:szCs w:val="24"/>
          <w:u w:val="single"/>
        </w:rPr>
        <w:t>EU</w:t>
      </w:r>
    </w:p>
    <w:p w:rsidR="00F477B0" w:rsidRDefault="00F477B0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7B0">
        <w:rPr>
          <w:rFonts w:ascii="Times New Roman" w:hAnsi="Times New Roman" w:cs="Times New Roman"/>
          <w:i/>
          <w:sz w:val="24"/>
          <w:szCs w:val="24"/>
        </w:rPr>
        <w:t>"Taking everything into account, would you say that (OUR COUNTRY) has on balance ben</w:t>
      </w:r>
      <w:r w:rsidRPr="00F477B0">
        <w:rPr>
          <w:rFonts w:ascii="Times New Roman" w:hAnsi="Times New Roman" w:cs="Times New Roman"/>
          <w:i/>
          <w:sz w:val="24"/>
          <w:szCs w:val="24"/>
        </w:rPr>
        <w:t>e</w:t>
      </w:r>
      <w:r w:rsidRPr="00F477B0">
        <w:rPr>
          <w:rFonts w:ascii="Times New Roman" w:hAnsi="Times New Roman" w:cs="Times New Roman"/>
          <w:i/>
          <w:sz w:val="24"/>
          <w:szCs w:val="24"/>
        </w:rPr>
        <w:t>fited or not from being a member of the EU?"</w:t>
      </w:r>
    </w:p>
    <w:p w:rsidR="00FB301D" w:rsidRPr="00F477B0" w:rsidRDefault="00FB301D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7B0" w:rsidRDefault="00F477B0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Benefited</w:t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  <w:t>0 = Not benefited</w:t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 = DK, missing</w:t>
      </w:r>
    </w:p>
    <w:p w:rsidR="00FC05D4" w:rsidRDefault="00FC05D4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2ACD" w:rsidRDefault="00982AC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E2D47" w:rsidRDefault="00F4267F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Effectiveness of EU</w:t>
      </w:r>
    </w:p>
    <w:p w:rsidR="009C1AC4" w:rsidRDefault="009C1AC4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9C1AC4">
        <w:rPr>
          <w:rFonts w:ascii="Times New Roman" w:hAnsi="Times New Roman" w:cs="Times New Roman"/>
          <w:i/>
          <w:sz w:val="24"/>
          <w:szCs w:val="24"/>
        </w:rPr>
        <w:t>In your opinion, which of the following is best able to take effective actions against the e</w:t>
      </w:r>
      <w:r w:rsidRPr="009C1AC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 xml:space="preserve">fects </w:t>
      </w:r>
      <w:r w:rsidRPr="009C1AC4">
        <w:rPr>
          <w:rFonts w:ascii="Times New Roman" w:hAnsi="Times New Roman" w:cs="Times New Roman"/>
          <w:i/>
          <w:sz w:val="24"/>
          <w:szCs w:val="24"/>
        </w:rPr>
        <w:t>of the financial and economic crisis?</w:t>
      </w:r>
      <w:r w:rsidR="00FB301D">
        <w:rPr>
          <w:rFonts w:ascii="Times New Roman" w:hAnsi="Times New Roman" w:cs="Times New Roman"/>
          <w:i/>
          <w:sz w:val="24"/>
          <w:szCs w:val="24"/>
        </w:rPr>
        <w:t>"</w:t>
      </w:r>
    </w:p>
    <w:p w:rsidR="00FB301D" w:rsidRDefault="00FB301D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937" w:rsidRDefault="00FB301D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64937">
        <w:rPr>
          <w:rFonts w:ascii="Times New Roman" w:hAnsi="Times New Roman" w:cs="Times New Roman"/>
          <w:sz w:val="24"/>
          <w:szCs w:val="24"/>
        </w:rPr>
        <w:t>= European Union</w:t>
      </w:r>
      <w:r w:rsidR="00464937">
        <w:rPr>
          <w:rFonts w:ascii="Times New Roman" w:hAnsi="Times New Roman" w:cs="Times New Roman"/>
          <w:sz w:val="24"/>
          <w:szCs w:val="24"/>
        </w:rPr>
        <w:tab/>
      </w:r>
      <w:r w:rsidR="00464937">
        <w:rPr>
          <w:rFonts w:ascii="Times New Roman" w:hAnsi="Times New Roman" w:cs="Times New Roman"/>
          <w:sz w:val="24"/>
          <w:szCs w:val="24"/>
        </w:rPr>
        <w:tab/>
      </w:r>
    </w:p>
    <w:p w:rsidR="00464937" w:rsidRDefault="00464937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The (NATIONALITY) Government; The United States; The G20; The International Monetary Fund (IMF); Other (SPONTANEOUS); None (SPONTANEOUS)</w:t>
      </w:r>
    </w:p>
    <w:p w:rsidR="00FC05D4" w:rsidRDefault="00FB301D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= </w:t>
      </w:r>
      <w:r w:rsidR="009C1AC4">
        <w:rPr>
          <w:rFonts w:ascii="Times New Roman" w:hAnsi="Times New Roman" w:cs="Times New Roman"/>
          <w:sz w:val="24"/>
          <w:szCs w:val="24"/>
        </w:rPr>
        <w:t>DK, missing</w:t>
      </w:r>
    </w:p>
    <w:p w:rsidR="00FC05D4" w:rsidRDefault="00FC05D4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82ACD" w:rsidRDefault="00982ACD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621A">
        <w:rPr>
          <w:rFonts w:ascii="Times New Roman" w:hAnsi="Times New Roman" w:cs="Times New Roman"/>
          <w:sz w:val="24"/>
          <w:szCs w:val="24"/>
          <w:u w:val="single"/>
        </w:rPr>
        <w:t>Identity (</w:t>
      </w:r>
      <w:r>
        <w:rPr>
          <w:rFonts w:ascii="Times New Roman" w:hAnsi="Times New Roman" w:cs="Times New Roman"/>
          <w:sz w:val="24"/>
          <w:szCs w:val="24"/>
          <w:u w:val="single"/>
        </w:rPr>
        <w:t>4-level scale</w:t>
      </w:r>
      <w:r w:rsidRPr="00C6621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4260" w:rsidRPr="00D46406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337A88">
        <w:rPr>
          <w:rFonts w:ascii="Times New Roman" w:hAnsi="Times New Roman" w:cs="Times New Roman"/>
          <w:i/>
          <w:sz w:val="24"/>
          <w:szCs w:val="24"/>
        </w:rPr>
        <w:t>In the near futu</w:t>
      </w:r>
      <w:r>
        <w:rPr>
          <w:rFonts w:ascii="Times New Roman" w:hAnsi="Times New Roman" w:cs="Times New Roman"/>
          <w:i/>
          <w:sz w:val="24"/>
          <w:szCs w:val="24"/>
        </w:rPr>
        <w:t xml:space="preserve">re do you see yourself as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... ?"</w:t>
      </w:r>
      <w:proofErr w:type="gramEnd"/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(NATIONALITY) only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= (NATIONALITY) and European </w:t>
      </w: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European and (NATIONALITY)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European only</w:t>
      </w: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= None*, Refusal*, DK</w:t>
      </w:r>
      <w:r w:rsidR="0039744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missing</w:t>
      </w:r>
    </w:p>
    <w:p w:rsidR="00644260" w:rsidRDefault="00644260" w:rsidP="006442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C05D4" w:rsidRDefault="00FC05D4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46406" w:rsidRDefault="003873ED" w:rsidP="00D464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621A">
        <w:rPr>
          <w:rFonts w:ascii="Times New Roman" w:hAnsi="Times New Roman" w:cs="Times New Roman"/>
          <w:sz w:val="24"/>
          <w:szCs w:val="24"/>
          <w:u w:val="single"/>
        </w:rPr>
        <w:t>Identity (</w:t>
      </w:r>
      <w:r w:rsidR="00644260">
        <w:rPr>
          <w:rFonts w:ascii="Times New Roman" w:hAnsi="Times New Roman" w:cs="Times New Roman"/>
          <w:sz w:val="24"/>
          <w:szCs w:val="24"/>
          <w:u w:val="single"/>
        </w:rPr>
        <w:t>exclusive national</w:t>
      </w:r>
      <w:r w:rsidR="00C6621A" w:rsidRPr="00C6621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37A88" w:rsidRPr="00D46406" w:rsidRDefault="00337A88" w:rsidP="00D464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337A88">
        <w:rPr>
          <w:rFonts w:ascii="Times New Roman" w:hAnsi="Times New Roman" w:cs="Times New Roman"/>
          <w:i/>
          <w:sz w:val="24"/>
          <w:szCs w:val="24"/>
        </w:rPr>
        <w:t>In the near futu</w:t>
      </w:r>
      <w:r>
        <w:rPr>
          <w:rFonts w:ascii="Times New Roman" w:hAnsi="Times New Roman" w:cs="Times New Roman"/>
          <w:i/>
          <w:sz w:val="24"/>
          <w:szCs w:val="24"/>
        </w:rPr>
        <w:t xml:space="preserve">re do you see yourself as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... ?"</w:t>
      </w:r>
      <w:proofErr w:type="gramEnd"/>
    </w:p>
    <w:p w:rsidR="00337A88" w:rsidRDefault="00337A88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301D" w:rsidRDefault="00FB301D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(NATIONALITY)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301D" w:rsidRDefault="00FB301D" w:rsidP="00FB30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= </w:t>
      </w:r>
      <w:r w:rsidR="00D90F96">
        <w:rPr>
          <w:rFonts w:ascii="Times New Roman" w:hAnsi="Times New Roman" w:cs="Times New Roman"/>
          <w:sz w:val="24"/>
          <w:szCs w:val="24"/>
        </w:rPr>
        <w:t>(NATIONALITY) and European; European and (NATIONALITY); European only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5F4" w:rsidRDefault="00FB301D" w:rsidP="00351CB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= None</w:t>
      </w:r>
      <w:r w:rsidR="00F4267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Refusal</w:t>
      </w:r>
      <w:r w:rsidR="00F4267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A88">
        <w:rPr>
          <w:rFonts w:ascii="Times New Roman" w:hAnsi="Times New Roman" w:cs="Times New Roman"/>
          <w:sz w:val="24"/>
          <w:szCs w:val="24"/>
        </w:rPr>
        <w:t>DK</w:t>
      </w:r>
      <w:r w:rsidR="0039744F">
        <w:rPr>
          <w:rFonts w:ascii="Times New Roman" w:hAnsi="Times New Roman" w:cs="Times New Roman"/>
          <w:sz w:val="24"/>
          <w:szCs w:val="24"/>
        </w:rPr>
        <w:t>*</w:t>
      </w:r>
      <w:r w:rsidR="005A15F4">
        <w:rPr>
          <w:rFonts w:ascii="Times New Roman" w:hAnsi="Times New Roman" w:cs="Times New Roman"/>
          <w:sz w:val="24"/>
          <w:szCs w:val="24"/>
        </w:rPr>
        <w:t>, missing</w:t>
      </w:r>
    </w:p>
    <w:p w:rsidR="00FC05D4" w:rsidRPr="006F1183" w:rsidRDefault="005A15F4" w:rsidP="006F118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15F4">
        <w:rPr>
          <w:rFonts w:ascii="Times New Roman" w:hAnsi="Times New Roman" w:cs="Times New Roman"/>
          <w:sz w:val="20"/>
          <w:szCs w:val="20"/>
        </w:rPr>
        <w:t xml:space="preserve"> * W</w:t>
      </w:r>
      <w:r w:rsidR="00351CB4" w:rsidRPr="005A15F4">
        <w:rPr>
          <w:rFonts w:ascii="Times New Roman" w:hAnsi="Times New Roman" w:cs="Times New Roman"/>
          <w:sz w:val="20"/>
          <w:szCs w:val="20"/>
        </w:rPr>
        <w:t xml:space="preserve">e </w:t>
      </w:r>
      <w:r w:rsidR="0039744F" w:rsidRPr="005A15F4">
        <w:rPr>
          <w:rFonts w:ascii="Times New Roman" w:hAnsi="Times New Roman" w:cs="Times New Roman"/>
          <w:sz w:val="20"/>
          <w:szCs w:val="20"/>
        </w:rPr>
        <w:t>coded None,</w:t>
      </w:r>
      <w:r w:rsidR="00C97966" w:rsidRPr="005A15F4">
        <w:rPr>
          <w:rFonts w:ascii="Times New Roman" w:hAnsi="Times New Roman" w:cs="Times New Roman"/>
          <w:sz w:val="20"/>
          <w:szCs w:val="20"/>
        </w:rPr>
        <w:t xml:space="preserve"> Refusal</w:t>
      </w:r>
      <w:r w:rsidR="0039744F" w:rsidRPr="005A15F4">
        <w:rPr>
          <w:rFonts w:ascii="Times New Roman" w:hAnsi="Times New Roman" w:cs="Times New Roman"/>
          <w:sz w:val="20"/>
          <w:szCs w:val="20"/>
        </w:rPr>
        <w:t>, and DK</w:t>
      </w:r>
      <w:r w:rsidR="00C97966" w:rsidRPr="005A15F4">
        <w:rPr>
          <w:rFonts w:ascii="Times New Roman" w:hAnsi="Times New Roman" w:cs="Times New Roman"/>
          <w:sz w:val="20"/>
          <w:szCs w:val="20"/>
        </w:rPr>
        <w:t xml:space="preserve"> as missing</w:t>
      </w:r>
    </w:p>
    <w:p w:rsidR="006F1183" w:rsidRDefault="006F1183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05C5" w:rsidRDefault="005205C5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05D4" w:rsidRPr="00FC05D4" w:rsidRDefault="00FC05D4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5D4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E047AC" w:rsidRPr="00E047AC" w:rsidRDefault="00E047AC" w:rsidP="00FB30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7AC">
        <w:rPr>
          <w:rFonts w:ascii="Times New Roman" w:hAnsi="Times New Roman" w:cs="Times New Roman"/>
          <w:i/>
          <w:sz w:val="24"/>
          <w:szCs w:val="24"/>
        </w:rPr>
        <w:t>"How old were you when you stopped full-time education?"</w:t>
      </w:r>
    </w:p>
    <w:p w:rsidR="00E047AC" w:rsidRDefault="00E047A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50B9" w:rsidRDefault="00E047A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  <w:r w:rsidR="006F4CC8">
        <w:rPr>
          <w:rFonts w:ascii="Times New Roman" w:hAnsi="Times New Roman" w:cs="Times New Roman"/>
          <w:sz w:val="24"/>
          <w:szCs w:val="24"/>
        </w:rPr>
        <w:t>-level</w:t>
      </w:r>
      <w:r>
        <w:rPr>
          <w:rFonts w:ascii="Times New Roman" w:hAnsi="Times New Roman" w:cs="Times New Roman"/>
          <w:sz w:val="24"/>
          <w:szCs w:val="24"/>
        </w:rPr>
        <w:t xml:space="preserve"> education dummy:</w:t>
      </w:r>
    </w:p>
    <w:p w:rsidR="00E047AC" w:rsidRDefault="00E047A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&gt;15 years &amp; &lt;=19 years</w:t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</w:p>
    <w:p w:rsidR="00E047AC" w:rsidRDefault="00E047A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047AC" w:rsidRDefault="00E047A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="006F4CC8">
        <w:rPr>
          <w:rFonts w:ascii="Times New Roman" w:hAnsi="Times New Roman" w:cs="Times New Roman"/>
          <w:sz w:val="24"/>
          <w:szCs w:val="24"/>
        </w:rPr>
        <w:t>-level</w:t>
      </w:r>
      <w:r>
        <w:rPr>
          <w:rFonts w:ascii="Times New Roman" w:hAnsi="Times New Roman" w:cs="Times New Roman"/>
          <w:sz w:val="24"/>
          <w:szCs w:val="24"/>
        </w:rPr>
        <w:t xml:space="preserve"> education dummy:</w:t>
      </w:r>
    </w:p>
    <w:p w:rsidR="00E047AC" w:rsidRDefault="00E047AC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19</w:t>
      </w:r>
      <w:r w:rsidR="00FB301D">
        <w:rPr>
          <w:rFonts w:ascii="Times New Roman" w:hAnsi="Times New Roman" w:cs="Times New Roman"/>
          <w:sz w:val="24"/>
          <w:szCs w:val="24"/>
        </w:rPr>
        <w:t xml:space="preserve"> years</w:t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  <w:r w:rsidR="00FB301D">
        <w:rPr>
          <w:rFonts w:ascii="Times New Roman" w:hAnsi="Times New Roman" w:cs="Times New Roman"/>
          <w:sz w:val="24"/>
          <w:szCs w:val="24"/>
        </w:rPr>
        <w:tab/>
      </w:r>
    </w:p>
    <w:p w:rsidR="004E2650" w:rsidRDefault="004E2650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4CC8" w:rsidRDefault="006F4CC8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category:</w:t>
      </w:r>
    </w:p>
    <w:p w:rsidR="006F4CC8" w:rsidRDefault="00EB1975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&lt;= 15</w:t>
      </w:r>
      <w:r w:rsidR="006F4CC8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06356D" w:rsidRDefault="0006356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2ACD" w:rsidRDefault="00982AC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E2650" w:rsidRDefault="004E2650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650">
        <w:rPr>
          <w:rFonts w:ascii="Times New Roman" w:hAnsi="Times New Roman" w:cs="Times New Roman"/>
          <w:sz w:val="24"/>
          <w:szCs w:val="24"/>
          <w:u w:val="single"/>
        </w:rPr>
        <w:t>Gender</w:t>
      </w:r>
    </w:p>
    <w:p w:rsidR="00FB301D" w:rsidRDefault="00D40D23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Female</w:t>
      </w:r>
    </w:p>
    <w:p w:rsidR="00D40D23" w:rsidRDefault="00D40D23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Male</w:t>
      </w:r>
    </w:p>
    <w:p w:rsidR="00982ACD" w:rsidRDefault="00982AC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2ACD" w:rsidRDefault="00982ACD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D23" w:rsidRPr="00D40D23" w:rsidRDefault="00D40D23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D23">
        <w:rPr>
          <w:rFonts w:ascii="Times New Roman" w:hAnsi="Times New Roman" w:cs="Times New Roman"/>
          <w:sz w:val="24"/>
          <w:szCs w:val="24"/>
          <w:u w:val="single"/>
        </w:rPr>
        <w:t>Age</w:t>
      </w:r>
    </w:p>
    <w:p w:rsidR="00D40D23" w:rsidRPr="00D40D23" w:rsidRDefault="00D40D23" w:rsidP="00FB301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years</w:t>
      </w:r>
    </w:p>
    <w:p w:rsidR="00D46406" w:rsidRDefault="00D46406" w:rsidP="008534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D5B" w:rsidRPr="004A44D2" w:rsidRDefault="00C24D5B" w:rsidP="008534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424" w:rsidRDefault="00853424" w:rsidP="0085342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424">
        <w:rPr>
          <w:rFonts w:ascii="Times New Roman" w:hAnsi="Times New Roman" w:cs="Times New Roman"/>
          <w:b/>
          <w:bCs/>
          <w:sz w:val="24"/>
          <w:szCs w:val="24"/>
        </w:rPr>
        <w:t>Model specifications</w:t>
      </w:r>
      <w:r w:rsidR="00351CB4">
        <w:rPr>
          <w:rFonts w:ascii="Times New Roman" w:hAnsi="Times New Roman" w:cs="Times New Roman"/>
          <w:b/>
          <w:bCs/>
          <w:sz w:val="24"/>
          <w:szCs w:val="24"/>
        </w:rPr>
        <w:t xml:space="preserve"> and estimation</w:t>
      </w:r>
    </w:p>
    <w:p w:rsidR="00351CB4" w:rsidRDefault="00351CB4" w:rsidP="008C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399" w:rsidRDefault="008C6399" w:rsidP="008C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models were estimated</w:t>
      </w:r>
      <w:r w:rsidR="00C24D5B">
        <w:rPr>
          <w:rFonts w:ascii="Times New Roman" w:hAnsi="Times New Roman" w:cs="Times New Roman"/>
          <w:sz w:val="24"/>
          <w:szCs w:val="24"/>
        </w:rPr>
        <w:t xml:space="preserve"> on each wave, in which the respective question was available</w:t>
      </w:r>
      <w:r w:rsidR="00D40D23">
        <w:rPr>
          <w:rFonts w:ascii="Times New Roman" w:hAnsi="Times New Roman" w:cs="Times New Roman"/>
          <w:sz w:val="24"/>
          <w:szCs w:val="24"/>
        </w:rPr>
        <w:t>.</w:t>
      </w:r>
      <w:r w:rsidR="004B4FA0">
        <w:rPr>
          <w:rFonts w:ascii="Times New Roman" w:hAnsi="Times New Roman" w:cs="Times New Roman"/>
          <w:sz w:val="24"/>
          <w:szCs w:val="24"/>
        </w:rPr>
        <w:t xml:space="preserve"> The random intercept on the country level is denoted </w:t>
      </w:r>
      <w:proofErr w:type="gramStart"/>
      <w:r w:rsidR="004B4FA0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4B4F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4D5B" w:rsidRDefault="00C24D5B" w:rsidP="008C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ACD" w:rsidRDefault="00982ACD" w:rsidP="008C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D5B" w:rsidRDefault="00C24D5B" w:rsidP="008C63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D5B">
        <w:rPr>
          <w:rFonts w:ascii="Times New Roman" w:hAnsi="Times New Roman" w:cs="Times New Roman"/>
          <w:sz w:val="24"/>
          <w:szCs w:val="24"/>
          <w:u w:val="single"/>
        </w:rPr>
        <w:t>Benefit from EU model</w:t>
      </w:r>
    </w:p>
    <w:p w:rsidR="00C24D5B" w:rsidRPr="004B4FA0" w:rsidRDefault="00D54098" w:rsidP="008C63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 ∝+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1, 2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education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gender+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age+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5, 6, 7,8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occupation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EMU+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benefits+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EMU*benefits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nary>
            </m:e>
          </m:nary>
        </m:oMath>
      </m:oMathPara>
    </w:p>
    <w:p w:rsidR="00C24D5B" w:rsidRDefault="00C24D5B" w:rsidP="008C63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D5B" w:rsidRDefault="00B9088C" w:rsidP="00C24D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EU effectiveness</w:t>
      </w:r>
      <w:r w:rsidR="00C24D5B">
        <w:rPr>
          <w:rFonts w:ascii="Times New Roman" w:hAnsi="Times New Roman" w:cs="Times New Roman"/>
          <w:sz w:val="24"/>
          <w:szCs w:val="24"/>
          <w:u w:val="single"/>
        </w:rPr>
        <w:t xml:space="preserve"> model</w:t>
      </w:r>
    </w:p>
    <w:p w:rsidR="004B4FA0" w:rsidRPr="004B4FA0" w:rsidRDefault="00D54098" w:rsidP="004B4F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 ∝+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1, 2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education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gender+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age+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5, 6, 7,8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occupation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EMU+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effectiveness+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EMU*effectiveness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nary>
            </m:e>
          </m:nary>
        </m:oMath>
      </m:oMathPara>
    </w:p>
    <w:p w:rsidR="00C24D5B" w:rsidRDefault="00C24D5B" w:rsidP="008C63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6399" w:rsidRDefault="00C24D5B" w:rsidP="008C63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Identity model</w:t>
      </w:r>
    </w:p>
    <w:p w:rsidR="004B4FA0" w:rsidRPr="004B4FA0" w:rsidRDefault="00D54098" w:rsidP="004B4F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 ∝+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1, 2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education</m:t>
                  </m: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gender+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age+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5, 6, 7,8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occupation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EMU+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identity+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EMU*identity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nary>
            </m:e>
          </m:nary>
        </m:oMath>
      </m:oMathPara>
    </w:p>
    <w:p w:rsidR="00AD000C" w:rsidRDefault="00AD000C" w:rsidP="008C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399" w:rsidRPr="00853424" w:rsidRDefault="008C6399" w:rsidP="00351CB4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855" w:rsidRDefault="00922B04" w:rsidP="00351CB4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models w</w:t>
      </w:r>
      <w:r w:rsidR="002E3CA2">
        <w:rPr>
          <w:rFonts w:ascii="Times New Roman" w:hAnsi="Times New Roman" w:cs="Times New Roman"/>
          <w:bCs/>
          <w:sz w:val="24"/>
          <w:szCs w:val="24"/>
        </w:rPr>
        <w:t xml:space="preserve">ere estimated for </w:t>
      </w:r>
      <w:r w:rsidR="00017855">
        <w:rPr>
          <w:rFonts w:ascii="Times New Roman" w:hAnsi="Times New Roman" w:cs="Times New Roman"/>
          <w:bCs/>
          <w:sz w:val="24"/>
          <w:szCs w:val="24"/>
        </w:rPr>
        <w:t>i</w:t>
      </w:r>
      <w:r w:rsidR="00B9088C">
        <w:rPr>
          <w:rFonts w:ascii="Times New Roman" w:hAnsi="Times New Roman" w:cs="Times New Roman"/>
          <w:bCs/>
          <w:sz w:val="24"/>
          <w:szCs w:val="24"/>
        </w:rPr>
        <w:t>dentical country samples in all</w:t>
      </w:r>
      <w:r w:rsidR="00017855">
        <w:rPr>
          <w:rFonts w:ascii="Times New Roman" w:hAnsi="Times New Roman" w:cs="Times New Roman"/>
          <w:bCs/>
          <w:sz w:val="24"/>
          <w:szCs w:val="24"/>
        </w:rPr>
        <w:t xml:space="preserve"> waves. As Romania and Bu</w:t>
      </w:r>
      <w:r w:rsidR="00017855">
        <w:rPr>
          <w:rFonts w:ascii="Times New Roman" w:hAnsi="Times New Roman" w:cs="Times New Roman"/>
          <w:bCs/>
          <w:sz w:val="24"/>
          <w:szCs w:val="24"/>
        </w:rPr>
        <w:t>l</w:t>
      </w:r>
      <w:r w:rsidR="00017855">
        <w:rPr>
          <w:rFonts w:ascii="Times New Roman" w:hAnsi="Times New Roman" w:cs="Times New Roman"/>
          <w:bCs/>
          <w:sz w:val="24"/>
          <w:szCs w:val="24"/>
        </w:rPr>
        <w:t>garia joined the EU in 2007, we exclude</w:t>
      </w:r>
      <w:r w:rsidR="0006356D">
        <w:rPr>
          <w:rFonts w:ascii="Times New Roman" w:hAnsi="Times New Roman" w:cs="Times New Roman"/>
          <w:bCs/>
          <w:sz w:val="24"/>
          <w:szCs w:val="24"/>
        </w:rPr>
        <w:t>d</w:t>
      </w:r>
      <w:r w:rsidR="00017855">
        <w:rPr>
          <w:rFonts w:ascii="Times New Roman" w:hAnsi="Times New Roman" w:cs="Times New Roman"/>
          <w:bCs/>
          <w:sz w:val="24"/>
          <w:szCs w:val="24"/>
        </w:rPr>
        <w:t xml:space="preserve"> them from</w:t>
      </w:r>
      <w:r w:rsidR="00B9088C">
        <w:rPr>
          <w:rFonts w:ascii="Times New Roman" w:hAnsi="Times New Roman" w:cs="Times New Roman"/>
          <w:bCs/>
          <w:sz w:val="24"/>
          <w:szCs w:val="24"/>
        </w:rPr>
        <w:t xml:space="preserve"> all estimations of the benefit from EU and the identity model that also use the 2005 wave (EB 64)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9088C">
        <w:rPr>
          <w:rFonts w:ascii="Times New Roman" w:hAnsi="Times New Roman" w:cs="Times New Roman"/>
          <w:bCs/>
          <w:sz w:val="24"/>
          <w:szCs w:val="24"/>
        </w:rPr>
        <w:t xml:space="preserve"> Croatia that joined in 2013 was entirely excluded from all estimations.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855">
        <w:rPr>
          <w:rFonts w:ascii="Times New Roman" w:hAnsi="Times New Roman" w:cs="Times New Roman"/>
          <w:bCs/>
          <w:sz w:val="24"/>
          <w:szCs w:val="24"/>
        </w:rPr>
        <w:t>As described in the paper we hold the EMU variable constant across waves (at Eurozone membership as of Janu</w:t>
      </w:r>
      <w:r w:rsidR="00B9088C">
        <w:rPr>
          <w:rFonts w:ascii="Times New Roman" w:hAnsi="Times New Roman" w:cs="Times New Roman"/>
          <w:bCs/>
          <w:sz w:val="24"/>
          <w:szCs w:val="24"/>
        </w:rPr>
        <w:t>ary 2013</w:t>
      </w:r>
      <w:r w:rsidR="00017855">
        <w:rPr>
          <w:rFonts w:ascii="Times New Roman" w:hAnsi="Times New Roman" w:cs="Times New Roman"/>
          <w:bCs/>
          <w:sz w:val="24"/>
          <w:szCs w:val="24"/>
        </w:rPr>
        <w:t>) to exclude the possibi</w:t>
      </w:r>
      <w:r w:rsidR="00017855">
        <w:rPr>
          <w:rFonts w:ascii="Times New Roman" w:hAnsi="Times New Roman" w:cs="Times New Roman"/>
          <w:bCs/>
          <w:sz w:val="24"/>
          <w:szCs w:val="24"/>
        </w:rPr>
        <w:t>l</w:t>
      </w:r>
      <w:r w:rsidR="00017855">
        <w:rPr>
          <w:rFonts w:ascii="Times New Roman" w:hAnsi="Times New Roman" w:cs="Times New Roman"/>
          <w:bCs/>
          <w:sz w:val="24"/>
          <w:szCs w:val="24"/>
        </w:rPr>
        <w:t xml:space="preserve">ity that changes </w:t>
      </w:r>
      <w:proofErr w:type="gramStart"/>
      <w:r w:rsidR="00017855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="00017855">
        <w:rPr>
          <w:rFonts w:ascii="Times New Roman" w:hAnsi="Times New Roman" w:cs="Times New Roman"/>
          <w:bCs/>
          <w:sz w:val="24"/>
          <w:szCs w:val="24"/>
        </w:rPr>
        <w:t xml:space="preserve"> driven by the composition of the Eurozone club </w:t>
      </w:r>
      <w:r w:rsidR="0006356D">
        <w:rPr>
          <w:rFonts w:ascii="Times New Roman" w:hAnsi="Times New Roman" w:cs="Times New Roman"/>
          <w:bCs/>
          <w:sz w:val="24"/>
          <w:szCs w:val="24"/>
        </w:rPr>
        <w:t>and not</w:t>
      </w:r>
      <w:r w:rsidR="00017855">
        <w:rPr>
          <w:rFonts w:ascii="Times New Roman" w:hAnsi="Times New Roman" w:cs="Times New Roman"/>
          <w:bCs/>
          <w:sz w:val="24"/>
          <w:szCs w:val="24"/>
        </w:rPr>
        <w:t xml:space="preserve"> by changes over </w:t>
      </w:r>
      <w:r w:rsidR="000178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time. </w:t>
      </w:r>
    </w:p>
    <w:p w:rsidR="00B606DC" w:rsidRPr="00351CB4" w:rsidRDefault="00B606DC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483" w:rsidRDefault="0006356D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CB4">
        <w:rPr>
          <w:rFonts w:ascii="Times New Roman" w:hAnsi="Times New Roman" w:cs="Times New Roman"/>
          <w:bCs/>
          <w:sz w:val="24"/>
          <w:szCs w:val="24"/>
        </w:rPr>
        <w:t>The results of all estimations</w:t>
      </w:r>
      <w:r w:rsidR="00B606DC" w:rsidRPr="00351CB4">
        <w:rPr>
          <w:rFonts w:ascii="Times New Roman" w:hAnsi="Times New Roman" w:cs="Times New Roman"/>
          <w:bCs/>
          <w:sz w:val="24"/>
          <w:szCs w:val="24"/>
        </w:rPr>
        <w:t xml:space="preserve"> are reported in </w:t>
      </w:r>
      <w:r w:rsidR="00B606DC" w:rsidRPr="008E6A81">
        <w:rPr>
          <w:rFonts w:ascii="Times New Roman" w:hAnsi="Times New Roman" w:cs="Times New Roman"/>
          <w:bCs/>
          <w:i/>
          <w:sz w:val="24"/>
          <w:szCs w:val="24"/>
        </w:rPr>
        <w:t>Table</w:t>
      </w:r>
      <w:r w:rsidR="00B9088C" w:rsidRPr="008E6A81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B606DC" w:rsidRPr="008E6A8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448D5" w:rsidRPr="008E6A81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B606DC" w:rsidRPr="008E6A8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B90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48D5" w:rsidRPr="008E6A81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B9088C" w:rsidRPr="008E6A81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9088C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F448D5" w:rsidRPr="008E6A81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B9088C" w:rsidRPr="008E6A8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B606DC" w:rsidRPr="00351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1483" w:rsidRDefault="000C1483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186" w:rsidRDefault="00B60186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186" w:rsidRDefault="00B60186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1183" w:rsidRPr="00C97966" w:rsidRDefault="006F1183" w:rsidP="006F1183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966">
        <w:rPr>
          <w:rFonts w:ascii="Times New Roman" w:hAnsi="Times New Roman" w:cs="Times New Roman"/>
          <w:b/>
          <w:bCs/>
          <w:sz w:val="24"/>
          <w:szCs w:val="24"/>
        </w:rPr>
        <w:t>Calculation of marginal effects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predicted probabilities</w:t>
      </w:r>
    </w:p>
    <w:p w:rsidR="006F1183" w:rsidRDefault="006F1183" w:rsidP="006F118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183" w:rsidRDefault="006F1183" w:rsidP="006F118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183" w:rsidRDefault="006F1183" w:rsidP="006F118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marginal effects reported in Figures 3.A to 3.C show changes in log odds for a unit change in the independent variable. They are obtained by taking the derivative of the model equations (simplified form of models follows):</w:t>
      </w:r>
    </w:p>
    <w:p w:rsidR="006F1183" w:rsidRDefault="006F1183" w:rsidP="006F118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183" w:rsidRDefault="006F1183" w:rsidP="006F118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183" w:rsidRPr="006F1183" w:rsidRDefault="00D54098" w:rsidP="006F118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=f'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∝+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EMU+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X*EMU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CONTROL+…+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CONTROL </m:t>
              </m:r>
              <m:r>
                <w:rPr>
                  <w:rFonts w:ascii="Cambria Math" w:eastAsia="Times New Roman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EMU</m:t>
          </m:r>
        </m:oMath>
      </m:oMathPara>
    </w:p>
    <w:p w:rsidR="006F1183" w:rsidRDefault="006F1183" w:rsidP="006F118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1183" w:rsidRDefault="006F1183" w:rsidP="006F118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1183" w:rsidRDefault="006F1183" w:rsidP="006F118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Therefore, the marginal effects are simply the coefficient on the independent variable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if the EMU dummy is zero (no EMU country), and they are the sum of the coefficients on the independent variable and on the interaction term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if the EMU dummy is one (EMU country). </w:t>
      </w:r>
    </w:p>
    <w:p w:rsidR="006F1183" w:rsidRDefault="006F1183" w:rsidP="006F118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F1183" w:rsidRDefault="006F1183" w:rsidP="006F118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The differences reported in Figure 4 are percentage point differences in the predicted prob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bilities of supporting the euro contrasting two hypothetical individuals that only differ in the independent variable of interest (perceived benefits from integration: yes vs. no; EU most e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fective actor: yes vs. no; identity: national only vs. national and European). Covariates are fixed at: female, age of 47 years, medium education, reference occupation, and being a cit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zen of an EMU country. </w:t>
      </w:r>
    </w:p>
    <w:p w:rsidR="009F5340" w:rsidRDefault="009F5340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9F5340" w:rsidSect="009F534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5340" w:rsidRPr="00922B04" w:rsidRDefault="009F5340" w:rsidP="00922B0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D7C" w:rsidRPr="00997CA8" w:rsidRDefault="00896D7C" w:rsidP="00896D7C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b/>
          <w:sz w:val="28"/>
          <w:szCs w:val="28"/>
        </w:rPr>
      </w:pPr>
      <w:r w:rsidRPr="00997CA8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CC5194">
        <w:rPr>
          <w:rFonts w:ascii="Times New Roman" w:hAnsi="Times New Roman" w:cs="Times New Roman"/>
          <w:b/>
          <w:sz w:val="28"/>
          <w:szCs w:val="28"/>
        </w:rPr>
        <w:t>A</w:t>
      </w:r>
      <w:r w:rsidRPr="00997CA8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8B32C6">
        <w:rPr>
          <w:rFonts w:ascii="Times New Roman" w:hAnsi="Times New Roman" w:cs="Times New Roman"/>
          <w:b/>
          <w:sz w:val="28"/>
          <w:szCs w:val="28"/>
        </w:rPr>
        <w:t>Multilevel logistic regression model of euro support</w:t>
      </w:r>
      <w:r w:rsidR="00C3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2C6">
        <w:rPr>
          <w:rFonts w:ascii="Times New Roman" w:hAnsi="Times New Roman" w:cs="Times New Roman"/>
          <w:b/>
          <w:sz w:val="28"/>
          <w:szCs w:val="28"/>
        </w:rPr>
        <w:t>(b</w:t>
      </w:r>
      <w:r w:rsidR="00C32280">
        <w:rPr>
          <w:rFonts w:ascii="Times New Roman" w:hAnsi="Times New Roman" w:cs="Times New Roman"/>
          <w:b/>
          <w:sz w:val="28"/>
          <w:szCs w:val="28"/>
        </w:rPr>
        <w:t xml:space="preserve">enefit from </w:t>
      </w:r>
      <w:r w:rsidR="008B32C6">
        <w:rPr>
          <w:rFonts w:ascii="Times New Roman" w:hAnsi="Times New Roman" w:cs="Times New Roman"/>
          <w:b/>
          <w:sz w:val="28"/>
          <w:szCs w:val="28"/>
        </w:rPr>
        <w:t>EU)</w:t>
      </w:r>
    </w:p>
    <w:tbl>
      <w:tblPr>
        <w:tblW w:w="0" w:type="auto"/>
        <w:jc w:val="center"/>
        <w:tblInd w:w="-423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389"/>
        <w:gridCol w:w="1426"/>
        <w:gridCol w:w="1426"/>
        <w:gridCol w:w="1426"/>
        <w:gridCol w:w="1426"/>
        <w:gridCol w:w="1426"/>
        <w:gridCol w:w="1426"/>
      </w:tblGrid>
      <w:tr w:rsidR="00C32280" w:rsidTr="008B32C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C32280" w:rsidRPr="0056331A" w:rsidRDefault="00C32280" w:rsidP="00F5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2280" w:rsidRPr="00997CA8" w:rsidRDefault="00C32280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2280" w:rsidRPr="00997CA8" w:rsidRDefault="00C32280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2280" w:rsidRPr="00997CA8" w:rsidRDefault="00C32280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280" w:rsidRPr="00997CA8" w:rsidRDefault="00C32280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32280" w:rsidRPr="00997CA8" w:rsidRDefault="00C32280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280" w:rsidRPr="00997CA8" w:rsidRDefault="00C32280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EB75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-0.333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-0.330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-0.330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-0.284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-0.253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-0.194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(0.034)***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(0.034)***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(0.035)***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(0.036)***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(0.035)***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(0.034)***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-0.002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(0.001)***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Medium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0.306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(0.046)***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(0.046)***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(0.048)***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(0.049)***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(0.049)***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(0.048)***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High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0.692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0.511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(0.053)***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(0.053)***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(0.055)***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0.282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(0.062)***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(0.061)***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(0.065)***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(0.068)***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(0.063)***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(0.062)***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(0.087)**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(0.093)***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(0.098)***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(0.100)***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(0.094)***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(0.094)**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-0.104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-0.105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-0.093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(0.053)**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(0.051)**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(0.052)**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(0.054)***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(0.054)*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-0.160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-0.200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(0.075)**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(0.063)***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(0.061)***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(0.060)***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1.080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1.122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(0.273)***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(0.284)***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(0.292)***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(0.268)***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(0.276)***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(0.219)***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 from EU</w:t>
            </w:r>
            <w:r w:rsidRPr="00563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1.519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1.421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1.637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1.596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1.596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1.340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(0.059)***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(0.060)***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(0.063)***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(0.061)***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(0.064)***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(0.060)***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 X Benefit from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0.698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(0.074)***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(0.077)***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(0.080)***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(0.078)***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(0.079)***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(0.075)***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-0.817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-0.929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-1.056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-1.073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-1.430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-1.268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(0.238)***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1A69">
              <w:rPr>
                <w:rFonts w:ascii="Arial" w:hAnsi="Arial" w:cs="Arial"/>
                <w:sz w:val="20"/>
                <w:szCs w:val="20"/>
              </w:rPr>
              <w:t>(0.246)***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(0.253)***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24">
              <w:rPr>
                <w:rFonts w:ascii="Arial" w:hAnsi="Arial" w:cs="Arial"/>
                <w:sz w:val="20"/>
                <w:szCs w:val="20"/>
              </w:rPr>
              <w:t>(0.235)***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(0.242)***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483">
              <w:rPr>
                <w:rFonts w:ascii="Arial" w:hAnsi="Arial" w:cs="Arial"/>
                <w:sz w:val="20"/>
                <w:szCs w:val="20"/>
              </w:rPr>
              <w:t>(0.197)***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 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0.493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56331A" w:rsidRDefault="000C1483" w:rsidP="00D76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33057D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(0.090)***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483" w:rsidRPr="00111A69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(0.094)***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E63424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(0.096)***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E63424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(0.089)***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0C1483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(0.091)***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C1483" w:rsidRPr="000C1483" w:rsidRDefault="000C1483" w:rsidP="00D765C8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(0.072)***</w:t>
            </w:r>
          </w:p>
        </w:tc>
      </w:tr>
      <w:tr w:rsidR="000C1483" w:rsidTr="008B32C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483" w:rsidRPr="0056331A" w:rsidRDefault="000C1483" w:rsidP="00351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/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0C1483" w:rsidRPr="0079718E" w:rsidRDefault="000C1483" w:rsidP="0033057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57D">
              <w:rPr>
                <w:rFonts w:ascii="Arial" w:hAnsi="Arial" w:cs="Arial"/>
                <w:sz w:val="20"/>
                <w:szCs w:val="20"/>
              </w:rPr>
              <w:t>20,638</w:t>
            </w:r>
            <w:r>
              <w:rPr>
                <w:rFonts w:ascii="Arial" w:hAnsi="Arial" w:cs="Arial"/>
                <w:sz w:val="20"/>
                <w:szCs w:val="20"/>
              </w:rPr>
              <w:t xml:space="preserve">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C1483" w:rsidRPr="0079718E" w:rsidRDefault="000C1483" w:rsidP="00111A6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21,132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0C1483" w:rsidRPr="0079718E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20,511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483" w:rsidRPr="0079718E" w:rsidRDefault="000C1483" w:rsidP="00E63424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20,911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0C1483" w:rsidRPr="0079718E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20,775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1483" w:rsidRPr="0079718E" w:rsidRDefault="000C1483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21,212 / 25</w:t>
            </w:r>
          </w:p>
        </w:tc>
      </w:tr>
    </w:tbl>
    <w:p w:rsidR="008440EF" w:rsidRDefault="00896D7C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 xml:space="preserve">Standard errors in parentheses. Significance levels 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 xml:space="preserve">&lt;0.05; **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 xml:space="preserve">&lt;0.01; *** </w:t>
      </w:r>
      <w:r>
        <w:rPr>
          <w:rFonts w:ascii="Futura" w:hAnsi="Futura" w:cs="Futura"/>
          <w:i/>
          <w:iCs/>
          <w:sz w:val="16"/>
          <w:szCs w:val="16"/>
        </w:rPr>
        <w:t>p</w:t>
      </w:r>
      <w:r w:rsidR="00351CB4">
        <w:rPr>
          <w:rFonts w:ascii="Futura" w:hAnsi="Futura" w:cs="Futura"/>
          <w:sz w:val="16"/>
          <w:szCs w:val="16"/>
        </w:rPr>
        <w:t>&lt;0.00</w:t>
      </w:r>
    </w:p>
    <w:p w:rsidR="000C1483" w:rsidRDefault="000C1483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0C1483" w:rsidRDefault="000C1483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0C1483" w:rsidRDefault="000C1483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0C1483" w:rsidRDefault="000C1483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0C1483" w:rsidRDefault="000C1483" w:rsidP="000C1483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83" w:rsidRDefault="000C1483" w:rsidP="000C1483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83" w:rsidRPr="00997CA8" w:rsidRDefault="00CD3A5A" w:rsidP="000C1483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CC519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1483" w:rsidRPr="00997C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1483">
        <w:rPr>
          <w:rFonts w:ascii="Times New Roman" w:hAnsi="Times New Roman" w:cs="Times New Roman"/>
          <w:b/>
          <w:sz w:val="28"/>
          <w:szCs w:val="28"/>
        </w:rPr>
        <w:t>Multilevel logistic regression model of euro support (EU effectiveness)</w:t>
      </w:r>
    </w:p>
    <w:tbl>
      <w:tblPr>
        <w:tblW w:w="0" w:type="auto"/>
        <w:jc w:val="center"/>
        <w:tblInd w:w="-423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500"/>
        <w:gridCol w:w="1426"/>
        <w:gridCol w:w="1426"/>
        <w:gridCol w:w="1426"/>
        <w:gridCol w:w="1426"/>
        <w:gridCol w:w="1426"/>
        <w:gridCol w:w="1426"/>
      </w:tblGrid>
      <w:tr w:rsidR="000C1483" w:rsidTr="000C148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0C1483" w:rsidRPr="0056331A" w:rsidRDefault="000C1483" w:rsidP="00F5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997CA8" w:rsidRDefault="000C1483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483" w:rsidRPr="00997CA8" w:rsidRDefault="000C1483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997CA8" w:rsidRDefault="000C1483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483" w:rsidRPr="00997CA8" w:rsidRDefault="000C1483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483" w:rsidRPr="00997CA8" w:rsidRDefault="000C1483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483" w:rsidRPr="00997CA8" w:rsidRDefault="000C1483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EB80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-0.332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-0.316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-0.264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-0.198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-0.192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-0.278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(0.032)***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(0.031)***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(0.031)***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(0.031)***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(0.031)***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-0.002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(0.001)**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(0.001)***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(0.001)**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Medium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0.297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(0.064)***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(0.045)***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High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(0.063)***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(0.083)***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(0.056)**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0.284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(0.090)***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(0.123)**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(0.086)***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(0.086)***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(0.083)***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-0.234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(0.071)**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(0.049)***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-0.366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(0.052)***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1.115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1.371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1.357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1.223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(0.245)***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(0.248)***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(0.227)***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(0.221)***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(0.196)***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(0.218)***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4B597E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 Effectiveness</w:t>
            </w:r>
            <w:r w:rsidR="00F545BD" w:rsidRPr="00563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0.594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(0.060)***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(0.083)***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(0.055)***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4B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EMU X </w:t>
            </w:r>
            <w:r w:rsidR="004B597E">
              <w:rPr>
                <w:rFonts w:ascii="Arial" w:hAnsi="Arial" w:cs="Arial"/>
                <w:sz w:val="20"/>
                <w:szCs w:val="20"/>
              </w:rPr>
              <w:t>EU Effectiveness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0.180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(0.107)**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(0.076)*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(0.073)**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-0.543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(0.190)***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(0.171)***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F545BD" w:rsidRDefault="00F545BD" w:rsidP="00F545BD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5BD">
              <w:rPr>
                <w:rFonts w:ascii="Arial" w:hAnsi="Arial" w:cs="Arial"/>
                <w:sz w:val="20"/>
                <w:szCs w:val="20"/>
              </w:rPr>
              <w:t>(0.188)***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 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33057D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111A69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E63424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E63424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0C1483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0C1483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0.540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33057D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(0.085)***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5BD" w:rsidRPr="00111A69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(0.086)***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E63424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(0.078)***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E63424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(0.076)***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0C1483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(0.068)***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5BD" w:rsidRPr="000C1483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(0.075)***</w:t>
            </w:r>
          </w:p>
        </w:tc>
      </w:tr>
      <w:tr w:rsidR="00F545BD" w:rsidTr="000C148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5BD" w:rsidRPr="0056331A" w:rsidRDefault="00F545BD" w:rsidP="000C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/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F545BD" w:rsidRPr="0079718E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22,380 /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545BD" w:rsidRPr="0079718E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10,837</w:t>
            </w:r>
            <w:r w:rsidR="00CD3A5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/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F545BD" w:rsidRPr="0079718E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21,817 /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5BD" w:rsidRPr="0079718E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21,919 /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F545BD" w:rsidRPr="0079718E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21,793 /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45BD" w:rsidRPr="0079718E" w:rsidRDefault="00F545BD" w:rsidP="000C1483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22,180 / 27</w:t>
            </w:r>
          </w:p>
        </w:tc>
      </w:tr>
    </w:tbl>
    <w:p w:rsidR="000C1483" w:rsidRPr="00351CB4" w:rsidRDefault="000C1483" w:rsidP="000C1483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 xml:space="preserve">Standard errors in parentheses. Significance levels 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 xml:space="preserve">&lt;0.05; **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 xml:space="preserve">&lt;0.01; ***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>&lt;0.00</w:t>
      </w:r>
    </w:p>
    <w:p w:rsidR="000C1483" w:rsidRDefault="000C1483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F545BD" w:rsidRDefault="00F545BD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F545BD" w:rsidRDefault="00F545BD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F545BD" w:rsidRDefault="00F545BD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p w:rsidR="00F545BD" w:rsidRDefault="00F545BD" w:rsidP="00F545BD">
      <w:pPr>
        <w:widowControl w:val="0"/>
        <w:autoSpaceDE w:val="0"/>
        <w:autoSpaceDN w:val="0"/>
        <w:adjustRightInd w:val="0"/>
        <w:spacing w:before="66" w:after="66" w:line="240" w:lineRule="auto"/>
        <w:rPr>
          <w:rFonts w:ascii="Futura" w:hAnsi="Futura" w:cs="Futura"/>
          <w:sz w:val="16"/>
          <w:szCs w:val="16"/>
        </w:rPr>
      </w:pPr>
    </w:p>
    <w:p w:rsidR="00F545BD" w:rsidRDefault="00F545BD" w:rsidP="00F545BD">
      <w:pPr>
        <w:widowControl w:val="0"/>
        <w:autoSpaceDE w:val="0"/>
        <w:autoSpaceDN w:val="0"/>
        <w:adjustRightInd w:val="0"/>
        <w:spacing w:before="66" w:after="66" w:line="240" w:lineRule="auto"/>
        <w:rPr>
          <w:rFonts w:ascii="Futura" w:hAnsi="Futura" w:cs="Futura"/>
          <w:sz w:val="16"/>
          <w:szCs w:val="16"/>
        </w:rPr>
      </w:pPr>
    </w:p>
    <w:p w:rsidR="00F545BD" w:rsidRPr="00997CA8" w:rsidRDefault="00CD3A5A" w:rsidP="00F545BD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CC519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545BD" w:rsidRPr="00997C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45BD">
        <w:rPr>
          <w:rFonts w:ascii="Times New Roman" w:hAnsi="Times New Roman" w:cs="Times New Roman"/>
          <w:b/>
          <w:sz w:val="28"/>
          <w:szCs w:val="28"/>
        </w:rPr>
        <w:t>Multilevel logistic regression model of euro support (identity)</w:t>
      </w:r>
    </w:p>
    <w:tbl>
      <w:tblPr>
        <w:tblW w:w="0" w:type="auto"/>
        <w:jc w:val="center"/>
        <w:tblInd w:w="-423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945"/>
        <w:gridCol w:w="1426"/>
        <w:gridCol w:w="1426"/>
        <w:gridCol w:w="1426"/>
        <w:gridCol w:w="1426"/>
        <w:gridCol w:w="1426"/>
      </w:tblGrid>
      <w:tr w:rsidR="00F545BD" w:rsidTr="0047153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F545BD" w:rsidRPr="0056331A" w:rsidRDefault="00F545BD" w:rsidP="00F5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997CA8" w:rsidRDefault="00F545BD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5BD" w:rsidRPr="00997CA8" w:rsidRDefault="00F545BD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997CA8" w:rsidRDefault="00F545BD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BD" w:rsidRPr="00997CA8" w:rsidRDefault="00F545BD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45BD" w:rsidRPr="00997CA8" w:rsidRDefault="00F545BD" w:rsidP="00F545BD">
            <w:pPr>
              <w:widowControl w:val="0"/>
              <w:tabs>
                <w:tab w:val="decimal" w:pos="562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EB80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-0.348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-0.285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-0.198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-0.180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-0.248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(0.032)***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(0.032)***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(0.032)***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(0.031)***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(0.031)***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(0.001)*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(0.001)*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(0.001)*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(0.001)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Medium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0.243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(0.045)***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High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0.522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(0.051)***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(0.057)**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(0.056)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(0.082)*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(0.089)***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(0.091)***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(0.085)**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-0.222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(0.050)***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-0.357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(0.066)*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(0.053)***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2.028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1.713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(0.335)***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(0.315)***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(0.278)***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(0.258)***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(0.289)***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</w:t>
            </w:r>
            <w:r w:rsidRPr="00563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-0.728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(0.041)***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(0.039)***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(0.043)***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CD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EMU X Identity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-0.062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(0.050)**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(0.054)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2.899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1.780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(0.278)***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(0.264)***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(0.234)***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(0.218)***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DA61B9" w:rsidRDefault="00DA61B9" w:rsidP="00DA61B9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1B9">
              <w:rPr>
                <w:rFonts w:ascii="Arial" w:hAnsi="Arial" w:cs="Arial"/>
                <w:sz w:val="20"/>
                <w:szCs w:val="20"/>
              </w:rPr>
              <w:t>(0.243)***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Random 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33057D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111A69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E63424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E63424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0C1483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0.515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33057D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(0.093)***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1B9" w:rsidRPr="00111A69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(0.087)***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E63424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(0.072)***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61B9" w:rsidRPr="00E63424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(0.066)***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61B9" w:rsidRPr="000C1483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(0.075)***</w:t>
            </w:r>
          </w:p>
        </w:tc>
      </w:tr>
      <w:tr w:rsidR="00DA61B9" w:rsidTr="0047153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61B9" w:rsidRPr="0056331A" w:rsidRDefault="00DA61B9" w:rsidP="00471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331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/ groups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A61B9" w:rsidRPr="0079718E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22,490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A61B9" w:rsidRPr="0079718E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22,183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A61B9" w:rsidRPr="0079718E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22,216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61B9" w:rsidRPr="0079718E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22,341 /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DA61B9" w:rsidRPr="0079718E" w:rsidRDefault="00DA61B9" w:rsidP="00471532">
            <w:pPr>
              <w:widowControl w:val="0"/>
              <w:tabs>
                <w:tab w:val="decimal" w:pos="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22,606 / 25</w:t>
            </w:r>
          </w:p>
        </w:tc>
      </w:tr>
    </w:tbl>
    <w:p w:rsidR="00F545BD" w:rsidRDefault="00F545BD" w:rsidP="00F545BD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sz w:val="16"/>
          <w:szCs w:val="16"/>
        </w:rPr>
        <w:t xml:space="preserve">Standard errors in parentheses. Significance levels 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 xml:space="preserve">&lt;0.05; **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 xml:space="preserve">&lt;0.01; *** </w:t>
      </w:r>
      <w:r>
        <w:rPr>
          <w:rFonts w:ascii="Futura" w:hAnsi="Futura" w:cs="Futura"/>
          <w:i/>
          <w:iCs/>
          <w:sz w:val="16"/>
          <w:szCs w:val="16"/>
        </w:rPr>
        <w:t>p</w:t>
      </w:r>
      <w:r>
        <w:rPr>
          <w:rFonts w:ascii="Futura" w:hAnsi="Futura" w:cs="Futura"/>
          <w:sz w:val="16"/>
          <w:szCs w:val="16"/>
        </w:rPr>
        <w:t>&lt;0.00</w:t>
      </w:r>
    </w:p>
    <w:p w:rsidR="00F545BD" w:rsidRPr="00351CB4" w:rsidRDefault="00F545BD" w:rsidP="00351CB4">
      <w:pPr>
        <w:widowControl w:val="0"/>
        <w:autoSpaceDE w:val="0"/>
        <w:autoSpaceDN w:val="0"/>
        <w:adjustRightInd w:val="0"/>
        <w:spacing w:before="66" w:after="66" w:line="240" w:lineRule="auto"/>
        <w:jc w:val="center"/>
        <w:rPr>
          <w:rFonts w:ascii="Futura" w:hAnsi="Futura" w:cs="Futura"/>
          <w:sz w:val="16"/>
          <w:szCs w:val="16"/>
        </w:rPr>
      </w:pPr>
    </w:p>
    <w:sectPr w:rsidR="00F545BD" w:rsidRPr="00351CB4" w:rsidSect="009F5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98" w:rsidRDefault="00D54098" w:rsidP="00955A37">
      <w:pPr>
        <w:spacing w:after="0" w:line="240" w:lineRule="auto"/>
      </w:pPr>
      <w:r>
        <w:separator/>
      </w:r>
    </w:p>
  </w:endnote>
  <w:endnote w:type="continuationSeparator" w:id="0">
    <w:p w:rsidR="00D54098" w:rsidRDefault="00D54098" w:rsidP="0095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utur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665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846" w:rsidRDefault="00AC09F1">
        <w:pPr>
          <w:pStyle w:val="Footer"/>
          <w:jc w:val="center"/>
        </w:pPr>
        <w:r>
          <w:fldChar w:fldCharType="begin"/>
        </w:r>
        <w:r w:rsidR="007D6846">
          <w:instrText xml:space="preserve"> PAGE   \* MERGEFORMAT </w:instrText>
        </w:r>
        <w:r>
          <w:fldChar w:fldCharType="separate"/>
        </w:r>
        <w:r w:rsidR="00062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846" w:rsidRDefault="007D6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98" w:rsidRDefault="00D54098" w:rsidP="00955A37">
      <w:pPr>
        <w:spacing w:after="0" w:line="240" w:lineRule="auto"/>
      </w:pPr>
      <w:r>
        <w:separator/>
      </w:r>
    </w:p>
  </w:footnote>
  <w:footnote w:type="continuationSeparator" w:id="0">
    <w:p w:rsidR="00D54098" w:rsidRDefault="00D54098" w:rsidP="00955A37">
      <w:pPr>
        <w:spacing w:after="0" w:line="240" w:lineRule="auto"/>
      </w:pPr>
      <w:r>
        <w:continuationSeparator/>
      </w:r>
    </w:p>
  </w:footnote>
  <w:footnote w:id="1">
    <w:p w:rsidR="007D6846" w:rsidRPr="00EB2ED4" w:rsidRDefault="007D6846">
      <w:pPr>
        <w:pStyle w:val="FootnoteText"/>
        <w:rPr>
          <w:rFonts w:ascii="Times New Roman" w:hAnsi="Times New Roman" w:cs="Times New Roman"/>
        </w:rPr>
      </w:pPr>
      <w:r w:rsidRPr="00EB2ED4">
        <w:rPr>
          <w:rStyle w:val="FootnoteReference"/>
          <w:rFonts w:ascii="Times New Roman" w:hAnsi="Times New Roman" w:cs="Times New Roman"/>
        </w:rPr>
        <w:footnoteRef/>
      </w:r>
      <w:r w:rsidRPr="00EB2ED4">
        <w:rPr>
          <w:rFonts w:ascii="Times New Roman" w:hAnsi="Times New Roman" w:cs="Times New Roman"/>
        </w:rPr>
        <w:t xml:space="preserve"> In EB73 the sample was split between two slightly different question wordings, which </w:t>
      </w:r>
      <w:proofErr w:type="gramStart"/>
      <w:r w:rsidRPr="00EB2ED4">
        <w:rPr>
          <w:rFonts w:ascii="Times New Roman" w:hAnsi="Times New Roman" w:cs="Times New Roman"/>
        </w:rPr>
        <w:t>explains</w:t>
      </w:r>
      <w:proofErr w:type="gramEnd"/>
      <w:r w:rsidRPr="00EB2ED4">
        <w:rPr>
          <w:rFonts w:ascii="Times New Roman" w:hAnsi="Times New Roman" w:cs="Times New Roman"/>
        </w:rPr>
        <w:t xml:space="preserve"> the low number of observations.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B64104C"/>
    <w:multiLevelType w:val="hybridMultilevel"/>
    <w:tmpl w:val="A9BC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37DF"/>
    <w:multiLevelType w:val="hybridMultilevel"/>
    <w:tmpl w:val="17B2888E"/>
    <w:lvl w:ilvl="0" w:tplc="D8723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7622"/>
    <w:multiLevelType w:val="hybridMultilevel"/>
    <w:tmpl w:val="E3305404"/>
    <w:lvl w:ilvl="0" w:tplc="4C44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F2"/>
    <w:rsid w:val="0001417A"/>
    <w:rsid w:val="00017855"/>
    <w:rsid w:val="00023046"/>
    <w:rsid w:val="00023279"/>
    <w:rsid w:val="00061391"/>
    <w:rsid w:val="00062F48"/>
    <w:rsid w:val="0006356D"/>
    <w:rsid w:val="00064679"/>
    <w:rsid w:val="0007164D"/>
    <w:rsid w:val="00087C51"/>
    <w:rsid w:val="000C1483"/>
    <w:rsid w:val="001001C6"/>
    <w:rsid w:val="001050BE"/>
    <w:rsid w:val="00111A69"/>
    <w:rsid w:val="001833EF"/>
    <w:rsid w:val="001C709D"/>
    <w:rsid w:val="001E0B79"/>
    <w:rsid w:val="001F0996"/>
    <w:rsid w:val="00235579"/>
    <w:rsid w:val="00281A35"/>
    <w:rsid w:val="002C68E7"/>
    <w:rsid w:val="002E111A"/>
    <w:rsid w:val="002E3CA2"/>
    <w:rsid w:val="002E648A"/>
    <w:rsid w:val="002F0A0B"/>
    <w:rsid w:val="002F50B9"/>
    <w:rsid w:val="002F6431"/>
    <w:rsid w:val="0033057D"/>
    <w:rsid w:val="00334F84"/>
    <w:rsid w:val="00337A88"/>
    <w:rsid w:val="00340101"/>
    <w:rsid w:val="00351CB4"/>
    <w:rsid w:val="00374188"/>
    <w:rsid w:val="0037588B"/>
    <w:rsid w:val="003873ED"/>
    <w:rsid w:val="0039744F"/>
    <w:rsid w:val="004249EA"/>
    <w:rsid w:val="004622F3"/>
    <w:rsid w:val="00464937"/>
    <w:rsid w:val="004650C5"/>
    <w:rsid w:val="00471532"/>
    <w:rsid w:val="004A44D2"/>
    <w:rsid w:val="004B3F8A"/>
    <w:rsid w:val="004B4FA0"/>
    <w:rsid w:val="004B597E"/>
    <w:rsid w:val="004D59C0"/>
    <w:rsid w:val="004E2650"/>
    <w:rsid w:val="005205C5"/>
    <w:rsid w:val="0052611C"/>
    <w:rsid w:val="005768B8"/>
    <w:rsid w:val="005A15F4"/>
    <w:rsid w:val="005B7AD9"/>
    <w:rsid w:val="005E2D47"/>
    <w:rsid w:val="005E7F56"/>
    <w:rsid w:val="005F5351"/>
    <w:rsid w:val="00600E57"/>
    <w:rsid w:val="006256CB"/>
    <w:rsid w:val="00632003"/>
    <w:rsid w:val="00644260"/>
    <w:rsid w:val="006666DD"/>
    <w:rsid w:val="00673DE1"/>
    <w:rsid w:val="006C28E5"/>
    <w:rsid w:val="006F1183"/>
    <w:rsid w:val="006F4CC8"/>
    <w:rsid w:val="00700599"/>
    <w:rsid w:val="00721C38"/>
    <w:rsid w:val="00761E6D"/>
    <w:rsid w:val="00765158"/>
    <w:rsid w:val="0078419F"/>
    <w:rsid w:val="00797AE9"/>
    <w:rsid w:val="007B287F"/>
    <w:rsid w:val="007D6846"/>
    <w:rsid w:val="008111D6"/>
    <w:rsid w:val="00820945"/>
    <w:rsid w:val="00821785"/>
    <w:rsid w:val="00833989"/>
    <w:rsid w:val="008440EF"/>
    <w:rsid w:val="00844C56"/>
    <w:rsid w:val="00853424"/>
    <w:rsid w:val="00896D7C"/>
    <w:rsid w:val="008B32C6"/>
    <w:rsid w:val="008C6399"/>
    <w:rsid w:val="008D6A32"/>
    <w:rsid w:val="008D737C"/>
    <w:rsid w:val="008E6A81"/>
    <w:rsid w:val="00903ADA"/>
    <w:rsid w:val="00911835"/>
    <w:rsid w:val="00922B04"/>
    <w:rsid w:val="00955A37"/>
    <w:rsid w:val="00982ACD"/>
    <w:rsid w:val="009A26A2"/>
    <w:rsid w:val="009C1AC4"/>
    <w:rsid w:val="009C367D"/>
    <w:rsid w:val="009E7966"/>
    <w:rsid w:val="009F1622"/>
    <w:rsid w:val="009F5340"/>
    <w:rsid w:val="00A01EDA"/>
    <w:rsid w:val="00A12CF9"/>
    <w:rsid w:val="00A571D3"/>
    <w:rsid w:val="00A753DA"/>
    <w:rsid w:val="00A91C07"/>
    <w:rsid w:val="00AB3103"/>
    <w:rsid w:val="00AC09F1"/>
    <w:rsid w:val="00AC1541"/>
    <w:rsid w:val="00AD000C"/>
    <w:rsid w:val="00AE6483"/>
    <w:rsid w:val="00AE7BFE"/>
    <w:rsid w:val="00AF13D8"/>
    <w:rsid w:val="00B11925"/>
    <w:rsid w:val="00B14700"/>
    <w:rsid w:val="00B32003"/>
    <w:rsid w:val="00B547C1"/>
    <w:rsid w:val="00B569B1"/>
    <w:rsid w:val="00B60186"/>
    <w:rsid w:val="00B606DC"/>
    <w:rsid w:val="00B655A9"/>
    <w:rsid w:val="00B767C5"/>
    <w:rsid w:val="00B9088C"/>
    <w:rsid w:val="00BB4B16"/>
    <w:rsid w:val="00BE3315"/>
    <w:rsid w:val="00C01846"/>
    <w:rsid w:val="00C046AD"/>
    <w:rsid w:val="00C0604A"/>
    <w:rsid w:val="00C24D5B"/>
    <w:rsid w:val="00C32280"/>
    <w:rsid w:val="00C34794"/>
    <w:rsid w:val="00C5785C"/>
    <w:rsid w:val="00C6621A"/>
    <w:rsid w:val="00C82EFB"/>
    <w:rsid w:val="00C97966"/>
    <w:rsid w:val="00CB1CB9"/>
    <w:rsid w:val="00CC5194"/>
    <w:rsid w:val="00CD3A5A"/>
    <w:rsid w:val="00D3568F"/>
    <w:rsid w:val="00D40D23"/>
    <w:rsid w:val="00D46406"/>
    <w:rsid w:val="00D54098"/>
    <w:rsid w:val="00D765C8"/>
    <w:rsid w:val="00D90F96"/>
    <w:rsid w:val="00DA4B32"/>
    <w:rsid w:val="00DA61B9"/>
    <w:rsid w:val="00E047AC"/>
    <w:rsid w:val="00E60CF8"/>
    <w:rsid w:val="00E63424"/>
    <w:rsid w:val="00E71236"/>
    <w:rsid w:val="00E87B92"/>
    <w:rsid w:val="00EB1975"/>
    <w:rsid w:val="00EB2ED4"/>
    <w:rsid w:val="00EF0E5E"/>
    <w:rsid w:val="00F12293"/>
    <w:rsid w:val="00F26501"/>
    <w:rsid w:val="00F41C7C"/>
    <w:rsid w:val="00F4267F"/>
    <w:rsid w:val="00F448D5"/>
    <w:rsid w:val="00F477B0"/>
    <w:rsid w:val="00F53469"/>
    <w:rsid w:val="00F545BD"/>
    <w:rsid w:val="00F60CF2"/>
    <w:rsid w:val="00F74332"/>
    <w:rsid w:val="00FA7FD2"/>
    <w:rsid w:val="00FB301D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576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7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ellenInhalt">
    <w:name w:val="Tabellen Inhalt"/>
    <w:basedOn w:val="Normal"/>
    <w:rsid w:val="008534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2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534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534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8534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C63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37"/>
  </w:style>
  <w:style w:type="paragraph" w:styleId="Footer">
    <w:name w:val="footer"/>
    <w:basedOn w:val="Normal"/>
    <w:link w:val="FooterChar"/>
    <w:uiPriority w:val="99"/>
    <w:unhideWhenUsed/>
    <w:rsid w:val="0095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37"/>
  </w:style>
  <w:style w:type="paragraph" w:styleId="ListParagraph">
    <w:name w:val="List Paragraph"/>
    <w:basedOn w:val="Normal"/>
    <w:uiPriority w:val="34"/>
    <w:qFormat/>
    <w:rsid w:val="005E2D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37A8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2E3C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A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A5A"/>
    <w:rPr>
      <w:vertAlign w:val="superscript"/>
    </w:rPr>
  </w:style>
  <w:style w:type="paragraph" w:customStyle="1" w:styleId="Normal1">
    <w:name w:val="Normal1"/>
    <w:rsid w:val="00EB2ED4"/>
    <w:pPr>
      <w:spacing w:after="0"/>
    </w:pPr>
    <w:rPr>
      <w:rFonts w:ascii="Arial" w:eastAsia="Arial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7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ellenInhalt">
    <w:name w:val="Tabellen Inhalt"/>
    <w:basedOn w:val="Normal"/>
    <w:rsid w:val="0085342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2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534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534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8534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C63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37"/>
  </w:style>
  <w:style w:type="paragraph" w:styleId="Footer">
    <w:name w:val="footer"/>
    <w:basedOn w:val="Normal"/>
    <w:link w:val="FooterChar"/>
    <w:uiPriority w:val="99"/>
    <w:unhideWhenUsed/>
    <w:rsid w:val="0095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37"/>
  </w:style>
  <w:style w:type="paragraph" w:styleId="ListParagraph">
    <w:name w:val="List Paragraph"/>
    <w:basedOn w:val="Normal"/>
    <w:uiPriority w:val="34"/>
    <w:qFormat/>
    <w:rsid w:val="005E2D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37A8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2E3C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A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A5A"/>
    <w:rPr>
      <w:vertAlign w:val="superscript"/>
    </w:rPr>
  </w:style>
  <w:style w:type="paragraph" w:customStyle="1" w:styleId="Normal1">
    <w:name w:val="Normal1"/>
    <w:rsid w:val="00EB2ED4"/>
    <w:pPr>
      <w:spacing w:after="0"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64ED-10DF-4D2C-B01F-D4738B2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smithsa</cp:lastModifiedBy>
  <cp:revision>2</cp:revision>
  <cp:lastPrinted>2014-09-16T11:27:00Z</cp:lastPrinted>
  <dcterms:created xsi:type="dcterms:W3CDTF">2014-12-01T16:20:00Z</dcterms:created>
  <dcterms:modified xsi:type="dcterms:W3CDTF">2014-12-01T16:20:00Z</dcterms:modified>
</cp:coreProperties>
</file>