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6E9" w:rsidRPr="00B47B11" w:rsidRDefault="009236E9" w:rsidP="009236E9">
      <w:pPr>
        <w:pStyle w:val="Articletitle"/>
        <w:rPr>
          <w:lang w:eastAsia="zh-CN"/>
        </w:rPr>
      </w:pPr>
      <w:r w:rsidRPr="00B47B11">
        <w:rPr>
          <w:lang w:eastAsia="zh-CN"/>
        </w:rPr>
        <w:t>Simultaneous Delivery of BMP-2 Factor and Anti-osteoporotic Drugs Using Hyaluronan-assembled Nanocomposite for Synergistic Regulation on the Behaviors of Osteoblasts and Osteoclasts in Vitro</w:t>
      </w:r>
    </w:p>
    <w:p w:rsidR="009236E9" w:rsidRDefault="00270160" w:rsidP="009236E9">
      <w:pPr>
        <w:pStyle w:val="Authornames"/>
        <w:rPr>
          <w:lang w:eastAsia="zh-CN"/>
        </w:rPr>
      </w:pPr>
      <w:r>
        <w:rPr>
          <w:lang w:eastAsia="zh-CN"/>
        </w:rPr>
        <w:t xml:space="preserve">Yarong Zhang, Yan Hu*, </w:t>
      </w:r>
      <w:r w:rsidR="009236E9" w:rsidRPr="00B47B11">
        <w:rPr>
          <w:lang w:eastAsia="zh-CN"/>
        </w:rPr>
        <w:t>Zho</w:t>
      </w:r>
      <w:r w:rsidR="009236E9">
        <w:rPr>
          <w:lang w:eastAsia="zh-CN"/>
        </w:rPr>
        <w:t>ng Luo, Xinkun Shen, Caiyun Mu</w:t>
      </w:r>
      <w:r w:rsidR="009236E9">
        <w:rPr>
          <w:rFonts w:hint="eastAsia"/>
          <w:lang w:eastAsia="zh-CN"/>
        </w:rPr>
        <w:t xml:space="preserve"> and </w:t>
      </w:r>
      <w:r w:rsidR="009236E9" w:rsidRPr="00B47B11">
        <w:rPr>
          <w:lang w:eastAsia="zh-CN"/>
        </w:rPr>
        <w:t>Kaiyong Cai*</w:t>
      </w:r>
    </w:p>
    <w:p w:rsidR="009236E9" w:rsidRDefault="009236E9" w:rsidP="009236E9">
      <w:pPr>
        <w:pStyle w:val="Affiliation"/>
        <w:rPr>
          <w:lang w:eastAsia="zh-CN"/>
        </w:rPr>
      </w:pPr>
      <w:r w:rsidRPr="00B47B11">
        <w:t>Key Laboratory of Biorheological Science and Technology (Chongqing University), Ministry of Education, College of Bioengineering, Chongqing University, Chongqing 400044, P. R. China</w:t>
      </w:r>
      <w:r>
        <w:rPr>
          <w:rFonts w:hint="eastAsia"/>
          <w:lang w:eastAsia="zh-CN"/>
        </w:rPr>
        <w:t xml:space="preserve"> </w:t>
      </w:r>
      <w:r>
        <w:t>Department</w:t>
      </w:r>
    </w:p>
    <w:p w:rsidR="009236E9" w:rsidRDefault="009236E9" w:rsidP="009236E9">
      <w:pPr>
        <w:pStyle w:val="Correspondencedetails"/>
        <w:rPr>
          <w:lang w:eastAsia="zh-CN"/>
        </w:rPr>
      </w:pPr>
      <w:r w:rsidRPr="00B47B11">
        <w:rPr>
          <w:lang w:eastAsia="zh-CN"/>
        </w:rPr>
        <w:t>Corresponding author: Prof. Dr. Yan Hu,</w:t>
      </w:r>
    </w:p>
    <w:p w:rsidR="009236E9" w:rsidRDefault="009236E9" w:rsidP="009236E9">
      <w:pPr>
        <w:pStyle w:val="Correspondencedetails"/>
        <w:rPr>
          <w:lang w:eastAsia="zh-CN"/>
        </w:rPr>
      </w:pPr>
      <w:r w:rsidRPr="00B47B11">
        <w:rPr>
          <w:lang w:eastAsia="zh-CN"/>
        </w:rPr>
        <w:t xml:space="preserve">College of Bioengineering, Chongqing University, Chongqing 400044, P. R. China </w:t>
      </w:r>
    </w:p>
    <w:p w:rsidR="009236E9" w:rsidRDefault="009236E9" w:rsidP="009236E9">
      <w:pPr>
        <w:pStyle w:val="Correspondencedetails"/>
        <w:rPr>
          <w:lang w:eastAsia="zh-CN"/>
        </w:rPr>
      </w:pPr>
      <w:r w:rsidRPr="00B47B11">
        <w:rPr>
          <w:lang w:eastAsia="zh-CN"/>
        </w:rPr>
        <w:t xml:space="preserve">Tel: +86-23-65126127 Fax: +86-23-65126127 </w:t>
      </w:r>
    </w:p>
    <w:p w:rsidR="009236E9" w:rsidRDefault="009236E9" w:rsidP="009236E9">
      <w:pPr>
        <w:pStyle w:val="Correspondencedetails"/>
        <w:rPr>
          <w:lang w:eastAsia="zh-CN"/>
        </w:rPr>
      </w:pPr>
      <w:r w:rsidRPr="00B47B11">
        <w:rPr>
          <w:lang w:eastAsia="zh-CN"/>
        </w:rPr>
        <w:t>E-mail:</w:t>
      </w:r>
      <w:r w:rsidRPr="000E6AD8">
        <w:rPr>
          <w:lang w:eastAsia="zh-CN"/>
        </w:rPr>
        <w:t xml:space="preserve"> </w:t>
      </w:r>
      <w:hyperlink r:id="rId6" w:history="1">
        <w:r w:rsidRPr="000E6AD8">
          <w:rPr>
            <w:rStyle w:val="Hyperlink"/>
            <w:color w:val="000000" w:themeColor="text1"/>
            <w:u w:val="none"/>
            <w:lang w:eastAsia="zh-CN"/>
          </w:rPr>
          <w:t>huyan303@cqu.edu.cn</w:t>
        </w:r>
      </w:hyperlink>
    </w:p>
    <w:p w:rsidR="009236E9" w:rsidRDefault="009236E9" w:rsidP="009236E9">
      <w:pPr>
        <w:pStyle w:val="Correspondencedetails"/>
        <w:rPr>
          <w:lang w:eastAsia="zh-CN"/>
        </w:rPr>
      </w:pPr>
    </w:p>
    <w:p w:rsidR="009236E9" w:rsidRDefault="009236E9" w:rsidP="009236E9">
      <w:pPr>
        <w:pStyle w:val="Correspondencedetails"/>
        <w:rPr>
          <w:lang w:eastAsia="zh-CN"/>
        </w:rPr>
      </w:pPr>
      <w:r w:rsidRPr="00B47B11">
        <w:rPr>
          <w:lang w:eastAsia="zh-CN"/>
        </w:rPr>
        <w:t xml:space="preserve">Corresponding author: Prof. Dr. Kaiyong Cai </w:t>
      </w:r>
    </w:p>
    <w:p w:rsidR="009236E9" w:rsidRDefault="009236E9" w:rsidP="009236E9">
      <w:pPr>
        <w:pStyle w:val="Correspondencedetails"/>
        <w:rPr>
          <w:lang w:eastAsia="zh-CN"/>
        </w:rPr>
      </w:pPr>
      <w:r w:rsidRPr="00B47B11">
        <w:rPr>
          <w:lang w:eastAsia="zh-CN"/>
        </w:rPr>
        <w:t xml:space="preserve">College of Bioengineering, Chongqing University, Chongqing 400044, P. R. China </w:t>
      </w:r>
    </w:p>
    <w:p w:rsidR="009236E9" w:rsidRDefault="009236E9" w:rsidP="009236E9">
      <w:pPr>
        <w:pStyle w:val="Correspondencedetails"/>
        <w:rPr>
          <w:lang w:eastAsia="zh-CN"/>
        </w:rPr>
      </w:pPr>
      <w:r w:rsidRPr="00B47B11">
        <w:rPr>
          <w:lang w:eastAsia="zh-CN"/>
        </w:rPr>
        <w:t>Tel: +86-23-65102507 Fax: +86-23-65102877</w:t>
      </w:r>
    </w:p>
    <w:p w:rsidR="009236E9" w:rsidRDefault="009236E9" w:rsidP="009236E9">
      <w:pPr>
        <w:pStyle w:val="Correspondencedetails"/>
        <w:rPr>
          <w:lang w:eastAsia="zh-CN"/>
        </w:rPr>
      </w:pPr>
      <w:r w:rsidRPr="00B47B11">
        <w:rPr>
          <w:lang w:eastAsia="zh-CN"/>
        </w:rPr>
        <w:t xml:space="preserve"> E-mail: kaiyong_cai@cqu.edu.cn</w:t>
      </w:r>
    </w:p>
    <w:p w:rsidR="009236E9" w:rsidRDefault="009236E9" w:rsidP="009236E9">
      <w:pPr>
        <w:pStyle w:val="Correspondencedetails"/>
        <w:rPr>
          <w:lang w:eastAsia="zh-CN"/>
        </w:rPr>
      </w:pPr>
    </w:p>
    <w:p w:rsidR="009236E9" w:rsidRDefault="009236E9" w:rsidP="009236E9">
      <w:pPr>
        <w:pStyle w:val="Articletitle"/>
      </w:pPr>
      <w:r>
        <w:br w:type="page"/>
      </w:r>
    </w:p>
    <w:p w:rsidR="009236E9" w:rsidRDefault="000E6AD8" w:rsidP="009236E9">
      <w:pPr>
        <w:pStyle w:val="Heading2"/>
        <w:rPr>
          <w:lang w:eastAsia="zh-CN"/>
        </w:rPr>
      </w:pPr>
      <w:r w:rsidRPr="000E6AD8">
        <w:rPr>
          <w:lang w:eastAsia="zh-CN"/>
        </w:rPr>
        <w:lastRenderedPageBreak/>
        <w:t>Cell culture</w:t>
      </w:r>
    </w:p>
    <w:p w:rsidR="009236E9" w:rsidRDefault="000E6AD8" w:rsidP="009236E9">
      <w:pPr>
        <w:pStyle w:val="Newparagraph"/>
        <w:ind w:firstLine="0"/>
        <w:rPr>
          <w:lang w:eastAsia="zh-CN"/>
        </w:rPr>
      </w:pPr>
      <w:r w:rsidRPr="000E6AD8">
        <w:rPr>
          <w:lang w:eastAsia="zh-CN"/>
        </w:rPr>
        <w:t>Osteoblasts were firstly isolated from the cranial bones of newborn mice (1 or 2 days), which were supplied by the animal experimental center of Chongqing Medical University (Chongqing, China). Then, the obtained cells were incubated in high glucose Dulbecco’s Modified Eagle’s Medium (DMEM, Gibco) supplemented with bovine serum (10 vol%), penicillin (100 U mL</w:t>
      </w:r>
      <w:r w:rsidRPr="008D4F4E">
        <w:rPr>
          <w:vertAlign w:val="superscript"/>
          <w:lang w:eastAsia="zh-CN"/>
        </w:rPr>
        <w:t>-1</w:t>
      </w:r>
      <w:r w:rsidRPr="000E6AD8">
        <w:rPr>
          <w:lang w:eastAsia="zh-CN"/>
        </w:rPr>
        <w:t>) and streptomycin(100 μg mL</w:t>
      </w:r>
      <w:r w:rsidRPr="008D4F4E">
        <w:rPr>
          <w:vertAlign w:val="superscript"/>
          <w:lang w:eastAsia="zh-CN"/>
        </w:rPr>
        <w:t>-1</w:t>
      </w:r>
      <w:r w:rsidRPr="000E6AD8">
        <w:rPr>
          <w:lang w:eastAsia="zh-CN"/>
        </w:rPr>
        <w:t>) at 37 °C under 5% CO</w:t>
      </w:r>
      <w:r w:rsidRPr="008D4F4E">
        <w:rPr>
          <w:vertAlign w:val="subscript"/>
          <w:lang w:eastAsia="zh-CN"/>
        </w:rPr>
        <w:t>2</w:t>
      </w:r>
      <w:r w:rsidRPr="000E6AD8">
        <w:rPr>
          <w:lang w:eastAsia="zh-CN"/>
        </w:rPr>
        <w:t xml:space="preserve"> atmosphere. Cell culture medium was further changed every two days. When the cells covered nearly 90% of the culture flask, they were detached with 0.25% trypsin in 1 mM tetrasodium EDTA and reseeded in the new culture flasks. Osteoblasts populations after the 3rd generation were used in the following study. RAW264.7 cells were provided from Chongqing Medical University (Chongqing, China) and cultured in a high glucose DMEM medium with 10% of fetal bovine serum (Gibco, Invitrogen Co.) at 37 °C under 5% CO</w:t>
      </w:r>
      <w:r w:rsidRPr="008D4F4E">
        <w:rPr>
          <w:vertAlign w:val="subscript"/>
          <w:lang w:eastAsia="zh-CN"/>
        </w:rPr>
        <w:t>2</w:t>
      </w:r>
      <w:r w:rsidRPr="000E6AD8">
        <w:rPr>
          <w:lang w:eastAsia="zh-CN"/>
        </w:rPr>
        <w:t xml:space="preserve"> atmosphere. The culture medium was replaced every 2 days in this study.</w:t>
      </w:r>
    </w:p>
    <w:p w:rsidR="009236E9" w:rsidRDefault="000E6AD8" w:rsidP="009236E9">
      <w:pPr>
        <w:pStyle w:val="Heading2"/>
        <w:rPr>
          <w:lang w:eastAsia="zh-CN"/>
        </w:rPr>
      </w:pPr>
      <w:r w:rsidRPr="000E6AD8">
        <w:rPr>
          <w:lang w:eastAsia="zh-CN"/>
        </w:rPr>
        <w:t>Cell viability assay</w:t>
      </w:r>
    </w:p>
    <w:p w:rsidR="009236E9" w:rsidRDefault="000E6AD8" w:rsidP="009236E9">
      <w:pPr>
        <w:pStyle w:val="Newparagraph"/>
        <w:ind w:firstLine="0"/>
        <w:rPr>
          <w:lang w:eastAsia="zh-CN"/>
        </w:rPr>
      </w:pPr>
      <w:r w:rsidRPr="000E6AD8">
        <w:rPr>
          <w:lang w:eastAsia="zh-CN"/>
        </w:rPr>
        <w:t>After the osteoblasts were treated with free BMP-2, HA/BMP-2 and HA-Aln/BMP-2 nanocomposites for 48 h, the cells were rinsed with PBS and changed to 180 μL of fresh culture medium. And the cells without any treatment were used as the control groups. Then, 20μL of MTT solution (5 mg mL</w:t>
      </w:r>
      <w:r w:rsidRPr="008D4F4E">
        <w:rPr>
          <w:vertAlign w:val="superscript"/>
          <w:lang w:eastAsia="zh-CN"/>
        </w:rPr>
        <w:t>-1</w:t>
      </w:r>
      <w:r w:rsidRPr="000E6AD8">
        <w:rPr>
          <w:lang w:eastAsia="zh-CN"/>
        </w:rPr>
        <w:t xml:space="preserve">) was added into each well and the medium was incubated at 37 °C for another 4 h. Subsequently, the medium containing MTT was removed and 200 μL of dimethyl sulfoxide (DMSO) was added into each </w:t>
      </w:r>
      <w:r w:rsidRPr="000E6AD8">
        <w:rPr>
          <w:lang w:eastAsia="zh-CN"/>
        </w:rPr>
        <w:lastRenderedPageBreak/>
        <w:t>well to dissolve the formazan crystals generated. Optical density of the mixture was measured by a microplate reader (Bio-Rad 680, USA) at the wavelength of 490 nm.</w:t>
      </w:r>
    </w:p>
    <w:p w:rsidR="000E6AD8" w:rsidRDefault="000E6AD8" w:rsidP="000E6AD8">
      <w:pPr>
        <w:pStyle w:val="Heading2"/>
        <w:rPr>
          <w:lang w:eastAsia="zh-CN"/>
        </w:rPr>
      </w:pPr>
      <w:r w:rsidRPr="000E6AD8">
        <w:rPr>
          <w:lang w:eastAsia="zh-CN"/>
        </w:rPr>
        <w:t>Cell morphologies observation</w:t>
      </w:r>
    </w:p>
    <w:p w:rsidR="000E6AD8" w:rsidRDefault="000E6AD8" w:rsidP="000E6AD8">
      <w:pPr>
        <w:pStyle w:val="Newparagraph"/>
        <w:ind w:firstLine="0"/>
        <w:rPr>
          <w:lang w:eastAsia="zh-CN"/>
        </w:rPr>
      </w:pPr>
      <w:r w:rsidRPr="000E6AD8">
        <w:rPr>
          <w:lang w:eastAsia="zh-CN"/>
        </w:rPr>
        <w:t>The osteoblasts morphologies were observed by using CLSM after treatment with free BMP-2, HA/BMP-2 and HA-Aln/BMP-2 nanocomposites for 48 h. And the cells without any treatment were used as the control groups. Then, all samples were fixed with glutaraldehyde, and permeabilized with Triton X-100 (0.1 %). Subsequently, the specimens were stained with rhodamine-phalloidin (5 U mL</w:t>
      </w:r>
      <w:r w:rsidRPr="008D4F4E">
        <w:rPr>
          <w:vertAlign w:val="superscript"/>
          <w:lang w:eastAsia="zh-CN"/>
        </w:rPr>
        <w:t>-1</w:t>
      </w:r>
      <w:r w:rsidRPr="000E6AD8">
        <w:rPr>
          <w:lang w:eastAsia="zh-CN"/>
        </w:rPr>
        <w:t>) at 4 °C for overnight and further stained with Hoechst 33258 (10 μg mL</w:t>
      </w:r>
      <w:r w:rsidRPr="008D4F4E">
        <w:rPr>
          <w:vertAlign w:val="superscript"/>
          <w:lang w:eastAsia="zh-CN"/>
        </w:rPr>
        <w:t>-1</w:t>
      </w:r>
      <w:r w:rsidRPr="000E6AD8">
        <w:rPr>
          <w:lang w:eastAsia="zh-CN"/>
        </w:rPr>
        <w:t>) at room temperature for another 10 minutes. Finally, the obtained samples were mounted with 95% of glycerinum and observed with CLSM (TCS SP5, Leica, Germany).</w:t>
      </w:r>
    </w:p>
    <w:p w:rsidR="000E6AD8" w:rsidRDefault="000E6AD8" w:rsidP="000E6AD8">
      <w:pPr>
        <w:pStyle w:val="Heading2"/>
        <w:rPr>
          <w:lang w:eastAsia="zh-CN"/>
        </w:rPr>
      </w:pPr>
      <w:r w:rsidRPr="000E6AD8">
        <w:rPr>
          <w:lang w:eastAsia="zh-CN"/>
        </w:rPr>
        <w:t>Transwell assay</w:t>
      </w:r>
    </w:p>
    <w:p w:rsidR="000E6AD8" w:rsidRDefault="000E6AD8" w:rsidP="000E6AD8">
      <w:pPr>
        <w:pStyle w:val="Newparagraph"/>
        <w:ind w:firstLine="0"/>
        <w:rPr>
          <w:lang w:eastAsia="zh-CN"/>
        </w:rPr>
      </w:pPr>
      <w:r w:rsidRPr="000E6AD8">
        <w:rPr>
          <w:lang w:eastAsia="zh-CN"/>
        </w:rPr>
        <w:t>To further investigate the cell migration, the transwell migration assay was performed. Briefly, osteoblasts (seeding density at 2×10</w:t>
      </w:r>
      <w:r w:rsidRPr="008D4F4E">
        <w:rPr>
          <w:vertAlign w:val="superscript"/>
          <w:lang w:eastAsia="zh-CN"/>
        </w:rPr>
        <w:t>4</w:t>
      </w:r>
      <w:r w:rsidRPr="000E6AD8">
        <w:rPr>
          <w:lang w:eastAsia="zh-CN"/>
        </w:rPr>
        <w:t xml:space="preserve"> cells per well) were firstly cultured onto a transwell insert chambers with a pore size of 8 µm (Corning, NY, USA). Then, the chambers were introduced into a 24-well tissue culture plate. Each well was filled with 1 mL of cell culture medium. And 40 μL of free BMP-2, HA/BMP-2 or HA-Aln/BMP-2 nanocomposites was added into each well, respectively. After incubation for another 12 h at 37°C, cells in the upper chambers were removed by wiping with a cotton swab. Subsequently, the cells that migrated to the lower surface of the chambers were treated with 4% glutaraldehyde for 30 min and then stained with </w:t>
      </w:r>
      <w:r w:rsidRPr="000E6AD8">
        <w:rPr>
          <w:lang w:eastAsia="zh-CN"/>
        </w:rPr>
        <w:lastRenderedPageBreak/>
        <w:t>0.2% crystal violet for 10 min. Finally, the migrated cells were observed using an optical microscope (MVX10, Olympus), while the crystal violet in cells was dissolved with acetic acid (10%, v/v). The optical density of mixture was measured at 570 nm using a microplate reader (Bio-Rad 680).</w:t>
      </w:r>
    </w:p>
    <w:p w:rsidR="000E6AD8" w:rsidRPr="000E6AD8" w:rsidRDefault="000E6AD8" w:rsidP="000E6AD8">
      <w:pPr>
        <w:pStyle w:val="Tabletitle"/>
        <w:rPr>
          <w:lang w:eastAsia="zh-CN"/>
        </w:rPr>
      </w:pPr>
      <w:r>
        <w:t xml:space="preserve">Table </w:t>
      </w:r>
      <w:r>
        <w:rPr>
          <w:rFonts w:hint="eastAsia"/>
          <w:lang w:eastAsia="zh-CN"/>
        </w:rPr>
        <w:t>S</w:t>
      </w:r>
      <w:r>
        <w:t>1.</w:t>
      </w:r>
      <w:r>
        <w:rPr>
          <w:rFonts w:hint="eastAsia"/>
          <w:lang w:eastAsia="zh-CN"/>
        </w:rPr>
        <w:t xml:space="preserve"> </w:t>
      </w:r>
      <w:r w:rsidRPr="000E6AD8">
        <w:rPr>
          <w:lang w:eastAsia="zh-CN"/>
        </w:rPr>
        <w:t>Real-time polymerase chain reaction (RT-PCR) primers used in this study.</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842"/>
        <w:gridCol w:w="4111"/>
        <w:gridCol w:w="1276"/>
      </w:tblGrid>
      <w:tr w:rsidR="000E6AD8" w:rsidRPr="000E6AD8" w:rsidTr="003737A3">
        <w:trPr>
          <w:trHeight w:val="976"/>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 xml:space="preserve">Target Gene </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Gene Bank (Accession no.)</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 xml:space="preserve">       </w:t>
            </w:r>
            <w:r w:rsidRPr="000E6AD8">
              <w:rPr>
                <w:rFonts w:ascii="Times New Roman" w:hAnsi="Times New Roman" w:cs="Times New Roman" w:hint="eastAsia"/>
                <w:kern w:val="0"/>
                <w:sz w:val="24"/>
                <w:szCs w:val="24"/>
                <w:lang w:val="en-GB"/>
              </w:rPr>
              <w:t xml:space="preserve">     </w:t>
            </w:r>
            <w:r w:rsidRPr="000E6AD8">
              <w:rPr>
                <w:rFonts w:ascii="Times New Roman" w:hAnsi="Times New Roman" w:cs="Times New Roman"/>
                <w:kern w:val="0"/>
                <w:sz w:val="24"/>
                <w:szCs w:val="24"/>
                <w:lang w:val="en-GB"/>
              </w:rPr>
              <w:t xml:space="preserve">Primers                                                     </w:t>
            </w:r>
          </w:p>
        </w:tc>
        <w:tc>
          <w:tcPr>
            <w:tcW w:w="1276" w:type="dxa"/>
            <w:shd w:val="clear" w:color="auto" w:fill="auto"/>
          </w:tcPr>
          <w:p w:rsidR="000E6AD8" w:rsidRPr="000E6AD8" w:rsidRDefault="000E6AD8" w:rsidP="000E6AD8">
            <w:pPr>
              <w:spacing w:line="480" w:lineRule="auto"/>
              <w:ind w:left="480" w:hangingChars="200" w:hanging="48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product</w:t>
            </w:r>
            <w:r w:rsidRPr="000E6AD8">
              <w:rPr>
                <w:rFonts w:ascii="Times New Roman" w:hAnsi="Times New Roman" w:cs="Times New Roman" w:hint="eastAsia"/>
                <w:kern w:val="0"/>
                <w:sz w:val="24"/>
                <w:szCs w:val="24"/>
                <w:lang w:val="en-GB"/>
              </w:rPr>
              <w:t>s</w:t>
            </w:r>
          </w:p>
          <w:p w:rsidR="000E6AD8" w:rsidRPr="000E6AD8" w:rsidRDefault="000E6AD8" w:rsidP="000E6AD8">
            <w:pPr>
              <w:spacing w:line="480" w:lineRule="auto"/>
              <w:ind w:left="480" w:hangingChars="200" w:hanging="48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siz</w:t>
            </w:r>
            <w:r w:rsidRPr="000E6AD8">
              <w:rPr>
                <w:rFonts w:ascii="Times New Roman" w:hAnsi="Times New Roman" w:cs="Times New Roman" w:hint="eastAsia"/>
                <w:kern w:val="0"/>
                <w:sz w:val="24"/>
                <w:szCs w:val="24"/>
                <w:lang w:val="en-GB"/>
              </w:rPr>
              <w:t>e (bp)</w:t>
            </w:r>
          </w:p>
        </w:tc>
      </w:tr>
      <w:tr w:rsidR="000E6AD8" w:rsidRPr="000E6AD8" w:rsidTr="003737A3">
        <w:trPr>
          <w:trHeight w:val="898"/>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Runx2</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NM_053470.2</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GCCGTAGAGAGCAGGGAAGAC CTGGCTTGGATTAGGGAGTCAC</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150</w:t>
            </w:r>
          </w:p>
        </w:tc>
      </w:tr>
      <w:tr w:rsidR="000E6AD8" w:rsidRPr="000E6AD8" w:rsidTr="003737A3">
        <w:trPr>
          <w:trHeight w:val="941"/>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Osterix</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NM_181374.2</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CGGCAAGGCTTCGCATCTG GGAGCAGAGCAGACAGGTGAACT</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166</w:t>
            </w:r>
          </w:p>
        </w:tc>
      </w:tr>
      <w:tr w:rsidR="000E6AD8" w:rsidRPr="000E6AD8" w:rsidTr="003737A3">
        <w:trPr>
          <w:trHeight w:val="941"/>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ALP</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NM_013059</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AGCGACACGGACAAGAAGC GGCAAAGACCGCCACATC</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183</w:t>
            </w:r>
          </w:p>
        </w:tc>
      </w:tr>
      <w:tr w:rsidR="000E6AD8" w:rsidRPr="000E6AD8" w:rsidTr="003737A3">
        <w:trPr>
          <w:trHeight w:val="931"/>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Col I</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NM_053304.1</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CCTGAGCCAGCAGATTGA TCCGCTCTTCCAGTCAG</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106</w:t>
            </w:r>
          </w:p>
        </w:tc>
      </w:tr>
      <w:tr w:rsidR="000E6AD8" w:rsidRPr="000E6AD8" w:rsidTr="003737A3">
        <w:trPr>
          <w:trHeight w:val="941"/>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OC</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M11777</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GAGGGCAGTAAGGTGGTGAA CGTCCTGGAAGCCAATGTG</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154</w:t>
            </w:r>
          </w:p>
        </w:tc>
      </w:tr>
      <w:tr w:rsidR="000E6AD8" w:rsidRPr="000E6AD8" w:rsidTr="003737A3">
        <w:trPr>
          <w:trHeight w:val="931"/>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OPN</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M99252</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GACAGCAACGGGAAGACC CAGGCTGGCTTTGGAACT</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216</w:t>
            </w:r>
          </w:p>
        </w:tc>
      </w:tr>
      <w:tr w:rsidR="000E6AD8" w:rsidRPr="000E6AD8" w:rsidTr="003737A3">
        <w:trPr>
          <w:trHeight w:val="876"/>
        </w:trPr>
        <w:tc>
          <w:tcPr>
            <w:tcW w:w="99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β-actin</w:t>
            </w:r>
          </w:p>
        </w:tc>
        <w:tc>
          <w:tcPr>
            <w:tcW w:w="1842"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NM_031144.2</w:t>
            </w:r>
          </w:p>
        </w:tc>
        <w:tc>
          <w:tcPr>
            <w:tcW w:w="4111"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GGAGATTACTGCCCTGGCTCCTA GACTCATCGTACTCCTGCTTGCTG</w:t>
            </w:r>
          </w:p>
        </w:tc>
        <w:tc>
          <w:tcPr>
            <w:tcW w:w="1276" w:type="dxa"/>
            <w:shd w:val="clear" w:color="auto" w:fill="auto"/>
          </w:tcPr>
          <w:p w:rsidR="000E6AD8" w:rsidRPr="000E6AD8" w:rsidRDefault="000E6AD8" w:rsidP="000E6AD8">
            <w:pPr>
              <w:spacing w:line="480" w:lineRule="auto"/>
              <w:ind w:firstLineChars="100" w:firstLine="240"/>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150</w:t>
            </w:r>
          </w:p>
        </w:tc>
      </w:tr>
    </w:tbl>
    <w:p w:rsidR="000E6AD8" w:rsidRPr="000E6AD8" w:rsidRDefault="000E6AD8" w:rsidP="000E6AD8">
      <w:pPr>
        <w:spacing w:line="480" w:lineRule="auto"/>
        <w:rPr>
          <w:rFonts w:ascii="Times New Roman" w:eastAsia="SimSun" w:hAnsi="Times New Roman" w:cs="Times New Roman"/>
          <w:sz w:val="24"/>
          <w:szCs w:val="24"/>
        </w:rPr>
      </w:pPr>
    </w:p>
    <w:p w:rsidR="000E6AD8" w:rsidRDefault="000E6AD8" w:rsidP="002639EE">
      <w:pPr>
        <w:pStyle w:val="Tabletitle"/>
      </w:pPr>
      <w:r w:rsidRPr="000E6AD8">
        <w:lastRenderedPageBreak/>
        <w:t>Table S2. Zeta-potential results of H</w:t>
      </w:r>
      <w:r>
        <w:t>A-Aln molecule and HA-Aln/BMP-2</w:t>
      </w:r>
      <w:r w:rsidR="002639EE">
        <w:rPr>
          <w:rFonts w:hint="eastAsia"/>
          <w:lang w:eastAsia="zh-CN"/>
        </w:rPr>
        <w:t xml:space="preserve"> </w:t>
      </w:r>
      <w:r w:rsidRPr="000E6AD8">
        <w:t>nanocomposites.</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0"/>
        <w:gridCol w:w="3403"/>
      </w:tblGrid>
      <w:tr w:rsidR="000E6AD8" w:rsidRPr="000E6AD8" w:rsidTr="003737A3">
        <w:tc>
          <w:tcPr>
            <w:tcW w:w="4110"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hint="eastAsia"/>
                <w:kern w:val="0"/>
                <w:sz w:val="24"/>
                <w:szCs w:val="24"/>
                <w:lang w:val="en-GB"/>
              </w:rPr>
              <w:t xml:space="preserve">  </w:t>
            </w:r>
            <w:r w:rsidRPr="000E6AD8">
              <w:rPr>
                <w:rFonts w:ascii="Times New Roman" w:hAnsi="Times New Roman" w:cs="Times New Roman"/>
                <w:kern w:val="0"/>
                <w:sz w:val="24"/>
                <w:szCs w:val="24"/>
                <w:lang w:val="en-GB"/>
              </w:rPr>
              <w:t>Materials</w:t>
            </w:r>
          </w:p>
        </w:tc>
        <w:tc>
          <w:tcPr>
            <w:tcW w:w="340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 xml:space="preserve">ζ–potential (mV) </w:t>
            </w:r>
          </w:p>
        </w:tc>
      </w:tr>
      <w:tr w:rsidR="000E6AD8" w:rsidRPr="000E6AD8" w:rsidTr="003737A3">
        <w:tc>
          <w:tcPr>
            <w:tcW w:w="4110"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hint="eastAsia"/>
                <w:kern w:val="0"/>
                <w:sz w:val="24"/>
                <w:szCs w:val="24"/>
                <w:lang w:val="en-GB"/>
              </w:rPr>
              <w:t>HA-Aln</w:t>
            </w:r>
          </w:p>
        </w:tc>
        <w:tc>
          <w:tcPr>
            <w:tcW w:w="340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kern w:val="0"/>
                <w:sz w:val="24"/>
                <w:szCs w:val="24"/>
                <w:lang w:val="en-GB"/>
              </w:rPr>
              <w:t xml:space="preserve"> </w:t>
            </w:r>
            <w:r w:rsidRPr="000E6AD8">
              <w:rPr>
                <w:rFonts w:ascii="Times New Roman" w:hAnsi="Times New Roman" w:cs="Times New Roman" w:hint="eastAsia"/>
                <w:kern w:val="0"/>
                <w:sz w:val="24"/>
                <w:szCs w:val="24"/>
                <w:lang w:val="en-GB"/>
              </w:rPr>
              <w:t>-</w:t>
            </w:r>
            <w:r w:rsidRPr="000E6AD8">
              <w:rPr>
                <w:rFonts w:ascii="Times New Roman" w:hAnsi="Times New Roman" w:cs="Times New Roman"/>
                <w:kern w:val="0"/>
                <w:sz w:val="24"/>
                <w:szCs w:val="24"/>
                <w:lang w:val="en-GB"/>
              </w:rPr>
              <w:t>24.1±</w:t>
            </w:r>
            <w:r w:rsidRPr="000E6AD8">
              <w:rPr>
                <w:rFonts w:ascii="Times New Roman" w:hAnsi="Times New Roman" w:cs="Times New Roman" w:hint="eastAsia"/>
                <w:kern w:val="0"/>
                <w:sz w:val="24"/>
                <w:szCs w:val="24"/>
                <w:lang w:val="en-GB"/>
              </w:rPr>
              <w:t>6.0</w:t>
            </w:r>
          </w:p>
        </w:tc>
      </w:tr>
      <w:tr w:rsidR="000E6AD8" w:rsidRPr="000E6AD8" w:rsidTr="003737A3">
        <w:tc>
          <w:tcPr>
            <w:tcW w:w="4110"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hint="eastAsia"/>
                <w:kern w:val="0"/>
                <w:sz w:val="24"/>
                <w:szCs w:val="24"/>
                <w:lang w:val="en-GB"/>
              </w:rPr>
              <w:t>HA-Aln</w:t>
            </w:r>
          </w:p>
        </w:tc>
        <w:tc>
          <w:tcPr>
            <w:tcW w:w="3403" w:type="dxa"/>
            <w:shd w:val="clear" w:color="auto" w:fill="auto"/>
          </w:tcPr>
          <w:p w:rsidR="000E6AD8" w:rsidRPr="000E6AD8" w:rsidRDefault="000E6AD8" w:rsidP="000E6AD8">
            <w:pPr>
              <w:spacing w:line="480" w:lineRule="auto"/>
              <w:rPr>
                <w:rFonts w:ascii="Times New Roman" w:hAnsi="Times New Roman" w:cs="Times New Roman"/>
                <w:kern w:val="0"/>
                <w:sz w:val="24"/>
                <w:szCs w:val="24"/>
                <w:lang w:val="en-GB"/>
              </w:rPr>
            </w:pPr>
            <w:r w:rsidRPr="000E6AD8">
              <w:rPr>
                <w:rFonts w:ascii="Times New Roman" w:hAnsi="Times New Roman" w:cs="Times New Roman" w:hint="eastAsia"/>
                <w:kern w:val="0"/>
                <w:sz w:val="24"/>
                <w:szCs w:val="24"/>
                <w:lang w:val="en-GB"/>
              </w:rPr>
              <w:t xml:space="preserve"> -16.4</w:t>
            </w:r>
            <w:r w:rsidRPr="000E6AD8">
              <w:rPr>
                <w:rFonts w:ascii="Times New Roman" w:hAnsi="Times New Roman" w:cs="Times New Roman"/>
                <w:kern w:val="0"/>
                <w:sz w:val="24"/>
                <w:szCs w:val="24"/>
                <w:lang w:val="en-GB"/>
              </w:rPr>
              <w:t>±</w:t>
            </w:r>
            <w:r w:rsidRPr="000E6AD8">
              <w:rPr>
                <w:rFonts w:ascii="Times New Roman" w:hAnsi="Times New Roman" w:cs="Times New Roman" w:hint="eastAsia"/>
                <w:kern w:val="0"/>
                <w:sz w:val="24"/>
                <w:szCs w:val="24"/>
                <w:lang w:val="en-GB"/>
              </w:rPr>
              <w:t>5.0</w:t>
            </w:r>
          </w:p>
        </w:tc>
      </w:tr>
    </w:tbl>
    <w:p w:rsidR="000E6AD8" w:rsidRDefault="000E6AD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DD71B8" w:rsidRDefault="00DD71B8" w:rsidP="000E6AD8">
      <w:pPr>
        <w:pStyle w:val="Newparagraph"/>
        <w:ind w:firstLine="0"/>
        <w:rPr>
          <w:lang w:eastAsia="zh-CN"/>
        </w:rPr>
      </w:pPr>
    </w:p>
    <w:p w:rsidR="00574D76" w:rsidRDefault="00574D76" w:rsidP="000E6AD8">
      <w:pPr>
        <w:pStyle w:val="Newparagraph"/>
        <w:ind w:firstLine="0"/>
        <w:rPr>
          <w:lang w:eastAsia="zh-CN"/>
        </w:rPr>
      </w:pPr>
    </w:p>
    <w:p w:rsidR="000E6AD8" w:rsidRDefault="00574D76" w:rsidP="00574D76">
      <w:pPr>
        <w:pStyle w:val="Newparagraph"/>
        <w:ind w:firstLineChars="200" w:firstLine="480"/>
        <w:rPr>
          <w:lang w:eastAsia="zh-CN"/>
        </w:rPr>
      </w:pPr>
      <w:r>
        <w:rPr>
          <w:noProof/>
          <w:lang w:val="en-IN" w:eastAsia="en-IN"/>
        </w:rPr>
        <w:lastRenderedPageBreak/>
        <w:drawing>
          <wp:inline distT="0" distB="0" distL="0" distR="0">
            <wp:extent cx="4927600" cy="3695700"/>
            <wp:effectExtent l="0" t="0" r="6350" b="0"/>
            <wp:docPr id="1" name="图片 1" descr="C:\Users\think\Desktop\Hu Yan manuscript\终稿图 汇总\NMR- FTIR\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think\Desktop\Hu Yan manuscript\终稿图 汇总\NMR- FTIR\FTIR.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0" cy="3695700"/>
                    </a:xfrm>
                    <a:prstGeom prst="rect">
                      <a:avLst/>
                    </a:prstGeom>
                    <a:noFill/>
                    <a:ln>
                      <a:noFill/>
                    </a:ln>
                  </pic:spPr>
                </pic:pic>
              </a:graphicData>
            </a:graphic>
          </wp:inline>
        </w:drawing>
      </w:r>
    </w:p>
    <w:p w:rsidR="00574D76" w:rsidRPr="00574D76" w:rsidRDefault="00574D76" w:rsidP="00574D76">
      <w:pPr>
        <w:widowControl/>
        <w:spacing w:before="240" w:line="360" w:lineRule="auto"/>
        <w:jc w:val="left"/>
        <w:rPr>
          <w:rFonts w:ascii="Times New Roman" w:eastAsia="SimSun" w:hAnsi="Times New Roman" w:cs="Times New Roman"/>
          <w:kern w:val="0"/>
          <w:sz w:val="24"/>
          <w:szCs w:val="24"/>
          <w:lang w:val="en-GB"/>
        </w:rPr>
      </w:pPr>
      <w:r w:rsidRPr="00574D76">
        <w:rPr>
          <w:rFonts w:ascii="Times New Roman" w:eastAsia="SimSun" w:hAnsi="Times New Roman" w:cs="Times New Roman"/>
          <w:kern w:val="0"/>
          <w:sz w:val="24"/>
          <w:szCs w:val="24"/>
          <w:lang w:val="en-GB" w:eastAsia="en-GB"/>
        </w:rPr>
        <w:t xml:space="preserve">Figure </w:t>
      </w:r>
      <w:r>
        <w:rPr>
          <w:rFonts w:ascii="Times New Roman" w:eastAsia="SimSun" w:hAnsi="Times New Roman" w:cs="Times New Roman" w:hint="eastAsia"/>
          <w:kern w:val="0"/>
          <w:sz w:val="24"/>
          <w:szCs w:val="24"/>
          <w:lang w:val="en-GB"/>
        </w:rPr>
        <w:t>S</w:t>
      </w:r>
      <w:r w:rsidRPr="00574D76">
        <w:rPr>
          <w:rFonts w:ascii="Times New Roman" w:eastAsia="SimSun" w:hAnsi="Times New Roman" w:cs="Times New Roman"/>
          <w:kern w:val="0"/>
          <w:sz w:val="24"/>
          <w:szCs w:val="24"/>
          <w:lang w:val="en-GB" w:eastAsia="en-GB"/>
        </w:rPr>
        <w:t xml:space="preserve">1. </w:t>
      </w:r>
      <w:r w:rsidRPr="00574D76">
        <w:rPr>
          <w:rFonts w:ascii="Times New Roman" w:eastAsia="SimSun" w:hAnsi="Times New Roman" w:cs="Times New Roman"/>
          <w:kern w:val="0"/>
          <w:sz w:val="24"/>
          <w:szCs w:val="24"/>
          <w:lang w:val="en-GB"/>
        </w:rPr>
        <w:t>FTIR spectra of sodium hyaluronate (a, HA), and alendronate-grafted-</w:t>
      </w:r>
      <w:r>
        <w:rPr>
          <w:rFonts w:ascii="Times New Roman" w:eastAsia="SimSun" w:hAnsi="Times New Roman" w:cs="Times New Roman" w:hint="eastAsia"/>
          <w:kern w:val="0"/>
          <w:sz w:val="24"/>
          <w:szCs w:val="24"/>
          <w:lang w:val="en-GB"/>
        </w:rPr>
        <w:t xml:space="preserve"> </w:t>
      </w:r>
      <w:r w:rsidRPr="00574D76">
        <w:rPr>
          <w:rFonts w:ascii="Times New Roman" w:eastAsia="SimSun" w:hAnsi="Times New Roman" w:cs="Times New Roman"/>
          <w:kern w:val="0"/>
          <w:sz w:val="24"/>
          <w:szCs w:val="24"/>
          <w:lang w:val="en-GB"/>
        </w:rPr>
        <w:t xml:space="preserve">hyaluronate (b, HA-Aln).  </w:t>
      </w:r>
    </w:p>
    <w:p w:rsidR="000E6AD8" w:rsidRPr="00574D76" w:rsidRDefault="000E6AD8" w:rsidP="000E6AD8">
      <w:pPr>
        <w:pStyle w:val="Newparagraph"/>
        <w:ind w:firstLine="0"/>
        <w:rPr>
          <w:lang w:eastAsia="zh-CN"/>
        </w:rPr>
      </w:pPr>
    </w:p>
    <w:p w:rsidR="000E6AD8" w:rsidRDefault="00574D76" w:rsidP="000E6AD8">
      <w:pPr>
        <w:pStyle w:val="Newparagraph"/>
        <w:ind w:firstLine="0"/>
        <w:rPr>
          <w:lang w:eastAsia="zh-CN"/>
        </w:rPr>
      </w:pPr>
      <w:r w:rsidRPr="00574D76">
        <w:rPr>
          <w:lang w:eastAsia="zh-CN"/>
        </w:rPr>
        <w:t>For the free HA specimen (Fig</w:t>
      </w:r>
      <w:r>
        <w:rPr>
          <w:rFonts w:hint="eastAsia"/>
          <w:lang w:eastAsia="zh-CN"/>
        </w:rPr>
        <w:t>ure</w:t>
      </w:r>
      <w:r w:rsidR="008D4F4E">
        <w:rPr>
          <w:lang w:eastAsia="zh-CN"/>
        </w:rPr>
        <w:t xml:space="preserve"> S1</w:t>
      </w:r>
      <w:r w:rsidRPr="00574D76">
        <w:rPr>
          <w:lang w:eastAsia="zh-CN"/>
        </w:rPr>
        <w:t>a), the peak of 3402 cm</w:t>
      </w:r>
      <w:r w:rsidRPr="00574D76">
        <w:rPr>
          <w:vertAlign w:val="superscript"/>
          <w:lang w:eastAsia="zh-CN"/>
        </w:rPr>
        <w:t>-1</w:t>
      </w:r>
      <w:r w:rsidRPr="00574D76">
        <w:rPr>
          <w:lang w:eastAsia="zh-CN"/>
        </w:rPr>
        <w:t xml:space="preserve"> and 2894 cm</w:t>
      </w:r>
      <w:r w:rsidRPr="008D4F4E">
        <w:rPr>
          <w:vertAlign w:val="superscript"/>
          <w:lang w:eastAsia="zh-CN"/>
        </w:rPr>
        <w:t>-1</w:t>
      </w:r>
      <w:r w:rsidRPr="00574D76">
        <w:rPr>
          <w:lang w:eastAsia="zh-CN"/>
        </w:rPr>
        <w:t xml:space="preserve"> were respectively assigned to the association of hydroxyl (–OH) groups and the stretching vibration of methine (–CH–) groups in HA, while that of 1615 cm</w:t>
      </w:r>
      <w:r w:rsidRPr="008D4F4E">
        <w:rPr>
          <w:vertAlign w:val="superscript"/>
          <w:lang w:eastAsia="zh-CN"/>
        </w:rPr>
        <w:t>-1</w:t>
      </w:r>
      <w:r w:rsidRPr="00574D76">
        <w:rPr>
          <w:lang w:eastAsia="zh-CN"/>
        </w:rPr>
        <w:t xml:space="preserve"> and 1411 cm</w:t>
      </w:r>
      <w:r w:rsidRPr="008D4F4E">
        <w:rPr>
          <w:vertAlign w:val="superscript"/>
          <w:lang w:eastAsia="zh-CN"/>
        </w:rPr>
        <w:t>-1</w:t>
      </w:r>
      <w:r w:rsidRPr="00574D76">
        <w:rPr>
          <w:lang w:eastAsia="zh-CN"/>
        </w:rPr>
        <w:t xml:space="preserve"> were attributed to the stretching vibration of amide I bonds and –C–N bonds, respectively. And the peaks of 1378 cm</w:t>
      </w:r>
      <w:r w:rsidRPr="008D4F4E">
        <w:rPr>
          <w:vertAlign w:val="superscript"/>
          <w:lang w:eastAsia="zh-CN"/>
        </w:rPr>
        <w:t>-1</w:t>
      </w:r>
      <w:r w:rsidRPr="00574D76">
        <w:rPr>
          <w:lang w:eastAsia="zh-CN"/>
        </w:rPr>
        <w:t xml:space="preserve"> and 1322 cm</w:t>
      </w:r>
      <w:r w:rsidRPr="008D4F4E">
        <w:rPr>
          <w:vertAlign w:val="superscript"/>
          <w:lang w:eastAsia="zh-CN"/>
        </w:rPr>
        <w:t>-1</w:t>
      </w:r>
      <w:r w:rsidRPr="00574D76">
        <w:rPr>
          <w:lang w:eastAsia="zh-CN"/>
        </w:rPr>
        <w:t xml:space="preserve"> were ascribed to the symmetrical stretching vibration of carboxylate (–COONa) groups in HA, while that of 1237 cm</w:t>
      </w:r>
      <w:r w:rsidRPr="008D4F4E">
        <w:rPr>
          <w:vertAlign w:val="superscript"/>
          <w:lang w:eastAsia="zh-CN"/>
        </w:rPr>
        <w:t>-1</w:t>
      </w:r>
      <w:r w:rsidRPr="00574D76">
        <w:rPr>
          <w:lang w:eastAsia="zh-CN"/>
        </w:rPr>
        <w:t xml:space="preserve"> and 1206 cm</w:t>
      </w:r>
      <w:r w:rsidRPr="008D4F4E">
        <w:rPr>
          <w:vertAlign w:val="superscript"/>
          <w:lang w:eastAsia="zh-CN"/>
        </w:rPr>
        <w:t>-1</w:t>
      </w:r>
      <w:r w:rsidRPr="00574D76">
        <w:rPr>
          <w:lang w:eastAsia="zh-CN"/>
        </w:rPr>
        <w:t xml:space="preserve"> were assigned to the stretching vibration of ester linkages. The peaks of 1045 cm</w:t>
      </w:r>
      <w:r w:rsidRPr="008D4F4E">
        <w:rPr>
          <w:vertAlign w:val="superscript"/>
          <w:lang w:eastAsia="zh-CN"/>
        </w:rPr>
        <w:t>-1</w:t>
      </w:r>
      <w:r w:rsidRPr="00574D76">
        <w:rPr>
          <w:lang w:eastAsia="zh-CN"/>
        </w:rPr>
        <w:t xml:space="preserve"> and 1078 cm</w:t>
      </w:r>
      <w:r w:rsidRPr="008D4F4E">
        <w:rPr>
          <w:vertAlign w:val="superscript"/>
          <w:lang w:eastAsia="zh-CN"/>
        </w:rPr>
        <w:t>-1</w:t>
      </w:r>
      <w:r w:rsidRPr="00574D76">
        <w:rPr>
          <w:lang w:eastAsia="zh-CN"/>
        </w:rPr>
        <w:t xml:space="preserve"> were attributed to the stretching vibration of primary alcohol (–CH</w:t>
      </w:r>
      <w:r w:rsidRPr="008D4F4E">
        <w:rPr>
          <w:vertAlign w:val="subscript"/>
          <w:lang w:eastAsia="zh-CN"/>
        </w:rPr>
        <w:t>2</w:t>
      </w:r>
      <w:r w:rsidRPr="00574D76">
        <w:rPr>
          <w:lang w:eastAsia="zh-CN"/>
        </w:rPr>
        <w:t xml:space="preserve">OH) and secondary alcohol (–CHOH–), </w:t>
      </w:r>
      <w:r w:rsidR="0057650B" w:rsidRPr="0057650B">
        <w:rPr>
          <w:lang w:eastAsia="zh-CN"/>
        </w:rPr>
        <w:t xml:space="preserve"> respectively</w:t>
      </w:r>
    </w:p>
    <w:p w:rsidR="008D4F4E" w:rsidRDefault="008D4F4E" w:rsidP="000E6AD8">
      <w:pPr>
        <w:pStyle w:val="Newparagraph"/>
        <w:ind w:firstLine="0"/>
        <w:rPr>
          <w:lang w:eastAsia="zh-CN"/>
        </w:rPr>
      </w:pPr>
    </w:p>
    <w:p w:rsidR="005B4F6D" w:rsidRDefault="005B4F6D" w:rsidP="000E6AD8">
      <w:pPr>
        <w:pStyle w:val="Newparagraph"/>
        <w:ind w:firstLine="0"/>
        <w:rPr>
          <w:lang w:eastAsia="zh-CN"/>
        </w:rPr>
      </w:pPr>
      <w:r>
        <w:rPr>
          <w:rFonts w:hint="eastAsia"/>
          <w:lang w:eastAsia="zh-CN"/>
        </w:rPr>
        <w:lastRenderedPageBreak/>
        <w:t>a</w:t>
      </w:r>
      <w:r w:rsidRPr="0057650B">
        <w:rPr>
          <w:lang w:eastAsia="zh-CN"/>
        </w:rPr>
        <w:t>.</w:t>
      </w:r>
    </w:p>
    <w:p w:rsidR="005B4F6D" w:rsidRDefault="005B4F6D" w:rsidP="005B4F6D">
      <w:pPr>
        <w:pStyle w:val="Newparagraph"/>
        <w:ind w:left="240" w:hangingChars="100" w:hanging="240"/>
        <w:rPr>
          <w:lang w:eastAsia="zh-CN"/>
        </w:rPr>
      </w:pPr>
      <w:r>
        <w:rPr>
          <w:rFonts w:hint="eastAsia"/>
          <w:lang w:eastAsia="zh-CN"/>
        </w:rPr>
        <w:t xml:space="preserve">  </w:t>
      </w:r>
      <w:r>
        <w:rPr>
          <w:b/>
          <w:noProof/>
          <w:lang w:val="en-IN" w:eastAsia="en-IN"/>
        </w:rPr>
        <w:drawing>
          <wp:inline distT="0" distB="0" distL="0" distR="0">
            <wp:extent cx="4667250" cy="3238500"/>
            <wp:effectExtent l="0" t="0" r="0" b="0"/>
            <wp:docPr id="2" name="图片 2" descr="C:\Users\think\Desktop\Hu Yan manuscript\终稿图 汇总\核磁-A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think\Desktop\Hu Yan manuscript\终稿图 汇总\核磁-Al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238500"/>
                    </a:xfrm>
                    <a:prstGeom prst="rect">
                      <a:avLst/>
                    </a:prstGeom>
                    <a:noFill/>
                    <a:ln>
                      <a:noFill/>
                    </a:ln>
                  </pic:spPr>
                </pic:pic>
              </a:graphicData>
            </a:graphic>
          </wp:inline>
        </w:drawing>
      </w:r>
    </w:p>
    <w:p w:rsidR="005B4F6D" w:rsidRDefault="005B4F6D" w:rsidP="005B4F6D">
      <w:pPr>
        <w:pStyle w:val="Newparagraph"/>
        <w:ind w:left="240" w:hangingChars="100" w:hanging="240"/>
        <w:rPr>
          <w:lang w:eastAsia="zh-CN"/>
        </w:rPr>
      </w:pPr>
    </w:p>
    <w:p w:rsidR="005B4F6D" w:rsidRDefault="005B4F6D" w:rsidP="005B4F6D">
      <w:pPr>
        <w:pStyle w:val="Newparagraph"/>
        <w:ind w:left="240" w:hangingChars="100" w:hanging="240"/>
        <w:rPr>
          <w:lang w:eastAsia="zh-CN"/>
        </w:rPr>
      </w:pPr>
      <w:r>
        <w:rPr>
          <w:rFonts w:hint="eastAsia"/>
          <w:lang w:eastAsia="zh-CN"/>
        </w:rPr>
        <w:t>b.</w:t>
      </w:r>
    </w:p>
    <w:p w:rsidR="000E6AD8" w:rsidRDefault="005B4F6D" w:rsidP="005B4F6D">
      <w:pPr>
        <w:pStyle w:val="Newparagraph"/>
        <w:ind w:leftChars="100" w:left="210" w:firstLine="0"/>
        <w:rPr>
          <w:lang w:eastAsia="zh-CN"/>
        </w:rPr>
      </w:pPr>
      <w:r>
        <w:rPr>
          <w:b/>
          <w:noProof/>
          <w:lang w:val="en-IN" w:eastAsia="en-IN"/>
        </w:rPr>
        <w:drawing>
          <wp:inline distT="0" distB="0" distL="0" distR="0">
            <wp:extent cx="4667250" cy="3238500"/>
            <wp:effectExtent l="0" t="0" r="0" b="0"/>
            <wp:docPr id="3" name="图片 3" descr="C:\Users\think\Desktop\Hu Yan manuscript\终稿图 汇总\核磁-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think\Desktop\Hu Yan manuscript\终稿图 汇总\核磁-H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238500"/>
                    </a:xfrm>
                    <a:prstGeom prst="rect">
                      <a:avLst/>
                    </a:prstGeom>
                    <a:noFill/>
                    <a:ln>
                      <a:noFill/>
                    </a:ln>
                  </pic:spPr>
                </pic:pic>
              </a:graphicData>
            </a:graphic>
          </wp:inline>
        </w:drawing>
      </w:r>
    </w:p>
    <w:p w:rsidR="000E6AD8" w:rsidRDefault="000E6AD8" w:rsidP="000E6AD8">
      <w:pPr>
        <w:pStyle w:val="Newparagraph"/>
        <w:ind w:firstLine="0"/>
        <w:rPr>
          <w:lang w:eastAsia="zh-CN"/>
        </w:rPr>
      </w:pPr>
    </w:p>
    <w:p w:rsidR="000E6AD8" w:rsidRDefault="000E6AD8" w:rsidP="000E6AD8">
      <w:pPr>
        <w:pStyle w:val="Newparagraph"/>
        <w:ind w:firstLine="0"/>
        <w:rPr>
          <w:lang w:eastAsia="zh-CN"/>
        </w:rPr>
      </w:pPr>
    </w:p>
    <w:p w:rsidR="000E6AD8" w:rsidRDefault="005B4F6D" w:rsidP="000E6AD8">
      <w:pPr>
        <w:pStyle w:val="Newparagraph"/>
        <w:ind w:firstLine="0"/>
        <w:rPr>
          <w:lang w:eastAsia="zh-CN"/>
        </w:rPr>
      </w:pPr>
      <w:r>
        <w:rPr>
          <w:rFonts w:hint="eastAsia"/>
          <w:lang w:eastAsia="zh-CN"/>
        </w:rPr>
        <w:lastRenderedPageBreak/>
        <w:t>c.</w:t>
      </w:r>
    </w:p>
    <w:p w:rsidR="005B4F6D" w:rsidRDefault="005B4F6D" w:rsidP="005B4F6D">
      <w:pPr>
        <w:pStyle w:val="Newparagraph"/>
        <w:ind w:firstLineChars="100" w:firstLine="241"/>
        <w:rPr>
          <w:lang w:eastAsia="zh-CN"/>
        </w:rPr>
      </w:pPr>
      <w:r>
        <w:rPr>
          <w:b/>
          <w:noProof/>
          <w:lang w:val="en-IN" w:eastAsia="en-IN"/>
        </w:rPr>
        <w:drawing>
          <wp:inline distT="0" distB="0" distL="0" distR="0">
            <wp:extent cx="4686300" cy="3238500"/>
            <wp:effectExtent l="0" t="0" r="0" b="0"/>
            <wp:docPr id="4" name="图片 4" descr="C:\Users\think\Desktop\Hu Yan manuscript\终稿图 汇总\核磁HA-A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think\Desktop\Hu Yan manuscript\终稿图 汇总\核磁HA-Al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3238500"/>
                    </a:xfrm>
                    <a:prstGeom prst="rect">
                      <a:avLst/>
                    </a:prstGeom>
                    <a:noFill/>
                    <a:ln>
                      <a:noFill/>
                    </a:ln>
                  </pic:spPr>
                </pic:pic>
              </a:graphicData>
            </a:graphic>
          </wp:inline>
        </w:drawing>
      </w:r>
    </w:p>
    <w:p w:rsidR="005B4F6D" w:rsidRPr="00574D76" w:rsidRDefault="005B4F6D" w:rsidP="005B4F6D">
      <w:pPr>
        <w:widowControl/>
        <w:spacing w:before="240" w:line="360" w:lineRule="auto"/>
        <w:jc w:val="left"/>
        <w:rPr>
          <w:rFonts w:ascii="Times New Roman" w:eastAsia="SimSun" w:hAnsi="Times New Roman" w:cs="Times New Roman"/>
          <w:kern w:val="0"/>
          <w:sz w:val="24"/>
          <w:szCs w:val="24"/>
          <w:lang w:val="en-GB"/>
        </w:rPr>
      </w:pPr>
      <w:r w:rsidRPr="00574D76">
        <w:rPr>
          <w:rFonts w:ascii="Times New Roman" w:eastAsia="SimSun" w:hAnsi="Times New Roman" w:cs="Times New Roman"/>
          <w:kern w:val="0"/>
          <w:sz w:val="24"/>
          <w:szCs w:val="24"/>
          <w:lang w:val="en-GB" w:eastAsia="en-GB"/>
        </w:rPr>
        <w:t xml:space="preserve">Figure </w:t>
      </w:r>
      <w:r>
        <w:rPr>
          <w:rFonts w:ascii="Times New Roman" w:eastAsia="SimSun" w:hAnsi="Times New Roman" w:cs="Times New Roman" w:hint="eastAsia"/>
          <w:kern w:val="0"/>
          <w:sz w:val="24"/>
          <w:szCs w:val="24"/>
          <w:lang w:val="en-GB"/>
        </w:rPr>
        <w:t>S2</w:t>
      </w:r>
      <w:r w:rsidRPr="00574D76">
        <w:rPr>
          <w:rFonts w:ascii="Times New Roman" w:eastAsia="SimSun" w:hAnsi="Times New Roman" w:cs="Times New Roman"/>
          <w:kern w:val="0"/>
          <w:sz w:val="24"/>
          <w:szCs w:val="24"/>
          <w:lang w:val="en-GB" w:eastAsia="en-GB"/>
        </w:rPr>
        <w:t xml:space="preserve">. </w:t>
      </w:r>
      <w:r w:rsidRPr="005B4F6D">
        <w:rPr>
          <w:rFonts w:ascii="Times New Roman" w:eastAsia="SimSun" w:hAnsi="Times New Roman" w:cs="Times New Roman"/>
          <w:kern w:val="0"/>
          <w:sz w:val="24"/>
          <w:szCs w:val="24"/>
          <w:vertAlign w:val="superscript"/>
          <w:lang w:val="en-GB"/>
        </w:rPr>
        <w:t>1</w:t>
      </w:r>
      <w:r w:rsidRPr="005B4F6D">
        <w:rPr>
          <w:rFonts w:ascii="Times New Roman" w:eastAsia="SimSun" w:hAnsi="Times New Roman" w:cs="Times New Roman"/>
          <w:kern w:val="0"/>
          <w:sz w:val="24"/>
          <w:szCs w:val="24"/>
          <w:lang w:val="en-GB"/>
        </w:rPr>
        <w:t>H NMR spectra (</w:t>
      </w:r>
      <w:r w:rsidR="001B3D0F">
        <w:rPr>
          <w:rFonts w:ascii="Times New Roman" w:eastAsia="SimSun" w:hAnsi="Times New Roman" w:cs="Times New Roman" w:hint="eastAsia"/>
          <w:kern w:val="0"/>
          <w:sz w:val="24"/>
          <w:szCs w:val="24"/>
          <w:lang w:val="en-GB"/>
        </w:rPr>
        <w:t>D</w:t>
      </w:r>
      <w:r w:rsidR="001B3D0F" w:rsidRPr="001B3D0F">
        <w:rPr>
          <w:rFonts w:ascii="Times New Roman" w:eastAsia="SimSun" w:hAnsi="Times New Roman" w:cs="Times New Roman" w:hint="eastAsia"/>
          <w:kern w:val="0"/>
          <w:sz w:val="24"/>
          <w:szCs w:val="24"/>
          <w:vertAlign w:val="subscript"/>
          <w:lang w:val="en-GB"/>
        </w:rPr>
        <w:t>2</w:t>
      </w:r>
      <w:r w:rsidR="001B3D0F">
        <w:rPr>
          <w:rFonts w:ascii="Times New Roman" w:eastAsia="SimSun" w:hAnsi="Times New Roman" w:cs="Times New Roman" w:hint="eastAsia"/>
          <w:kern w:val="0"/>
          <w:sz w:val="24"/>
          <w:szCs w:val="24"/>
          <w:lang w:val="en-GB"/>
        </w:rPr>
        <w:t xml:space="preserve">O, </w:t>
      </w:r>
      <w:r w:rsidRPr="005B4F6D">
        <w:rPr>
          <w:rFonts w:ascii="Times New Roman" w:eastAsia="SimSun" w:hAnsi="Times New Roman" w:cs="Times New Roman"/>
          <w:kern w:val="0"/>
          <w:sz w:val="24"/>
          <w:szCs w:val="24"/>
          <w:lang w:val="en-GB"/>
        </w:rPr>
        <w:t>400 MHz, 298 K) of (a) alendronate (Aln), (b) sodium hyalur</w:t>
      </w:r>
      <w:r w:rsidR="008D4F4E">
        <w:rPr>
          <w:rFonts w:ascii="Times New Roman" w:eastAsia="SimSun" w:hAnsi="Times New Roman" w:cs="Times New Roman"/>
          <w:kern w:val="0"/>
          <w:sz w:val="24"/>
          <w:szCs w:val="24"/>
          <w:lang w:val="en-GB"/>
        </w:rPr>
        <w:t>onate (HA), and (c) alendronate</w:t>
      </w:r>
      <w:r w:rsidRPr="005B4F6D">
        <w:rPr>
          <w:rFonts w:ascii="Times New Roman" w:eastAsia="SimSun" w:hAnsi="Times New Roman" w:cs="Times New Roman"/>
          <w:kern w:val="0"/>
          <w:sz w:val="24"/>
          <w:szCs w:val="24"/>
          <w:lang w:val="en-GB"/>
        </w:rPr>
        <w:t xml:space="preserve">-grafted- hyaluronate (HA-Aln).  </w:t>
      </w:r>
    </w:p>
    <w:p w:rsidR="005B4F6D" w:rsidRP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5B4F6D">
      <w:pPr>
        <w:pStyle w:val="Newparagraph"/>
        <w:ind w:firstLineChars="100" w:firstLine="241"/>
        <w:rPr>
          <w:lang w:eastAsia="zh-CN"/>
        </w:rPr>
      </w:pPr>
      <w:r>
        <w:rPr>
          <w:b/>
          <w:noProof/>
          <w:lang w:val="en-IN" w:eastAsia="en-IN"/>
        </w:rPr>
        <w:drawing>
          <wp:inline distT="0" distB="0" distL="0" distR="0">
            <wp:extent cx="4829175" cy="3600450"/>
            <wp:effectExtent l="0" t="0" r="9525" b="0"/>
            <wp:docPr id="5" name="图片 5" descr="C:\Users\think\Desktop\Hu Yan manuscript\终稿图 汇总\粒径分布\粒径分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think\Desktop\Hu Yan manuscript\终稿图 汇总\粒径分布\粒径分布.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600450"/>
                    </a:xfrm>
                    <a:prstGeom prst="rect">
                      <a:avLst/>
                    </a:prstGeom>
                    <a:noFill/>
                    <a:ln>
                      <a:noFill/>
                    </a:ln>
                  </pic:spPr>
                </pic:pic>
              </a:graphicData>
            </a:graphic>
          </wp:inline>
        </w:drawing>
      </w:r>
    </w:p>
    <w:p w:rsidR="005B4F6D" w:rsidRPr="00574D76" w:rsidRDefault="005B4F6D" w:rsidP="005B4F6D">
      <w:pPr>
        <w:widowControl/>
        <w:spacing w:before="240" w:line="360" w:lineRule="auto"/>
        <w:jc w:val="left"/>
        <w:rPr>
          <w:rFonts w:ascii="Times New Roman" w:eastAsia="SimSun" w:hAnsi="Times New Roman" w:cs="Times New Roman"/>
          <w:kern w:val="0"/>
          <w:sz w:val="24"/>
          <w:szCs w:val="24"/>
          <w:lang w:val="en-GB"/>
        </w:rPr>
      </w:pPr>
      <w:r w:rsidRPr="00574D76">
        <w:rPr>
          <w:rFonts w:ascii="Times New Roman" w:eastAsia="SimSun" w:hAnsi="Times New Roman" w:cs="Times New Roman"/>
          <w:kern w:val="0"/>
          <w:sz w:val="24"/>
          <w:szCs w:val="24"/>
          <w:lang w:val="en-GB" w:eastAsia="en-GB"/>
        </w:rPr>
        <w:t xml:space="preserve">Figure </w:t>
      </w:r>
      <w:r>
        <w:rPr>
          <w:rFonts w:ascii="Times New Roman" w:eastAsia="SimSun" w:hAnsi="Times New Roman" w:cs="Times New Roman" w:hint="eastAsia"/>
          <w:kern w:val="0"/>
          <w:sz w:val="24"/>
          <w:szCs w:val="24"/>
          <w:lang w:val="en-GB"/>
        </w:rPr>
        <w:t>S3</w:t>
      </w:r>
      <w:r w:rsidRPr="00574D76">
        <w:rPr>
          <w:rFonts w:ascii="Times New Roman" w:eastAsia="SimSun" w:hAnsi="Times New Roman" w:cs="Times New Roman"/>
          <w:kern w:val="0"/>
          <w:sz w:val="24"/>
          <w:szCs w:val="24"/>
          <w:lang w:val="en-GB" w:eastAsia="en-GB"/>
        </w:rPr>
        <w:t xml:space="preserve">. </w:t>
      </w:r>
      <w:r w:rsidRPr="005B4F6D">
        <w:rPr>
          <w:rFonts w:ascii="Times New Roman" w:eastAsia="SimSun" w:hAnsi="Times New Roman" w:cs="Times New Roman"/>
          <w:kern w:val="0"/>
          <w:sz w:val="24"/>
          <w:szCs w:val="24"/>
          <w:lang w:val="en-GB"/>
        </w:rPr>
        <w:t xml:space="preserve">The analysis for the size distribution of the prepared HA-Aln/BMP-2 nanocpmposites based on TEM images. Scale bar: nm, means ±SD for n=350.  </w:t>
      </w:r>
      <w:r>
        <w:rPr>
          <w:rFonts w:ascii="Times New Roman" w:eastAsia="SimSun" w:hAnsi="Times New Roman" w:cs="Times New Roman" w:hint="eastAsia"/>
          <w:kern w:val="0"/>
          <w:sz w:val="24"/>
          <w:szCs w:val="24"/>
          <w:lang w:val="en-GB"/>
        </w:rPr>
        <w:t xml:space="preserve">  </w:t>
      </w:r>
      <w:r w:rsidRPr="005B4F6D">
        <w:rPr>
          <w:rFonts w:ascii="Times New Roman" w:eastAsia="SimSun" w:hAnsi="Times New Roman" w:cs="Times New Roman"/>
          <w:kern w:val="0"/>
          <w:sz w:val="24"/>
          <w:szCs w:val="24"/>
          <w:lang w:val="en-GB"/>
        </w:rPr>
        <w:t xml:space="preserve">  </w:t>
      </w:r>
      <w:r>
        <w:rPr>
          <w:rFonts w:ascii="Times New Roman" w:eastAsia="SimSun" w:hAnsi="Times New Roman" w:cs="Times New Roman" w:hint="eastAsia"/>
          <w:kern w:val="0"/>
          <w:sz w:val="24"/>
          <w:szCs w:val="24"/>
          <w:lang w:val="en-GB"/>
        </w:rPr>
        <w:t xml:space="preserve"> </w:t>
      </w:r>
      <w:r w:rsidRPr="005B4F6D">
        <w:rPr>
          <w:rFonts w:ascii="Times New Roman" w:eastAsia="SimSun" w:hAnsi="Times New Roman" w:cs="Times New Roman"/>
          <w:kern w:val="0"/>
          <w:sz w:val="24"/>
          <w:szCs w:val="24"/>
          <w:lang w:val="en-GB"/>
        </w:rPr>
        <w:t xml:space="preserve"> </w:t>
      </w:r>
      <w:r>
        <w:rPr>
          <w:rFonts w:ascii="Times New Roman" w:eastAsia="SimSun" w:hAnsi="Times New Roman" w:cs="Times New Roman" w:hint="eastAsia"/>
          <w:kern w:val="0"/>
          <w:sz w:val="24"/>
          <w:szCs w:val="24"/>
          <w:lang w:val="en-GB"/>
        </w:rPr>
        <w:t xml:space="preserve">   </w:t>
      </w:r>
      <w:r w:rsidRPr="005B4F6D">
        <w:rPr>
          <w:rFonts w:ascii="Times New Roman" w:eastAsia="SimSun" w:hAnsi="Times New Roman" w:cs="Times New Roman"/>
          <w:kern w:val="0"/>
          <w:sz w:val="24"/>
          <w:szCs w:val="24"/>
          <w:lang w:val="en-GB"/>
        </w:rPr>
        <w:t xml:space="preserve"> </w:t>
      </w:r>
    </w:p>
    <w:p w:rsidR="005B4F6D" w:rsidRP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0E6AD8" w:rsidRDefault="005B4F6D" w:rsidP="000E6AD8">
      <w:pPr>
        <w:pStyle w:val="Newparagraph"/>
        <w:ind w:firstLine="0"/>
        <w:rPr>
          <w:lang w:eastAsia="zh-CN"/>
        </w:rPr>
      </w:pPr>
      <w:r>
        <w:rPr>
          <w:b/>
          <w:noProof/>
          <w:lang w:val="en-IN" w:eastAsia="en-IN"/>
        </w:rPr>
        <w:drawing>
          <wp:inline distT="0" distB="0" distL="0" distR="0">
            <wp:extent cx="5219700" cy="5238750"/>
            <wp:effectExtent l="0" t="0" r="0" b="0"/>
            <wp:docPr id="7" name="图片 7" descr="C:\Users\think\Desktop\Hu Yan manuscript\终稿图 汇总\细胞形貌\细胞形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think\Desktop\Hu Yan manuscript\终稿图 汇总\细胞形貌\细胞形貌.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5238750"/>
                    </a:xfrm>
                    <a:prstGeom prst="rect">
                      <a:avLst/>
                    </a:prstGeom>
                    <a:noFill/>
                    <a:ln>
                      <a:noFill/>
                    </a:ln>
                  </pic:spPr>
                </pic:pic>
              </a:graphicData>
            </a:graphic>
          </wp:inline>
        </w:drawing>
      </w:r>
    </w:p>
    <w:p w:rsidR="00270160" w:rsidRDefault="005B4F6D" w:rsidP="000E6AD8">
      <w:pPr>
        <w:pStyle w:val="Newparagraph"/>
        <w:ind w:firstLine="0"/>
        <w:rPr>
          <w:rFonts w:eastAsia="SimSun"/>
          <w:lang w:eastAsia="zh-CN"/>
        </w:rPr>
      </w:pPr>
      <w:r w:rsidRPr="005B4F6D">
        <w:rPr>
          <w:rFonts w:eastAsia="SimSun"/>
          <w:lang w:eastAsia="zh-CN"/>
        </w:rPr>
        <w:t>Figure S4. Representative CLSM images of the osteoblasts morphologies after treatment with TCPS (control group) (a), free BMP-2 (b), HA/BMP-2 (c) and H</w:t>
      </w:r>
      <w:r w:rsidR="008D4F4E">
        <w:rPr>
          <w:rFonts w:eastAsia="SimSun"/>
          <w:lang w:eastAsia="zh-CN"/>
        </w:rPr>
        <w:t xml:space="preserve">A-Aln/BMP-2 (d) nanocomposites </w:t>
      </w:r>
      <w:r w:rsidRPr="005B4F6D">
        <w:rPr>
          <w:rFonts w:eastAsia="SimSun"/>
          <w:lang w:eastAsia="zh-CN"/>
        </w:rPr>
        <w:t>for 48 h, respectively. (Red: cytoskeleton, blue: cell nuclei. Scale bar: 50 μm).</w:t>
      </w:r>
      <w:r w:rsidRPr="005B4F6D">
        <w:rPr>
          <w:rFonts w:eastAsia="SimSun"/>
        </w:rPr>
        <w:t xml:space="preserve"> </w:t>
      </w:r>
    </w:p>
    <w:p w:rsidR="00270160" w:rsidRDefault="00270160" w:rsidP="000E6AD8">
      <w:pPr>
        <w:pStyle w:val="Newparagraph"/>
        <w:ind w:firstLine="0"/>
        <w:rPr>
          <w:rFonts w:eastAsia="SimSun"/>
          <w:lang w:eastAsia="zh-CN"/>
        </w:rPr>
      </w:pPr>
    </w:p>
    <w:p w:rsidR="00270160" w:rsidRDefault="00270160" w:rsidP="000E6AD8">
      <w:pPr>
        <w:pStyle w:val="Newparagraph"/>
        <w:ind w:firstLine="0"/>
        <w:rPr>
          <w:rFonts w:eastAsia="SimSun"/>
          <w:lang w:eastAsia="zh-CN"/>
        </w:rPr>
      </w:pPr>
    </w:p>
    <w:p w:rsidR="00270160" w:rsidRDefault="00270160" w:rsidP="000E6AD8">
      <w:pPr>
        <w:pStyle w:val="Newparagraph"/>
        <w:ind w:firstLine="0"/>
        <w:rPr>
          <w:rFonts w:eastAsia="SimSun"/>
          <w:lang w:eastAsia="zh-CN"/>
        </w:rPr>
      </w:pPr>
    </w:p>
    <w:p w:rsidR="00270160" w:rsidRDefault="00270160" w:rsidP="000E6AD8">
      <w:pPr>
        <w:pStyle w:val="Newparagraph"/>
        <w:ind w:firstLine="0"/>
        <w:rPr>
          <w:rFonts w:eastAsia="SimSun"/>
          <w:lang w:eastAsia="zh-CN"/>
        </w:rPr>
      </w:pPr>
    </w:p>
    <w:p w:rsidR="00270160" w:rsidRDefault="00270160" w:rsidP="000E6AD8">
      <w:pPr>
        <w:pStyle w:val="Newparagraph"/>
        <w:ind w:firstLine="0"/>
        <w:rPr>
          <w:rFonts w:eastAsia="SimSun"/>
          <w:lang w:eastAsia="zh-CN"/>
        </w:rPr>
      </w:pPr>
    </w:p>
    <w:p w:rsidR="00270160" w:rsidRDefault="00270160" w:rsidP="000E6AD8">
      <w:pPr>
        <w:pStyle w:val="Newparagraph"/>
        <w:ind w:firstLine="0"/>
        <w:rPr>
          <w:rFonts w:eastAsia="SimSun"/>
          <w:lang w:eastAsia="zh-CN"/>
        </w:rPr>
      </w:pPr>
      <w:r>
        <w:rPr>
          <w:b/>
          <w:noProof/>
          <w:lang w:val="en-IN" w:eastAsia="en-IN"/>
        </w:rPr>
        <w:drawing>
          <wp:inline distT="0" distB="0" distL="0" distR="0">
            <wp:extent cx="4905375" cy="3343275"/>
            <wp:effectExtent l="0" t="0" r="9525" b="9525"/>
            <wp:docPr id="8" name="图片 8" descr="C:\Users\think\Desktop\Hu Yan manuscript\终稿图 汇总\MTT\M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think\Desktop\Hu Yan manuscript\终稿图 汇总\MTT\MTT.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343275"/>
                    </a:xfrm>
                    <a:prstGeom prst="rect">
                      <a:avLst/>
                    </a:prstGeom>
                    <a:noFill/>
                    <a:ln>
                      <a:noFill/>
                    </a:ln>
                  </pic:spPr>
                </pic:pic>
              </a:graphicData>
            </a:graphic>
          </wp:inline>
        </w:drawing>
      </w:r>
    </w:p>
    <w:p w:rsidR="00270160" w:rsidRDefault="00270160" w:rsidP="00270160">
      <w:pPr>
        <w:pStyle w:val="Newparagraph"/>
        <w:ind w:firstLine="0"/>
        <w:rPr>
          <w:rFonts w:eastAsia="SimSun"/>
          <w:lang w:eastAsia="zh-CN"/>
        </w:rPr>
      </w:pPr>
      <w:r w:rsidRPr="00270160">
        <w:rPr>
          <w:rFonts w:eastAsia="SimSun"/>
          <w:lang w:eastAsia="zh-CN"/>
        </w:rPr>
        <w:t>Figure S5. The analysis of osteoblasts cyto-compatibility using MTT method after incubation with TCPS (control group), free BMP-2, HA/BMP-2 and HA-Aln/BMP-2 nanocomposites for 48h. Error bars represent means ±SD for n=5, *p&lt;0.05.</w:t>
      </w: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5B4F6D" w:rsidRDefault="005B4F6D"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270160">
      <w:pPr>
        <w:pStyle w:val="Newparagraph"/>
        <w:ind w:firstLineChars="100" w:firstLine="240"/>
        <w:rPr>
          <w:lang w:eastAsia="zh-CN"/>
        </w:rPr>
      </w:pPr>
      <w:r>
        <w:rPr>
          <w:noProof/>
          <w:lang w:val="en-IN" w:eastAsia="en-IN"/>
        </w:rPr>
        <w:drawing>
          <wp:inline distT="0" distB="0" distL="0" distR="0">
            <wp:extent cx="4991100" cy="4981575"/>
            <wp:effectExtent l="0" t="0" r="0" b="9525"/>
            <wp:docPr id="9" name="图片 9" descr="C:\Users\think\Desktop\Hu Yan manuscript\终稿图 汇总\Transwell 实验\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think\Desktop\Hu Yan manuscript\终稿图 汇总\Transwell 实验\未标题-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4981575"/>
                    </a:xfrm>
                    <a:prstGeom prst="rect">
                      <a:avLst/>
                    </a:prstGeom>
                    <a:noFill/>
                    <a:ln>
                      <a:noFill/>
                    </a:ln>
                  </pic:spPr>
                </pic:pic>
              </a:graphicData>
            </a:graphic>
          </wp:inline>
        </w:drawing>
      </w:r>
    </w:p>
    <w:p w:rsidR="00270160" w:rsidRDefault="00270160" w:rsidP="00270160">
      <w:pPr>
        <w:pStyle w:val="Newparagraph"/>
        <w:ind w:firstLine="0"/>
        <w:rPr>
          <w:rFonts w:eastAsia="SimSun"/>
          <w:lang w:eastAsia="zh-CN"/>
        </w:rPr>
      </w:pPr>
      <w:r>
        <w:rPr>
          <w:rFonts w:eastAsia="SimSun"/>
          <w:lang w:eastAsia="zh-CN"/>
        </w:rPr>
        <w:t>Figure S</w:t>
      </w:r>
      <w:r>
        <w:rPr>
          <w:rFonts w:eastAsia="SimSun" w:hint="eastAsia"/>
          <w:lang w:eastAsia="zh-CN"/>
        </w:rPr>
        <w:t>6</w:t>
      </w:r>
      <w:r w:rsidRPr="00270160">
        <w:rPr>
          <w:rFonts w:eastAsia="SimSun"/>
          <w:lang w:eastAsia="zh-CN"/>
        </w:rPr>
        <w:t>. Representative microscope observation showing the osteoblasts migration in a transwell assay after treatment with TCPS (a, control group), free BMP-2 (b), HA/BMP-2 (c) and HA-Aln/BMP-2(d) nanocomposites for 12 h.</w:t>
      </w:r>
    </w:p>
    <w:p w:rsidR="003959F3" w:rsidRDefault="003959F3" w:rsidP="00270160">
      <w:pPr>
        <w:pStyle w:val="Newparagraph"/>
        <w:ind w:firstLine="0"/>
        <w:rPr>
          <w:rFonts w:eastAsia="SimSun"/>
          <w:lang w:eastAsia="zh-CN"/>
        </w:rPr>
      </w:pPr>
    </w:p>
    <w:p w:rsidR="003959F3" w:rsidRDefault="003959F3" w:rsidP="00270160">
      <w:pPr>
        <w:pStyle w:val="Newparagraph"/>
        <w:ind w:firstLine="0"/>
        <w:rPr>
          <w:rFonts w:eastAsia="SimSun"/>
          <w:lang w:eastAsia="zh-CN"/>
        </w:rPr>
      </w:pPr>
    </w:p>
    <w:p w:rsidR="003959F3" w:rsidRDefault="003959F3" w:rsidP="00270160">
      <w:pPr>
        <w:pStyle w:val="Newparagraph"/>
        <w:ind w:firstLine="0"/>
        <w:rPr>
          <w:rFonts w:eastAsia="SimSun"/>
          <w:lang w:eastAsia="zh-CN"/>
        </w:rPr>
      </w:pPr>
    </w:p>
    <w:p w:rsidR="003959F3" w:rsidRDefault="003959F3" w:rsidP="00270160">
      <w:pPr>
        <w:pStyle w:val="Newparagraph"/>
        <w:ind w:firstLine="0"/>
        <w:rPr>
          <w:rFonts w:eastAsia="SimSun"/>
          <w:lang w:eastAsia="zh-CN"/>
        </w:rPr>
      </w:pPr>
    </w:p>
    <w:p w:rsidR="003959F3" w:rsidRDefault="003959F3" w:rsidP="00270160">
      <w:pPr>
        <w:pStyle w:val="Newparagraph"/>
        <w:ind w:firstLine="0"/>
        <w:rPr>
          <w:rFonts w:eastAsia="SimSun"/>
          <w:lang w:eastAsia="zh-CN"/>
        </w:rPr>
      </w:pPr>
    </w:p>
    <w:p w:rsidR="005B4F6D" w:rsidRDefault="005B4F6D" w:rsidP="000E6AD8">
      <w:pPr>
        <w:pStyle w:val="Newparagraph"/>
        <w:ind w:firstLine="0"/>
        <w:rPr>
          <w:lang w:eastAsia="zh-CN"/>
        </w:rPr>
      </w:pPr>
    </w:p>
    <w:p w:rsidR="00270160" w:rsidRDefault="00270160" w:rsidP="000E6AD8">
      <w:pPr>
        <w:pStyle w:val="Newparagraph"/>
        <w:ind w:firstLine="0"/>
        <w:rPr>
          <w:lang w:eastAsia="zh-CN"/>
        </w:rPr>
      </w:pPr>
      <w:r>
        <w:rPr>
          <w:noProof/>
          <w:lang w:val="en-IN" w:eastAsia="en-IN"/>
        </w:rPr>
        <w:drawing>
          <wp:inline distT="0" distB="0" distL="0" distR="0">
            <wp:extent cx="5095875" cy="3352800"/>
            <wp:effectExtent l="0" t="0" r="9525" b="0"/>
            <wp:docPr id="10" name="图片 10" descr="C:\Users\think\Desktop\Hu Yan manuscript\终稿图 汇总\Transwell 实验\transwell -定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think\Desktop\Hu Yan manuscript\终稿图 汇总\Transwell 实验\transwell -定量.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3352800"/>
                    </a:xfrm>
                    <a:prstGeom prst="rect">
                      <a:avLst/>
                    </a:prstGeom>
                    <a:noFill/>
                    <a:ln>
                      <a:noFill/>
                    </a:ln>
                  </pic:spPr>
                </pic:pic>
              </a:graphicData>
            </a:graphic>
          </wp:inline>
        </w:drawing>
      </w:r>
    </w:p>
    <w:p w:rsidR="00270160" w:rsidRDefault="00270160" w:rsidP="00270160">
      <w:pPr>
        <w:pStyle w:val="Newparagraph"/>
        <w:ind w:firstLine="0"/>
        <w:rPr>
          <w:rFonts w:eastAsia="SimSun"/>
          <w:lang w:eastAsia="zh-CN"/>
        </w:rPr>
      </w:pPr>
      <w:r>
        <w:rPr>
          <w:rFonts w:eastAsia="SimSun"/>
          <w:lang w:eastAsia="zh-CN"/>
        </w:rPr>
        <w:t>Figure S</w:t>
      </w:r>
      <w:r>
        <w:rPr>
          <w:rFonts w:eastAsia="SimSun" w:hint="eastAsia"/>
          <w:lang w:eastAsia="zh-CN"/>
        </w:rPr>
        <w:t>7</w:t>
      </w:r>
      <w:r w:rsidRPr="00270160">
        <w:rPr>
          <w:rFonts w:eastAsia="SimSun"/>
          <w:lang w:eastAsia="zh-CN"/>
        </w:rPr>
        <w:t>.</w:t>
      </w:r>
      <w:r>
        <w:rPr>
          <w:rFonts w:eastAsia="SimSun" w:hint="eastAsia"/>
          <w:lang w:eastAsia="zh-CN"/>
        </w:rPr>
        <w:t xml:space="preserve"> </w:t>
      </w:r>
      <w:r w:rsidRPr="00270160">
        <w:rPr>
          <w:rFonts w:eastAsia="SimSun"/>
          <w:lang w:eastAsia="zh-CN"/>
        </w:rPr>
        <w:t>Quantitative transwell analysis showing the osteoblasts migration ability after incubation with TCPS (control group), free BMP-2, HA/BMP-2 and HA-Aln/BMP-2 nanocomposites for 12h, respectively. Error bars represents means ±SD (**p&lt;0.01,*p&lt;0.05).</w:t>
      </w:r>
    </w:p>
    <w:p w:rsidR="00270160" w:rsidRDefault="00270160" w:rsidP="000E6AD8">
      <w:pPr>
        <w:pStyle w:val="Newparagraph"/>
        <w:ind w:firstLine="0"/>
        <w:rPr>
          <w:lang w:eastAsia="zh-CN"/>
        </w:rPr>
      </w:pPr>
    </w:p>
    <w:p w:rsidR="00620055" w:rsidRDefault="00620055" w:rsidP="000E6AD8">
      <w:pPr>
        <w:pStyle w:val="Newparagraph"/>
        <w:ind w:firstLine="0"/>
        <w:rPr>
          <w:lang w:eastAsia="zh-CN"/>
        </w:rPr>
      </w:pPr>
    </w:p>
    <w:p w:rsidR="00620055" w:rsidRDefault="00620055" w:rsidP="000E6AD8">
      <w:pPr>
        <w:pStyle w:val="Newparagraph"/>
        <w:ind w:firstLine="0"/>
        <w:rPr>
          <w:lang w:eastAsia="zh-CN"/>
        </w:rPr>
      </w:pPr>
    </w:p>
    <w:p w:rsidR="00620055" w:rsidRPr="00270160" w:rsidRDefault="00620055" w:rsidP="000E6AD8">
      <w:pPr>
        <w:pStyle w:val="Newparagraph"/>
        <w:ind w:firstLine="0"/>
        <w:rPr>
          <w:lang w:eastAsia="zh-CN"/>
        </w:rPr>
      </w:pPr>
    </w:p>
    <w:p w:rsidR="00270160" w:rsidRDefault="00270160" w:rsidP="000E6AD8">
      <w:pPr>
        <w:pStyle w:val="Newparagraph"/>
        <w:ind w:firstLine="0"/>
        <w:rPr>
          <w:lang w:eastAsia="zh-CN"/>
        </w:rPr>
      </w:pPr>
    </w:p>
    <w:p w:rsidR="00270160" w:rsidRPr="00620055" w:rsidRDefault="00620055" w:rsidP="000E6AD8">
      <w:pPr>
        <w:pStyle w:val="Newparagraph"/>
        <w:ind w:firstLine="0"/>
        <w:rPr>
          <w:highlight w:val="yellow"/>
          <w:lang w:eastAsia="zh-CN"/>
        </w:rPr>
      </w:pPr>
      <w:r w:rsidRPr="00620055">
        <w:rPr>
          <w:noProof/>
          <w:highlight w:val="yellow"/>
          <w:lang w:val="en-IN" w:eastAsia="en-IN"/>
        </w:rPr>
        <w:lastRenderedPageBreak/>
        <w:drawing>
          <wp:inline distT="0" distB="0" distL="0" distR="0">
            <wp:extent cx="5274310" cy="1779049"/>
            <wp:effectExtent l="0" t="0" r="0" b="0"/>
            <wp:docPr id="6" name="图片 6" descr="C:\Users\think\Desktop\Journal of Biomaterials Science, Polymer Edition\Figures\无标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Desktop\Journal of Biomaterials Science, Polymer Edition\Figures\无标题.t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79049"/>
                    </a:xfrm>
                    <a:prstGeom prst="rect">
                      <a:avLst/>
                    </a:prstGeom>
                    <a:noFill/>
                    <a:ln>
                      <a:noFill/>
                    </a:ln>
                  </pic:spPr>
                </pic:pic>
              </a:graphicData>
            </a:graphic>
          </wp:inline>
        </w:drawing>
      </w:r>
    </w:p>
    <w:p w:rsidR="00B119A1" w:rsidRPr="005F4A3B" w:rsidRDefault="00B119A1" w:rsidP="00B119A1">
      <w:pPr>
        <w:pStyle w:val="Newparagraph"/>
        <w:ind w:firstLine="0"/>
        <w:rPr>
          <w:rFonts w:eastAsia="SimSun"/>
          <w:lang w:val="en-US" w:eastAsia="zh-CN"/>
        </w:rPr>
      </w:pPr>
      <w:r w:rsidRPr="005F4A3B">
        <w:rPr>
          <w:rFonts w:eastAsia="SimSun"/>
          <w:lang w:val="en-US" w:eastAsia="zh-CN"/>
        </w:rPr>
        <w:t>F</w:t>
      </w:r>
      <w:r w:rsidRPr="005F4A3B">
        <w:rPr>
          <w:rFonts w:eastAsia="SimSun" w:hint="eastAsia"/>
          <w:lang w:val="en-US" w:eastAsia="zh-CN"/>
        </w:rPr>
        <w:t xml:space="preserve">igure S8. </w:t>
      </w:r>
      <w:r w:rsidRPr="005F4A3B">
        <w:rPr>
          <w:rFonts w:eastAsia="SimSun"/>
          <w:lang w:val="en-US" w:eastAsia="zh-CN"/>
        </w:rPr>
        <w:t xml:space="preserve">Representative </w:t>
      </w:r>
      <w:r w:rsidRPr="005F4A3B">
        <w:rPr>
          <w:rFonts w:eastAsia="SimSun" w:hint="eastAsia"/>
          <w:lang w:val="en-US" w:eastAsia="zh-CN"/>
        </w:rPr>
        <w:t>w</w:t>
      </w:r>
      <w:r w:rsidRPr="005F4A3B">
        <w:rPr>
          <w:rFonts w:eastAsia="SimSun"/>
          <w:lang w:val="en-US" w:eastAsia="zh-CN"/>
        </w:rPr>
        <w:t>estern blotting</w:t>
      </w:r>
      <w:r w:rsidRPr="005F4A3B">
        <w:rPr>
          <w:rFonts w:eastAsia="SimSun" w:hint="eastAsia"/>
          <w:lang w:val="en-US" w:eastAsia="zh-CN"/>
        </w:rPr>
        <w:t xml:space="preserve"> images (a) and q</w:t>
      </w:r>
      <w:r w:rsidRPr="005F4A3B">
        <w:rPr>
          <w:rFonts w:eastAsia="SimSun"/>
          <w:lang w:val="en-US" w:eastAsia="zh-CN"/>
        </w:rPr>
        <w:t xml:space="preserve">uantitative </w:t>
      </w:r>
      <w:r w:rsidRPr="005F4A3B">
        <w:rPr>
          <w:rFonts w:eastAsia="SimSun" w:hint="eastAsia"/>
          <w:lang w:val="en-US" w:eastAsia="zh-CN"/>
        </w:rPr>
        <w:t>protein production analysis</w:t>
      </w:r>
      <w:r w:rsidRPr="005F4A3B">
        <w:rPr>
          <w:rFonts w:eastAsia="SimSun"/>
          <w:lang w:val="en-US" w:eastAsia="zh-CN"/>
        </w:rPr>
        <w:t xml:space="preserve"> of phosphorylated</w:t>
      </w:r>
      <w:r w:rsidRPr="005F4A3B">
        <w:rPr>
          <w:rFonts w:eastAsia="SimSun" w:hint="eastAsia"/>
          <w:lang w:val="en-US" w:eastAsia="zh-CN"/>
        </w:rPr>
        <w:t xml:space="preserve"> smad 1/5 protein in </w:t>
      </w:r>
      <w:r w:rsidRPr="005F4A3B">
        <w:rPr>
          <w:rFonts w:eastAsia="SimSun"/>
          <w:lang w:val="en-US" w:eastAsia="zh-CN"/>
        </w:rPr>
        <w:t xml:space="preserve">osteoblasts after being treated with TCPS (I, control group), </w:t>
      </w:r>
      <w:r w:rsidRPr="005F4A3B">
        <w:rPr>
          <w:rFonts w:eastAsia="SimSun" w:hint="eastAsia"/>
          <w:lang w:val="en-US" w:eastAsia="zh-CN"/>
        </w:rPr>
        <w:t>free BMP-2</w:t>
      </w:r>
      <w:r w:rsidRPr="005F4A3B">
        <w:rPr>
          <w:rFonts w:eastAsia="SimSun"/>
          <w:lang w:val="en-US" w:eastAsia="zh-CN"/>
        </w:rPr>
        <w:t xml:space="preserve"> (II), </w:t>
      </w:r>
      <w:r w:rsidRPr="005F4A3B">
        <w:rPr>
          <w:rFonts w:eastAsia="SimSun" w:hint="eastAsia"/>
          <w:lang w:val="en-US" w:eastAsia="zh-CN"/>
        </w:rPr>
        <w:t>HA/BMP-2</w:t>
      </w:r>
      <w:r w:rsidRPr="005F4A3B">
        <w:rPr>
          <w:rFonts w:eastAsia="SimSun"/>
          <w:lang w:val="en-US" w:eastAsia="zh-CN"/>
        </w:rPr>
        <w:t xml:space="preserve"> (III)</w:t>
      </w:r>
      <w:r w:rsidRPr="005F4A3B">
        <w:rPr>
          <w:rFonts w:eastAsia="SimSun" w:hint="eastAsia"/>
          <w:lang w:val="en-US" w:eastAsia="zh-CN"/>
        </w:rPr>
        <w:t xml:space="preserve"> and</w:t>
      </w:r>
      <w:r w:rsidRPr="005F4A3B">
        <w:rPr>
          <w:rFonts w:eastAsia="SimSun"/>
          <w:lang w:val="en-US" w:eastAsia="zh-CN"/>
        </w:rPr>
        <w:t xml:space="preserve"> H</w:t>
      </w:r>
      <w:r w:rsidRPr="005F4A3B">
        <w:rPr>
          <w:rFonts w:eastAsia="SimSun" w:hint="eastAsia"/>
          <w:lang w:val="en-US" w:eastAsia="zh-CN"/>
        </w:rPr>
        <w:t>A-Aln/BMP-2</w:t>
      </w:r>
      <w:r w:rsidRPr="005F4A3B">
        <w:rPr>
          <w:rFonts w:eastAsia="SimSun"/>
          <w:lang w:val="en-US" w:eastAsia="zh-CN"/>
        </w:rPr>
        <w:t xml:space="preserve"> (IV) fo</w:t>
      </w:r>
      <w:r w:rsidRPr="005F4A3B">
        <w:rPr>
          <w:rFonts w:eastAsia="SimSun" w:hint="eastAsia"/>
          <w:lang w:val="en-US" w:eastAsia="zh-CN"/>
        </w:rPr>
        <w:t>r 12 hours</w:t>
      </w:r>
      <w:r w:rsidRPr="005F4A3B">
        <w:rPr>
          <w:rFonts w:eastAsia="SimSun"/>
          <w:lang w:val="en-US" w:eastAsia="zh-CN"/>
        </w:rPr>
        <w:t>, respectively. Error bars represent means ± SD for n=</w:t>
      </w:r>
      <w:r w:rsidRPr="005F4A3B">
        <w:rPr>
          <w:rFonts w:eastAsia="SimSun" w:hint="eastAsia"/>
          <w:lang w:val="en-US" w:eastAsia="zh-CN"/>
        </w:rPr>
        <w:t>3,</w:t>
      </w:r>
      <w:r w:rsidRPr="005F4A3B">
        <w:rPr>
          <w:rFonts w:eastAsia="SimSun"/>
          <w:lang w:val="en-US" w:eastAsia="zh-CN"/>
        </w:rPr>
        <w:t>**p&lt;0.01</w:t>
      </w:r>
      <w:r w:rsidRPr="005F4A3B">
        <w:rPr>
          <w:rFonts w:eastAsia="SimSun" w:hint="eastAsia"/>
          <w:lang w:val="en-US" w:eastAsia="zh-CN"/>
        </w:rPr>
        <w:t xml:space="preserve">. </w:t>
      </w:r>
      <w:bookmarkStart w:id="0" w:name="_GoBack"/>
      <w:bookmarkEnd w:id="0"/>
    </w:p>
    <w:p w:rsidR="0031226C" w:rsidRPr="0031226C" w:rsidRDefault="0031226C" w:rsidP="0031226C">
      <w:pPr>
        <w:pStyle w:val="Newparagraph"/>
        <w:ind w:firstLine="0"/>
        <w:rPr>
          <w:rFonts w:eastAsia="SimSun"/>
          <w:lang w:eastAsia="zh-CN"/>
        </w:rPr>
      </w:pPr>
    </w:p>
    <w:p w:rsidR="0031226C" w:rsidRPr="0031226C" w:rsidRDefault="0031226C" w:rsidP="000E6AD8">
      <w:pPr>
        <w:pStyle w:val="Newparagraph"/>
        <w:ind w:firstLine="0"/>
        <w:rPr>
          <w:rFonts w:eastAsia="SimSun"/>
          <w:lang w:eastAsia="zh-CN"/>
        </w:rPr>
      </w:pPr>
    </w:p>
    <w:p w:rsidR="0031226C" w:rsidRDefault="0031226C"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270160" w:rsidRDefault="00270160" w:rsidP="000E6AD8">
      <w:pPr>
        <w:pStyle w:val="Newparagraph"/>
        <w:ind w:firstLine="0"/>
        <w:rPr>
          <w:lang w:eastAsia="zh-CN"/>
        </w:rPr>
      </w:pPr>
    </w:p>
    <w:p w:rsidR="000E6AD8" w:rsidRDefault="000E6AD8" w:rsidP="000E6AD8">
      <w:pPr>
        <w:pStyle w:val="Newparagraph"/>
        <w:ind w:firstLine="0"/>
        <w:rPr>
          <w:lang w:eastAsia="zh-CN"/>
        </w:rPr>
      </w:pPr>
    </w:p>
    <w:sectPr w:rsidR="000E6AD8" w:rsidSect="009168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286" w:rsidRDefault="00250286" w:rsidP="009236E9">
      <w:r>
        <w:separator/>
      </w:r>
    </w:p>
  </w:endnote>
  <w:endnote w:type="continuationSeparator" w:id="1">
    <w:p w:rsidR="00250286" w:rsidRDefault="00250286" w:rsidP="009236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286" w:rsidRDefault="00250286" w:rsidP="009236E9">
      <w:r>
        <w:separator/>
      </w:r>
    </w:p>
  </w:footnote>
  <w:footnote w:type="continuationSeparator" w:id="1">
    <w:p w:rsidR="00250286" w:rsidRDefault="00250286" w:rsidP="009236E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39B8"/>
    <w:rsid w:val="00051A81"/>
    <w:rsid w:val="00092F16"/>
    <w:rsid w:val="000E6AD8"/>
    <w:rsid w:val="0014171E"/>
    <w:rsid w:val="001B3D0F"/>
    <w:rsid w:val="001F182D"/>
    <w:rsid w:val="00250286"/>
    <w:rsid w:val="002639EE"/>
    <w:rsid w:val="00270160"/>
    <w:rsid w:val="0031226C"/>
    <w:rsid w:val="003959F3"/>
    <w:rsid w:val="004D287F"/>
    <w:rsid w:val="00574D76"/>
    <w:rsid w:val="0057650B"/>
    <w:rsid w:val="005B4F6D"/>
    <w:rsid w:val="005D77E5"/>
    <w:rsid w:val="005F4A3B"/>
    <w:rsid w:val="00620055"/>
    <w:rsid w:val="006461AA"/>
    <w:rsid w:val="006F39B8"/>
    <w:rsid w:val="007D2F5B"/>
    <w:rsid w:val="00805E9D"/>
    <w:rsid w:val="008C75C4"/>
    <w:rsid w:val="008D4F4E"/>
    <w:rsid w:val="00916817"/>
    <w:rsid w:val="009236E9"/>
    <w:rsid w:val="00B119A1"/>
    <w:rsid w:val="00B72EEE"/>
    <w:rsid w:val="00C0687F"/>
    <w:rsid w:val="00CA2CCC"/>
    <w:rsid w:val="00CC5DF2"/>
    <w:rsid w:val="00D318E4"/>
    <w:rsid w:val="00DD71B8"/>
    <w:rsid w:val="00E43984"/>
    <w:rsid w:val="00EB4097"/>
    <w:rsid w:val="00FA7C3B"/>
    <w:rsid w:val="00FD7A6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817"/>
    <w:pPr>
      <w:widowControl w:val="0"/>
      <w:jc w:val="both"/>
    </w:pPr>
  </w:style>
  <w:style w:type="paragraph" w:styleId="Heading1">
    <w:name w:val="heading 1"/>
    <w:basedOn w:val="Normal"/>
    <w:next w:val="Paragraph"/>
    <w:link w:val="Heading1Char"/>
    <w:qFormat/>
    <w:rsid w:val="009236E9"/>
    <w:pPr>
      <w:keepNext/>
      <w:widowControl/>
      <w:spacing w:before="360" w:after="60" w:line="360" w:lineRule="auto"/>
      <w:ind w:right="567"/>
      <w:contextualSpacing/>
      <w:jc w:val="left"/>
      <w:outlineLvl w:val="0"/>
    </w:pPr>
    <w:rPr>
      <w:rFonts w:ascii="Times New Roman" w:hAnsi="Times New Roman" w:cs="Arial"/>
      <w:b/>
      <w:bCs/>
      <w:kern w:val="32"/>
      <w:sz w:val="24"/>
      <w:szCs w:val="32"/>
      <w:lang w:val="en-GB" w:eastAsia="en-GB"/>
    </w:rPr>
  </w:style>
  <w:style w:type="paragraph" w:styleId="Heading2">
    <w:name w:val="heading 2"/>
    <w:basedOn w:val="Normal"/>
    <w:next w:val="Paragraph"/>
    <w:link w:val="Heading2Char"/>
    <w:qFormat/>
    <w:rsid w:val="009236E9"/>
    <w:pPr>
      <w:keepNext/>
      <w:widowControl/>
      <w:spacing w:before="360" w:after="60" w:line="360" w:lineRule="auto"/>
      <w:ind w:right="567"/>
      <w:contextualSpacing/>
      <w:jc w:val="left"/>
      <w:outlineLvl w:val="1"/>
    </w:pPr>
    <w:rPr>
      <w:rFonts w:ascii="Times New Roman" w:hAnsi="Times New Roman" w:cs="Arial"/>
      <w:b/>
      <w:bCs/>
      <w:i/>
      <w:iCs/>
      <w:kern w:val="0"/>
      <w:sz w:val="24"/>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6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236E9"/>
    <w:rPr>
      <w:sz w:val="18"/>
      <w:szCs w:val="18"/>
    </w:rPr>
  </w:style>
  <w:style w:type="paragraph" w:styleId="Footer">
    <w:name w:val="footer"/>
    <w:basedOn w:val="Normal"/>
    <w:link w:val="FooterChar"/>
    <w:uiPriority w:val="99"/>
    <w:unhideWhenUsed/>
    <w:rsid w:val="009236E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236E9"/>
    <w:rPr>
      <w:sz w:val="18"/>
      <w:szCs w:val="18"/>
    </w:rPr>
  </w:style>
  <w:style w:type="character" w:customStyle="1" w:styleId="Heading1Char">
    <w:name w:val="Heading 1 Char"/>
    <w:basedOn w:val="DefaultParagraphFont"/>
    <w:link w:val="Heading1"/>
    <w:rsid w:val="009236E9"/>
    <w:rPr>
      <w:rFonts w:ascii="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9236E9"/>
    <w:rPr>
      <w:rFonts w:ascii="Times New Roman" w:hAnsi="Times New Roman" w:cs="Arial"/>
      <w:b/>
      <w:bCs/>
      <w:i/>
      <w:iCs/>
      <w:kern w:val="0"/>
      <w:sz w:val="24"/>
      <w:szCs w:val="28"/>
      <w:lang w:val="en-GB" w:eastAsia="en-GB"/>
    </w:rPr>
  </w:style>
  <w:style w:type="paragraph" w:customStyle="1" w:styleId="Articletitle">
    <w:name w:val="Article title"/>
    <w:basedOn w:val="Normal"/>
    <w:next w:val="Normal"/>
    <w:qFormat/>
    <w:rsid w:val="009236E9"/>
    <w:pPr>
      <w:widowControl/>
      <w:spacing w:after="120" w:line="360" w:lineRule="auto"/>
      <w:jc w:val="left"/>
    </w:pPr>
    <w:rPr>
      <w:rFonts w:ascii="Times New Roman" w:hAnsi="Times New Roman" w:cs="Times New Roman"/>
      <w:b/>
      <w:kern w:val="0"/>
      <w:sz w:val="28"/>
      <w:szCs w:val="24"/>
      <w:lang w:val="en-GB" w:eastAsia="en-GB"/>
    </w:rPr>
  </w:style>
  <w:style w:type="paragraph" w:customStyle="1" w:styleId="Authornames">
    <w:name w:val="Author names"/>
    <w:basedOn w:val="Normal"/>
    <w:next w:val="Normal"/>
    <w:qFormat/>
    <w:rsid w:val="009236E9"/>
    <w:pPr>
      <w:widowControl/>
      <w:spacing w:before="240" w:line="360" w:lineRule="auto"/>
      <w:jc w:val="left"/>
    </w:pPr>
    <w:rPr>
      <w:rFonts w:ascii="Times New Roman" w:hAnsi="Times New Roman" w:cs="Times New Roman"/>
      <w:kern w:val="0"/>
      <w:sz w:val="28"/>
      <w:szCs w:val="24"/>
      <w:lang w:val="en-GB" w:eastAsia="en-GB"/>
    </w:rPr>
  </w:style>
  <w:style w:type="paragraph" w:customStyle="1" w:styleId="Affiliation">
    <w:name w:val="Affiliation"/>
    <w:basedOn w:val="Normal"/>
    <w:qFormat/>
    <w:rsid w:val="009236E9"/>
    <w:pPr>
      <w:widowControl/>
      <w:spacing w:before="240" w:line="360" w:lineRule="auto"/>
      <w:jc w:val="left"/>
    </w:pPr>
    <w:rPr>
      <w:rFonts w:ascii="Times New Roman" w:hAnsi="Times New Roman" w:cs="Times New Roman"/>
      <w:i/>
      <w:kern w:val="0"/>
      <w:sz w:val="24"/>
      <w:szCs w:val="24"/>
      <w:lang w:val="en-GB" w:eastAsia="en-GB"/>
    </w:rPr>
  </w:style>
  <w:style w:type="paragraph" w:customStyle="1" w:styleId="Abstract">
    <w:name w:val="Abstract"/>
    <w:basedOn w:val="Normal"/>
    <w:next w:val="Keywords"/>
    <w:qFormat/>
    <w:rsid w:val="009236E9"/>
    <w:pPr>
      <w:widowControl/>
      <w:spacing w:before="360" w:after="300" w:line="360" w:lineRule="auto"/>
      <w:ind w:left="720" w:right="567"/>
      <w:jc w:val="left"/>
    </w:pPr>
    <w:rPr>
      <w:rFonts w:ascii="Times New Roman" w:hAnsi="Times New Roman" w:cs="Times New Roman"/>
      <w:kern w:val="0"/>
      <w:sz w:val="22"/>
      <w:szCs w:val="24"/>
      <w:lang w:val="en-GB" w:eastAsia="en-GB"/>
    </w:rPr>
  </w:style>
  <w:style w:type="paragraph" w:customStyle="1" w:styleId="Keywords">
    <w:name w:val="Keywords"/>
    <w:basedOn w:val="Normal"/>
    <w:next w:val="Paragraph"/>
    <w:qFormat/>
    <w:rsid w:val="009236E9"/>
    <w:pPr>
      <w:widowControl/>
      <w:spacing w:before="240" w:after="240" w:line="360" w:lineRule="auto"/>
      <w:ind w:left="720" w:right="567"/>
      <w:jc w:val="left"/>
    </w:pPr>
    <w:rPr>
      <w:rFonts w:ascii="Times New Roman" w:hAnsi="Times New Roman" w:cs="Times New Roman"/>
      <w:kern w:val="0"/>
      <w:sz w:val="22"/>
      <w:szCs w:val="24"/>
      <w:lang w:val="en-GB" w:eastAsia="en-GB"/>
    </w:rPr>
  </w:style>
  <w:style w:type="paragraph" w:customStyle="1" w:styleId="Correspondencedetails">
    <w:name w:val="Correspondence details"/>
    <w:basedOn w:val="Normal"/>
    <w:qFormat/>
    <w:rsid w:val="009236E9"/>
    <w:pPr>
      <w:widowControl/>
      <w:spacing w:before="240" w:line="360" w:lineRule="auto"/>
      <w:jc w:val="left"/>
    </w:pPr>
    <w:rPr>
      <w:rFonts w:ascii="Times New Roman" w:hAnsi="Times New Roman" w:cs="Times New Roman"/>
      <w:kern w:val="0"/>
      <w:sz w:val="24"/>
      <w:szCs w:val="24"/>
      <w:lang w:val="en-GB" w:eastAsia="en-GB"/>
    </w:rPr>
  </w:style>
  <w:style w:type="paragraph" w:customStyle="1" w:styleId="Paragraph">
    <w:name w:val="Paragraph"/>
    <w:basedOn w:val="Normal"/>
    <w:next w:val="Newparagraph"/>
    <w:qFormat/>
    <w:rsid w:val="009236E9"/>
    <w:pPr>
      <w:spacing w:before="240" w:line="480" w:lineRule="auto"/>
      <w:jc w:val="left"/>
    </w:pPr>
    <w:rPr>
      <w:rFonts w:ascii="Times New Roman" w:hAnsi="Times New Roman" w:cs="Times New Roman"/>
      <w:kern w:val="0"/>
      <w:sz w:val="24"/>
      <w:szCs w:val="24"/>
      <w:lang w:val="en-GB" w:eastAsia="en-GB"/>
    </w:rPr>
  </w:style>
  <w:style w:type="paragraph" w:customStyle="1" w:styleId="Newparagraph">
    <w:name w:val="New paragraph"/>
    <w:basedOn w:val="Normal"/>
    <w:qFormat/>
    <w:rsid w:val="009236E9"/>
    <w:pPr>
      <w:widowControl/>
      <w:spacing w:line="480" w:lineRule="auto"/>
      <w:ind w:firstLine="720"/>
      <w:jc w:val="left"/>
    </w:pPr>
    <w:rPr>
      <w:rFonts w:ascii="Times New Roman" w:hAnsi="Times New Roman" w:cs="Times New Roman"/>
      <w:kern w:val="0"/>
      <w:sz w:val="24"/>
      <w:szCs w:val="24"/>
      <w:lang w:val="en-GB" w:eastAsia="en-GB"/>
    </w:rPr>
  </w:style>
  <w:style w:type="character" w:styleId="Hyperlink">
    <w:name w:val="Hyperlink"/>
    <w:basedOn w:val="DefaultParagraphFont"/>
    <w:rsid w:val="009236E9"/>
    <w:rPr>
      <w:color w:val="0000FF" w:themeColor="hyperlink"/>
      <w:u w:val="single"/>
    </w:rPr>
  </w:style>
  <w:style w:type="paragraph" w:customStyle="1" w:styleId="Tabletitle">
    <w:name w:val="Table title"/>
    <w:basedOn w:val="Normal"/>
    <w:next w:val="Normal"/>
    <w:qFormat/>
    <w:rsid w:val="000E6AD8"/>
    <w:pPr>
      <w:widowControl/>
      <w:spacing w:before="240" w:line="360" w:lineRule="auto"/>
      <w:jc w:val="left"/>
    </w:pPr>
    <w:rPr>
      <w:rFonts w:ascii="Times New Roman" w:hAnsi="Times New Roman" w:cs="Times New Roman"/>
      <w:kern w:val="0"/>
      <w:sz w:val="24"/>
      <w:szCs w:val="24"/>
      <w:lang w:val="en-GB" w:eastAsia="en-GB"/>
    </w:rPr>
  </w:style>
  <w:style w:type="paragraph" w:customStyle="1" w:styleId="Figurecaption">
    <w:name w:val="Figure caption"/>
    <w:basedOn w:val="Normal"/>
    <w:next w:val="Normal"/>
    <w:qFormat/>
    <w:rsid w:val="000E6AD8"/>
    <w:pPr>
      <w:widowControl/>
      <w:spacing w:before="240" w:line="360" w:lineRule="auto"/>
      <w:jc w:val="left"/>
    </w:pPr>
    <w:rPr>
      <w:rFonts w:ascii="Times New Roman" w:hAnsi="Times New Roman" w:cs="Times New Roman"/>
      <w:kern w:val="0"/>
      <w:sz w:val="24"/>
      <w:szCs w:val="24"/>
      <w:lang w:val="en-GB" w:eastAsia="en-GB"/>
    </w:rPr>
  </w:style>
  <w:style w:type="paragraph" w:styleId="BalloonText">
    <w:name w:val="Balloon Text"/>
    <w:basedOn w:val="Normal"/>
    <w:link w:val="BalloonTextChar"/>
    <w:uiPriority w:val="99"/>
    <w:semiHidden/>
    <w:unhideWhenUsed/>
    <w:rsid w:val="00574D76"/>
    <w:rPr>
      <w:sz w:val="18"/>
      <w:szCs w:val="18"/>
    </w:rPr>
  </w:style>
  <w:style w:type="character" w:customStyle="1" w:styleId="BalloonTextChar">
    <w:name w:val="Balloon Text Char"/>
    <w:basedOn w:val="DefaultParagraphFont"/>
    <w:link w:val="BalloonText"/>
    <w:uiPriority w:val="99"/>
    <w:semiHidden/>
    <w:rsid w:val="00574D7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Paragraph"/>
    <w:link w:val="1Char"/>
    <w:qFormat/>
    <w:rsid w:val="009236E9"/>
    <w:pPr>
      <w:keepNext/>
      <w:widowControl/>
      <w:spacing w:before="360" w:after="60" w:line="360" w:lineRule="auto"/>
      <w:ind w:right="567"/>
      <w:contextualSpacing/>
      <w:jc w:val="left"/>
      <w:outlineLvl w:val="0"/>
    </w:pPr>
    <w:rPr>
      <w:rFonts w:ascii="Times New Roman" w:hAnsi="Times New Roman" w:cs="Arial"/>
      <w:b/>
      <w:bCs/>
      <w:kern w:val="32"/>
      <w:sz w:val="24"/>
      <w:szCs w:val="32"/>
      <w:lang w:val="en-GB" w:eastAsia="en-GB"/>
    </w:rPr>
  </w:style>
  <w:style w:type="paragraph" w:styleId="2">
    <w:name w:val="heading 2"/>
    <w:basedOn w:val="a"/>
    <w:next w:val="Paragraph"/>
    <w:link w:val="2Char"/>
    <w:qFormat/>
    <w:rsid w:val="009236E9"/>
    <w:pPr>
      <w:keepNext/>
      <w:widowControl/>
      <w:spacing w:before="360" w:after="60" w:line="360" w:lineRule="auto"/>
      <w:ind w:right="567"/>
      <w:contextualSpacing/>
      <w:jc w:val="left"/>
      <w:outlineLvl w:val="1"/>
    </w:pPr>
    <w:rPr>
      <w:rFonts w:ascii="Times New Roman" w:hAnsi="Times New Roman" w:cs="Arial"/>
      <w:b/>
      <w:bCs/>
      <w:i/>
      <w:iCs/>
      <w:kern w:val="0"/>
      <w:sz w:val="24"/>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36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236E9"/>
    <w:rPr>
      <w:sz w:val="18"/>
      <w:szCs w:val="18"/>
    </w:rPr>
  </w:style>
  <w:style w:type="paragraph" w:styleId="a4">
    <w:name w:val="footer"/>
    <w:basedOn w:val="a"/>
    <w:link w:val="Char0"/>
    <w:uiPriority w:val="99"/>
    <w:unhideWhenUsed/>
    <w:rsid w:val="009236E9"/>
    <w:pPr>
      <w:tabs>
        <w:tab w:val="center" w:pos="4153"/>
        <w:tab w:val="right" w:pos="8306"/>
      </w:tabs>
      <w:snapToGrid w:val="0"/>
      <w:jc w:val="left"/>
    </w:pPr>
    <w:rPr>
      <w:sz w:val="18"/>
      <w:szCs w:val="18"/>
    </w:rPr>
  </w:style>
  <w:style w:type="character" w:customStyle="1" w:styleId="Char0">
    <w:name w:val="页脚 Char"/>
    <w:basedOn w:val="a0"/>
    <w:link w:val="a4"/>
    <w:uiPriority w:val="99"/>
    <w:rsid w:val="009236E9"/>
    <w:rPr>
      <w:sz w:val="18"/>
      <w:szCs w:val="18"/>
    </w:rPr>
  </w:style>
  <w:style w:type="character" w:customStyle="1" w:styleId="1Char">
    <w:name w:val="标题 1 Char"/>
    <w:basedOn w:val="a0"/>
    <w:link w:val="1"/>
    <w:rsid w:val="009236E9"/>
    <w:rPr>
      <w:rFonts w:ascii="Times New Roman" w:hAnsi="Times New Roman" w:cs="Arial"/>
      <w:b/>
      <w:bCs/>
      <w:kern w:val="32"/>
      <w:sz w:val="24"/>
      <w:szCs w:val="32"/>
      <w:lang w:val="en-GB" w:eastAsia="en-GB"/>
    </w:rPr>
  </w:style>
  <w:style w:type="character" w:customStyle="1" w:styleId="2Char">
    <w:name w:val="标题 2 Char"/>
    <w:basedOn w:val="a0"/>
    <w:link w:val="2"/>
    <w:rsid w:val="009236E9"/>
    <w:rPr>
      <w:rFonts w:ascii="Times New Roman" w:hAnsi="Times New Roman" w:cs="Arial"/>
      <w:b/>
      <w:bCs/>
      <w:i/>
      <w:iCs/>
      <w:kern w:val="0"/>
      <w:sz w:val="24"/>
      <w:szCs w:val="28"/>
      <w:lang w:val="en-GB" w:eastAsia="en-GB"/>
    </w:rPr>
  </w:style>
  <w:style w:type="paragraph" w:customStyle="1" w:styleId="Articletitle">
    <w:name w:val="Article title"/>
    <w:basedOn w:val="a"/>
    <w:next w:val="a"/>
    <w:qFormat/>
    <w:rsid w:val="009236E9"/>
    <w:pPr>
      <w:widowControl/>
      <w:spacing w:after="120" w:line="360" w:lineRule="auto"/>
      <w:jc w:val="left"/>
    </w:pPr>
    <w:rPr>
      <w:rFonts w:ascii="Times New Roman" w:hAnsi="Times New Roman" w:cs="Times New Roman"/>
      <w:b/>
      <w:kern w:val="0"/>
      <w:sz w:val="28"/>
      <w:szCs w:val="24"/>
      <w:lang w:val="en-GB" w:eastAsia="en-GB"/>
    </w:rPr>
  </w:style>
  <w:style w:type="paragraph" w:customStyle="1" w:styleId="Authornames">
    <w:name w:val="Author names"/>
    <w:basedOn w:val="a"/>
    <w:next w:val="a"/>
    <w:qFormat/>
    <w:rsid w:val="009236E9"/>
    <w:pPr>
      <w:widowControl/>
      <w:spacing w:before="240" w:line="360" w:lineRule="auto"/>
      <w:jc w:val="left"/>
    </w:pPr>
    <w:rPr>
      <w:rFonts w:ascii="Times New Roman" w:hAnsi="Times New Roman" w:cs="Times New Roman"/>
      <w:kern w:val="0"/>
      <w:sz w:val="28"/>
      <w:szCs w:val="24"/>
      <w:lang w:val="en-GB" w:eastAsia="en-GB"/>
    </w:rPr>
  </w:style>
  <w:style w:type="paragraph" w:customStyle="1" w:styleId="Affiliation">
    <w:name w:val="Affiliation"/>
    <w:basedOn w:val="a"/>
    <w:qFormat/>
    <w:rsid w:val="009236E9"/>
    <w:pPr>
      <w:widowControl/>
      <w:spacing w:before="240" w:line="360" w:lineRule="auto"/>
      <w:jc w:val="left"/>
    </w:pPr>
    <w:rPr>
      <w:rFonts w:ascii="Times New Roman" w:hAnsi="Times New Roman" w:cs="Times New Roman"/>
      <w:i/>
      <w:kern w:val="0"/>
      <w:sz w:val="24"/>
      <w:szCs w:val="24"/>
      <w:lang w:val="en-GB" w:eastAsia="en-GB"/>
    </w:rPr>
  </w:style>
  <w:style w:type="paragraph" w:customStyle="1" w:styleId="Abstract">
    <w:name w:val="Abstract"/>
    <w:basedOn w:val="a"/>
    <w:next w:val="Keywords"/>
    <w:qFormat/>
    <w:rsid w:val="009236E9"/>
    <w:pPr>
      <w:widowControl/>
      <w:spacing w:before="360" w:after="300" w:line="360" w:lineRule="auto"/>
      <w:ind w:left="720" w:right="567"/>
      <w:jc w:val="left"/>
    </w:pPr>
    <w:rPr>
      <w:rFonts w:ascii="Times New Roman" w:hAnsi="Times New Roman" w:cs="Times New Roman"/>
      <w:kern w:val="0"/>
      <w:sz w:val="22"/>
      <w:szCs w:val="24"/>
      <w:lang w:val="en-GB" w:eastAsia="en-GB"/>
    </w:rPr>
  </w:style>
  <w:style w:type="paragraph" w:customStyle="1" w:styleId="Keywords">
    <w:name w:val="Keywords"/>
    <w:basedOn w:val="a"/>
    <w:next w:val="Paragraph"/>
    <w:qFormat/>
    <w:rsid w:val="009236E9"/>
    <w:pPr>
      <w:widowControl/>
      <w:spacing w:before="240" w:after="240" w:line="360" w:lineRule="auto"/>
      <w:ind w:left="720" w:right="567"/>
      <w:jc w:val="left"/>
    </w:pPr>
    <w:rPr>
      <w:rFonts w:ascii="Times New Roman" w:hAnsi="Times New Roman" w:cs="Times New Roman"/>
      <w:kern w:val="0"/>
      <w:sz w:val="22"/>
      <w:szCs w:val="24"/>
      <w:lang w:val="en-GB" w:eastAsia="en-GB"/>
    </w:rPr>
  </w:style>
  <w:style w:type="paragraph" w:customStyle="1" w:styleId="Correspondencedetails">
    <w:name w:val="Correspondence details"/>
    <w:basedOn w:val="a"/>
    <w:qFormat/>
    <w:rsid w:val="009236E9"/>
    <w:pPr>
      <w:widowControl/>
      <w:spacing w:before="240" w:line="360" w:lineRule="auto"/>
      <w:jc w:val="left"/>
    </w:pPr>
    <w:rPr>
      <w:rFonts w:ascii="Times New Roman" w:hAnsi="Times New Roman" w:cs="Times New Roman"/>
      <w:kern w:val="0"/>
      <w:sz w:val="24"/>
      <w:szCs w:val="24"/>
      <w:lang w:val="en-GB" w:eastAsia="en-GB"/>
    </w:rPr>
  </w:style>
  <w:style w:type="paragraph" w:customStyle="1" w:styleId="Paragraph">
    <w:name w:val="Paragraph"/>
    <w:basedOn w:val="a"/>
    <w:next w:val="Newparagraph"/>
    <w:qFormat/>
    <w:rsid w:val="009236E9"/>
    <w:pPr>
      <w:spacing w:before="240" w:line="480" w:lineRule="auto"/>
      <w:jc w:val="left"/>
    </w:pPr>
    <w:rPr>
      <w:rFonts w:ascii="Times New Roman" w:hAnsi="Times New Roman" w:cs="Times New Roman"/>
      <w:kern w:val="0"/>
      <w:sz w:val="24"/>
      <w:szCs w:val="24"/>
      <w:lang w:val="en-GB" w:eastAsia="en-GB"/>
    </w:rPr>
  </w:style>
  <w:style w:type="paragraph" w:customStyle="1" w:styleId="Newparagraph">
    <w:name w:val="New paragraph"/>
    <w:basedOn w:val="a"/>
    <w:qFormat/>
    <w:rsid w:val="009236E9"/>
    <w:pPr>
      <w:widowControl/>
      <w:spacing w:line="480" w:lineRule="auto"/>
      <w:ind w:firstLine="720"/>
      <w:jc w:val="left"/>
    </w:pPr>
    <w:rPr>
      <w:rFonts w:ascii="Times New Roman" w:hAnsi="Times New Roman" w:cs="Times New Roman"/>
      <w:kern w:val="0"/>
      <w:sz w:val="24"/>
      <w:szCs w:val="24"/>
      <w:lang w:val="en-GB" w:eastAsia="en-GB"/>
    </w:rPr>
  </w:style>
  <w:style w:type="character" w:styleId="a5">
    <w:name w:val="Hyperlink"/>
    <w:basedOn w:val="a0"/>
    <w:rsid w:val="009236E9"/>
    <w:rPr>
      <w:color w:val="0000FF" w:themeColor="hyperlink"/>
      <w:u w:val="single"/>
    </w:rPr>
  </w:style>
  <w:style w:type="paragraph" w:customStyle="1" w:styleId="Tabletitle">
    <w:name w:val="Table title"/>
    <w:basedOn w:val="a"/>
    <w:next w:val="a"/>
    <w:qFormat/>
    <w:rsid w:val="000E6AD8"/>
    <w:pPr>
      <w:widowControl/>
      <w:spacing w:before="240" w:line="360" w:lineRule="auto"/>
      <w:jc w:val="left"/>
    </w:pPr>
    <w:rPr>
      <w:rFonts w:ascii="Times New Roman" w:hAnsi="Times New Roman" w:cs="Times New Roman"/>
      <w:kern w:val="0"/>
      <w:sz w:val="24"/>
      <w:szCs w:val="24"/>
      <w:lang w:val="en-GB" w:eastAsia="en-GB"/>
    </w:rPr>
  </w:style>
  <w:style w:type="paragraph" w:customStyle="1" w:styleId="Figurecaption">
    <w:name w:val="Figure caption"/>
    <w:basedOn w:val="a"/>
    <w:next w:val="a"/>
    <w:qFormat/>
    <w:rsid w:val="000E6AD8"/>
    <w:pPr>
      <w:widowControl/>
      <w:spacing w:before="240" w:line="360" w:lineRule="auto"/>
      <w:jc w:val="left"/>
    </w:pPr>
    <w:rPr>
      <w:rFonts w:ascii="Times New Roman" w:hAnsi="Times New Roman" w:cs="Times New Roman"/>
      <w:kern w:val="0"/>
      <w:sz w:val="24"/>
      <w:szCs w:val="24"/>
      <w:lang w:val="en-GB" w:eastAsia="en-GB"/>
    </w:rPr>
  </w:style>
  <w:style w:type="paragraph" w:styleId="a6">
    <w:name w:val="Balloon Text"/>
    <w:basedOn w:val="a"/>
    <w:link w:val="Char1"/>
    <w:uiPriority w:val="99"/>
    <w:semiHidden/>
    <w:unhideWhenUsed/>
    <w:rsid w:val="00574D76"/>
    <w:rPr>
      <w:sz w:val="18"/>
      <w:szCs w:val="18"/>
    </w:rPr>
  </w:style>
  <w:style w:type="character" w:customStyle="1" w:styleId="Char1">
    <w:name w:val="批注框文本 Char"/>
    <w:basedOn w:val="a0"/>
    <w:link w:val="a6"/>
    <w:uiPriority w:val="99"/>
    <w:semiHidden/>
    <w:rsid w:val="00574D76"/>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hyperlink" Target="mailto:huyan303@cqu.edu.cn"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1140</Words>
  <Characters>6501</Characters>
  <Application>Microsoft Office Word</Application>
  <DocSecurity>0</DocSecurity>
  <Lines>54</Lines>
  <Paragraphs>15</Paragraphs>
  <ScaleCrop>false</ScaleCrop>
  <Company>Microsoft</Company>
  <LinksUpToDate>false</LinksUpToDate>
  <CharactersWithSpaces>7626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0008642</cp:lastModifiedBy>
  <cp:revision>2</cp:revision>
  <dcterms:created xsi:type="dcterms:W3CDTF">2014-12-12T14:10:00Z</dcterms:created>
  <dcterms:modified xsi:type="dcterms:W3CDTF">2014-12-12T14:10:00Z</dcterms:modified>
</cp:coreProperties>
</file>