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818C4" w14:textId="0C802782" w:rsidR="00527F8A" w:rsidRDefault="00527F8A" w:rsidP="00527F8A">
      <w:pPr>
        <w:spacing w:line="480" w:lineRule="auto"/>
        <w:jc w:val="both"/>
        <w:rPr>
          <w:rFonts w:ascii="Times" w:eastAsia="Times New Roman" w:hAnsi="Times" w:cs="Calibri"/>
          <w:b/>
          <w:bCs/>
          <w:color w:val="000000"/>
          <w:sz w:val="24"/>
          <w:szCs w:val="22"/>
        </w:rPr>
      </w:pPr>
      <w:r>
        <w:rPr>
          <w:rFonts w:ascii="Times" w:eastAsia="Times New Roman" w:hAnsi="Times" w:cs="Calibri"/>
          <w:b/>
          <w:bCs/>
          <w:color w:val="000000"/>
          <w:sz w:val="24"/>
          <w:szCs w:val="22"/>
        </w:rPr>
        <w:t>Supporting</w:t>
      </w:r>
      <w:r w:rsidRPr="009F633E">
        <w:rPr>
          <w:rFonts w:ascii="Times" w:eastAsia="Times New Roman" w:hAnsi="Times" w:cs="Calibri"/>
          <w:b/>
          <w:bCs/>
          <w:color w:val="000000"/>
          <w:sz w:val="24"/>
          <w:szCs w:val="22"/>
        </w:rPr>
        <w:t xml:space="preserve"> Figure 1. Control human iPSC </w:t>
      </w:r>
      <w:r>
        <w:rPr>
          <w:rFonts w:ascii="Times" w:eastAsia="Times New Roman" w:hAnsi="Times" w:cs="Calibri"/>
          <w:b/>
          <w:bCs/>
          <w:color w:val="000000"/>
          <w:sz w:val="24"/>
          <w:szCs w:val="22"/>
        </w:rPr>
        <w:t>characterization and validation</w:t>
      </w:r>
    </w:p>
    <w:p w14:paraId="040ACD15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</w:p>
    <w:p w14:paraId="2D6A42BF" w14:textId="1066ABE1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A) Control hiPSCs express stem cell markers. Control hiPSC were </w:t>
      </w:r>
      <w:proofErr w:type="spellStart"/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immun</w:t>
      </w:r>
      <w:r w:rsidR="00557D07">
        <w:rPr>
          <w:rFonts w:ascii="Times" w:eastAsia="Times New Roman" w:hAnsi="Times" w:cs="Calibri"/>
          <w:bCs/>
          <w:color w:val="000000"/>
          <w:sz w:val="24"/>
          <w:szCs w:val="22"/>
        </w:rPr>
        <w:t>o</w:t>
      </w:r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stained</w:t>
      </w:r>
      <w:proofErr w:type="spellEnd"/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 for OCT4, SSEA4, SSEA3, Tra-1-60 and Dapi.</w:t>
      </w:r>
      <w:r w:rsidR="00877748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 </w:t>
      </w:r>
      <w:r w:rsidR="00877748"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Scale bar is 50μm</w:t>
      </w:r>
      <w:r w:rsidR="00877748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. </w:t>
      </w:r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B) Control hiPSC colony stained positive for alkaline phosphatase. Scale bar is 50μm. C) Chromosomal assessment of control hiPSCs. D) </w:t>
      </w:r>
      <w:r w:rsidR="00557D07"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Pluripotency</w:t>
      </w:r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 validation. HiPSCs were differentiated into embryoid bodies for 2 weeks. Embryoid bodies were </w:t>
      </w:r>
      <w:proofErr w:type="spellStart"/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immunostained</w:t>
      </w:r>
      <w:proofErr w:type="spellEnd"/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 for alpha smooth muscle actin (α-SMA), GATA4 and class III beta-tubulin (</w:t>
      </w:r>
      <w:r w:rsidRPr="009F633E">
        <w:rPr>
          <w:rFonts w:ascii="Times" w:eastAsia="Times New Roman" w:hAnsi="Times" w:cs="Calibri"/>
          <w:bCs/>
          <w:color w:val="000000"/>
          <w:sz w:val="24"/>
          <w:szCs w:val="22"/>
          <w:lang w:val="el-GR"/>
        </w:rPr>
        <w:t>β</w:t>
      </w:r>
      <w:r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III-tubulin), markers of mesoderm, endoderm, and ectoderm, respectively.</w:t>
      </w:r>
      <w:r w:rsidR="00877748">
        <w:rPr>
          <w:rFonts w:ascii="Times" w:eastAsia="Times New Roman" w:hAnsi="Times" w:cs="Calibri"/>
          <w:bCs/>
          <w:color w:val="000000"/>
          <w:sz w:val="24"/>
          <w:szCs w:val="22"/>
        </w:rPr>
        <w:t xml:space="preserve"> </w:t>
      </w:r>
      <w:r w:rsidR="00877748" w:rsidRPr="009F633E">
        <w:rPr>
          <w:rFonts w:ascii="Times" w:eastAsia="Times New Roman" w:hAnsi="Times" w:cs="Calibri"/>
          <w:bCs/>
          <w:color w:val="000000"/>
          <w:sz w:val="24"/>
          <w:szCs w:val="22"/>
        </w:rPr>
        <w:t>Scale bar is 50μm</w:t>
      </w:r>
      <w:r w:rsidR="00877748">
        <w:rPr>
          <w:rFonts w:ascii="Times" w:eastAsia="Times New Roman" w:hAnsi="Times" w:cs="Calibri"/>
          <w:bCs/>
          <w:color w:val="000000"/>
          <w:sz w:val="24"/>
          <w:szCs w:val="22"/>
        </w:rPr>
        <w:t>.</w:t>
      </w:r>
    </w:p>
    <w:p w14:paraId="608F61FE" w14:textId="77777777" w:rsidR="00527F8A" w:rsidRDefault="00527F8A" w:rsidP="00527F8A">
      <w:pPr>
        <w:spacing w:line="480" w:lineRule="auto"/>
        <w:jc w:val="both"/>
        <w:rPr>
          <w:rFonts w:ascii="Times" w:eastAsia="Times New Roman" w:hAnsi="Times" w:cs="Calibri"/>
          <w:bCs/>
          <w:color w:val="000000"/>
          <w:sz w:val="24"/>
          <w:szCs w:val="22"/>
        </w:rPr>
      </w:pPr>
    </w:p>
    <w:p w14:paraId="77AF277C" w14:textId="0CC81A92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>
        <w:rPr>
          <w:rFonts w:ascii="Times" w:eastAsia="Times New Roman" w:hAnsi="Times" w:cs="Calibri"/>
          <w:b/>
          <w:bCs/>
          <w:color w:val="000000"/>
          <w:sz w:val="24"/>
          <w:szCs w:val="22"/>
        </w:rPr>
        <w:t>Supporting</w:t>
      </w:r>
      <w:r w:rsidRPr="009F633E">
        <w:rPr>
          <w:rFonts w:ascii="Times" w:eastAsia="Times New Roman" w:hAnsi="Times" w:cs="Calibri"/>
          <w:b/>
          <w:bCs/>
          <w:color w:val="000000"/>
          <w:sz w:val="24"/>
          <w:szCs w:val="22"/>
        </w:rPr>
        <w:t xml:space="preserve"> Figure 2. Titin-mEos3.2 hiPSC pluripotency validation</w:t>
      </w:r>
    </w:p>
    <w:p w14:paraId="158AB490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Titin-mEos3.2 hiPSCs were 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immunostained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 for OCT4, SSEA4, SSEA3, Tra-1-60 and Dapi. Scale bar, 100 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μm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>.</w:t>
      </w:r>
    </w:p>
    <w:p w14:paraId="053DBD2D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 w:rsidRPr="009F633E">
        <w:rPr>
          <w:rFonts w:ascii="Times" w:eastAsia="Times New Roman" w:hAnsi="Times" w:cs="Calibri"/>
          <w:color w:val="000000"/>
          <w:sz w:val="24"/>
          <w:szCs w:val="22"/>
        </w:rPr>
        <w:t> </w:t>
      </w:r>
    </w:p>
    <w:p w14:paraId="2C8F180D" w14:textId="52F13A8C" w:rsidR="00527F8A" w:rsidRDefault="00527F8A" w:rsidP="00527F8A">
      <w:pPr>
        <w:pStyle w:val="Acknowledgement"/>
        <w:spacing w:before="0" w:line="480" w:lineRule="auto"/>
        <w:ind w:left="0" w:firstLine="0"/>
        <w:jc w:val="both"/>
        <w:rPr>
          <w:b/>
        </w:rPr>
      </w:pPr>
      <w:bookmarkStart w:id="0" w:name="_GoBack"/>
      <w:r>
        <w:rPr>
          <w:rFonts w:ascii="Times" w:hAnsi="Times" w:cs="Calibri"/>
          <w:b/>
          <w:bCs/>
          <w:color w:val="000000"/>
          <w:szCs w:val="22"/>
        </w:rPr>
        <w:t>Supporting</w:t>
      </w:r>
      <w:r w:rsidRPr="00F1377F">
        <w:rPr>
          <w:b/>
        </w:rPr>
        <w:t xml:space="preserve"> Figure 3. Titin-mEos3.2 and myomesin coloca</w:t>
      </w:r>
      <w:r>
        <w:rPr>
          <w:b/>
        </w:rPr>
        <w:t>lize at the M-band in hiPSC-CMs</w:t>
      </w:r>
    </w:p>
    <w:bookmarkEnd w:id="0"/>
    <w:p w14:paraId="089A871D" w14:textId="77777777" w:rsidR="00527F8A" w:rsidRPr="00F1377F" w:rsidRDefault="00527F8A" w:rsidP="00527F8A">
      <w:pPr>
        <w:pStyle w:val="Acknowledgement"/>
        <w:spacing w:before="0" w:line="480" w:lineRule="auto"/>
        <w:ind w:left="0" w:firstLine="0"/>
        <w:jc w:val="both"/>
        <w:rPr>
          <w:b/>
        </w:rPr>
      </w:pPr>
    </w:p>
    <w:p w14:paraId="2B3E1597" w14:textId="77777777" w:rsidR="00527F8A" w:rsidRPr="00785900" w:rsidRDefault="00527F8A" w:rsidP="00527F8A">
      <w:pPr>
        <w:pStyle w:val="Acknowledgement"/>
        <w:spacing w:before="0" w:line="480" w:lineRule="auto"/>
        <w:ind w:left="0" w:firstLine="0"/>
        <w:jc w:val="both"/>
      </w:pPr>
      <w:r w:rsidRPr="00785900">
        <w:t xml:space="preserve">Day 30 titin-mEos3.2 hiPSC-CMs were fixed and </w:t>
      </w:r>
      <w:proofErr w:type="spellStart"/>
      <w:r w:rsidRPr="00785900">
        <w:t>immunostained</w:t>
      </w:r>
      <w:proofErr w:type="spellEnd"/>
      <w:r w:rsidRPr="00785900">
        <w:t xml:space="preserve"> for M-band protein, myomesin</w:t>
      </w:r>
      <w:r>
        <w:t>.</w:t>
      </w:r>
      <w:r w:rsidRPr="00785900">
        <w:t xml:space="preserve"> </w:t>
      </w:r>
      <w:r>
        <w:t xml:space="preserve">Green, titin-mEos3.2; red, myomesin. </w:t>
      </w:r>
      <w:r w:rsidRPr="00785900">
        <w:t xml:space="preserve">A) </w:t>
      </w:r>
      <w:r>
        <w:t xml:space="preserve">Whole cell </w:t>
      </w:r>
      <w:r w:rsidRPr="00785900">
        <w:t>2</w:t>
      </w:r>
      <w:r>
        <w:t>-</w:t>
      </w:r>
      <w:r w:rsidRPr="00785900">
        <w:t xml:space="preserve">D </w:t>
      </w:r>
      <w:r>
        <w:t>STORM</w:t>
      </w:r>
      <w:r w:rsidRPr="00785900">
        <w:t xml:space="preserve"> </w:t>
      </w:r>
      <w:r>
        <w:t xml:space="preserve">images of titin-mEos3.2 (left panel), myomesin (middle panel), and merged images (right panel). </w:t>
      </w:r>
      <w:r w:rsidRPr="006C520A">
        <w:t xml:space="preserve">Scale bar is </w:t>
      </w:r>
      <w:r>
        <w:t>10</w:t>
      </w:r>
      <w:r w:rsidRPr="006C520A">
        <w:t xml:space="preserve"> </w:t>
      </w:r>
      <w:proofErr w:type="spellStart"/>
      <w:r w:rsidRPr="006C520A">
        <w:t>μm</w:t>
      </w:r>
      <w:proofErr w:type="spellEnd"/>
      <w:r w:rsidRPr="006C520A">
        <w:t>.</w:t>
      </w:r>
      <w:r>
        <w:t xml:space="preserve"> B) 3-D STORM projections of regions of interest (ROIs corresponding to the boxed areas in the right panel of A) spanning two neighboring </w:t>
      </w:r>
      <w:proofErr w:type="spellStart"/>
      <w:r>
        <w:t>sarcomeric</w:t>
      </w:r>
      <w:proofErr w:type="spellEnd"/>
      <w:r>
        <w:t xml:space="preserve"> M bands</w:t>
      </w:r>
      <w:r w:rsidRPr="00785900">
        <w:t xml:space="preserve">. </w:t>
      </w:r>
    </w:p>
    <w:p w14:paraId="07CF0239" w14:textId="77777777" w:rsidR="00527F8A" w:rsidRDefault="00527F8A" w:rsidP="00527F8A">
      <w:pPr>
        <w:spacing w:line="480" w:lineRule="auto"/>
        <w:jc w:val="both"/>
        <w:rPr>
          <w:rFonts w:ascii="Times" w:eastAsia="Times New Roman" w:hAnsi="Times" w:cs="Calibri"/>
          <w:b/>
          <w:bCs/>
          <w:color w:val="000000"/>
          <w:sz w:val="24"/>
          <w:szCs w:val="22"/>
        </w:rPr>
      </w:pPr>
    </w:p>
    <w:p w14:paraId="2B94F94F" w14:textId="3DEBA466" w:rsidR="00527F8A" w:rsidRDefault="00527F8A" w:rsidP="00527F8A">
      <w:pPr>
        <w:spacing w:line="480" w:lineRule="auto"/>
        <w:jc w:val="both"/>
        <w:rPr>
          <w:rFonts w:ascii="Times" w:eastAsia="Times New Roman" w:hAnsi="Times" w:cs="Calibri"/>
          <w:b/>
          <w:bCs/>
          <w:color w:val="000000"/>
          <w:sz w:val="24"/>
          <w:szCs w:val="22"/>
        </w:rPr>
      </w:pPr>
      <w:r>
        <w:rPr>
          <w:rFonts w:ascii="Times" w:eastAsia="Times New Roman" w:hAnsi="Times" w:cs="Calibri"/>
          <w:b/>
          <w:bCs/>
          <w:color w:val="000000"/>
          <w:sz w:val="24"/>
          <w:szCs w:val="22"/>
        </w:rPr>
        <w:t>Supporting</w:t>
      </w:r>
      <w:r w:rsidRPr="009F633E">
        <w:rPr>
          <w:rFonts w:ascii="Times" w:eastAsia="Times New Roman" w:hAnsi="Times" w:cs="Calibri"/>
          <w:b/>
          <w:bCs/>
          <w:color w:val="000000"/>
          <w:sz w:val="24"/>
          <w:szCs w:val="22"/>
        </w:rPr>
        <w:t xml:space="preserve"> Figure 4. CHX reduces global protein synthesis</w:t>
      </w:r>
    </w:p>
    <w:p w14:paraId="0D2D12CF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</w:p>
    <w:p w14:paraId="15375124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Day 30 hiPSC-CMs were pretreated with vehicle or CHX (10 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μg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/mL) for 30 min in culture. Cells were then treated with a metabolic probe O-propargyl-puromycin (OPP), OPP+ CHX or no OPP for 1 hour in culture. Cells were then fixed and treated with 5-FAM-Azide for OPP probe detection.  Fluorescence was detected (excitation/emission, 485nm/535nm) via Promega 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Glomax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 reader. Fluorescence intensity was normalized to no OPP to account for background. Data presented as MEAN ± SEM, *, p&lt; 0.05 vs. control, groups compared by ANOVA (n=3-4). </w:t>
      </w:r>
    </w:p>
    <w:p w14:paraId="06307F90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 w:rsidRPr="009F633E">
        <w:rPr>
          <w:rFonts w:ascii="Times" w:eastAsia="Times New Roman" w:hAnsi="Times" w:cs="Calibri"/>
          <w:color w:val="000000"/>
          <w:sz w:val="24"/>
          <w:szCs w:val="22"/>
        </w:rPr>
        <w:t> </w:t>
      </w:r>
    </w:p>
    <w:p w14:paraId="0D9A749B" w14:textId="3E2FF386" w:rsidR="00527F8A" w:rsidRDefault="00527F8A" w:rsidP="00527F8A">
      <w:pPr>
        <w:spacing w:line="480" w:lineRule="auto"/>
        <w:jc w:val="both"/>
        <w:rPr>
          <w:rFonts w:ascii="Times" w:eastAsia="Times New Roman" w:hAnsi="Times" w:cs="Calibri"/>
          <w:b/>
          <w:bCs/>
          <w:color w:val="000000"/>
          <w:sz w:val="24"/>
          <w:szCs w:val="22"/>
        </w:rPr>
      </w:pPr>
      <w:r>
        <w:rPr>
          <w:rFonts w:ascii="Times" w:eastAsia="Times New Roman" w:hAnsi="Times" w:cs="Calibri"/>
          <w:b/>
          <w:bCs/>
          <w:color w:val="000000"/>
          <w:sz w:val="24"/>
          <w:szCs w:val="22"/>
        </w:rPr>
        <w:t xml:space="preserve">Supporting </w:t>
      </w:r>
      <w:r w:rsidRPr="009F633E">
        <w:rPr>
          <w:rFonts w:ascii="Times" w:eastAsia="Times New Roman" w:hAnsi="Times" w:cs="Calibri"/>
          <w:b/>
          <w:bCs/>
          <w:color w:val="000000"/>
          <w:sz w:val="24"/>
          <w:szCs w:val="22"/>
        </w:rPr>
        <w:t>Figure 5. Fixed titin-</w:t>
      </w:r>
      <w:proofErr w:type="spellStart"/>
      <w:r w:rsidRPr="009F633E">
        <w:rPr>
          <w:rFonts w:ascii="Times" w:eastAsia="Times New Roman" w:hAnsi="Times" w:cs="Calibri"/>
          <w:b/>
          <w:bCs/>
          <w:color w:val="000000"/>
          <w:sz w:val="24"/>
          <w:szCs w:val="22"/>
        </w:rPr>
        <w:t>eGFP</w:t>
      </w:r>
      <w:proofErr w:type="spellEnd"/>
      <w:r w:rsidRPr="009F633E">
        <w:rPr>
          <w:rFonts w:ascii="Times" w:eastAsia="Times New Roman" w:hAnsi="Times" w:cs="Calibri"/>
          <w:b/>
          <w:bCs/>
          <w:color w:val="000000"/>
          <w:sz w:val="24"/>
          <w:szCs w:val="22"/>
        </w:rPr>
        <w:t xml:space="preserve"> expressing cardiomyocytes does not display reversible photobleaching.</w:t>
      </w:r>
    </w:p>
    <w:p w14:paraId="7978281C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</w:p>
    <w:p w14:paraId="11A7B728" w14:textId="77777777" w:rsidR="00527F8A" w:rsidRPr="009F633E" w:rsidRDefault="00527F8A" w:rsidP="00527F8A">
      <w:pPr>
        <w:spacing w:line="480" w:lineRule="auto"/>
        <w:jc w:val="both"/>
        <w:rPr>
          <w:rFonts w:ascii="Times" w:eastAsia="Times New Roman" w:hAnsi="Times" w:cs="Calibri"/>
          <w:color w:val="000000"/>
          <w:sz w:val="28"/>
          <w:szCs w:val="24"/>
        </w:rPr>
      </w:pPr>
      <w:r w:rsidRPr="009F633E">
        <w:rPr>
          <w:rFonts w:ascii="Times" w:eastAsia="Times New Roman" w:hAnsi="Times" w:cs="Calibri"/>
          <w:color w:val="000000"/>
          <w:sz w:val="24"/>
          <w:szCs w:val="22"/>
        </w:rPr>
        <w:t>A) Representative FRAP images (pre-bleach, bleach, and recovery) of mouse neonatal cardiomyocytes expressing titin-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eGFP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. Scale bar is 5 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μm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. B) Quantification of FRAP images. FRAP images were acquired every 30 min for 9 hours. Pixel intensities of the ROI, cell and background were acquired. Background was subtracted from ROI and whole cell. Images were normalized to pre-bleach intensities. Data was fitted into a one-phase association equation to extrapolate a reversible 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photoswitching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 rate (n=1). C) Mobile fraction of fixed titin-</w:t>
      </w:r>
      <w:proofErr w:type="spellStart"/>
      <w:r w:rsidRPr="009F633E">
        <w:rPr>
          <w:rFonts w:ascii="Times" w:eastAsia="Times New Roman" w:hAnsi="Times" w:cs="Calibri"/>
          <w:color w:val="000000"/>
          <w:sz w:val="24"/>
          <w:szCs w:val="22"/>
        </w:rPr>
        <w:t>eGFP</w:t>
      </w:r>
      <w:proofErr w:type="spellEnd"/>
      <w:r w:rsidRPr="009F633E">
        <w:rPr>
          <w:rFonts w:ascii="Times" w:eastAsia="Times New Roman" w:hAnsi="Times" w:cs="Calibri"/>
          <w:color w:val="000000"/>
          <w:sz w:val="24"/>
          <w:szCs w:val="22"/>
        </w:rPr>
        <w:t xml:space="preserve"> expressing cardiomyocyte.</w:t>
      </w:r>
    </w:p>
    <w:p w14:paraId="63C03814" w14:textId="77777777" w:rsidR="001917A8" w:rsidRDefault="001917A8"/>
    <w:sectPr w:rsidR="001917A8" w:rsidSect="00640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1"/>
    <w:rsid w:val="0004113A"/>
    <w:rsid w:val="00093B16"/>
    <w:rsid w:val="000C5DF5"/>
    <w:rsid w:val="00171B4E"/>
    <w:rsid w:val="001917A8"/>
    <w:rsid w:val="00210067"/>
    <w:rsid w:val="00273880"/>
    <w:rsid w:val="003C0D74"/>
    <w:rsid w:val="003D7128"/>
    <w:rsid w:val="003F011D"/>
    <w:rsid w:val="00473C3A"/>
    <w:rsid w:val="004A0742"/>
    <w:rsid w:val="004B7582"/>
    <w:rsid w:val="00527F8A"/>
    <w:rsid w:val="00557D07"/>
    <w:rsid w:val="00592A00"/>
    <w:rsid w:val="00593487"/>
    <w:rsid w:val="00602121"/>
    <w:rsid w:val="00640B95"/>
    <w:rsid w:val="006F1161"/>
    <w:rsid w:val="00755832"/>
    <w:rsid w:val="007D2A5B"/>
    <w:rsid w:val="007E1020"/>
    <w:rsid w:val="0086393D"/>
    <w:rsid w:val="008664CC"/>
    <w:rsid w:val="00877748"/>
    <w:rsid w:val="008B263D"/>
    <w:rsid w:val="008B7D70"/>
    <w:rsid w:val="0091766A"/>
    <w:rsid w:val="00927370"/>
    <w:rsid w:val="009D5F46"/>
    <w:rsid w:val="00A12161"/>
    <w:rsid w:val="00A15240"/>
    <w:rsid w:val="00A41809"/>
    <w:rsid w:val="00A4285E"/>
    <w:rsid w:val="00AA0D9C"/>
    <w:rsid w:val="00AC72FE"/>
    <w:rsid w:val="00C22C00"/>
    <w:rsid w:val="00C34137"/>
    <w:rsid w:val="00CD2979"/>
    <w:rsid w:val="00D17021"/>
    <w:rsid w:val="00DD4A97"/>
    <w:rsid w:val="00E52BA1"/>
    <w:rsid w:val="00E61EF7"/>
    <w:rsid w:val="00EF4217"/>
    <w:rsid w:val="00F339A8"/>
    <w:rsid w:val="00F44D34"/>
    <w:rsid w:val="00F4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ADB80B"/>
  <w14:defaultImageDpi w14:val="32767"/>
  <w15:chartTrackingRefBased/>
  <w15:docId w15:val="{421EEF75-C7BD-F74E-88A2-73970106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F8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527F8A"/>
    <w:pPr>
      <w:spacing w:before="120"/>
      <w:ind w:left="720" w:hanging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Cadar, Adrian Gabriel</dc:creator>
  <cp:keywords/>
  <dc:description/>
  <cp:lastModifiedBy>Cadar, Adrian Gabriel</cp:lastModifiedBy>
  <cp:revision>4</cp:revision>
  <dcterms:created xsi:type="dcterms:W3CDTF">2019-04-01T20:01:00Z</dcterms:created>
  <dcterms:modified xsi:type="dcterms:W3CDTF">2019-10-24T09:31:00Z</dcterms:modified>
</cp:coreProperties>
</file>