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14A" w:rsidRPr="00EB3261" w:rsidRDefault="003A014A" w:rsidP="003A014A">
      <w:pPr>
        <w:spacing w:line="480" w:lineRule="auto"/>
        <w:jc w:val="both"/>
        <w:rPr>
          <w:rStyle w:val="shorttext"/>
          <w:rFonts w:ascii="Arial" w:hAnsi="Arial" w:cs="Arial"/>
          <w:b/>
          <w:color w:val="000000" w:themeColor="text1"/>
          <w:sz w:val="26"/>
          <w:szCs w:val="26"/>
          <w:lang w:val="en-GB" w:eastAsia="es-MX"/>
        </w:rPr>
      </w:pPr>
      <w:r w:rsidRPr="00691B78">
        <w:rPr>
          <w:rStyle w:val="shorttext"/>
          <w:rFonts w:ascii="Arial" w:hAnsi="Arial" w:cs="Arial"/>
          <w:b/>
          <w:color w:val="000000" w:themeColor="text1"/>
          <w:sz w:val="26"/>
          <w:szCs w:val="26"/>
          <w:lang w:val="en-GB"/>
        </w:rPr>
        <w:t>Appendix 1.</w:t>
      </w:r>
      <w:r w:rsidRPr="00691B78">
        <w:rPr>
          <w:rFonts w:ascii="Arial" w:hAnsi="Arial" w:cs="Arial"/>
          <w:b/>
          <w:color w:val="000000" w:themeColor="text1"/>
          <w:sz w:val="26"/>
          <w:szCs w:val="26"/>
          <w:lang w:val="en-GB"/>
        </w:rPr>
        <w:t xml:space="preserve"> The University of Melbourne’s Pain Scale (UMPS)</w:t>
      </w:r>
      <w:r w:rsidR="00691B78" w:rsidRPr="00691B78">
        <w:rPr>
          <w:rFonts w:ascii="Arial" w:hAnsi="Arial" w:cs="Arial"/>
          <w:b/>
          <w:color w:val="000000" w:themeColor="text1"/>
          <w:sz w:val="26"/>
          <w:szCs w:val="26"/>
          <w:lang w:val="en-GB"/>
        </w:rPr>
        <w:t xml:space="preserve"> and the Dynamic Interactive Visual Analog Scale (DIVAS)</w:t>
      </w:r>
      <w:r>
        <w:rPr>
          <w:rFonts w:ascii="Arial" w:hAnsi="Arial" w:cs="Arial"/>
          <w:b/>
          <w:color w:val="000000" w:themeColor="text1"/>
          <w:sz w:val="26"/>
          <w:szCs w:val="26"/>
          <w:lang w:val="en-GB"/>
        </w:rPr>
        <w:t xml:space="preserve"> </w:t>
      </w:r>
      <w:r w:rsidRPr="00F84CAC">
        <w:rPr>
          <w:color w:val="000000" w:themeColor="text1"/>
          <w:lang w:val="en-GB"/>
        </w:rPr>
        <w:t>[</w:t>
      </w:r>
      <w:r w:rsidR="00691B78">
        <w:rPr>
          <w:color w:val="000000" w:themeColor="text1"/>
          <w:lang w:val="en-GB"/>
        </w:rPr>
        <w:t>37,</w:t>
      </w:r>
      <w:r>
        <w:rPr>
          <w:color w:val="000000" w:themeColor="text1"/>
          <w:lang w:val="en-GB"/>
        </w:rPr>
        <w:t>38,51</w:t>
      </w:r>
      <w:r w:rsidRPr="00F84CAC">
        <w:rPr>
          <w:color w:val="000000" w:themeColor="text1"/>
          <w:lang w:val="en-GB"/>
        </w:rPr>
        <w:t>]</w:t>
      </w:r>
      <w:r w:rsidRPr="00EB3261">
        <w:rPr>
          <w:rFonts w:ascii="Arial" w:hAnsi="Arial" w:cs="Arial"/>
          <w:b/>
          <w:color w:val="000000" w:themeColor="text1"/>
          <w:sz w:val="26"/>
          <w:szCs w:val="26"/>
          <w:lang w:val="en-GB"/>
        </w:rPr>
        <w:t>.</w:t>
      </w:r>
    </w:p>
    <w:tbl>
      <w:tblPr>
        <w:tblStyle w:val="Listaclara1"/>
        <w:tblW w:w="0" w:type="auto"/>
        <w:tblLayout w:type="fixed"/>
        <w:tblLook w:val="04A0" w:firstRow="1" w:lastRow="0" w:firstColumn="1" w:lastColumn="0" w:noHBand="0" w:noVBand="1"/>
      </w:tblPr>
      <w:tblGrid>
        <w:gridCol w:w="2150"/>
        <w:gridCol w:w="4969"/>
        <w:gridCol w:w="118"/>
        <w:gridCol w:w="354"/>
        <w:gridCol w:w="58"/>
      </w:tblGrid>
      <w:tr w:rsidR="003A014A" w:rsidRPr="00070C56" w:rsidTr="002A1F5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" w:type="dxa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tcBorders>
              <w:top w:val="single" w:sz="8" w:space="0" w:color="000000" w:themeColor="text1"/>
            </w:tcBorders>
            <w:shd w:val="clear" w:color="auto" w:fill="auto"/>
          </w:tcPr>
          <w:p w:rsidR="003A014A" w:rsidRPr="00651CC0" w:rsidRDefault="003A014A" w:rsidP="002A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-US"/>
              </w:rPr>
            </w:pPr>
            <w:r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-GB"/>
              </w:rPr>
              <w:t>T</w:t>
            </w:r>
            <w:r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 xml:space="preserve">he results of the </w:t>
            </w:r>
            <w:r w:rsidRPr="00E87FB3"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>patient</w:t>
            </w:r>
            <w:r>
              <w:rPr>
                <w:rFonts w:ascii="inherit" w:eastAsiaTheme="minorHAnsi" w:hAnsi="inherit" w:cs="Courier New" w:hint="eastAsia"/>
                <w:color w:val="212121"/>
                <w:sz w:val="20"/>
                <w:szCs w:val="20"/>
                <w:lang w:val="en"/>
              </w:rPr>
              <w:t>’</w:t>
            </w:r>
            <w:r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>s</w:t>
            </w:r>
            <w:r w:rsidRPr="00E87FB3"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 xml:space="preserve"> evaluation </w:t>
            </w:r>
            <w:proofErr w:type="gramStart"/>
            <w:r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>was</w:t>
            </w:r>
            <w:proofErr w:type="gramEnd"/>
            <w:r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 xml:space="preserve"> </w:t>
            </w:r>
            <w:r w:rsidRPr="00E87FB3"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>interpreted as follows</w:t>
            </w:r>
            <w:r>
              <w:rPr>
                <w:rFonts w:ascii="inherit" w:eastAsiaTheme="minorHAnsi" w:hAnsi="inherit" w:cs="Courier New"/>
                <w:color w:val="212121"/>
                <w:sz w:val="20"/>
                <w:szCs w:val="20"/>
                <w:lang w:val="en"/>
              </w:rPr>
              <w:t>:</w:t>
            </w:r>
          </w:p>
          <w:p w:rsidR="003A014A" w:rsidRPr="00C00BA8" w:rsidRDefault="003A014A" w:rsidP="002A1F5E">
            <w:pPr>
              <w:spacing w:line="360" w:lineRule="auto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5087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3A014A" w:rsidRPr="00E87FB3" w:rsidRDefault="003A014A" w:rsidP="002A1F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87FB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Description of pain</w:t>
            </w:r>
          </w:p>
          <w:p w:rsidR="003A014A" w:rsidRPr="00E87FB3" w:rsidRDefault="003A014A" w:rsidP="002A1F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87FB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 – 5 = mild pain</w:t>
            </w:r>
          </w:p>
          <w:p w:rsidR="003A014A" w:rsidRPr="00E87FB3" w:rsidRDefault="003A014A" w:rsidP="002A1F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87FB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6 – 13 = moderate pain</w:t>
            </w:r>
          </w:p>
          <w:p w:rsidR="003A014A" w:rsidRPr="00E87FB3" w:rsidRDefault="003A014A" w:rsidP="002A1F5E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87FB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14 – 21 = severe pain</w:t>
            </w:r>
          </w:p>
          <w:p w:rsidR="003A014A" w:rsidRPr="00E87FB3" w:rsidRDefault="003A014A" w:rsidP="002A1F5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E87FB3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21–27= unbearable pain</w:t>
            </w:r>
          </w:p>
        </w:tc>
        <w:tc>
          <w:tcPr>
            <w:tcW w:w="354" w:type="dxa"/>
            <w:tcBorders>
              <w:top w:val="single" w:sz="8" w:space="0" w:color="000000" w:themeColor="text1"/>
            </w:tcBorders>
            <w:shd w:val="clear" w:color="auto" w:fill="auto"/>
          </w:tcPr>
          <w:p w:rsidR="003A014A" w:rsidRPr="00C00BA8" w:rsidRDefault="003A014A" w:rsidP="002A1F5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Score</w:t>
            </w:r>
          </w:p>
        </w:tc>
      </w:tr>
      <w:tr w:rsidR="003A014A" w:rsidRPr="00070C56" w:rsidTr="002A1F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 w:val="restart"/>
          </w:tcPr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Physiological parameters</w:t>
            </w: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pStyle w:val="Prrafodelista"/>
              <w:spacing w:line="360" w:lineRule="auto"/>
              <w:ind w:left="1800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Physiological data within the reference range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3A014A" w:rsidRPr="00070C56" w:rsidTr="002A1F5E">
        <w:trPr>
          <w:gridAfter w:val="1"/>
          <w:wAfter w:w="58" w:type="dxa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Dilated pupils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</w:tr>
      <w:tr w:rsidR="003A014A" w:rsidRPr="00070C56" w:rsidTr="002A1F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Increase in heart rate (HR) </w:t>
            </w:r>
            <w:r w:rsidRPr="00070C56">
              <w:rPr>
                <w:rFonts w:ascii="Arial" w:hAnsi="Arial" w:cs="Arial"/>
                <w:sz w:val="18"/>
                <w:szCs w:val="18"/>
                <w:lang w:val="en-GB"/>
              </w:rPr>
              <w:t>relative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 to baseline: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7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&gt;20 %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7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&gt;50%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7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&gt;100%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3A014A" w:rsidRPr="00070C56" w:rsidTr="002A1F5E">
        <w:trPr>
          <w:gridAfter w:val="1"/>
          <w:wAfter w:w="58" w:type="dxa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Increase in respiratory rate (RR) </w:t>
            </w:r>
            <w:r w:rsidRPr="00070C56">
              <w:rPr>
                <w:rFonts w:ascii="Arial" w:hAnsi="Arial" w:cs="Arial"/>
                <w:sz w:val="18"/>
                <w:szCs w:val="18"/>
                <w:lang w:val="en-GB"/>
              </w:rPr>
              <w:t>relative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 to baseline: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7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&gt;20%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7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&gt;50%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7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&gt;100%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3A014A" w:rsidRPr="00070C56" w:rsidTr="002A1F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Hyperthermia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</w:tc>
      </w:tr>
      <w:tr w:rsidR="003A014A" w:rsidRPr="00070C56" w:rsidTr="002A1F5E">
        <w:trPr>
          <w:gridAfter w:val="1"/>
          <w:wAfter w:w="58" w:type="dxa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  <w:vMerge/>
          </w:tcPr>
          <w:p w:rsidR="003A014A" w:rsidRPr="00C00BA8" w:rsidRDefault="003A014A" w:rsidP="002A1F5E">
            <w:p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1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Salivation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</w:tr>
      <w:tr w:rsidR="003A014A" w:rsidRPr="00070C56" w:rsidTr="002A1F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Response to palpation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No </w:t>
            </w:r>
            <w:r w:rsidRPr="006E61DE">
              <w:rPr>
                <w:rFonts w:ascii="Arial" w:hAnsi="Arial" w:cs="Arial"/>
                <w:sz w:val="18"/>
                <w:szCs w:val="18"/>
                <w:lang w:val="en-GB"/>
              </w:rPr>
              <w:t>behaviou</w:t>
            </w:r>
            <w:r w:rsidRPr="00070C56">
              <w:rPr>
                <w:rFonts w:ascii="Arial" w:hAnsi="Arial" w:cs="Arial"/>
                <w:sz w:val="18"/>
                <w:szCs w:val="18"/>
                <w:lang w:val="en-GB"/>
              </w:rPr>
              <w:t>ral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 changes 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Protective reactions* / when touched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Protective reactions* / before touching it is protected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3A014A" w:rsidRPr="00070C56" w:rsidTr="002A1F5E">
        <w:trPr>
          <w:gridAfter w:val="1"/>
          <w:wAfter w:w="58" w:type="dxa"/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Activity</w:t>
            </w: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At rest: sleeping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At rest: semi-conscious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At rest: awake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Eating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Restless (walk constantly, gets up and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back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 to bed)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Sudden and frequent movements (wallowing and hitting)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3A014A" w:rsidRPr="00070C56" w:rsidTr="002A1F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State of mind</w:t>
            </w: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Submissive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Anxious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Fearful 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Aggressive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3A014A" w:rsidRPr="00070C56" w:rsidTr="002A1F5E">
        <w:trPr>
          <w:gridAfter w:val="1"/>
          <w:wAfter w:w="58" w:type="dxa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Posture</w:t>
            </w:r>
          </w:p>
          <w:p w:rsidR="003A014A" w:rsidRPr="00C00BA8" w:rsidRDefault="003A014A" w:rsidP="002A1F5E">
            <w:pPr>
              <w:pStyle w:val="Prrafodelista"/>
              <w:spacing w:line="360" w:lineRule="auto"/>
              <w:ind w:left="1800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Protects the affected area (</w:t>
            </w:r>
            <w:r w:rsidRPr="006E61DE">
              <w:rPr>
                <w:rFonts w:ascii="Arial" w:hAnsi="Arial" w:cs="Arial"/>
                <w:sz w:val="18"/>
                <w:szCs w:val="18"/>
                <w:lang w:val="en-GB"/>
              </w:rPr>
              <w:t>foetal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 xml:space="preserve"> position)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Lateral decubitus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Sternal decubitus</w:t>
            </w:r>
          </w:p>
          <w:p w:rsidR="003A014A" w:rsidRPr="00C00BA8" w:rsidRDefault="003A014A" w:rsidP="002A1F5E">
            <w:pPr>
              <w:spacing w:line="360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Choose one: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Sitting or standing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Moving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Abnormal posture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</w:tc>
      </w:tr>
      <w:tr w:rsidR="003A014A" w:rsidRPr="00070C56" w:rsidTr="002A1F5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  <w:trHeight w:val="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0" w:type="dxa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Vocali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ation +</w:t>
            </w:r>
          </w:p>
        </w:tc>
        <w:tc>
          <w:tcPr>
            <w:tcW w:w="5087" w:type="dxa"/>
            <w:gridSpan w:val="2"/>
          </w:tcPr>
          <w:p w:rsidR="003A014A" w:rsidRPr="00C00BA8" w:rsidRDefault="003A014A" w:rsidP="003A01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Does not vocali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Vocali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es when touched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Intermittent vocali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ation</w:t>
            </w:r>
          </w:p>
          <w:p w:rsidR="003A014A" w:rsidRPr="00C00BA8" w:rsidRDefault="003A014A" w:rsidP="003A014A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Continuous vocali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ation</w:t>
            </w:r>
          </w:p>
        </w:tc>
        <w:tc>
          <w:tcPr>
            <w:tcW w:w="354" w:type="dxa"/>
          </w:tcPr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</w:p>
          <w:p w:rsidR="003A014A" w:rsidRPr="00C00BA8" w:rsidRDefault="003A014A" w:rsidP="002A1F5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3</w:t>
            </w:r>
          </w:p>
        </w:tc>
      </w:tr>
      <w:tr w:rsidR="003A014A" w:rsidRPr="002E4876" w:rsidTr="002A1F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9" w:type="dxa"/>
            <w:gridSpan w:val="2"/>
            <w:tcBorders>
              <w:bottom w:val="single" w:sz="8" w:space="0" w:color="000000" w:themeColor="text1"/>
            </w:tcBorders>
          </w:tcPr>
          <w:p w:rsidR="003A014A" w:rsidRPr="00C00BA8" w:rsidRDefault="003A014A" w:rsidP="002A1F5E">
            <w:pPr>
              <w:pStyle w:val="HTMLconformatoprevio"/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* Protective reactions include movements of the head to the affected area, licking, biting, scratching the wound, tensing muscles</w:t>
            </w:r>
            <w:r w:rsidRPr="00070C56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, </w:t>
            </w: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and protective</w:t>
            </w:r>
            <w:r w:rsidRPr="00E87FB3">
              <w:rPr>
                <w:rFonts w:ascii="Arial" w:hAnsi="Arial" w:cs="Arial"/>
                <w:sz w:val="18"/>
                <w:szCs w:val="18"/>
                <w:lang w:val="en-GB"/>
              </w:rPr>
              <w:t xml:space="preserve"> posturing.</w:t>
            </w:r>
          </w:p>
          <w:p w:rsidR="003A014A" w:rsidRPr="00C00BA8" w:rsidRDefault="003A014A" w:rsidP="002A1F5E">
            <w:pPr>
              <w:pStyle w:val="HTMLconformatoprevio"/>
              <w:spacing w:line="360" w:lineRule="auto"/>
              <w:jc w:val="both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r w:rsidRPr="00C00BA8">
              <w:rPr>
                <w:rFonts w:ascii="Arial" w:hAnsi="Arial" w:cs="Arial"/>
                <w:sz w:val="18"/>
                <w:szCs w:val="18"/>
                <w:lang w:val="en-GB"/>
              </w:rPr>
              <w:t>+ Does not include warning barks.</w:t>
            </w:r>
          </w:p>
        </w:tc>
        <w:tc>
          <w:tcPr>
            <w:tcW w:w="530" w:type="dxa"/>
            <w:gridSpan w:val="3"/>
            <w:tcBorders>
              <w:bottom w:val="single" w:sz="8" w:space="0" w:color="000000" w:themeColor="text1"/>
            </w:tcBorders>
          </w:tcPr>
          <w:p w:rsidR="003A014A" w:rsidRPr="00C00BA8" w:rsidRDefault="003A014A" w:rsidP="002A1F5E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752A50" w:rsidRDefault="00E841FC">
      <w:pPr>
        <w:rPr>
          <w:lang w:val="en-US"/>
        </w:rPr>
      </w:pPr>
    </w:p>
    <w:p w:rsidR="00691B78" w:rsidRDefault="00691B78">
      <w:pPr>
        <w:rPr>
          <w:lang w:val="en-US"/>
        </w:rPr>
      </w:pPr>
    </w:p>
    <w:p w:rsidR="00C4060D" w:rsidRDefault="00C4060D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731"/>
        <w:gridCol w:w="4155"/>
      </w:tblGrid>
      <w:tr w:rsidR="00C4060D" w:rsidRPr="00C4060D" w:rsidTr="00C4060D">
        <w:tc>
          <w:tcPr>
            <w:tcW w:w="2942" w:type="dxa"/>
            <w:vMerge w:val="restart"/>
            <w:vAlign w:val="center"/>
          </w:tcPr>
          <w:p w:rsidR="00C4060D" w:rsidRPr="00C4060D" w:rsidRDefault="00C4060D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DIVAS include the observation of the patient at a certain distance</w:t>
            </w:r>
          </w:p>
        </w:tc>
        <w:tc>
          <w:tcPr>
            <w:tcW w:w="5886" w:type="dxa"/>
            <w:gridSpan w:val="2"/>
            <w:vAlign w:val="center"/>
          </w:tcPr>
          <w:p w:rsidR="00C4060D" w:rsidRPr="00C4060D" w:rsidRDefault="00E841FC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222222"/>
                <w:sz w:val="22"/>
                <w:szCs w:val="22"/>
                <w:lang w:val="en-GB"/>
              </w:rPr>
              <w:t>E</w:t>
            </w:r>
            <w:r w:rsidRPr="00E841FC">
              <w:rPr>
                <w:rFonts w:ascii="Arial" w:hAnsi="Arial" w:cs="Arial"/>
                <w:b/>
                <w:color w:val="222222"/>
                <w:sz w:val="22"/>
                <w:szCs w:val="22"/>
                <w:lang w:val="en-GB"/>
              </w:rPr>
              <w:t>valuation criteria</w:t>
            </w:r>
          </w:p>
        </w:tc>
      </w:tr>
      <w:tr w:rsidR="00691B78" w:rsidRPr="002E4876" w:rsidTr="00C4060D">
        <w:tc>
          <w:tcPr>
            <w:tcW w:w="2942" w:type="dxa"/>
            <w:vMerge/>
            <w:vAlign w:val="center"/>
          </w:tcPr>
          <w:p w:rsidR="00691B78" w:rsidRPr="00C4060D" w:rsidRDefault="00691B78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  <w:vAlign w:val="center"/>
          </w:tcPr>
          <w:p w:rsidR="00691B78" w:rsidRPr="00C4060D" w:rsidRDefault="00691B78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DIVAS I</w:t>
            </w:r>
            <w:r w:rsidR="00C4060D"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 xml:space="preserve"> (distance observation)</w:t>
            </w:r>
          </w:p>
        </w:tc>
        <w:tc>
          <w:tcPr>
            <w:tcW w:w="4155" w:type="dxa"/>
            <w:vAlign w:val="center"/>
          </w:tcPr>
          <w:p w:rsidR="00691B78" w:rsidRPr="00C4060D" w:rsidRDefault="00C4060D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V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ocali</w:t>
            </w: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s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ation, posture changes, facial expression, blepharospasm, salivation, wound licking and breathing type</w:t>
            </w:r>
          </w:p>
        </w:tc>
      </w:tr>
      <w:tr w:rsidR="00691B78" w:rsidRPr="002E4876" w:rsidTr="00C4060D">
        <w:tc>
          <w:tcPr>
            <w:tcW w:w="2942" w:type="dxa"/>
            <w:vMerge/>
            <w:vAlign w:val="center"/>
          </w:tcPr>
          <w:p w:rsidR="00691B78" w:rsidRPr="00C4060D" w:rsidRDefault="00691B78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  <w:vAlign w:val="center"/>
          </w:tcPr>
          <w:p w:rsidR="00691B78" w:rsidRPr="00C4060D" w:rsidRDefault="00691B78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DIVAS II</w:t>
            </w:r>
            <w:r w:rsidR="00C4060D"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 xml:space="preserve"> (</w:t>
            </w:r>
            <w:r w:rsidR="00C4060D"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the evaluator must approach the animal and interact</w:t>
            </w:r>
            <w:r w:rsidR="00C4060D"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)</w:t>
            </w:r>
          </w:p>
        </w:tc>
        <w:tc>
          <w:tcPr>
            <w:tcW w:w="4155" w:type="dxa"/>
            <w:vAlign w:val="center"/>
          </w:tcPr>
          <w:p w:rsidR="00691B78" w:rsidRPr="00C4060D" w:rsidRDefault="00C4060D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A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ppetite, motor capacity and behavio</w:t>
            </w:r>
            <w:r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u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r</w:t>
            </w:r>
          </w:p>
        </w:tc>
      </w:tr>
      <w:tr w:rsidR="00691B78" w:rsidRPr="002E4876" w:rsidTr="00C4060D">
        <w:tc>
          <w:tcPr>
            <w:tcW w:w="2942" w:type="dxa"/>
            <w:vMerge/>
            <w:vAlign w:val="center"/>
          </w:tcPr>
          <w:p w:rsidR="00691B78" w:rsidRPr="00C4060D" w:rsidRDefault="00691B78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1731" w:type="dxa"/>
            <w:vAlign w:val="center"/>
          </w:tcPr>
          <w:p w:rsidR="00691B78" w:rsidRPr="00C4060D" w:rsidRDefault="00691B78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DIVAS III</w:t>
            </w:r>
            <w:r w:rsid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 xml:space="preserve"> (response to palpation)</w:t>
            </w:r>
          </w:p>
        </w:tc>
        <w:tc>
          <w:tcPr>
            <w:tcW w:w="4155" w:type="dxa"/>
            <w:vAlign w:val="center"/>
          </w:tcPr>
          <w:p w:rsidR="00691B78" w:rsidRPr="00C4060D" w:rsidRDefault="00C4060D" w:rsidP="00C406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</w:pP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P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alpati</w:t>
            </w: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on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 xml:space="preserve"> </w:t>
            </w:r>
            <w:r w:rsidRPr="00C4060D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 xml:space="preserve">of </w:t>
            </w:r>
            <w:r w:rsidRPr="00691B78">
              <w:rPr>
                <w:rFonts w:ascii="Arial" w:hAnsi="Arial" w:cs="Arial"/>
                <w:color w:val="222222"/>
                <w:sz w:val="22"/>
                <w:szCs w:val="22"/>
                <w:lang w:val="en-GB"/>
              </w:rPr>
              <w:t>the area of ​​the wound to assess body tension at the time of exerting pressure on adjacent areas</w:t>
            </w:r>
          </w:p>
        </w:tc>
      </w:tr>
    </w:tbl>
    <w:p w:rsidR="00691B78" w:rsidRDefault="00691B78" w:rsidP="00691B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222222"/>
          <w:sz w:val="22"/>
          <w:szCs w:val="22"/>
          <w:lang w:val="en"/>
        </w:rPr>
      </w:pPr>
    </w:p>
    <w:p w:rsidR="00691B78" w:rsidRPr="002E4876" w:rsidRDefault="00E841F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E</w:t>
      </w:r>
      <w:r w:rsidRPr="00E841FC">
        <w:rPr>
          <w:rFonts w:ascii="Arial" w:hAnsi="Arial" w:cs="Arial"/>
          <w:sz w:val="22"/>
          <w:szCs w:val="22"/>
          <w:lang w:val="en-US"/>
        </w:rPr>
        <w:t>valuation criteria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E4876" w:rsidRPr="002E4876">
        <w:rPr>
          <w:rFonts w:ascii="Arial" w:hAnsi="Arial" w:cs="Arial"/>
          <w:sz w:val="22"/>
          <w:szCs w:val="22"/>
          <w:lang w:val="en-US"/>
        </w:rPr>
        <w:t>that should consider during the use of Interactive Visual Analog Scale (DIVAS)</w:t>
      </w:r>
      <w:r w:rsidR="002E4876">
        <w:rPr>
          <w:rFonts w:ascii="Arial" w:hAnsi="Arial" w:cs="Arial"/>
          <w:sz w:val="22"/>
          <w:szCs w:val="22"/>
          <w:lang w:val="en-US"/>
        </w:rPr>
        <w:t>.</w:t>
      </w:r>
      <w:bookmarkStart w:id="0" w:name="_GoBack"/>
      <w:bookmarkEnd w:id="0"/>
    </w:p>
    <w:sectPr w:rsidR="00691B78" w:rsidRPr="002E4876" w:rsidSect="00D463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70D3"/>
    <w:multiLevelType w:val="hybridMultilevel"/>
    <w:tmpl w:val="B5424C8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9590E"/>
    <w:multiLevelType w:val="hybridMultilevel"/>
    <w:tmpl w:val="14929D10"/>
    <w:lvl w:ilvl="0" w:tplc="F9746E1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34CAF"/>
    <w:multiLevelType w:val="hybridMultilevel"/>
    <w:tmpl w:val="1FF432A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032F"/>
    <w:multiLevelType w:val="hybridMultilevel"/>
    <w:tmpl w:val="D3481AB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428DC"/>
    <w:multiLevelType w:val="hybridMultilevel"/>
    <w:tmpl w:val="2E7E119A"/>
    <w:lvl w:ilvl="0" w:tplc="080A0019">
      <w:start w:val="1"/>
      <w:numFmt w:val="lowerLetter"/>
      <w:lvlText w:val="%1."/>
      <w:lvlJc w:val="left"/>
      <w:pPr>
        <w:ind w:left="783" w:hanging="360"/>
      </w:pPr>
    </w:lvl>
    <w:lvl w:ilvl="1" w:tplc="080A0019">
      <w:start w:val="1"/>
      <w:numFmt w:val="lowerLetter"/>
      <w:lvlText w:val="%2."/>
      <w:lvlJc w:val="left"/>
      <w:pPr>
        <w:ind w:left="1503" w:hanging="360"/>
      </w:pPr>
    </w:lvl>
    <w:lvl w:ilvl="2" w:tplc="080A001B" w:tentative="1">
      <w:start w:val="1"/>
      <w:numFmt w:val="lowerRoman"/>
      <w:lvlText w:val="%3."/>
      <w:lvlJc w:val="right"/>
      <w:pPr>
        <w:ind w:left="2223" w:hanging="180"/>
      </w:pPr>
    </w:lvl>
    <w:lvl w:ilvl="3" w:tplc="080A000F" w:tentative="1">
      <w:start w:val="1"/>
      <w:numFmt w:val="decimal"/>
      <w:lvlText w:val="%4."/>
      <w:lvlJc w:val="left"/>
      <w:pPr>
        <w:ind w:left="2943" w:hanging="360"/>
      </w:pPr>
    </w:lvl>
    <w:lvl w:ilvl="4" w:tplc="080A0019" w:tentative="1">
      <w:start w:val="1"/>
      <w:numFmt w:val="lowerLetter"/>
      <w:lvlText w:val="%5."/>
      <w:lvlJc w:val="left"/>
      <w:pPr>
        <w:ind w:left="3663" w:hanging="360"/>
      </w:pPr>
    </w:lvl>
    <w:lvl w:ilvl="5" w:tplc="080A001B" w:tentative="1">
      <w:start w:val="1"/>
      <w:numFmt w:val="lowerRoman"/>
      <w:lvlText w:val="%6."/>
      <w:lvlJc w:val="right"/>
      <w:pPr>
        <w:ind w:left="4383" w:hanging="180"/>
      </w:pPr>
    </w:lvl>
    <w:lvl w:ilvl="6" w:tplc="080A000F" w:tentative="1">
      <w:start w:val="1"/>
      <w:numFmt w:val="decimal"/>
      <w:lvlText w:val="%7."/>
      <w:lvlJc w:val="left"/>
      <w:pPr>
        <w:ind w:left="5103" w:hanging="360"/>
      </w:pPr>
    </w:lvl>
    <w:lvl w:ilvl="7" w:tplc="080A0019" w:tentative="1">
      <w:start w:val="1"/>
      <w:numFmt w:val="lowerLetter"/>
      <w:lvlText w:val="%8."/>
      <w:lvlJc w:val="left"/>
      <w:pPr>
        <w:ind w:left="5823" w:hanging="360"/>
      </w:pPr>
    </w:lvl>
    <w:lvl w:ilvl="8" w:tplc="0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550C78E6"/>
    <w:multiLevelType w:val="hybridMultilevel"/>
    <w:tmpl w:val="C586233C"/>
    <w:lvl w:ilvl="0" w:tplc="F9746E1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C56B9"/>
    <w:multiLevelType w:val="hybridMultilevel"/>
    <w:tmpl w:val="9434FB8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4A"/>
    <w:rsid w:val="002A6EA4"/>
    <w:rsid w:val="002E4876"/>
    <w:rsid w:val="003A014A"/>
    <w:rsid w:val="00691B78"/>
    <w:rsid w:val="00C4060D"/>
    <w:rsid w:val="00D46342"/>
    <w:rsid w:val="00E841FC"/>
    <w:rsid w:val="00EC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9748F"/>
  <w14:defaultImageDpi w14:val="32767"/>
  <w15:chartTrackingRefBased/>
  <w15:docId w15:val="{84699517-3993-604A-AEFE-E4A7A7BD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A014A"/>
    <w:rPr>
      <w:rFonts w:ascii="Times New Roman" w:eastAsia="Times New Roman" w:hAnsi="Times New Roman" w:cs="Times New Roman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014A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3A01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A014A"/>
    <w:rPr>
      <w:rFonts w:ascii="Courier New" w:eastAsia="Times New Roman" w:hAnsi="Courier New" w:cs="Courier New"/>
      <w:sz w:val="20"/>
      <w:szCs w:val="20"/>
      <w:lang w:val="en-US" w:eastAsia="es-MX"/>
    </w:rPr>
  </w:style>
  <w:style w:type="character" w:customStyle="1" w:styleId="shorttext">
    <w:name w:val="short_text"/>
    <w:basedOn w:val="Fuentedeprrafopredeter"/>
    <w:rsid w:val="003A014A"/>
  </w:style>
  <w:style w:type="table" w:customStyle="1" w:styleId="Listaclara1">
    <w:name w:val="Lista clara1"/>
    <w:basedOn w:val="Tablanormal"/>
    <w:uiPriority w:val="61"/>
    <w:rsid w:val="003A014A"/>
    <w:rPr>
      <w:sz w:val="22"/>
      <w:szCs w:val="22"/>
      <w:lang w:val="es-MX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aconcuadrcula">
    <w:name w:val="Table Grid"/>
    <w:basedOn w:val="Tablanormal"/>
    <w:uiPriority w:val="39"/>
    <w:rsid w:val="0069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Ismael Hernandez Avalos</dc:creator>
  <cp:keywords/>
  <dc:description/>
  <cp:lastModifiedBy>Jose Antonio Ibancovichi</cp:lastModifiedBy>
  <cp:revision>4</cp:revision>
  <dcterms:created xsi:type="dcterms:W3CDTF">2019-09-20T18:47:00Z</dcterms:created>
  <dcterms:modified xsi:type="dcterms:W3CDTF">2020-01-03T23:24:00Z</dcterms:modified>
</cp:coreProperties>
</file>