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D6C1" w14:textId="6F8EDD22" w:rsidR="00EA2922" w:rsidRPr="0017296F" w:rsidRDefault="00760EE2" w:rsidP="00EA2922">
      <w:pPr>
        <w:spacing w:after="0" w:line="480" w:lineRule="auto"/>
        <w:jc w:val="both"/>
        <w:rPr>
          <w:rFonts w:ascii="Times New Roman" w:eastAsia="Calibri" w:hAnsi="Times New Roman" w:cs="Times New Roman"/>
          <w:sz w:val="28"/>
          <w:szCs w:val="28"/>
          <w:lang w:val="en-US"/>
        </w:rPr>
      </w:pPr>
      <w:bookmarkStart w:id="0" w:name="_Hlk28023054"/>
      <w:r>
        <w:rPr>
          <w:rFonts w:ascii="Georgia Pro Cond Semibold" w:hAnsi="Georgia Pro Cond Semibold"/>
          <w:sz w:val="24"/>
          <w:szCs w:val="24"/>
          <w:lang w:val="en-US"/>
        </w:rPr>
        <w:t xml:space="preserve">Prevalence of </w:t>
      </w:r>
      <w:r w:rsidRPr="00760EE2">
        <w:rPr>
          <w:rFonts w:ascii="Georgia Pro Cond Semibold" w:hAnsi="Georgia Pro Cond Semibold"/>
          <w:sz w:val="24"/>
          <w:szCs w:val="24"/>
          <w:lang w:val="en-US"/>
        </w:rPr>
        <w:t>Depressi</w:t>
      </w:r>
      <w:r>
        <w:rPr>
          <w:rFonts w:ascii="Georgia Pro Cond Semibold" w:hAnsi="Georgia Pro Cond Semibold"/>
          <w:sz w:val="24"/>
          <w:szCs w:val="24"/>
          <w:lang w:val="en-US"/>
        </w:rPr>
        <w:t xml:space="preserve">ve Symptoms </w:t>
      </w:r>
      <w:r w:rsidR="004B2B7C">
        <w:rPr>
          <w:rFonts w:ascii="Georgia Pro Cond Semibold" w:hAnsi="Georgia Pro Cond Semibold"/>
          <w:sz w:val="24"/>
          <w:szCs w:val="24"/>
          <w:lang w:val="en-US"/>
        </w:rPr>
        <w:t>and Associated Psychosocial Risk Factors</w:t>
      </w:r>
      <w:r w:rsidR="004B2B7C" w:rsidRPr="00760EE2">
        <w:rPr>
          <w:rFonts w:ascii="Georgia Pro Cond Semibold" w:hAnsi="Georgia Pro Cond Semibold"/>
          <w:sz w:val="24"/>
          <w:szCs w:val="24"/>
          <w:lang w:val="en-US"/>
        </w:rPr>
        <w:t xml:space="preserve"> </w:t>
      </w:r>
      <w:r w:rsidRPr="00760EE2">
        <w:rPr>
          <w:rFonts w:ascii="Georgia Pro Cond Semibold" w:hAnsi="Georgia Pro Cond Semibold"/>
          <w:sz w:val="24"/>
          <w:szCs w:val="24"/>
          <w:lang w:val="en-US"/>
        </w:rPr>
        <w:t xml:space="preserve">among </w:t>
      </w:r>
      <w:r w:rsidR="00EA2922">
        <w:rPr>
          <w:rFonts w:ascii="Georgia Pro Cond Semibold" w:hAnsi="Georgia Pro Cond Semibold"/>
          <w:sz w:val="24"/>
          <w:szCs w:val="24"/>
          <w:lang w:val="en-US"/>
        </w:rPr>
        <w:t xml:space="preserve">French </w:t>
      </w:r>
      <w:r w:rsidRPr="00760EE2">
        <w:rPr>
          <w:rFonts w:ascii="Georgia Pro Cond Semibold" w:hAnsi="Georgia Pro Cond Semibold"/>
          <w:sz w:val="24"/>
          <w:szCs w:val="24"/>
          <w:lang w:val="en-US"/>
        </w:rPr>
        <w:t xml:space="preserve">University Students: </w:t>
      </w:r>
      <w:r>
        <w:rPr>
          <w:rFonts w:ascii="Georgia Pro Cond Semibold" w:hAnsi="Georgia Pro Cond Semibold"/>
          <w:sz w:val="24"/>
          <w:szCs w:val="24"/>
          <w:lang w:val="en-US"/>
        </w:rPr>
        <w:t>The Moderating and Mediating Effects of</w:t>
      </w:r>
      <w:r w:rsidRPr="00760EE2">
        <w:rPr>
          <w:rFonts w:ascii="Georgia Pro Cond Semibold" w:hAnsi="Georgia Pro Cond Semibold"/>
          <w:sz w:val="24"/>
          <w:szCs w:val="24"/>
          <w:lang w:val="en-US"/>
        </w:rPr>
        <w:t xml:space="preserve"> Resilience</w:t>
      </w:r>
      <w:bookmarkEnd w:id="0"/>
    </w:p>
    <w:p w14:paraId="10DBF5E4" w14:textId="77777777" w:rsidR="00EA2922" w:rsidRDefault="00EA2922" w:rsidP="00EA2922">
      <w:pPr>
        <w:spacing w:after="0" w:line="480" w:lineRule="auto"/>
        <w:jc w:val="center"/>
        <w:rPr>
          <w:rFonts w:ascii="Times New Roman" w:eastAsia="Calibri" w:hAnsi="Times New Roman" w:cs="Times New Roman"/>
          <w:sz w:val="24"/>
          <w:szCs w:val="24"/>
          <w:lang w:val="en-US"/>
        </w:rPr>
      </w:pPr>
    </w:p>
    <w:p w14:paraId="3C52A539" w14:textId="56C64F45" w:rsidR="00EA2922" w:rsidRPr="0017296F" w:rsidRDefault="00EA2922" w:rsidP="00EA2922">
      <w:pPr>
        <w:spacing w:after="0" w:line="480" w:lineRule="auto"/>
        <w:jc w:val="center"/>
        <w:rPr>
          <w:rFonts w:ascii="Times New Roman" w:eastAsia="Calibri" w:hAnsi="Times New Roman" w:cs="Times New Roman"/>
          <w:sz w:val="24"/>
          <w:szCs w:val="24"/>
          <w:lang w:val="en-US"/>
        </w:rPr>
      </w:pPr>
      <w:r w:rsidRPr="0017296F">
        <w:rPr>
          <w:rFonts w:ascii="Times New Roman" w:eastAsia="Calibri" w:hAnsi="Times New Roman" w:cs="Times New Roman"/>
          <w:sz w:val="24"/>
          <w:szCs w:val="24"/>
          <w:lang w:val="en-US"/>
        </w:rPr>
        <w:t>Abstract</w:t>
      </w:r>
    </w:p>
    <w:p w14:paraId="49993FE4" w14:textId="77777777" w:rsidR="00EA2922" w:rsidRPr="0017296F" w:rsidRDefault="00EA2922" w:rsidP="00EA2922">
      <w:pPr>
        <w:spacing w:after="0" w:line="480" w:lineRule="auto"/>
        <w:rPr>
          <w:rFonts w:ascii="Times New Roman" w:eastAsia="Calibri" w:hAnsi="Times New Roman" w:cs="Times New Roman"/>
          <w:sz w:val="23"/>
          <w:szCs w:val="23"/>
          <w:lang w:val="en-US"/>
        </w:rPr>
      </w:pPr>
      <w:r w:rsidRPr="0017296F">
        <w:rPr>
          <w:rFonts w:ascii="Times New Roman" w:eastAsia="Calibri" w:hAnsi="Times New Roman" w:cs="Times New Roman"/>
          <w:i/>
          <w:iCs/>
          <w:sz w:val="23"/>
          <w:szCs w:val="23"/>
          <w:lang w:val="en-US"/>
        </w:rPr>
        <w:t>Background</w:t>
      </w:r>
      <w:r w:rsidRPr="0017296F">
        <w:rPr>
          <w:rFonts w:ascii="Times New Roman" w:eastAsia="Calibri" w:hAnsi="Times New Roman" w:cs="Times New Roman"/>
          <w:sz w:val="23"/>
          <w:szCs w:val="23"/>
          <w:lang w:val="en-US"/>
        </w:rPr>
        <w:t xml:space="preserve">: Previous studies have indicated that university students constitute a higher risk population for mental health problems, especially for depression. Yet, there appears to be a lack of literature addressing a such issues in France. The present study aimed to estimate the prevalence rates of depression, its sociodemographic correlates in French university students (FUS), and to examine whether individual resilience resources moderated and mediated the relationship between perceived stress and depressive symptoms. </w:t>
      </w:r>
    </w:p>
    <w:p w14:paraId="1734F2E9" w14:textId="77777777" w:rsidR="00EA2922" w:rsidRPr="0017296F" w:rsidRDefault="00EA2922" w:rsidP="00EA2922">
      <w:pPr>
        <w:spacing w:after="0" w:line="480" w:lineRule="auto"/>
        <w:rPr>
          <w:rFonts w:ascii="Times New Roman" w:eastAsia="Calibri" w:hAnsi="Times New Roman" w:cs="Times New Roman"/>
          <w:sz w:val="23"/>
          <w:szCs w:val="23"/>
          <w:lang w:val="en-US"/>
        </w:rPr>
      </w:pPr>
      <w:r w:rsidRPr="0017296F">
        <w:rPr>
          <w:rFonts w:ascii="Times New Roman" w:eastAsia="Calibri" w:hAnsi="Times New Roman" w:cs="Times New Roman"/>
          <w:i/>
          <w:iCs/>
          <w:sz w:val="23"/>
          <w:szCs w:val="23"/>
          <w:lang w:val="en-US"/>
        </w:rPr>
        <w:t>Methods</w:t>
      </w:r>
      <w:r w:rsidRPr="0017296F">
        <w:rPr>
          <w:rFonts w:ascii="Times New Roman" w:eastAsia="Calibri" w:hAnsi="Times New Roman" w:cs="Times New Roman"/>
          <w:sz w:val="23"/>
          <w:szCs w:val="23"/>
          <w:lang w:val="en-US"/>
        </w:rPr>
        <w:t>: The data were collected through web-based questionnaires. The sample included 1435 FUS with a mean age of 20.5 (</w:t>
      </w:r>
      <w:r w:rsidRPr="0017296F">
        <w:rPr>
          <w:rFonts w:ascii="Times New Roman" w:eastAsia="Calibri" w:hAnsi="Times New Roman" w:cs="Times New Roman"/>
          <w:i/>
          <w:iCs/>
          <w:sz w:val="23"/>
          <w:szCs w:val="23"/>
          <w:lang w:val="en-US"/>
        </w:rPr>
        <w:t xml:space="preserve">SD </w:t>
      </w:r>
      <w:r w:rsidRPr="0017296F">
        <w:rPr>
          <w:rFonts w:ascii="Times New Roman" w:eastAsia="Calibri" w:hAnsi="Times New Roman" w:cs="Times New Roman"/>
          <w:sz w:val="23"/>
          <w:szCs w:val="23"/>
          <w:lang w:val="en-US"/>
        </w:rPr>
        <w:t xml:space="preserve">= 3.38) years. Participants completed the Beck Depression Inventory (BDI-II), the Perceived Stress Scale, the Brief Resilience Scale, and a sociodemographic questionnaire. Descriptive, multiple logistic regression and mediation analyses were used. </w:t>
      </w:r>
    </w:p>
    <w:p w14:paraId="65578964" w14:textId="77777777" w:rsidR="00EA2922" w:rsidRPr="0017296F" w:rsidRDefault="00EA2922" w:rsidP="00EA2922">
      <w:pPr>
        <w:spacing w:after="0" w:line="480" w:lineRule="auto"/>
        <w:rPr>
          <w:rFonts w:ascii="Times New Roman" w:eastAsia="Calibri" w:hAnsi="Times New Roman" w:cs="Times New Roman"/>
          <w:sz w:val="23"/>
          <w:szCs w:val="23"/>
          <w:lang w:val="en-US"/>
        </w:rPr>
      </w:pPr>
      <w:r w:rsidRPr="0017296F">
        <w:rPr>
          <w:rFonts w:ascii="Times New Roman" w:eastAsia="Calibri" w:hAnsi="Times New Roman" w:cs="Times New Roman"/>
          <w:i/>
          <w:iCs/>
          <w:sz w:val="23"/>
          <w:szCs w:val="23"/>
          <w:lang w:val="en-US"/>
        </w:rPr>
        <w:t>Results</w:t>
      </w:r>
      <w:r w:rsidRPr="0017296F">
        <w:rPr>
          <w:rFonts w:ascii="Times New Roman" w:eastAsia="Calibri" w:hAnsi="Times New Roman" w:cs="Times New Roman"/>
          <w:sz w:val="23"/>
          <w:szCs w:val="23"/>
          <w:lang w:val="en-US"/>
        </w:rPr>
        <w:t xml:space="preserve">: With respect to the BDI-II’s cutoff scores, 20.3% and 22.8% were positive to moderate and severe depression, respectively (43.1%). Gender and education attainment appeared as moderate risk factors when accounting for cumulative effect of perceived stress and individual resilience. Resilience was found to buffer and mediate partially the perceived stress–depression relationship. </w:t>
      </w:r>
    </w:p>
    <w:p w14:paraId="6A3EBCBC" w14:textId="77777777" w:rsidR="00EA2922" w:rsidRPr="0017296F" w:rsidRDefault="00EA2922" w:rsidP="00EA2922">
      <w:pPr>
        <w:spacing w:after="0" w:line="480" w:lineRule="auto"/>
        <w:rPr>
          <w:rFonts w:ascii="Times New Roman" w:eastAsia="Calibri" w:hAnsi="Times New Roman" w:cs="Times New Roman"/>
          <w:sz w:val="23"/>
          <w:szCs w:val="23"/>
          <w:lang w:val="en-US"/>
        </w:rPr>
      </w:pPr>
      <w:r w:rsidRPr="0017296F">
        <w:rPr>
          <w:rFonts w:ascii="Times New Roman" w:eastAsia="Calibri" w:hAnsi="Times New Roman" w:cs="Times New Roman"/>
          <w:i/>
          <w:iCs/>
          <w:sz w:val="23"/>
          <w:szCs w:val="23"/>
          <w:lang w:val="en-US"/>
        </w:rPr>
        <w:t>Conclusion</w:t>
      </w:r>
      <w:r w:rsidRPr="0017296F">
        <w:rPr>
          <w:rFonts w:ascii="Times New Roman" w:eastAsia="Calibri" w:hAnsi="Times New Roman" w:cs="Times New Roman"/>
          <w:sz w:val="23"/>
          <w:szCs w:val="23"/>
          <w:lang w:val="en-US"/>
        </w:rPr>
        <w:t>: The prevalence of depression was higher in FUS, as similar to those reported in</w:t>
      </w:r>
    </w:p>
    <w:p w14:paraId="03DB585C" w14:textId="77777777" w:rsidR="00EA2922" w:rsidRPr="0017296F" w:rsidRDefault="00EA2922" w:rsidP="00EA2922">
      <w:pPr>
        <w:spacing w:after="0" w:line="480" w:lineRule="auto"/>
        <w:rPr>
          <w:rFonts w:ascii="Times New Roman" w:eastAsia="Calibri" w:hAnsi="Times New Roman" w:cs="Times New Roman"/>
          <w:sz w:val="23"/>
          <w:szCs w:val="23"/>
          <w:lang w:val="en-US"/>
        </w:rPr>
      </w:pPr>
      <w:r w:rsidRPr="0017296F">
        <w:rPr>
          <w:rFonts w:ascii="Times New Roman" w:eastAsia="Calibri" w:hAnsi="Times New Roman" w:cs="Times New Roman"/>
          <w:sz w:val="23"/>
          <w:szCs w:val="23"/>
          <w:lang w:val="en-US"/>
        </w:rPr>
        <w:t>previous studies. The amount of academic and daily stress explained this prevalence. University students with low resilience level were more at risk. Interventions with aim to improving resilience skills could help to mitigate the negative effects of stress and to promote mental health in this population.</w:t>
      </w:r>
    </w:p>
    <w:p w14:paraId="6D678672" w14:textId="12F463E6" w:rsidR="00137F54" w:rsidRDefault="00EA2922" w:rsidP="00AA7D97">
      <w:pPr>
        <w:spacing w:after="0" w:line="480" w:lineRule="auto"/>
        <w:rPr>
          <w:rFonts w:ascii="Times New Roman" w:eastAsia="Calibri" w:hAnsi="Times New Roman" w:cs="Times New Roman"/>
          <w:i/>
          <w:iCs/>
          <w:sz w:val="23"/>
          <w:szCs w:val="23"/>
          <w:lang w:val="en-US"/>
        </w:rPr>
      </w:pPr>
      <w:r w:rsidRPr="0017296F">
        <w:rPr>
          <w:rFonts w:ascii="Times New Roman" w:eastAsia="Calibri" w:hAnsi="Times New Roman" w:cs="Times New Roman"/>
          <w:sz w:val="23"/>
          <w:szCs w:val="23"/>
          <w:lang w:val="en-US"/>
        </w:rPr>
        <w:t>Keywords: Depression</w:t>
      </w:r>
      <w:r>
        <w:rPr>
          <w:rFonts w:ascii="Times New Roman" w:eastAsia="Calibri" w:hAnsi="Times New Roman" w:cs="Times New Roman"/>
          <w:sz w:val="23"/>
          <w:szCs w:val="23"/>
          <w:lang w:val="en-US"/>
        </w:rPr>
        <w:t>;</w:t>
      </w:r>
      <w:r w:rsidRPr="0017296F">
        <w:rPr>
          <w:rFonts w:ascii="Times New Roman" w:eastAsia="Calibri" w:hAnsi="Times New Roman" w:cs="Times New Roman"/>
          <w:sz w:val="23"/>
          <w:szCs w:val="23"/>
          <w:lang w:val="en-US"/>
        </w:rPr>
        <w:t xml:space="preserve"> prevalence</w:t>
      </w:r>
      <w:r>
        <w:rPr>
          <w:rFonts w:ascii="Times New Roman" w:eastAsia="Calibri" w:hAnsi="Times New Roman" w:cs="Times New Roman"/>
          <w:sz w:val="23"/>
          <w:szCs w:val="23"/>
          <w:lang w:val="en-US"/>
        </w:rPr>
        <w:t>;</w:t>
      </w:r>
      <w:r w:rsidRPr="0017296F">
        <w:rPr>
          <w:rFonts w:ascii="Times New Roman" w:eastAsia="Calibri" w:hAnsi="Times New Roman" w:cs="Times New Roman"/>
          <w:sz w:val="23"/>
          <w:szCs w:val="23"/>
          <w:lang w:val="en-US"/>
        </w:rPr>
        <w:t xml:space="preserve"> risk factors</w:t>
      </w:r>
      <w:r>
        <w:rPr>
          <w:rFonts w:ascii="Times New Roman" w:eastAsia="Calibri" w:hAnsi="Times New Roman" w:cs="Times New Roman"/>
          <w:sz w:val="23"/>
          <w:szCs w:val="23"/>
          <w:lang w:val="en-US"/>
        </w:rPr>
        <w:t>;</w:t>
      </w:r>
      <w:r w:rsidRPr="0017296F">
        <w:rPr>
          <w:rFonts w:ascii="Times New Roman" w:eastAsia="Calibri" w:hAnsi="Times New Roman" w:cs="Times New Roman"/>
          <w:sz w:val="23"/>
          <w:szCs w:val="23"/>
          <w:lang w:val="en-US"/>
        </w:rPr>
        <w:t xml:space="preserve"> perceived stress</w:t>
      </w:r>
      <w:r>
        <w:rPr>
          <w:rFonts w:ascii="Times New Roman" w:eastAsia="Calibri" w:hAnsi="Times New Roman" w:cs="Times New Roman"/>
          <w:sz w:val="23"/>
          <w:szCs w:val="23"/>
          <w:lang w:val="en-US"/>
        </w:rPr>
        <w:t>;</w:t>
      </w:r>
      <w:r w:rsidRPr="0017296F">
        <w:rPr>
          <w:rFonts w:ascii="Times New Roman" w:eastAsia="Calibri" w:hAnsi="Times New Roman" w:cs="Times New Roman"/>
          <w:sz w:val="23"/>
          <w:szCs w:val="23"/>
          <w:lang w:val="en-US"/>
        </w:rPr>
        <w:t xml:space="preserve"> resilience</w:t>
      </w:r>
      <w:r>
        <w:rPr>
          <w:rFonts w:ascii="Times New Roman" w:eastAsia="Calibri" w:hAnsi="Times New Roman" w:cs="Times New Roman"/>
          <w:sz w:val="23"/>
          <w:szCs w:val="23"/>
          <w:lang w:val="en-US"/>
        </w:rPr>
        <w:t>;</w:t>
      </w:r>
      <w:r w:rsidRPr="0017296F">
        <w:rPr>
          <w:rFonts w:ascii="Times New Roman" w:eastAsia="Calibri" w:hAnsi="Times New Roman" w:cs="Times New Roman"/>
          <w:sz w:val="23"/>
          <w:szCs w:val="23"/>
          <w:lang w:val="en-US"/>
        </w:rPr>
        <w:t xml:space="preserve"> university students.</w:t>
      </w:r>
    </w:p>
    <w:p w14:paraId="23446584" w14:textId="5DD80BCA" w:rsidR="002F1D81" w:rsidRPr="00B93635" w:rsidRDefault="00AA7D97" w:rsidP="002F1D81">
      <w:pPr>
        <w:spacing w:after="0" w:line="480" w:lineRule="auto"/>
        <w:rPr>
          <w:rFonts w:ascii="Times New Roman" w:eastAsia="Calibri" w:hAnsi="Times New Roman" w:cs="Times New Roman"/>
          <w:b/>
          <w:bCs/>
          <w:sz w:val="24"/>
          <w:lang w:val="en-US"/>
        </w:rPr>
      </w:pPr>
      <w:r w:rsidRPr="00CA7673">
        <w:rPr>
          <w:rFonts w:ascii="Times New Roman" w:eastAsia="Calibri" w:hAnsi="Times New Roman" w:cs="Times New Roman"/>
          <w:i/>
          <w:iCs/>
          <w:sz w:val="23"/>
          <w:szCs w:val="23"/>
          <w:lang w:val="en-US"/>
        </w:rPr>
        <w:lastRenderedPageBreak/>
        <w:t xml:space="preserve"> </w:t>
      </w:r>
      <w:r w:rsidR="004E7DC8" w:rsidRPr="00B93635">
        <w:rPr>
          <w:rFonts w:ascii="Times New Roman" w:eastAsia="Calibri" w:hAnsi="Times New Roman" w:cs="Times New Roman"/>
          <w:b/>
          <w:bCs/>
          <w:sz w:val="24"/>
          <w:lang w:val="en-US"/>
        </w:rPr>
        <w:t xml:space="preserve">1. </w:t>
      </w:r>
      <w:r w:rsidR="002F1D81" w:rsidRPr="00B93635">
        <w:rPr>
          <w:rFonts w:ascii="Times New Roman" w:eastAsia="Calibri" w:hAnsi="Times New Roman" w:cs="Times New Roman"/>
          <w:b/>
          <w:bCs/>
          <w:sz w:val="24"/>
          <w:lang w:val="en-US"/>
        </w:rPr>
        <w:t>Introduction</w:t>
      </w:r>
    </w:p>
    <w:p w14:paraId="43028978" w14:textId="28C37682" w:rsidR="004E7DC8" w:rsidRPr="00B93635" w:rsidRDefault="00BD7258" w:rsidP="00AD7552">
      <w:pPr>
        <w:spacing w:after="0" w:line="480" w:lineRule="auto"/>
        <w:ind w:firstLine="708"/>
        <w:rPr>
          <w:rFonts w:ascii="Times New Roman" w:eastAsia="Calibri" w:hAnsi="Times New Roman" w:cs="Times New Roman"/>
          <w:sz w:val="24"/>
          <w:lang w:val="en-US"/>
        </w:rPr>
      </w:pPr>
      <w:r w:rsidRPr="00B93635">
        <w:rPr>
          <w:rFonts w:ascii="Times New Roman" w:eastAsia="Calibri" w:hAnsi="Times New Roman" w:cs="Times New Roman"/>
          <w:sz w:val="24"/>
          <w:lang w:val="en-US"/>
        </w:rPr>
        <w:t xml:space="preserve">Depression is a </w:t>
      </w:r>
      <w:r w:rsidR="00B6331C" w:rsidRPr="00B93635">
        <w:rPr>
          <w:rFonts w:ascii="Times New Roman" w:eastAsia="Calibri" w:hAnsi="Times New Roman" w:cs="Times New Roman"/>
          <w:sz w:val="24"/>
          <w:lang w:val="en-US"/>
        </w:rPr>
        <w:t xml:space="preserve">common mental </w:t>
      </w:r>
      <w:r w:rsidRPr="00B93635">
        <w:rPr>
          <w:rFonts w:ascii="Times New Roman" w:eastAsia="Calibri" w:hAnsi="Times New Roman" w:cs="Times New Roman"/>
          <w:sz w:val="24"/>
          <w:lang w:val="en-US"/>
        </w:rPr>
        <w:t>disorder a</w:t>
      </w:r>
      <w:r w:rsidR="006303FD" w:rsidRPr="00B93635">
        <w:rPr>
          <w:rFonts w:ascii="Times New Roman" w:eastAsia="Calibri" w:hAnsi="Times New Roman" w:cs="Times New Roman"/>
          <w:sz w:val="24"/>
          <w:lang w:val="en-US"/>
        </w:rPr>
        <w:t xml:space="preserve">cross </w:t>
      </w:r>
      <w:r w:rsidRPr="00B93635">
        <w:rPr>
          <w:rFonts w:ascii="Times New Roman" w:eastAsia="Calibri" w:hAnsi="Times New Roman" w:cs="Times New Roman"/>
          <w:sz w:val="24"/>
          <w:lang w:val="en-US"/>
        </w:rPr>
        <w:t xml:space="preserve">all </w:t>
      </w:r>
      <w:r w:rsidR="006303FD" w:rsidRPr="00B93635">
        <w:rPr>
          <w:rFonts w:ascii="Times New Roman" w:eastAsia="Calibri" w:hAnsi="Times New Roman" w:cs="Times New Roman"/>
          <w:sz w:val="24"/>
          <w:lang w:val="en-US"/>
        </w:rPr>
        <w:t xml:space="preserve">stages of </w:t>
      </w:r>
      <w:r w:rsidRPr="00B93635">
        <w:rPr>
          <w:rFonts w:ascii="Times New Roman" w:eastAsia="Calibri" w:hAnsi="Times New Roman" w:cs="Times New Roman"/>
          <w:sz w:val="24"/>
          <w:lang w:val="en-US"/>
        </w:rPr>
        <w:t xml:space="preserve">life, that hampers individual’s somatic or vegetative functioning, emotional affects, thoughts and </w:t>
      </w:r>
      <w:r w:rsidR="0026026A" w:rsidRPr="00B93635">
        <w:rPr>
          <w:rFonts w:ascii="Times New Roman" w:eastAsia="Calibri" w:hAnsi="Times New Roman" w:cs="Times New Roman"/>
          <w:sz w:val="24"/>
          <w:lang w:val="en-US"/>
        </w:rPr>
        <w:t>behaviors</w:t>
      </w:r>
      <w:r w:rsidR="006303FD" w:rsidRPr="00B93635">
        <w:rPr>
          <w:rFonts w:ascii="Times New Roman" w:eastAsia="Calibri" w:hAnsi="Times New Roman" w:cs="Times New Roman"/>
          <w:sz w:val="24"/>
          <w:lang w:val="en-US"/>
        </w:rPr>
        <w:t xml:space="preserve"> </w:t>
      </w:r>
      <w:bookmarkStart w:id="1" w:name="_Hlk15248242"/>
      <w:r w:rsidR="00AE11FC" w:rsidRPr="00B93635">
        <w:rPr>
          <w:rFonts w:ascii="Times New Roman" w:eastAsia="Calibri" w:hAnsi="Times New Roman" w:cs="Times New Roman"/>
          <w:sz w:val="24"/>
          <w:lang w:val="en-US"/>
        </w:rPr>
        <w:fldChar w:fldCharType="begin" w:fldLock="1"/>
      </w:r>
      <w:r w:rsidR="00AE11FC" w:rsidRPr="00B93635">
        <w:rPr>
          <w:rFonts w:ascii="Times New Roman" w:eastAsia="Calibri" w:hAnsi="Times New Roman" w:cs="Times New Roman"/>
          <w:sz w:val="24"/>
          <w:lang w:val="en-US"/>
        </w:rPr>
        <w:instrText>ADDIN CSL_CITATION {"citationItems":[{"id":"ITEM-1","itemData":{"DOI":"10.1016/j.tics.2010.06.007","ISSN":"13646613","abstract":"In this review paper a modified cognitive neurophysiological model of Aaron T. Beck's cognitive formulation of anxiety and depression is proposed that provides an elaborated account of the cognitive and neural mediational processes of cognitive therapy (CT). Empirical evidence consistent with this model is discussed that indicates the effectiveness of cognitive therapy could be associated with reduced activation of the amygdalohippocampal subcortical regions implicated in the generation of negative emotion and increased activation of higher-order frontal regions involved in cognitive control of negative emotion. Future cognitive neuroscience research is needed on the unique brain substrates affected by CT and their role in facilitating symptom change. This future research would have important implications for improving the efficiency and efficacy of this treatment approach. © 2010 Elsevier Ltd.","author":[{"dropping-particle":"","family":"Clark","given":"David A.","non-dropping-particle":"","parse-names":false,"suffix":""},{"dropping-particle":"","family":"Beck","given":"Aaron T.","non-dropping-particle":"","parse-names":false,"suffix":""}],"container-title":"Trends in Cognitive Sciences","id":"ITEM-1","issued":{"date-parts":[["2010"]]},"title":"Cognitive theory and therapy of anxiety and depression: Convergence with neurobiological findings","type":"article"},"uris":["http://www.mendeley.com/documents/?uuid=7af6f046-3639-4642-a75d-22f8a1e65877"]}],"mendeley":{"formattedCitation":"(Clark &amp; Beck, 2010)","plainTextFormattedCitation":"(Clark &amp; Beck, 2010)","previouslyFormattedCitation":"(Clark &amp; Beck, 2010)"},"properties":{"noteIndex":0},"schema":"https://github.com/citation-style-language/schema/raw/master/csl-citation.json"}</w:instrText>
      </w:r>
      <w:r w:rsidR="00AE11FC" w:rsidRPr="00B93635">
        <w:rPr>
          <w:rFonts w:ascii="Times New Roman" w:eastAsia="Calibri" w:hAnsi="Times New Roman" w:cs="Times New Roman"/>
          <w:sz w:val="24"/>
          <w:lang w:val="en-US"/>
        </w:rPr>
        <w:fldChar w:fldCharType="separate"/>
      </w:r>
      <w:r w:rsidR="00AE11FC" w:rsidRPr="00B93635">
        <w:rPr>
          <w:rFonts w:ascii="Times New Roman" w:eastAsia="Calibri" w:hAnsi="Times New Roman" w:cs="Times New Roman"/>
          <w:noProof/>
          <w:sz w:val="24"/>
          <w:lang w:val="en-US"/>
        </w:rPr>
        <w:t>(Clark &amp; Beck, 2010)</w:t>
      </w:r>
      <w:r w:rsidR="00AE11FC" w:rsidRPr="00B93635">
        <w:rPr>
          <w:rFonts w:ascii="Times New Roman" w:eastAsia="Calibri" w:hAnsi="Times New Roman" w:cs="Times New Roman"/>
          <w:sz w:val="24"/>
          <w:lang w:val="en-US"/>
        </w:rPr>
        <w:fldChar w:fldCharType="end"/>
      </w:r>
      <w:bookmarkEnd w:id="1"/>
      <w:r w:rsidRPr="00B93635">
        <w:rPr>
          <w:rFonts w:ascii="Times New Roman" w:eastAsia="Calibri" w:hAnsi="Times New Roman" w:cs="Times New Roman"/>
          <w:sz w:val="24"/>
          <w:lang w:val="en-US"/>
        </w:rPr>
        <w:t xml:space="preserve">. </w:t>
      </w:r>
      <w:bookmarkStart w:id="2" w:name="_Hlk531386677"/>
      <w:r w:rsidR="00384803" w:rsidRPr="00B93635">
        <w:rPr>
          <w:rFonts w:ascii="Times New Roman" w:eastAsia="Calibri" w:hAnsi="Times New Roman" w:cs="Times New Roman"/>
          <w:sz w:val="24"/>
          <w:lang w:val="en-US"/>
        </w:rPr>
        <w:t xml:space="preserve">Depression symptoms are reported to be </w:t>
      </w:r>
      <w:bookmarkEnd w:id="2"/>
      <w:r w:rsidR="002A1AD9">
        <w:rPr>
          <w:rFonts w:ascii="Times New Roman" w:eastAsia="Calibri" w:hAnsi="Times New Roman" w:cs="Times New Roman"/>
          <w:sz w:val="24"/>
          <w:lang w:val="en-US"/>
        </w:rPr>
        <w:t>prevalent</w:t>
      </w:r>
      <w:r w:rsidR="002A1AD9" w:rsidRPr="00B93635">
        <w:rPr>
          <w:rFonts w:ascii="Times New Roman" w:eastAsia="Calibri" w:hAnsi="Times New Roman" w:cs="Times New Roman"/>
          <w:sz w:val="24"/>
          <w:lang w:val="en-US"/>
        </w:rPr>
        <w:t xml:space="preserve"> </w:t>
      </w:r>
      <w:r w:rsidRPr="00B93635">
        <w:rPr>
          <w:rFonts w:ascii="Times New Roman" w:eastAsia="Calibri" w:hAnsi="Times New Roman" w:cs="Times New Roman"/>
          <w:sz w:val="24"/>
          <w:lang w:val="en-US"/>
        </w:rPr>
        <w:t xml:space="preserve">among young adults. </w:t>
      </w:r>
      <w:r w:rsidR="0026026A" w:rsidRPr="00B93635">
        <w:rPr>
          <w:rFonts w:ascii="Times New Roman" w:eastAsia="Calibri" w:hAnsi="Times New Roman" w:cs="Times New Roman"/>
          <w:sz w:val="24"/>
          <w:lang w:val="en-US"/>
        </w:rPr>
        <w:t>Particularly</w:t>
      </w:r>
      <w:r w:rsidRPr="00B93635">
        <w:rPr>
          <w:rFonts w:ascii="Times New Roman" w:eastAsia="Calibri" w:hAnsi="Times New Roman" w:cs="Times New Roman"/>
          <w:sz w:val="24"/>
          <w:lang w:val="en-US"/>
        </w:rPr>
        <w:t xml:space="preserve">, </w:t>
      </w:r>
      <w:bookmarkStart w:id="3" w:name="_Hlk15889503"/>
      <w:r w:rsidRPr="00B93635">
        <w:rPr>
          <w:rFonts w:ascii="Times New Roman" w:eastAsia="Calibri" w:hAnsi="Times New Roman" w:cs="Times New Roman"/>
          <w:sz w:val="24"/>
          <w:lang w:val="en-US"/>
        </w:rPr>
        <w:t xml:space="preserve">university students constitute </w:t>
      </w:r>
      <w:bookmarkStart w:id="4" w:name="_Hlk13845538"/>
      <w:r w:rsidRPr="00B93635">
        <w:rPr>
          <w:rFonts w:ascii="Times New Roman" w:eastAsia="Calibri" w:hAnsi="Times New Roman" w:cs="Times New Roman"/>
          <w:sz w:val="24"/>
          <w:lang w:val="en-US"/>
        </w:rPr>
        <w:t xml:space="preserve">a </w:t>
      </w:r>
      <w:r w:rsidR="00313970" w:rsidRPr="00B93635">
        <w:rPr>
          <w:rFonts w:ascii="Times New Roman" w:eastAsia="Calibri" w:hAnsi="Times New Roman" w:cs="Times New Roman"/>
          <w:sz w:val="24"/>
          <w:lang w:val="en-US"/>
        </w:rPr>
        <w:t xml:space="preserve">higher risk </w:t>
      </w:r>
      <w:r w:rsidRPr="00B93635">
        <w:rPr>
          <w:rFonts w:ascii="Times New Roman" w:eastAsia="Calibri" w:hAnsi="Times New Roman" w:cs="Times New Roman"/>
          <w:sz w:val="24"/>
          <w:lang w:val="en-US"/>
        </w:rPr>
        <w:t xml:space="preserve">population </w:t>
      </w:r>
      <w:bookmarkEnd w:id="4"/>
      <w:r w:rsidRPr="00B93635">
        <w:rPr>
          <w:rFonts w:ascii="Times New Roman" w:eastAsia="Calibri" w:hAnsi="Times New Roman" w:cs="Times New Roman"/>
          <w:sz w:val="24"/>
          <w:lang w:val="en-US"/>
        </w:rPr>
        <w:t>for depression</w:t>
      </w:r>
      <w:r w:rsidR="00384803" w:rsidRPr="00B93635">
        <w:rPr>
          <w:lang w:val="en-US"/>
        </w:rPr>
        <w:t xml:space="preserve"> </w:t>
      </w:r>
      <w:r w:rsidR="00384803" w:rsidRPr="00B93635">
        <w:rPr>
          <w:rFonts w:ascii="Times New Roman" w:eastAsia="Calibri" w:hAnsi="Times New Roman" w:cs="Times New Roman"/>
          <w:sz w:val="24"/>
          <w:lang w:val="en-US"/>
        </w:rPr>
        <w:t>than the general population</w:t>
      </w:r>
      <w:r w:rsidRPr="00B93635">
        <w:rPr>
          <w:rFonts w:ascii="Times New Roman" w:eastAsia="Calibri" w:hAnsi="Times New Roman" w:cs="Times New Roman"/>
          <w:sz w:val="24"/>
          <w:lang w:val="en-US"/>
        </w:rPr>
        <w:t xml:space="preserve">. </w:t>
      </w:r>
      <w:bookmarkEnd w:id="3"/>
      <w:r w:rsidR="00083B0A" w:rsidRPr="00B93635">
        <w:rPr>
          <w:rFonts w:ascii="Times New Roman" w:eastAsia="Calibri" w:hAnsi="Times New Roman" w:cs="Times New Roman"/>
          <w:sz w:val="24"/>
          <w:lang w:val="en-US"/>
        </w:rPr>
        <w:t>The prevalence rates ranged from 10 to 84.5% worldwide</w:t>
      </w:r>
      <w:r w:rsidR="00AE11FC" w:rsidRPr="00B93635">
        <w:rPr>
          <w:rFonts w:ascii="Times New Roman" w:eastAsia="Calibri" w:hAnsi="Times New Roman" w:cs="Times New Roman"/>
          <w:sz w:val="24"/>
          <w:lang w:val="en-US"/>
        </w:rPr>
        <w:t xml:space="preserve"> </w:t>
      </w:r>
      <w:r w:rsidR="00AE11FC" w:rsidRPr="00B93635">
        <w:rPr>
          <w:rFonts w:ascii="Times New Roman" w:eastAsia="Calibri" w:hAnsi="Times New Roman" w:cs="Times New Roman"/>
          <w:sz w:val="24"/>
          <w:lang w:val="en-US"/>
        </w:rPr>
        <w:fldChar w:fldCharType="begin" w:fldLock="1"/>
      </w:r>
      <w:r w:rsidR="00AE11FC" w:rsidRPr="00B93635">
        <w:rPr>
          <w:rFonts w:ascii="Times New Roman" w:eastAsia="Calibri" w:hAnsi="Times New Roman" w:cs="Times New Roman"/>
          <w:sz w:val="24"/>
          <w:lang w:val="en-US"/>
        </w:rPr>
        <w:instrText>ADDIN CSL_CITATION {"citationItems":[{"id":"ITEM-1","itemData":{"DOI":"10.1016/j.jpsychires.2012.11.015","ISSN":"18791379","abstract":"Background: Depression is a common health problem, ranking third after cardiac and respiratory diseases as a major cause of disability. There is evidence to suggest that university students are at higher risk of depression, despite being a socially advantaged population, but the reported rates have shown wide variability across settings. Purpose: To explore the prevalence of depression in university students. Method: PubMed, PsycINFO, BioMed Central and Medline were searched to identify studies published between 1990 and 2010 reporting on depression prevalence among university students. Searches used a combination of the terms depression, depressive symptoms, depressive disorders, prevalence, university students, college students, undergraduate students, adolescents and/or young adults. Studies were evaluated with a quality rating. Results: Twenty-four articles were identified that met the inclusion and exclusion criteria. Reported prevalence rates ranged from 10% to 85% with a weighted mean prevalence of 30.6%. Conclusions: The results suggest that university students experience rates of depression that are substantially higher than those found in the general population. Study quality has not improved since 1990. © 2012 Elsevier Ltd.","author":[{"dropping-particle":"","family":"Ibrahim","given":"Ahmed K.","non-dropping-particle":"","parse-names":false,"suffix":""},{"dropping-particle":"","family":"Kelly","given":"Shona J.","non-dropping-particle":"","parse-names":false,"suffix":""},{"dropping-particle":"","family":"Adams","given":"Clive E.","non-dropping-particle":"","parse-names":false,"suffix":""},{"dropping-particle":"","family":"Glazebrook","given":"Cris","non-dropping-particle":"","parse-names":false,"suffix":""}],"container-title":"Journal of Psychiatric Research","id":"ITEM-1","issued":{"date-parts":[["2013"]]},"title":"A systematic review of studies of depression prevalence in university students","type":"article"},"uris":["http://www.mendeley.com/documents/?uuid=c4a02c7a-106b-4a56-a541-66cb25ada451"]}],"mendeley":{"formattedCitation":"(Ibrahim, Kelly, Adams, &amp; Glazebrook, 2013)","plainTextFormattedCitation":"(Ibrahim, Kelly, Adams, &amp; Glazebrook, 2013)","previouslyFormattedCitation":"(Ibrahim, Kelly, Adams, &amp; Glazebrook, 2013)"},"properties":{"noteIndex":0},"schema":"https://github.com/citation-style-language/schema/raw/master/csl-citation.json"}</w:instrText>
      </w:r>
      <w:r w:rsidR="00AE11FC" w:rsidRPr="00B93635">
        <w:rPr>
          <w:rFonts w:ascii="Times New Roman" w:eastAsia="Calibri" w:hAnsi="Times New Roman" w:cs="Times New Roman"/>
          <w:sz w:val="24"/>
          <w:lang w:val="en-US"/>
        </w:rPr>
        <w:fldChar w:fldCharType="separate"/>
      </w:r>
      <w:r w:rsidR="00AE11FC" w:rsidRPr="00B93635">
        <w:rPr>
          <w:rFonts w:ascii="Times New Roman" w:eastAsia="Calibri" w:hAnsi="Times New Roman" w:cs="Times New Roman"/>
          <w:noProof/>
          <w:sz w:val="24"/>
          <w:lang w:val="en-US"/>
        </w:rPr>
        <w:t>(Ibrahim, Kelly, Adams, &amp; Glazebrook, 2013</w:t>
      </w:r>
      <w:r w:rsidR="00EA36D2">
        <w:rPr>
          <w:rFonts w:ascii="Times New Roman" w:eastAsia="Calibri" w:hAnsi="Times New Roman" w:cs="Times New Roman"/>
          <w:noProof/>
          <w:sz w:val="24"/>
          <w:lang w:val="en-US"/>
        </w:rPr>
        <w:t>a</w:t>
      </w:r>
      <w:r w:rsidR="00AE11FC" w:rsidRPr="00B93635">
        <w:rPr>
          <w:rFonts w:ascii="Times New Roman" w:eastAsia="Calibri" w:hAnsi="Times New Roman" w:cs="Times New Roman"/>
          <w:noProof/>
          <w:sz w:val="24"/>
          <w:lang w:val="en-US"/>
        </w:rPr>
        <w:t>)</w:t>
      </w:r>
      <w:r w:rsidR="00AE11FC" w:rsidRPr="00B93635">
        <w:rPr>
          <w:rFonts w:ascii="Times New Roman" w:eastAsia="Calibri" w:hAnsi="Times New Roman" w:cs="Times New Roman"/>
          <w:sz w:val="24"/>
          <w:lang w:val="en-US"/>
        </w:rPr>
        <w:fldChar w:fldCharType="end"/>
      </w:r>
      <w:r w:rsidR="00083B0A" w:rsidRPr="00B93635">
        <w:rPr>
          <w:rFonts w:ascii="Times New Roman" w:eastAsia="Calibri" w:hAnsi="Times New Roman" w:cs="Times New Roman"/>
          <w:sz w:val="24"/>
          <w:lang w:val="en-US"/>
        </w:rPr>
        <w:t>, and t</w:t>
      </w:r>
      <w:r w:rsidRPr="00B93635">
        <w:rPr>
          <w:rFonts w:ascii="Times New Roman" w:eastAsia="Calibri" w:hAnsi="Times New Roman" w:cs="Times New Roman"/>
          <w:sz w:val="24"/>
          <w:lang w:val="en-US"/>
        </w:rPr>
        <w:t xml:space="preserve">he </w:t>
      </w:r>
      <w:r w:rsidR="00B664A4" w:rsidRPr="00B93635">
        <w:rPr>
          <w:rFonts w:ascii="Times New Roman" w:eastAsia="Calibri" w:hAnsi="Times New Roman" w:cs="Times New Roman"/>
          <w:sz w:val="24"/>
          <w:lang w:val="en-US"/>
        </w:rPr>
        <w:t>pooled</w:t>
      </w:r>
      <w:r w:rsidR="00B664A4" w:rsidRPr="00B93635">
        <w:rPr>
          <w:rFonts w:ascii="Times New Roman" w:eastAsia="Calibri" w:hAnsi="Times New Roman" w:cs="Times New Roman"/>
          <w:sz w:val="24"/>
          <w:shd w:val="clear" w:color="auto" w:fill="FFFFFF" w:themeFill="background1"/>
          <w:lang w:val="en-US"/>
        </w:rPr>
        <w:t xml:space="preserve"> mean</w:t>
      </w:r>
      <w:r w:rsidR="00B664A4" w:rsidRPr="00B93635">
        <w:rPr>
          <w:rFonts w:ascii="Times New Roman" w:eastAsia="Calibri" w:hAnsi="Times New Roman" w:cs="Times New Roman"/>
          <w:sz w:val="24"/>
          <w:lang w:val="en-US"/>
        </w:rPr>
        <w:t xml:space="preserve"> </w:t>
      </w:r>
      <w:r w:rsidRPr="00B93635">
        <w:rPr>
          <w:rFonts w:ascii="Times New Roman" w:eastAsia="Calibri" w:hAnsi="Times New Roman" w:cs="Times New Roman"/>
          <w:sz w:val="24"/>
          <w:lang w:val="en-US"/>
        </w:rPr>
        <w:t>prevalence rates</w:t>
      </w:r>
      <w:r w:rsidR="00B664A4" w:rsidRPr="00B93635">
        <w:rPr>
          <w:rFonts w:ascii="Times New Roman" w:eastAsia="Calibri" w:hAnsi="Times New Roman" w:cs="Times New Roman"/>
          <w:sz w:val="24"/>
          <w:lang w:val="en-US"/>
        </w:rPr>
        <w:t xml:space="preserve"> </w:t>
      </w:r>
      <w:r w:rsidR="00B664A4" w:rsidRPr="00B93635">
        <w:rPr>
          <w:rFonts w:ascii="Times New Roman" w:eastAsia="Calibri" w:hAnsi="Times New Roman" w:cs="Times New Roman"/>
          <w:sz w:val="24"/>
          <w:shd w:val="clear" w:color="auto" w:fill="FFFFFF" w:themeFill="background1"/>
          <w:lang w:val="en-US"/>
        </w:rPr>
        <w:t xml:space="preserve">are </w:t>
      </w:r>
      <w:r w:rsidRPr="00B93635">
        <w:rPr>
          <w:rFonts w:ascii="Times New Roman" w:eastAsia="Calibri" w:hAnsi="Times New Roman" w:cs="Times New Roman"/>
          <w:sz w:val="24"/>
          <w:shd w:val="clear" w:color="auto" w:fill="FFFFFF" w:themeFill="background1"/>
          <w:lang w:val="en-US"/>
        </w:rPr>
        <w:t xml:space="preserve">estimated </w:t>
      </w:r>
      <w:r w:rsidR="00B664A4" w:rsidRPr="00B93635">
        <w:rPr>
          <w:rFonts w:ascii="Times New Roman" w:eastAsia="Calibri" w:hAnsi="Times New Roman" w:cs="Times New Roman"/>
          <w:sz w:val="24"/>
          <w:shd w:val="clear" w:color="auto" w:fill="FFFFFF" w:themeFill="background1"/>
          <w:lang w:val="en-US"/>
        </w:rPr>
        <w:t xml:space="preserve">between </w:t>
      </w:r>
      <w:r w:rsidR="00B664A4" w:rsidRPr="00B93635">
        <w:rPr>
          <w:rFonts w:ascii="Times New Roman" w:eastAsia="Calibri" w:hAnsi="Times New Roman" w:cs="Times New Roman"/>
          <w:sz w:val="24"/>
          <w:lang w:val="en-US"/>
        </w:rPr>
        <w:t>2</w:t>
      </w:r>
      <w:r w:rsidR="00083B0A" w:rsidRPr="00B93635">
        <w:rPr>
          <w:rFonts w:ascii="Times New Roman" w:eastAsia="Calibri" w:hAnsi="Times New Roman" w:cs="Times New Roman"/>
          <w:sz w:val="24"/>
          <w:lang w:val="en-US"/>
        </w:rPr>
        <w:t>3</w:t>
      </w:r>
      <w:r w:rsidR="00B664A4" w:rsidRPr="00B93635">
        <w:rPr>
          <w:rFonts w:ascii="Times New Roman" w:eastAsia="Calibri" w:hAnsi="Times New Roman" w:cs="Times New Roman"/>
          <w:sz w:val="24"/>
          <w:lang w:val="en-US"/>
        </w:rPr>
        <w:t xml:space="preserve"> and 35</w:t>
      </w:r>
      <w:r w:rsidRPr="00B93635">
        <w:rPr>
          <w:rFonts w:ascii="Times New Roman" w:eastAsia="Calibri" w:hAnsi="Times New Roman" w:cs="Times New Roman"/>
          <w:sz w:val="24"/>
          <w:lang w:val="en-US"/>
        </w:rPr>
        <w:t xml:space="preserve">% </w:t>
      </w:r>
      <w:r w:rsidR="00AE11FC" w:rsidRPr="00B93635">
        <w:rPr>
          <w:rFonts w:ascii="Times New Roman" w:eastAsia="Calibri" w:hAnsi="Times New Roman" w:cs="Times New Roman"/>
          <w:sz w:val="24"/>
          <w:lang w:val="en-US"/>
        </w:rPr>
        <w:fldChar w:fldCharType="begin" w:fldLock="1"/>
      </w:r>
      <w:r w:rsidR="005412EE" w:rsidRPr="00B93635">
        <w:rPr>
          <w:rFonts w:ascii="Times New Roman" w:eastAsia="Calibri" w:hAnsi="Times New Roman" w:cs="Times New Roman"/>
          <w:sz w:val="24"/>
          <w:lang w:val="en-US"/>
        </w:rPr>
        <w:instrText>ADDIN CSL_CITATION {"citationItems":[{"id":"ITEM-1","itemData":{"DOI":"10.1016/j.jpsychires.2012.11.015","ISSN":"18791379","abstract":"Background: Depression is a common health problem, ranking third after cardiac and respiratory diseases as a major cause of disability. There is evidence to suggest that university students are at higher risk of depression, despite being a socially advantaged population, but the reported rates have shown wide variability across settings. Purpose: To explore the prevalence of depression in university students. Method: PubMed, PsycINFO, BioMed Central and Medline were searched to identify studies published between 1990 and 2010 reporting on depression prevalence among university students. Searches used a combination of the terms depression, depressive symptoms, depressive disorders, prevalence, university students, college students, undergraduate students, adolescents and/or young adults. Studies were evaluated with a quality rating. Results: Twenty-four articles were identified that met the inclusion and exclusion criteria. Reported prevalence rates ranged from 10% to 85% with a weighted mean prevalence of 30.6%. Conclusions: The results suggest that university students experience rates of depression that are substantially higher than those found in the general population. Study quality has not improved since 1990. © 2012 Elsevier Ltd.","author":[{"dropping-particle":"","family":"Ibrahim","given":"Ahmed K.","non-dropping-particle":"","parse-names":false,"suffix":""},{"dropping-particle":"","family":"Kelly","given":"Shona J.","non-dropping-particle":"","parse-names":false,"suffix":""},{"dropping-particle":"","family":"Adams","given":"Clive E.","non-dropping-particle":"","parse-names":false,"suffix":""},{"dropping-particle":"","family":"Glazebrook","given":"Cris","non-dropping-particle":"","parse-names":false,"suffix":""}],"container-title":"Journal of Psychiatric Research","id":"ITEM-1","issued":{"date-parts":[["2013"]]},"title":"A systematic review of studies of depression prevalence in university students","type":"article"},"uris":["http://www.mendeley.com/documents/?uuid=c4a02c7a-106b-4a56-a541-66cb25ada451"]},{"id":"ITEM-2","itemData":{"DOI":"10.1371/journal.pone.0153454","ISSN":"19326203","abstract":"Background Depression is a major mental health issue worldwide, and university students with heavy burdens of study are at a high risk for depression. While a number of studies have been conducted regarding depression among university students in China, there is a lack of information regarding the national prevalence of depression among Chinese university students. Therefore, we performed a meta-analysis to statistically pool the prevalence of depression among Chinese university students. Methods A systematic search of scientific databases was conducted, including Chinese Web of Knowledge, Embase, PubMed, Wanfang (a Chinese database) and Weipu (a Chinese database) to find relevant publications published between 1995 and December 2015. This was supplemented by a secondary review of the reference lists of all retrieved papers to find additional relevant citations. Studies published in either English or Chinese that provided prevalence estimates of depression in Chinese university students were considered. Prevalence estimates of each eligible study were extracted and pooled in our meta-analysis using a random-effects model. Results A total of 39 studies conducted between 1997 and 2015 including 32,694 university students were analyzed. Our results indicate that the overall prevalence of depression among Chinese university students is 23.8% (95% CI: 19.9%-28.5%). Substantial heterogeneity in prevalence estimates was noted. Subgroup analysis revealed that the prevalence of depression among medical students is higher than among other students. Conclusions Overall, the prevalence of depression among Chinese university students is exceedingly high. This suggests that it is imperative that more attention be given to the development of appropriate mental healthcare strategies for university students in China.","author":[{"dropping-particle":"","family":"Lei","given":"Xian Yang","non-dropping-particle":"","parse-names":false,"suffix":""},{"dropping-particle":"","family":"Xiao","given":"La Mei","non-dropping-particle":"","parse-names":false,"suffix":""},{"dropping-particle":"","family":"Liu","given":"Ya Nan","non-dropping-particle":"","parse-names":false,"suffix":""},{"dropping-particle":"","family":"Li","given":"Ya Min","non-dropping-particle":"","parse-names":false,"suffix":""}],"container-title":"PLoS ONE","id":"ITEM-2","issued":{"date-parts":[["2016"]]},"title":"Prevalence of Depression among Chinese University Students: A Meta-Analysis","type":"article-journal"},"uris":["http://www.mendeley.com/documents/?uuid=963ac1db-fe94-4dfd-8069-fac22aab6d29"]},{"id":"ITEM-3","itemData":{"DOI":"10.1111/medu.12962","ISSN":"13652923","abstract":"Context: Medical schools are known to be stressful environments for students and hence medical students have been believed to experience greater incidences of depression than others. We evaluated the global prevalence of depression amongst medical students, as well as epidemiological, psychological, educational and social factors in order to identify high-risk groups that may require targeted interventions. Methods: A systematic search was conducted in online databases for cross-sectional studies examining prevalences of depression among medical students. Studies were included only if they had used standardised and validated questionnaires to evaluate the prevalence of depression in a group of medical students. Random-effects models were used to calculate the aggregate prevalence and pooled odds ratios (ORs). Meta-regression was carried out when heterogeneity was high. Results: Findings for a total of 62 728 medical students and 1845 non-medical students were pooled across 77 studies and examined. Our analyses demonstrated a global prevalence of depression amongst medical students of 28.0% (95% confidence interval [CI] 24.2-32.1%). Female, Year 1, postgraduate and Middle Eastern medical students were more likely to be depressed, but the differences were not statistically significant. By year of study, Year 1 students had the highest rates of depression at 33.5% (95% CI 25.2-43.1%); rates of depression then gradually decreased to reach 20.5% (95% CI 13.2-30.5%) at Year 5. This trend represented a significant decline (B = - 0.324, p = 0.005). There was no significant difference in prevalences of depression between medical and non-medical students. The overall mean frequency of suicide ideation was 5.8% (95% CI 4.0-8.3%), but the mean proportion of depressed medical students who sought treatment was only 12.9% (95% CI 8.1-19.8%). Conclusions: Depression affects almost one-third of medical students globally but treatment rates are relatively low. The current findings suggest that medical schools and health authorities should offer early detection and prevention programmes, and interventions for depression amongst medical students before graduation.","author":[{"dropping-particle":"","family":"Puthran","given":"Rohan","non-dropping-particle":"","parse-names":false,"suffix":""},{"dropping-particle":"","family":"Zhang","given":"Melvyn W.B.","non-dropping-particle":"","parse-names":false,"suffix":""},{"dropping-particle":"","family":"Tam","given":"Wilson W.","non-dropping-particle":"","parse-names":false,"suffix":""},{"dropping-particle":"","family":"Ho","given":"Roger C.","non-dropping-particle":"","parse-names":false,"suffix":""}],"container-title":"Medical Education","id":"ITEM-3","issued":{"date-parts":[["2016"]]},"title":"Prevalence of depression amongst medical students: A meta-analysis","type":"article-journal"},"uris":["http://www.mendeley.com/documents/?uuid=254d34bf-e64d-4d5f-977f-e72ba3ed6fcd"]},{"id":"ITEM-4","itemData":{"DOI":"10.1001/jama.2016.17324","ISSN":"15383598","abstract":"Importance Medical students are at high risk for depression and suicidal ideation. However, the prevalence estimates of these disorders vary between studies. OBJECTIVE To estimate the prevalence of depression, depressive symptoms, and suicidal ideation in medical students. DATA SOURCES AND STUDY SELECTION Systematic search of EMBASE, ERIC, MEDLINE, psycARTICLES, and psycINFO without language restriction for studies on the prevalence of depression, depressive symptoms, or suicidal ideation in medical students published before September 17, 2016. Studies that were published in the peer-reviewed literature and used validated assessment methods were included. DATA EXTRACTION AND SYNTHESIS Information on study characteristics; prevalence of depression or depressive symptoms and suicidal ideation; and whether students who screened positive for depression sought treatment was extracted independently by 3 investigators. Estimates were pooled using random-effects meta-analysis. Differences by study-level characteristics were estimated using stratified meta-analysis and meta-regression. MAIN OUTCOMES AND MEASURES Point or period prevalence of depression, depressive symptoms, or suicidal ideation as assessed by validated questionnaire or structured interview. RESULTS Depression or depressive symptom prevalence data were extracted from 167 cross-sectional studies (n = 116 628) and 16 longitudinal studies (n = 5728) from 43 countries. All but 1 study used self-report instruments. The overall pooled crude prevalence of depression or depressive symptoms was 27.2% (37 933/122 356 individuals; 95% CI, 24.7% to 29.9%, I2 = 98.9%). Summary prevalence estimates ranged across assessment modalities from 9.3% to 55.9%. Depressive symptom prevalence remained relatively constant over the period studied (baseline survey year range of 1982-2015; slope, 0.2% increase per year [95% CI,-0.2% to 0.7%]). In the 9 longitudinal studies that assessed depressive symptoms before and during medical school (n = 2432), the median absolute increase in symptoms was 13.5% (range, 0.6% to 35.3%). Prevalence estimates did not significantly differ between studies of only preclinical students and studies of only clinical students (23.7% [95% CI, 19.5% to 28.5%] vs 22.4% [95% CI, 17.6% to 28.2%]; P =.72). The percentage of medical students screening positive for depression who sought psychiatric treatment was 15.7% (110/954 individuals; 95% CI, 10.2% to 23.4%, I2 = 70.1%). Suicidal ideation prevalenc…","author":[{"dropping-particle":"","family":"Rotenstein","given":"Lisa S.","non-dropping-particle":"","parse-names":false,"suffix":""},{"dropping-particle":"","family":"Ramos","given":"Marco A.","non-dropping-particle":"","parse-names":false,"suffix":""},{"dropping-particle":"","family":"Torre","given":"Matthew","non-dropping-particle":"","parse-names":false,"suffix":""},{"dropping-particle":"","family":"Bradley Segal","given":"J.","non-dropping-particle":"","parse-names":false,"suffix":""},{"dropping-particle":"","family":"Peluso","given":"Michael J.","non-dropping-particle":"","parse-names":false,"suffix":""},{"dropping-particle":"","family":"Guille","given":"Constance","non-dropping-particle":"","parse-names":false,"suffix":""},{"dropping-particle":"","family":"Sen","given":"Srijan","non-dropping-particle":"","parse-names":false,"suffix":""},{"dropping-particle":"","family":"Mata","given":"Douglas A.","non-dropping-particle":"","parse-names":false,"suffix":""}],"container-title":"JAMA - Journal of the American Medical Association","id":"ITEM-4","issued":{"date-parts":[["2016"]]},"title":"Prevalence of depression, depressive symptoms, and suicidal ideation among medical students a systematic review and meta-analysis","type":"article"},"uris":["http://www.mendeley.com/documents/?uuid=d5b5b1ec-f944-4636-87fa-655a3e87cc21"]},{"id":"ITEM-5","itemData":{"DOI":"10.1016/j.nedt.2018.01.009","ISSN":"15322793","abstract":"Objectives: To examine the global prevalence of depression among nursing students and the variation in depression rates influenced by demographic and educational factors. Background: Depression affects approximately 350 million people worldwide and is the world's leading cause of disability. Nursing students struggle to cope with not only stressors common in higher education institutions but also anxiety towards clinical placements. Evidence has suggested high prevalence of depression among them, but no reviews have been conducted to report a consolidated prevalence. Design: Systematic review and meta-analysis. Review Methods and Data Sources: A search was conducted from November 2015 to January 2016 on CINAHL, EMBASE, Medline OVID, Medline ProQuest, PsycINFO, PubMed, ScienceDirect, and SCOPUS, using a combination of keywords “depression”, “nursing students”, “mood disorder”, “affective disorder”, ‘undergraduate nursing’, “nursing education”, “nursing undergraduate”, and “nursing diploma”. Results: A total of 27 cross-sectional studies were included. The sample comprised 8918 nursing students and the mean age ranged from 17.4 to 28.4 years. Among these studies, the proportion of female students ranged from 79.0% to 100.0%. A high pooled prevalence of depression of 34.0% was reported among nursing students. Significant differences in depression prevalence were noted for different subgroups of age, with a higher prevalence noted in younger students (41.0%), and for different geographical regions, with Asian nursing students experiencing a higher prevalence of depression (43.0%). No significant difference was noted between nursing and non-nursing students. Conclusion: The findings suggest a high prevalence of depression among nursing students. This serves as an impetus for educational reforms in nursing schools and proposes for further research to aid prospective nurses in safeguarding their psychological wellbeing. In the long run, it is imperative that competent nurses be nurtured to improve the standards of healthcare and patients' quality of life.","author":[{"dropping-particle":"","family":"Tung","given":"Yi Jung","non-dropping-particle":"","parse-names":false,"suffix":""},{"dropping-particle":"","family":"Lo","given":"Kenneth K.H.","non-dropping-particle":"","parse-names":false,"suffix":""},{"dropping-particle":"","family":"Ho","given":"Roger C.M.","non-dropping-particle":"","parse-names":false,"suffix":""},{"dropping-particle":"","family":"Tam","given":"Wai San Wilson","non-dropping-particle":"","parse-names":false,"suffix":""}],"container-title":"Nurse Education Today","id":"ITEM-5","issued":{"date-parts":[["2018"]]},"title":"Prevalence of depression among nursing students: A systematic review and meta-analysis","type":"article"},"uris":["http://www.mendeley.com/documents/?uuid=33ed3635-d109-4614-ae1b-89abc634bf4c"]}],"mendeley":{"formattedCitation":"(Ibrahim, Kelly, Adams, et al., 2013; Lei, Xiao, Liu, &amp; Li, 2016; Puthran, Zhang, Tam, &amp; Ho, 2016; Rotenstein et al., 2016; Tung, Lo, Ho, &amp; Tam, 2018)","plainTextFormattedCitation":"(Ibrahim, Kelly, Adams, et al., 2013; Lei, Xiao, Liu, &amp; Li, 2016; Puthran, Zhang, Tam, &amp; Ho, 2016; Rotenstein et al., 2016; Tung, Lo, Ho, &amp; Tam, 2018)","previouslyFormattedCitation":"(Ibrahim, Kelly, Adams, et al., 2013; Lei, Xiao, Liu, &amp; Li, 2016; Puthran, Zhang, Tam, &amp; Ho, 2016; Rotenstein et al., 2016; Tung, Lo, Ho, &amp; Tam, 2018)"},"properties":{"noteIndex":0},"schema":"https://github.com/citation-style-language/schema/raw/master/csl-citation.json"}</w:instrText>
      </w:r>
      <w:r w:rsidR="00AE11FC" w:rsidRPr="00B93635">
        <w:rPr>
          <w:rFonts w:ascii="Times New Roman" w:eastAsia="Calibri" w:hAnsi="Times New Roman" w:cs="Times New Roman"/>
          <w:sz w:val="24"/>
          <w:lang w:val="en-US"/>
        </w:rPr>
        <w:fldChar w:fldCharType="separate"/>
      </w:r>
      <w:r w:rsidR="005412EE" w:rsidRPr="001E766B">
        <w:rPr>
          <w:rFonts w:ascii="Times New Roman" w:eastAsia="Calibri" w:hAnsi="Times New Roman" w:cs="Times New Roman"/>
          <w:noProof/>
          <w:sz w:val="24"/>
          <w:lang w:val="en-US"/>
        </w:rPr>
        <w:t>(Ibrahimet al., 2013</w:t>
      </w:r>
      <w:r w:rsidR="00893625">
        <w:rPr>
          <w:rFonts w:ascii="Times New Roman" w:eastAsia="Calibri" w:hAnsi="Times New Roman" w:cs="Times New Roman"/>
          <w:noProof/>
          <w:sz w:val="24"/>
          <w:lang w:val="en-US"/>
        </w:rPr>
        <w:t>a</w:t>
      </w:r>
      <w:r w:rsidR="005412EE" w:rsidRPr="001E766B">
        <w:rPr>
          <w:rFonts w:ascii="Times New Roman" w:eastAsia="Calibri" w:hAnsi="Times New Roman" w:cs="Times New Roman"/>
          <w:noProof/>
          <w:sz w:val="24"/>
          <w:lang w:val="en-US"/>
        </w:rPr>
        <w:t>; Lei, Xiao, Liu, &amp; Li, 2016; Puthran, Zhang, Tam, &amp; Ho, 2016; Rotenstein et al., 2016; Tung, Lo, Ho, &amp; Tam, 2018)</w:t>
      </w:r>
      <w:r w:rsidR="00AE11FC" w:rsidRPr="00B93635">
        <w:rPr>
          <w:rFonts w:ascii="Times New Roman" w:eastAsia="Calibri" w:hAnsi="Times New Roman" w:cs="Times New Roman"/>
          <w:sz w:val="24"/>
          <w:lang w:val="en-US"/>
        </w:rPr>
        <w:fldChar w:fldCharType="end"/>
      </w:r>
      <w:r w:rsidRPr="001E766B">
        <w:rPr>
          <w:rFonts w:ascii="Times New Roman" w:eastAsia="Calibri" w:hAnsi="Times New Roman" w:cs="Times New Roman"/>
          <w:sz w:val="24"/>
          <w:lang w:val="en-US"/>
        </w:rPr>
        <w:t>.</w:t>
      </w:r>
      <w:r w:rsidR="00303E6B" w:rsidRPr="001E766B">
        <w:rPr>
          <w:rFonts w:ascii="Times New Roman" w:eastAsia="Calibri" w:hAnsi="Times New Roman" w:cs="Times New Roman"/>
          <w:sz w:val="24"/>
          <w:lang w:val="en-US"/>
        </w:rPr>
        <w:t xml:space="preserve"> </w:t>
      </w:r>
      <w:bookmarkStart w:id="5" w:name="_Hlk17286115"/>
      <w:r w:rsidR="00B664A4" w:rsidRPr="00B93635">
        <w:rPr>
          <w:rFonts w:ascii="Times New Roman" w:eastAsia="Calibri" w:hAnsi="Times New Roman" w:cs="Times New Roman"/>
          <w:sz w:val="24"/>
          <w:lang w:val="en-US"/>
        </w:rPr>
        <w:t xml:space="preserve">According to </w:t>
      </w:r>
      <w:r w:rsidR="00AE11FC" w:rsidRPr="00B93635">
        <w:rPr>
          <w:rFonts w:ascii="Times New Roman" w:eastAsia="Calibri" w:hAnsi="Times New Roman" w:cs="Times New Roman"/>
          <w:sz w:val="24"/>
          <w:lang w:val="en-US"/>
        </w:rPr>
        <w:fldChar w:fldCharType="begin" w:fldLock="1"/>
      </w:r>
      <w:r w:rsidR="00AE11FC" w:rsidRPr="00B93635">
        <w:rPr>
          <w:rFonts w:ascii="Times New Roman" w:eastAsia="Calibri" w:hAnsi="Times New Roman" w:cs="Times New Roman"/>
          <w:sz w:val="24"/>
          <w:lang w:val="en-US"/>
        </w:rPr>
        <w:instrText>ADDIN CSL_CITATION {"citationItems":[{"id":"ITEM-1","itemData":{"DOI":"10.1001/jama.2016.17324","ISSN":"15383598","abstract":"Importance Medical students are at high risk for depression and suicidal ideation. However, the prevalence estimates of these disorders vary between studies. OBJECTIVE To estimate the prevalence of depression, depressive symptoms, and suicidal ideation in medical students. DATA SOURCES AND STUDY SELECTION Systematic search of EMBASE, ERIC, MEDLINE, psycARTICLES, and psycINFO without language restriction for studies on the prevalence of depression, depressive symptoms, or suicidal ideation in medical students published before September 17, 2016. Studies that were published in the peer-reviewed literature and used validated assessment methods were included. DATA EXTRACTION AND SYNTHESIS Information on study characteristics; prevalence of depression or depressive symptoms and suicidal ideation; and whether students who screened positive for depression sought treatment was extracted independently by 3 investigators. Estimates were pooled using random-effects meta-analysis. Differences by study-level characteristics were estimated using stratified meta-analysis and meta-regression. MAIN OUTCOMES AND MEASURES Point or period prevalence of depression, depressive symptoms, or suicidal ideation as assessed by validated questionnaire or structured interview. RESULTS Depression or depressive symptom prevalence data were extracted from 167 cross-sectional studies (n = 116 628) and 16 longitudinal studies (n = 5728) from 43 countries. All but 1 study used self-report instruments. The overall pooled crude prevalence of depression or depressive symptoms was 27.2% (37 933/122 356 individuals; 95% CI, 24.7% to 29.9%, I2 = 98.9%). Summary prevalence estimates ranged across assessment modalities from 9.3% to 55.9%. Depressive symptom prevalence remained relatively constant over the period studied (baseline survey year range of 1982-2015; slope, 0.2% increase per year [95% CI,-0.2% to 0.7%]). In the 9 longitudinal studies that assessed depressive symptoms before and during medical school (n = 2432), the median absolute increase in symptoms was 13.5% (range, 0.6% to 35.3%). Prevalence estimates did not significantly differ between studies of only preclinical students and studies of only clinical students (23.7% [95% CI, 19.5% to 28.5%] vs 22.4% [95% CI, 17.6% to 28.2%]; P =.72). The percentage of medical students screening positive for depression who sought psychiatric treatment was 15.7% (110/954 individuals; 95% CI, 10.2% to 23.4%, I2 = 70.1%). Suicidal ideation prevalenc…","author":[{"dropping-particle":"","family":"Rotenstein","given":"Lisa S.","non-dropping-particle":"","parse-names":false,"suffix":""},{"dropping-particle":"","family":"Ramos","given":"Marco A.","non-dropping-particle":"","parse-names":false,"suffix":""},{"dropping-particle":"","family":"Torre","given":"Matthew","non-dropping-particle":"","parse-names":false,"suffix":""},{"dropping-particle":"","family":"Bradley Segal","given":"J.","non-dropping-particle":"","parse-names":false,"suffix":""},{"dropping-particle":"","family":"Peluso","given":"Michael J.","non-dropping-particle":"","parse-names":false,"suffix":""},{"dropping-particle":"","family":"Guille","given":"Constance","non-dropping-particle":"","parse-names":false,"suffix":""},{"dropping-particle":"","family":"Sen","given":"Srijan","non-dropping-particle":"","parse-names":false,"suffix":""},{"dropping-particle":"","family":"Mata","given":"Douglas A.","non-dropping-particle":"","parse-names":false,"suffix":""}],"container-title":"JAMA - Journal of the American Medical Association","id":"ITEM-1","issued":{"date-parts":[["2016"]]},"title":"Prevalence of depression, depressive symptoms, and suicidal ideation among medical students a systematic review and meta-analysis","type":"article"},"uris":["http://www.mendeley.com/documents/?uuid=d5b5b1ec-f944-4636-87fa-655a3e87cc21"]}],"mendeley":{"formattedCitation":"(Rotenstein et al., 2016)","manualFormatting":"Rotenstein et al. (2016)","plainTextFormattedCitation":"(Rotenstein et al., 2016)","previouslyFormattedCitation":"(Rotenstein et al., 2016)"},"properties":{"noteIndex":0},"schema":"https://github.com/citation-style-language/schema/raw/master/csl-citation.json"}</w:instrText>
      </w:r>
      <w:r w:rsidR="00AE11FC" w:rsidRPr="00B93635">
        <w:rPr>
          <w:rFonts w:ascii="Times New Roman" w:eastAsia="Calibri" w:hAnsi="Times New Roman" w:cs="Times New Roman"/>
          <w:sz w:val="24"/>
          <w:lang w:val="en-US"/>
        </w:rPr>
        <w:fldChar w:fldCharType="separate"/>
      </w:r>
      <w:r w:rsidR="00AE11FC" w:rsidRPr="00B93635">
        <w:rPr>
          <w:rFonts w:ascii="Times New Roman" w:eastAsia="Calibri" w:hAnsi="Times New Roman" w:cs="Times New Roman"/>
          <w:noProof/>
          <w:sz w:val="24"/>
          <w:lang w:val="en-US"/>
        </w:rPr>
        <w:t>Rotenstein et al. (2016)</w:t>
      </w:r>
      <w:r w:rsidR="00AE11FC" w:rsidRPr="00B93635">
        <w:rPr>
          <w:rFonts w:ascii="Times New Roman" w:eastAsia="Calibri" w:hAnsi="Times New Roman" w:cs="Times New Roman"/>
          <w:sz w:val="24"/>
          <w:lang w:val="en-US"/>
        </w:rPr>
        <w:fldChar w:fldCharType="end"/>
      </w:r>
      <w:r w:rsidR="00B30268" w:rsidRPr="00B93635">
        <w:rPr>
          <w:rFonts w:ascii="Times New Roman" w:eastAsia="Calibri" w:hAnsi="Times New Roman" w:cs="Times New Roman"/>
          <w:sz w:val="24"/>
          <w:lang w:val="en-US"/>
        </w:rPr>
        <w:t>,</w:t>
      </w:r>
      <w:r w:rsidR="00B664A4" w:rsidRPr="00B93635">
        <w:rPr>
          <w:rFonts w:ascii="Times New Roman" w:eastAsia="Calibri" w:hAnsi="Times New Roman" w:cs="Times New Roman"/>
          <w:sz w:val="24"/>
          <w:lang w:val="en-US"/>
        </w:rPr>
        <w:t xml:space="preserve"> these rates increase </w:t>
      </w:r>
      <w:r w:rsidR="00C1693B" w:rsidRPr="00B93635">
        <w:rPr>
          <w:rFonts w:ascii="Times New Roman" w:eastAsia="Calibri" w:hAnsi="Times New Roman" w:cs="Times New Roman"/>
          <w:sz w:val="24"/>
          <w:lang w:val="en-US"/>
        </w:rPr>
        <w:t xml:space="preserve">by </w:t>
      </w:r>
      <w:r w:rsidR="00B664A4" w:rsidRPr="00B93635">
        <w:rPr>
          <w:rFonts w:ascii="Times New Roman" w:eastAsia="Calibri" w:hAnsi="Times New Roman" w:cs="Times New Roman"/>
          <w:sz w:val="24"/>
          <w:lang w:val="en-US"/>
        </w:rPr>
        <w:t>0.2% per year</w:t>
      </w:r>
      <w:bookmarkEnd w:id="5"/>
      <w:r w:rsidR="00B664A4" w:rsidRPr="00B93635">
        <w:rPr>
          <w:rFonts w:ascii="Times New Roman" w:eastAsia="Calibri" w:hAnsi="Times New Roman" w:cs="Times New Roman"/>
          <w:sz w:val="24"/>
          <w:lang w:val="en-US"/>
        </w:rPr>
        <w:t xml:space="preserve">. </w:t>
      </w:r>
      <w:r w:rsidR="00955EAD" w:rsidRPr="00B93635">
        <w:rPr>
          <w:rFonts w:ascii="Times New Roman" w:eastAsia="Calibri" w:hAnsi="Times New Roman" w:cs="Times New Roman"/>
          <w:sz w:val="24"/>
          <w:lang w:val="en-US"/>
        </w:rPr>
        <w:t>The</w:t>
      </w:r>
      <w:r w:rsidR="00955EAD" w:rsidRPr="00B93635">
        <w:rPr>
          <w:rFonts w:ascii="Times New Roman" w:eastAsia="Calibri" w:hAnsi="Times New Roman" w:cs="Times New Roman"/>
          <w:sz w:val="24"/>
          <w:shd w:val="clear" w:color="auto" w:fill="FFFFFF" w:themeFill="background1"/>
          <w:lang w:val="en-US"/>
        </w:rPr>
        <w:t xml:space="preserve"> short- and long-term consequences are alarming, including </w:t>
      </w:r>
      <w:r w:rsidR="00955EAD" w:rsidRPr="00B93635">
        <w:rPr>
          <w:rFonts w:ascii="Times New Roman" w:eastAsia="Calibri" w:hAnsi="Times New Roman" w:cs="Times New Roman"/>
          <w:i/>
          <w:iCs/>
          <w:sz w:val="24"/>
          <w:shd w:val="clear" w:color="auto" w:fill="FFFFFF" w:themeFill="background1"/>
          <w:lang w:val="en-US"/>
        </w:rPr>
        <w:t>inter alia</w:t>
      </w:r>
      <w:r w:rsidR="00955EAD" w:rsidRPr="00B93635">
        <w:rPr>
          <w:rFonts w:ascii="Times New Roman" w:eastAsia="Calibri" w:hAnsi="Times New Roman" w:cs="Times New Roman"/>
          <w:sz w:val="24"/>
          <w:shd w:val="clear" w:color="auto" w:fill="FFFFFF" w:themeFill="background1"/>
          <w:lang w:val="en-US"/>
        </w:rPr>
        <w:t xml:space="preserve"> </w:t>
      </w:r>
      <w:r w:rsidR="00AE0BEA" w:rsidRPr="00B93635">
        <w:rPr>
          <w:rFonts w:ascii="Times New Roman" w:eastAsia="Calibri" w:hAnsi="Times New Roman" w:cs="Times New Roman"/>
          <w:sz w:val="24"/>
          <w:shd w:val="clear" w:color="auto" w:fill="FFFFFF" w:themeFill="background1"/>
          <w:lang w:val="en-US"/>
        </w:rPr>
        <w:t>suicidal thoughts or attempts</w:t>
      </w:r>
      <w:r w:rsidR="00644974" w:rsidRPr="00B93635">
        <w:rPr>
          <w:rFonts w:ascii="Times New Roman" w:eastAsia="Calibri" w:hAnsi="Times New Roman" w:cs="Times New Roman"/>
          <w:sz w:val="24"/>
          <w:shd w:val="clear" w:color="auto" w:fill="FFFFFF" w:themeFill="background1"/>
          <w:lang w:val="en-US"/>
        </w:rPr>
        <w:t xml:space="preserve">, </w:t>
      </w:r>
      <w:r w:rsidR="0036203F" w:rsidRPr="00B93635">
        <w:rPr>
          <w:rFonts w:ascii="Times New Roman" w:eastAsia="Calibri" w:hAnsi="Times New Roman" w:cs="Times New Roman"/>
          <w:sz w:val="24"/>
          <w:shd w:val="clear" w:color="auto" w:fill="FFFFFF" w:themeFill="background1"/>
          <w:lang w:val="en-US"/>
        </w:rPr>
        <w:t>impaired academic achievement, and lower occupational performance</w:t>
      </w:r>
      <w:r w:rsidR="00CF6ADE" w:rsidRPr="00B93635">
        <w:rPr>
          <w:rFonts w:ascii="Times New Roman" w:eastAsia="Calibri" w:hAnsi="Times New Roman" w:cs="Times New Roman"/>
          <w:sz w:val="24"/>
          <w:shd w:val="clear" w:color="auto" w:fill="FFFFFF" w:themeFill="background1"/>
          <w:lang w:val="en-US"/>
        </w:rPr>
        <w:t xml:space="preserve"> after graduation</w:t>
      </w:r>
      <w:r w:rsidR="0036203F" w:rsidRPr="00B93635">
        <w:rPr>
          <w:rFonts w:ascii="Times New Roman" w:eastAsia="Calibri" w:hAnsi="Times New Roman" w:cs="Times New Roman"/>
          <w:sz w:val="24"/>
          <w:shd w:val="clear" w:color="auto" w:fill="FFFFFF" w:themeFill="background1"/>
          <w:lang w:val="en-US"/>
        </w:rPr>
        <w:t xml:space="preserve"> </w:t>
      </w:r>
      <w:r w:rsidR="00AE11FC" w:rsidRPr="00B93635">
        <w:rPr>
          <w:rFonts w:ascii="Times New Roman" w:eastAsia="Calibri" w:hAnsi="Times New Roman" w:cs="Times New Roman"/>
          <w:sz w:val="24"/>
          <w:shd w:val="clear" w:color="auto" w:fill="FFFFFF" w:themeFill="background1"/>
          <w:lang w:val="en-US"/>
        </w:rPr>
        <w:fldChar w:fldCharType="begin" w:fldLock="1"/>
      </w:r>
      <w:r w:rsidR="00AE11FC" w:rsidRPr="00B93635">
        <w:rPr>
          <w:rFonts w:ascii="Times New Roman" w:eastAsia="Calibri" w:hAnsi="Times New Roman" w:cs="Times New Roman"/>
          <w:sz w:val="24"/>
          <w:shd w:val="clear" w:color="auto" w:fill="FFFFFF" w:themeFill="background1"/>
          <w:lang w:val="en-US"/>
        </w:rPr>
        <w:instrText>ADDIN CSL_CITATION {"citationItems":[{"id":"ITEM-1","itemData":{"ISSN":"10914358","PMID":"16278502","abstract":"Background: Depression is a common disorder that impacts an individual's ability to perform life activities, including those required by the workplace. Academic performance can be viewed as a direct parallel to workforce performance, with students belonging to a unique set of individuals whose ability to perform can be measured on criteria applied by an observer and by self-report. While the prevalence of depression for this group is high and preparation for entry into the workplace is critical for these individuals, this relationship has not been adequately investigated. Aims of the study: This study investigates the relationship between depression and its treatments and the academic performance of undergraduate students. Methods: Data regarding academics, health and productivity for students from Western Michigan University were obtained from the University's Registrar's Office, the campus Health Center and a survey delivered to the students. The primary outcomes of interest were the student's grade point average (GPA), an objective, observer generated measure of academic productivity, and the students' self-reported academic performance. Results: Diagnosed depression was associated with a 0.49 point, or half a letter grade, decrease in student GPA, while treatment was associated with a protective effect of approximately 0.44 points. The self-reported data regarding the impact of depression on the performance of academic tasks was consistent with these findings. Depressed students reported a pattern of increasing interference of depression symptoms with academic performance peaking in the month of diagnosis and decreasing thereafter with the lowest levels reported in months 4 through 6 post-diagnosis, each of which is significantly less than the month of diagnosis. Discussion: The finding of a significant relationship between depression and academic performance was robust to the variety of analyses employed within this study. However, interpretation of the findings must be tempered by a number of facts. The sample was drawn from a subset of students at a single university, those willing to complete a questionnaire regarding their health and productivity. Due to non-availability of the treatment data from other health care providers, the treatment variable used within the regression models represents an imprecise proxy for the totality of treatment methods received by depressed subjects from a variety of on-campus and off-campus health care providers. …","author":[{"dropping-particle":"","family":"Hysenbegasi","given":"Alketa","non-dropping-particle":"","parse-names":false,"suffix":""},{"dropping-particle":"","family":"Hass","given":"Steven L.","non-dropping-particle":"","parse-names":false,"suffix":""},{"dropping-particle":"","family":"Rowland","given":"Clayton R.","non-dropping-particle":"","parse-names":false,"suffix":""}],"container-title":"Journal of Mental Health Policy and Economics","id":"ITEM-1","issued":{"date-parts":[["2005"]]},"title":"The impact of depression on the academic productivity of university students","type":"article-journal"},"uris":["http://www.mendeley.com/documents/?uuid=2cc1a645-74c3-4a0b-b5c1-6b0392ccd0f8"]},{"id":"ITEM-2","itemData":{"DOI":"10.7717/peerj.4598","ISSN":"21678359","abstract":"Background: Symptoms of depression, anxiety, and distress are more common in undergraduates compared to age-matched peers.Mental ill health among students is associated with impaired academic achievement, worse occupational preparedness, and lower future occupational performance. Research on mental health promoting and mental ill health preventing interventions has shown promising short-term effects, though the sustainability of intervention benefits deserve closer attention. We aimed to identify, appraise and summarize existing data from randomized control trials (RCTs) reporting on whether the effects of mental health promoting and mental ill health preventing interventions were sustained at least three months post-intervention, and to analyze how the effects vary for different outcomes in relation to follow-up length. Further, we aimed to assess whether the effect sustainability varied by intervention type, study-level determinants and of participant characteristics. Material and Methods: A systematic search in MEDLINE, PsycInfo, ERIC, and Scopus was performed for RCTs published in 1995-2015 reporting an assessment of mental ill health and positive mental health outcomes for, at least, three months of post-intervention follow-up. Random-effect modeling was utilized for quantitative synthesis of the existing evidence with standardized mean difference (Hedges' g) used to estimate an aggregated effect size. Sustainability of the effects of interventions was analyzed separately for 3-6 months, 7-12 months, and 13-18 months of post-intervention follow-up. Results: About 26 studies were eligible after reviewing 6,571 citations. The pooled effects were mainly small, but significant for several categories of outcomes. Thus, for the combined mental ill health outcomes, symptom-reduction sustained up to 7-12 months post-intervention (standardized mean difference (Hedges' g) effect size (ES) = -0.28 (95% CI [-0.49, -0.08])). Further, sustainability of symptom-reductions were evident for depression with intervention effect lasting up to 13-18 months (ES = -0.30 (95% CI [-0.51, -0.08])), for anxiety up to 7-12 months (ES = -0.27 (95% CI [-0.54, -0.01])), and for stress up to 3-6 months (ES = -0.30 (95% CI [-0.58, -0.03])). The effects of interventions to enhance positive mental health were sustained up to 3-6 months for the combined positive mental health outcomes (ES = 0.32 (95% CI [0.05, 0.59])). For enhanced active coping, sustainability up to 3-6 months was o…","author":[{"dropping-particle":"","family":"Winzer","given":"Regina","non-dropping-particle":"","parse-names":false,"suffix":""},{"dropping-particle":"","family":"Lindberg","given":"Lene","non-dropping-particle":"","parse-names":false,"suffix":""},{"dropping-particle":"","family":"Guldbrandsson","given":"Karin","non-dropping-particle":"","parse-names":false,"suffix":""},{"dropping-particle":"","family":"Sidorchuk","given":"Anna","non-dropping-particle":"","parse-names":false,"suffix":""}],"container-title":"PeerJ","id":"ITEM-2","issued":{"date-parts":[["2018"]]},"title":"Effects of mental health interventions for students in higher education are sustainable over time: A systematic review and meta-analysis of randomized controlled trials","type":"article-journal"},"uris":["http://www.mendeley.com/documents/?uuid=2cbb125e-9d4c-4300-8374-fc21d1ecf5df"]}],"mendeley":{"formattedCitation":"(Hysenbegasi, Hass, &amp; Rowland, 2005; Winzer, Lindberg, Guldbrandsson, &amp; Sidorchuk, 2018)","plainTextFormattedCitation":"(Hysenbegasi, Hass, &amp; Rowland, 2005; Winzer, Lindberg, Guldbrandsson, &amp; Sidorchuk, 2018)","previouslyFormattedCitation":"(Hysenbegasi, Hass, &amp; Rowland, 2005; Winzer, Lindberg, Guldbrandsson, &amp; Sidorchuk, 2018)"},"properties":{"noteIndex":0},"schema":"https://github.com/citation-style-language/schema/raw/master/csl-citation.json"}</w:instrText>
      </w:r>
      <w:r w:rsidR="00AE11FC" w:rsidRPr="00B93635">
        <w:rPr>
          <w:rFonts w:ascii="Times New Roman" w:eastAsia="Calibri" w:hAnsi="Times New Roman" w:cs="Times New Roman"/>
          <w:sz w:val="24"/>
          <w:shd w:val="clear" w:color="auto" w:fill="FFFFFF" w:themeFill="background1"/>
          <w:lang w:val="en-US"/>
        </w:rPr>
        <w:fldChar w:fldCharType="separate"/>
      </w:r>
      <w:r w:rsidR="00AE11FC" w:rsidRPr="00B93635">
        <w:rPr>
          <w:rFonts w:ascii="Times New Roman" w:eastAsia="Calibri" w:hAnsi="Times New Roman" w:cs="Times New Roman"/>
          <w:noProof/>
          <w:sz w:val="24"/>
          <w:shd w:val="clear" w:color="auto" w:fill="FFFFFF" w:themeFill="background1"/>
          <w:lang w:val="en-US"/>
        </w:rPr>
        <w:t>(Hysenbegasi, Hass, &amp; Rowland, 2005; Winzer, Lindberg, Guldbrandsson, &amp; Sidorchuk, 2018)</w:t>
      </w:r>
      <w:r w:rsidR="00AE11FC" w:rsidRPr="00B93635">
        <w:rPr>
          <w:rFonts w:ascii="Times New Roman" w:eastAsia="Calibri" w:hAnsi="Times New Roman" w:cs="Times New Roman"/>
          <w:sz w:val="24"/>
          <w:shd w:val="clear" w:color="auto" w:fill="FFFFFF" w:themeFill="background1"/>
          <w:lang w:val="en-US"/>
        </w:rPr>
        <w:fldChar w:fldCharType="end"/>
      </w:r>
      <w:r w:rsidR="0036203F" w:rsidRPr="00B93635">
        <w:rPr>
          <w:rFonts w:ascii="Times New Roman" w:eastAsia="Calibri" w:hAnsi="Times New Roman" w:cs="Times New Roman"/>
          <w:sz w:val="24"/>
          <w:lang w:val="en-US"/>
        </w:rPr>
        <w:t>.</w:t>
      </w:r>
      <w:r w:rsidR="00F53851" w:rsidRPr="00B93635">
        <w:rPr>
          <w:rFonts w:ascii="Times New Roman" w:eastAsia="Calibri" w:hAnsi="Times New Roman" w:cs="Times New Roman"/>
          <w:sz w:val="24"/>
          <w:lang w:val="en-US"/>
        </w:rPr>
        <w:t xml:space="preserve"> </w:t>
      </w:r>
      <w:bookmarkStart w:id="6" w:name="_Hlk13889813"/>
      <w:r w:rsidR="00AE11FC" w:rsidRPr="00B93635">
        <w:rPr>
          <w:rFonts w:ascii="Times New Roman" w:eastAsia="Calibri" w:hAnsi="Times New Roman" w:cs="Times New Roman"/>
          <w:sz w:val="24"/>
          <w:lang w:val="en-US"/>
        </w:rPr>
        <w:fldChar w:fldCharType="begin" w:fldLock="1"/>
      </w:r>
      <w:r w:rsidR="00AE11FC" w:rsidRPr="00B93635">
        <w:rPr>
          <w:rFonts w:ascii="Times New Roman" w:eastAsia="Calibri" w:hAnsi="Times New Roman" w:cs="Times New Roman"/>
          <w:sz w:val="24"/>
          <w:lang w:val="en-US"/>
        </w:rPr>
        <w:instrText>ADDIN CSL_CITATION {"citationItems":[{"id":"ITEM-1","itemData":{"DOI":"10.1016/j.jad.2014.10.054","ISSN":"15732517","abstract":"Background Over the past four years, the Franciscan University Counseling Center has reported a 231% increase in yearly visits, as well as a 173% increase in total yearly clients. This trend has been observed at many universities as mental health issues pose significant problems for many college students. The objective of this study was to investigate potential correlates of depression, anxiety, and stress in a sample of college students.\nMethods The final analyzed sample consisted of 374 undergraduate students between the ages of 18 and 24 attending Franciscan University, Steubenville, Ohio. Subjects completed a survey consisting of demographic questions, a section instructing participants to rate the level of concern associated with challenges pertinent to daily life (e.g. academics, family, sleep), and the 21 question version of the Depression Anxiety Stress Scale (DASS21).\nResults The results indicated that the top three concerns were academic performance, pressure to succeed, and post-graduation plans. Demographically, the most stressed, anxious, and depressed students were transfers, upperclassmen, and those living off-campus.\nConclusions With the propensity for mental health issues to hinder the success of college students, it is vital that colleges continually evaluate the mental health of their students and tailor treatment programs to specifically target their needs.","author":[{"dropping-particle":"","family":"Beiter","given":"R.","non-dropping-particle":"","parse-names":false,"suffix":""},{"dropping-particle":"","family":"Nash","given":"R.","non-dropping-particle":"","parse-names":false,"suffix":""},{"dropping-particle":"","family":"McCrady","given":"M.","non-dropping-particle":"","parse-names":false,"suffix":""},{"dropping-particle":"","family":"Rhoades","given":"D.","non-dropping-particle":"","parse-names":false,"suffix":""},{"dropping-particle":"","family":"Linscomb","given":"M.","non-dropping-particle":"","parse-names":false,"suffix":""},{"dropping-particle":"","family":"Clarahan","given":"M.","non-dropping-particle":"","parse-names":false,"suffix":""},{"dropping-particle":"","family":"Sammut","given":"S.","non-dropping-particle":"","parse-names":false,"suffix":""}],"container-title":"Journal of Affective Disorders","id":"ITEM-1","issued":{"date-parts":[["2015"]]},"title":"The prevalence and correlates of depression, anxiety, and stress in a sample of college students","type":"article-journal"},"uris":["http://www.mendeley.com/documents/?uuid=e1f24c40-578e-4db5-81a7-81e850f22ad6"]}],"mendeley":{"formattedCitation":"(Beiter et al., 2015)","manualFormatting":"Beiter et al. (2015)","plainTextFormattedCitation":"(Beiter et al., 2015)","previouslyFormattedCitation":"(Beiter et al., 2015)"},"properties":{"noteIndex":0},"schema":"https://github.com/citation-style-language/schema/raw/master/csl-citation.json"}</w:instrText>
      </w:r>
      <w:r w:rsidR="00AE11FC" w:rsidRPr="00B93635">
        <w:rPr>
          <w:rFonts w:ascii="Times New Roman" w:eastAsia="Calibri" w:hAnsi="Times New Roman" w:cs="Times New Roman"/>
          <w:sz w:val="24"/>
          <w:lang w:val="en-US"/>
        </w:rPr>
        <w:fldChar w:fldCharType="separate"/>
      </w:r>
      <w:r w:rsidR="00AE11FC" w:rsidRPr="00B93635">
        <w:rPr>
          <w:rFonts w:ascii="Times New Roman" w:eastAsia="Calibri" w:hAnsi="Times New Roman" w:cs="Times New Roman"/>
          <w:noProof/>
          <w:sz w:val="24"/>
          <w:lang w:val="en-US"/>
        </w:rPr>
        <w:t>Beiter et al. (2015)</w:t>
      </w:r>
      <w:r w:rsidR="00AE11FC" w:rsidRPr="00B93635">
        <w:rPr>
          <w:rFonts w:ascii="Times New Roman" w:eastAsia="Calibri" w:hAnsi="Times New Roman" w:cs="Times New Roman"/>
          <w:sz w:val="24"/>
          <w:lang w:val="en-US"/>
        </w:rPr>
        <w:fldChar w:fldCharType="end"/>
      </w:r>
      <w:bookmarkEnd w:id="6"/>
      <w:r w:rsidR="001C1691" w:rsidRPr="00B93635">
        <w:rPr>
          <w:rFonts w:ascii="Times New Roman" w:eastAsia="Calibri" w:hAnsi="Times New Roman" w:cs="Times New Roman"/>
          <w:sz w:val="24"/>
          <w:lang w:val="en-US"/>
        </w:rPr>
        <w:t xml:space="preserve"> suggested the urgent </w:t>
      </w:r>
      <w:r w:rsidR="00AD7552" w:rsidRPr="00B93635">
        <w:rPr>
          <w:rFonts w:ascii="Times New Roman" w:eastAsia="Calibri" w:hAnsi="Times New Roman" w:cs="Times New Roman"/>
          <w:sz w:val="24"/>
          <w:lang w:val="en-US"/>
        </w:rPr>
        <w:t>necessity</w:t>
      </w:r>
      <w:r w:rsidR="001C1691" w:rsidRPr="00B93635">
        <w:rPr>
          <w:rFonts w:ascii="Times New Roman" w:eastAsia="Calibri" w:hAnsi="Times New Roman" w:cs="Times New Roman"/>
          <w:sz w:val="24"/>
          <w:lang w:val="en-US"/>
        </w:rPr>
        <w:t xml:space="preserve"> for universities to implementing periodic survey with the aim to evaluate the mental health needs of their students</w:t>
      </w:r>
      <w:r w:rsidR="00906328" w:rsidRPr="00B93635">
        <w:rPr>
          <w:rFonts w:ascii="Times New Roman" w:eastAsia="Calibri" w:hAnsi="Times New Roman" w:cs="Times New Roman"/>
          <w:sz w:val="24"/>
          <w:lang w:val="en-US"/>
        </w:rPr>
        <w:t xml:space="preserve"> and to </w:t>
      </w:r>
      <w:r w:rsidR="001C1691" w:rsidRPr="00B93635">
        <w:rPr>
          <w:rFonts w:ascii="Times New Roman" w:eastAsia="Calibri" w:hAnsi="Times New Roman" w:cs="Times New Roman"/>
          <w:sz w:val="24"/>
          <w:lang w:val="en-US"/>
        </w:rPr>
        <w:t>improve</w:t>
      </w:r>
      <w:r w:rsidR="00AD7552" w:rsidRPr="00B93635">
        <w:rPr>
          <w:rFonts w:ascii="Times New Roman" w:eastAsia="Calibri" w:hAnsi="Times New Roman" w:cs="Times New Roman"/>
          <w:sz w:val="24"/>
          <w:lang w:val="en-US"/>
        </w:rPr>
        <w:t xml:space="preserve"> </w:t>
      </w:r>
      <w:r w:rsidR="001C1691" w:rsidRPr="00B93635">
        <w:rPr>
          <w:rFonts w:ascii="Times New Roman" w:eastAsia="Calibri" w:hAnsi="Times New Roman" w:cs="Times New Roman"/>
          <w:sz w:val="24"/>
          <w:lang w:val="en-US"/>
        </w:rPr>
        <w:t>the</w:t>
      </w:r>
      <w:r w:rsidR="00AD7552" w:rsidRPr="00B93635">
        <w:rPr>
          <w:rFonts w:ascii="Times New Roman" w:eastAsia="Calibri" w:hAnsi="Times New Roman" w:cs="Times New Roman"/>
          <w:sz w:val="24"/>
          <w:lang w:val="en-US"/>
        </w:rPr>
        <w:t xml:space="preserve"> </w:t>
      </w:r>
      <w:r w:rsidR="001C1691" w:rsidRPr="00B93635">
        <w:rPr>
          <w:rFonts w:ascii="Times New Roman" w:eastAsia="Calibri" w:hAnsi="Times New Roman" w:cs="Times New Roman"/>
          <w:sz w:val="24"/>
          <w:lang w:val="en-US"/>
        </w:rPr>
        <w:t>efficacy</w:t>
      </w:r>
      <w:r w:rsidR="00AD7552" w:rsidRPr="00B93635">
        <w:rPr>
          <w:rFonts w:ascii="Times New Roman" w:eastAsia="Calibri" w:hAnsi="Times New Roman" w:cs="Times New Roman"/>
          <w:sz w:val="24"/>
          <w:lang w:val="en-US"/>
        </w:rPr>
        <w:t xml:space="preserve"> of </w:t>
      </w:r>
      <w:bookmarkStart w:id="7" w:name="_Hlk15891692"/>
      <w:r w:rsidR="00906328" w:rsidRPr="00B93635">
        <w:rPr>
          <w:rFonts w:ascii="Times New Roman" w:eastAsia="Calibri" w:hAnsi="Times New Roman" w:cs="Times New Roman"/>
          <w:sz w:val="24"/>
          <w:lang w:val="en-US"/>
        </w:rPr>
        <w:t>intervention</w:t>
      </w:r>
      <w:r w:rsidR="00784975" w:rsidRPr="00B93635">
        <w:rPr>
          <w:rFonts w:ascii="Times New Roman" w:eastAsia="Calibri" w:hAnsi="Times New Roman" w:cs="Times New Roman"/>
          <w:sz w:val="24"/>
          <w:lang w:val="en-US"/>
        </w:rPr>
        <w:t>-based</w:t>
      </w:r>
      <w:r w:rsidR="00906328" w:rsidRPr="00B93635">
        <w:rPr>
          <w:rFonts w:ascii="Times New Roman" w:eastAsia="Calibri" w:hAnsi="Times New Roman" w:cs="Times New Roman"/>
          <w:sz w:val="24"/>
          <w:lang w:val="en-US"/>
        </w:rPr>
        <w:t xml:space="preserve"> </w:t>
      </w:r>
      <w:r w:rsidR="00AD7552" w:rsidRPr="00B93635">
        <w:rPr>
          <w:rFonts w:ascii="Times New Roman" w:eastAsia="Calibri" w:hAnsi="Times New Roman" w:cs="Times New Roman"/>
          <w:sz w:val="24"/>
          <w:lang w:val="en-US"/>
        </w:rPr>
        <w:t>p</w:t>
      </w:r>
      <w:r w:rsidR="001C1691" w:rsidRPr="00B93635">
        <w:rPr>
          <w:rFonts w:ascii="Times New Roman" w:eastAsia="Calibri" w:hAnsi="Times New Roman" w:cs="Times New Roman"/>
          <w:sz w:val="24"/>
          <w:lang w:val="en-US"/>
        </w:rPr>
        <w:t>rograms</w:t>
      </w:r>
      <w:bookmarkEnd w:id="7"/>
      <w:r w:rsidR="001C1691" w:rsidRPr="00B93635">
        <w:rPr>
          <w:rFonts w:ascii="Times New Roman" w:eastAsia="Calibri" w:hAnsi="Times New Roman" w:cs="Times New Roman"/>
          <w:sz w:val="24"/>
          <w:lang w:val="en-US"/>
        </w:rPr>
        <w:t>.</w:t>
      </w:r>
      <w:r w:rsidR="002E7ADC" w:rsidRPr="00B93635">
        <w:rPr>
          <w:rFonts w:ascii="Times New Roman" w:eastAsia="Calibri" w:hAnsi="Times New Roman" w:cs="Times New Roman"/>
          <w:sz w:val="24"/>
          <w:lang w:val="en-US"/>
        </w:rPr>
        <w:t xml:space="preserve"> </w:t>
      </w:r>
      <w:bookmarkStart w:id="8" w:name="_Hlk15889602"/>
      <w:r w:rsidR="002E7ADC" w:rsidRPr="00B93635">
        <w:rPr>
          <w:rFonts w:ascii="Times New Roman" w:eastAsia="Calibri" w:hAnsi="Times New Roman" w:cs="Times New Roman"/>
          <w:sz w:val="24"/>
          <w:lang w:val="en-US"/>
        </w:rPr>
        <w:t xml:space="preserve">While </w:t>
      </w:r>
      <w:r w:rsidR="00D30E57" w:rsidRPr="00B93635">
        <w:rPr>
          <w:rFonts w:ascii="Times New Roman" w:eastAsia="Calibri" w:hAnsi="Times New Roman" w:cs="Times New Roman"/>
          <w:sz w:val="24"/>
          <w:lang w:val="en-US"/>
        </w:rPr>
        <w:t xml:space="preserve">these studies are expanding worldwide, in US (eg., </w:t>
      </w:r>
      <w:r w:rsidR="00AE11FC" w:rsidRPr="00B93635">
        <w:rPr>
          <w:rFonts w:ascii="Times New Roman" w:eastAsia="Calibri" w:hAnsi="Times New Roman" w:cs="Times New Roman"/>
          <w:sz w:val="24"/>
          <w:lang w:val="en-US"/>
        </w:rPr>
        <w:fldChar w:fldCharType="begin" w:fldLock="1"/>
      </w:r>
      <w:r w:rsidR="005412EE" w:rsidRPr="00B93635">
        <w:rPr>
          <w:rFonts w:ascii="Times New Roman" w:eastAsia="Calibri" w:hAnsi="Times New Roman" w:cs="Times New Roman"/>
          <w:sz w:val="24"/>
          <w:lang w:val="en-US"/>
        </w:rPr>
        <w:instrText>ADDIN CSL_CITATION {"citationItems":[{"id":"ITEM-1","itemData":{"DOI":"10.1016/j.jad.2014.10.054","ISSN":"15732517","abstract":"Background Over the past four years, the Franciscan University Counseling Center has reported a 231% increase in yearly visits, as well as a 173% increase in total yearly clients. This trend has been observed at many universities as mental health issues pose significant problems for many college students. The objective of this study was to investigate potential correlates of depression, anxiety, and stress in a sample of college students.\nMethods The final analyzed sample consisted of 374 undergraduate students between the ages of 18 and 24 attending Franciscan University, Steubenville, Ohio. Subjects completed a survey consisting of demographic questions, a section instructing participants to rate the level of concern associated with challenges pertinent to daily life (e.g. academics, family, sleep), and the 21 question version of the Depression Anxiety Stress Scale (DASS21).\nResults The results indicated that the top three concerns were academic performance, pressure to succeed, and post-graduation plans. Demographically, the most stressed, anxious, and depressed students were transfers, upperclassmen, and those living off-campus.\nConclusions With the propensity for mental health issues to hinder the success of college students, it is vital that colleges continually evaluate the mental health of their students and tailor treatment programs to specifically target their needs.","author":[{"dropping-particle":"","family":"Beiter","given":"R.","non-dropping-particle":"","parse-names":false,"suffix":""},{"dropping-particle":"","family":"Nash","given":"R.","non-dropping-particle":"","parse-names":false,"suffix":""},{"dropping-particle":"","family":"McCrady","given":"M.","non-dropping-particle":"","parse-names":false,"suffix":""},{"dropping-particle":"","family":"Rhoades","given":"D.","non-dropping-particle":"","parse-names":false,"suffix":""},{"dropping-particle":"","family":"Linscomb","given":"M.","non-dropping-particle":"","parse-names":false,"suffix":""},{"dropping-particle":"","family":"Clarahan","given":"M.","non-dropping-particle":"","parse-names":false,"suffix":""},{"dropping-particle":"","family":"Sammut","given":"S.","non-dropping-particle":"","parse-names":false,"suffix":""}],"container-title":"Journal of Affective Disorders","id":"ITEM-1","issued":{"date-parts":[["2015"]]},"title":"The prevalence and correlates of depression, anxiety, and stress in a sample of college students","type":"article-journal"},"uris":["http://www.mendeley.com/documents/?uuid=e1f24c40-578e-4db5-81a7-81e850f22ad6"]},{"id":"ITEM-2","itemData":{"DOI":"10.1037/0002-9432.77.4.534","ISSN":"00029432","abstract":"Mental health among university students represents an important and growing public health concern for which epidemiological data are needed. A Web-based survey was administered to a random sample at a large public university with a demographic profile similar to the national student population. Depressive and anxiety disorders were assessed with the Patient Health Questionnaire (R. L. Spitzer, K. Kroenke, J. B. W. Williams, &amp; the Patient Health Questionnaire Primary Care Study Group, 1999). Nonresponse weights were constructed with administrative data and a brief nonrespondent survey. The response rate was 56.6% (N = 2,843). The estimated prevalence of any depressive or anxiety disorder was 15.6% for undergraduates and 13.0% for graduate students. Suicidal ideation in the past 4 weeks was reported by 2% of students. Students reporting financial struggles were at higher risk for mental health problems (odds ratios = 1.6-9.0). These findings highlight the need to address mental health in young adult populations, particularly among those of lower socioeconomic status. Campus communities reach over half of young adults and thus represent unique opportunities to address mental health issues in this important age group. © 2007 American Psychological Association.","author":[{"dropping-particle":"","family":"Eisenberg","given":"Daniel","non-dropping-particle":"","parse-names":false,"suffix":""},{"dropping-particle":"","family":"Gollust","given":"Sarah E.","non-dropping-particle":"","parse-names":false,"suffix":""},{"dropping-particle":"","family":"Golberstein","given":"Ezra","non-dropping-particle":"","parse-names":false,"suffix":""},{"dropping-particle":"","family":"Hefner","given":"Jennifer L.","non-dropping-particle":"","parse-names":false,"suffix":""}],"container-title":"American Journal of Orthopsychiatry","id":"ITEM-2","issued":{"date-parts":[["2007"]]},"title":"Prevalence and Correlates of Depression, Anxiety, and Suicidality Among University Students","type":"article-journal"},"uris":["http://www.mendeley.com/documents/?uuid=959ac7ef-6d8d-4dc8-aad5-3e425571ab8e"]}],"mendeley":{"formattedCitation":"(Beiter et al., 2015; Eisenberg, Gollust, Golberstein, &amp; Hefner, 2007)","plainTextFormattedCitation":"(Beiter et al., 2015; Eisenberg, Gollust, Golberstein, &amp; Hefner, 2007)","previouslyFormattedCitation":"(Beiter et al., 2015; Eisenberg, Gollust, Golberstein, &amp; Hefner, 2007)"},"properties":{"noteIndex":0},"schema":"https://github.com/citation-style-language/schema/raw/master/csl-citation.json"}</w:instrText>
      </w:r>
      <w:r w:rsidR="00AE11FC" w:rsidRPr="00B93635">
        <w:rPr>
          <w:rFonts w:ascii="Times New Roman" w:eastAsia="Calibri" w:hAnsi="Times New Roman" w:cs="Times New Roman"/>
          <w:sz w:val="24"/>
          <w:lang w:val="en-US"/>
        </w:rPr>
        <w:fldChar w:fldCharType="separate"/>
      </w:r>
      <w:r w:rsidR="00AE11FC" w:rsidRPr="00B93635">
        <w:rPr>
          <w:rFonts w:ascii="Times New Roman" w:eastAsia="Calibri" w:hAnsi="Times New Roman" w:cs="Times New Roman"/>
          <w:noProof/>
          <w:sz w:val="24"/>
          <w:lang w:val="en-US"/>
        </w:rPr>
        <w:t>Beiter et al., 2015; Eisenberg, Gollust, Golberstein, &amp; Hefner, 2007)</w:t>
      </w:r>
      <w:r w:rsidR="00AE11FC" w:rsidRPr="00B93635">
        <w:rPr>
          <w:rFonts w:ascii="Times New Roman" w:eastAsia="Calibri" w:hAnsi="Times New Roman" w:cs="Times New Roman"/>
          <w:sz w:val="24"/>
          <w:lang w:val="en-US"/>
        </w:rPr>
        <w:fldChar w:fldCharType="end"/>
      </w:r>
      <w:r w:rsidR="00D30E57" w:rsidRPr="00B93635">
        <w:rPr>
          <w:rFonts w:ascii="Times New Roman" w:eastAsia="Calibri" w:hAnsi="Times New Roman" w:cs="Times New Roman"/>
          <w:sz w:val="24"/>
          <w:lang w:val="en-US"/>
        </w:rPr>
        <w:t xml:space="preserve">, </w:t>
      </w:r>
      <w:r w:rsidR="00F2149A" w:rsidRPr="00B93635">
        <w:rPr>
          <w:rFonts w:ascii="Times New Roman" w:eastAsia="Calibri" w:hAnsi="Times New Roman" w:cs="Times New Roman"/>
          <w:sz w:val="24"/>
          <w:lang w:val="en-US"/>
        </w:rPr>
        <w:t>North-European countries (</w:t>
      </w:r>
      <w:r w:rsidR="007C3E79" w:rsidRPr="00B93635">
        <w:rPr>
          <w:rFonts w:ascii="Times New Roman" w:eastAsia="Calibri" w:hAnsi="Times New Roman" w:cs="Times New Roman"/>
          <w:sz w:val="24"/>
          <w:lang w:val="en-US"/>
        </w:rPr>
        <w:t xml:space="preserve">eg., </w:t>
      </w:r>
      <w:r w:rsidR="005412EE" w:rsidRPr="00B93635">
        <w:rPr>
          <w:rFonts w:ascii="Times New Roman" w:eastAsia="Calibri" w:hAnsi="Times New Roman" w:cs="Times New Roman"/>
          <w:sz w:val="24"/>
          <w:lang w:val="en-US"/>
        </w:rPr>
        <w:fldChar w:fldCharType="begin" w:fldLock="1"/>
      </w:r>
      <w:r w:rsidR="00522685" w:rsidRPr="00B93635">
        <w:rPr>
          <w:rFonts w:ascii="Times New Roman" w:eastAsia="Calibri" w:hAnsi="Times New Roman" w:cs="Times New Roman"/>
          <w:sz w:val="24"/>
          <w:lang w:val="en-US"/>
        </w:rPr>
        <w:instrText>ADDIN CSL_CITATION {"citationItems":[{"id":"ITEM-1","itemData":{"DOI":"10.1007/s00127-013-0663-5","ISSN":"09337954","abstract":"Background: Many university students experience some symptoms of depression during the course of their studies but there is evidence that students from less advantaged backgrounds may be more vulnerable. Methods: The study was a cross-sectional online survey of 923 undergraduate students attending 6 UK Universities in the academic year 2009-2010 who completed a modified version of the Zagazig Depression Scale (ZDS). Results: Overall, 58.1 % of female and 59.9 % of male study participants screened positive for depression (ZDS score &gt;10). In the fully adjusted model, final year students (OR = 1.8) who lived in a more deprived area (OR = 2.3) were more likely to report higher rates of depressive symptoms. Additionally, students with high perceived control (OR = 1.6) whose mothers were highly educated (OR = 0.5) and from a family of a high affluence (OR = 0.3) were less likely to suffer from higher rates of depressive symptoms. The relationship between lower social economic status and depression was partly mediated by low sense of control. Conclusion: Students from less advantaged backgrounds are more at risk of depression but a strong sense of control over one's life may be protective. Application: Since depression has strong impact on students' learning and quality of life universities should consider confidential screening for mental health problems and provide additional support for students. © 2013 Springer-Verlag Berlin Heidelberg.","author":[{"dropping-particle":"","family":"Ibrahim","given":"Ahmed K.","non-dropping-particle":"","parse-names":false,"suffix":""},{"dropping-particle":"","family":"Kelly","given":"Shona J.","non-dropping-particle":"","parse-names":false,"suffix":""},{"dropping-particle":"","family":"Glazebrook","given":"Cris","non-dropping-particle":"","parse-names":false,"suffix":""}],"container-title":"Social Psychiatry and Psychiatric Epidemiology","id":"ITEM-1","issued":{"date-parts":[["2013"]]},"title":"Socioeconomic status and the risk of depression among UK higher education students","type":"article-journal"},"uris":["http://www.mendeley.com/documents/?uuid=76728766-656d-493e-a826-962a0276f8c2"]},{"id":"ITEM-2","itemData":{"DOI":"10.1080/01612840.2017.1422199","ISSN":"10964673","abstract":"This study examined the prevalence of depressive symptoms and suicidal ideation among 220 first year undergraduate university students in Ireland. Data were collected using the Centre for Epidemiological Studies Depression Scale and the Suicidal Behaviours Questionnaire. Findings indicated that 59% of participants experienced depressive symptoms and 28.5% had suicidal ideation. Financial stress and poor relationships with both parents, increased the odds of experiencing depressive symptoms. Sexual orientation, financial stress, and poor relationships with fathers, increased the odds of experiencing suicidal ideation. Suicidal ideation was also higher in those who had sought help in the past from mental health professionals. Nurses need to be aware of the factors associated with mental ill-health in this population.","author":[{"dropping-particle":"","family":"Horgan","given":"Aine","non-dropping-particle":"","parse-names":false,"suffix":""},{"dropping-particle":"","family":"Kelly","given":"Peter","non-dropping-particle":"","parse-names":false,"suffix":""},{"dropping-particle":"","family":"Goodwin","given":"John","non-dropping-particle":"","parse-names":false,"suffix":""},{"dropping-particle":"","family":"Behan","given":"Laura","non-dropping-particle":"","parse-names":false,"suffix":""}],"container-title":"Issues in Mental Health Nursing","id":"ITEM-2","issued":{"date-parts":[["2018"]]},"title":"Depressive Symptoms and Suicidal Ideation among Irish Undergraduate College Students","type":"article-journal"},"uris":["http://www.mendeley.com/documents/?uuid=8519dfdd-bee4-4f76-bb89-1bf889e5dc25"]}],"mendeley":{"formattedCitation":"(Horgan, Kelly, Goodwin, &amp; Behan, 2018; Ibrahim, Kelly, &amp; Glazebrook, 2013)","manualFormatting":"Horgan, Kelly, Goodwin, &amp; Behan, 2018; Ibrahim, Kelly, &amp; Glazebrook, 2013)","plainTextFormattedCitation":"(Horgan, Kelly, Goodwin, &amp; Behan, 2018; Ibrahim, Kelly, &amp; Glazebrook, 2013)","previouslyFormattedCitation":"(Horgan, Kelly, Goodwin, &amp; Behan, 2018; Ibrahim, Kelly, &amp; Glazebrook, 2013)"},"properties":{"noteIndex":0},"schema":"https://github.com/citation-style-language/schema/raw/master/csl-citation.json"}</w:instrText>
      </w:r>
      <w:r w:rsidR="005412EE" w:rsidRPr="00B93635">
        <w:rPr>
          <w:rFonts w:ascii="Times New Roman" w:eastAsia="Calibri" w:hAnsi="Times New Roman" w:cs="Times New Roman"/>
          <w:sz w:val="24"/>
          <w:lang w:val="en-US"/>
        </w:rPr>
        <w:fldChar w:fldCharType="separate"/>
      </w:r>
      <w:r w:rsidR="005412EE" w:rsidRPr="00B93635">
        <w:rPr>
          <w:rFonts w:ascii="Times New Roman" w:eastAsia="Calibri" w:hAnsi="Times New Roman" w:cs="Times New Roman"/>
          <w:noProof/>
          <w:sz w:val="24"/>
          <w:lang w:val="en-US"/>
        </w:rPr>
        <w:t>Horgan, Kelly, Goodwin, &amp; Behan, 2018; Ibrahim, Kelly, &amp; Glazebrook, 2013)</w:t>
      </w:r>
      <w:r w:rsidR="005412EE" w:rsidRPr="00B93635">
        <w:rPr>
          <w:rFonts w:ascii="Times New Roman" w:eastAsia="Calibri" w:hAnsi="Times New Roman" w:cs="Times New Roman"/>
          <w:sz w:val="24"/>
          <w:lang w:val="en-US"/>
        </w:rPr>
        <w:fldChar w:fldCharType="end"/>
      </w:r>
      <w:r w:rsidR="00F2149A" w:rsidRPr="00B93635">
        <w:rPr>
          <w:rFonts w:ascii="Times New Roman" w:eastAsia="Calibri" w:hAnsi="Times New Roman" w:cs="Times New Roman"/>
          <w:sz w:val="24"/>
          <w:lang w:val="en-US"/>
        </w:rPr>
        <w:t xml:space="preserve">, </w:t>
      </w:r>
      <w:r w:rsidR="00D30E57" w:rsidRPr="00B93635">
        <w:rPr>
          <w:rFonts w:ascii="Times New Roman" w:eastAsia="Calibri" w:hAnsi="Times New Roman" w:cs="Times New Roman"/>
          <w:sz w:val="24"/>
          <w:lang w:val="en-US"/>
        </w:rPr>
        <w:t xml:space="preserve">Asian countries </w:t>
      </w:r>
      <w:r w:rsidR="00D30E57" w:rsidRPr="00B93635">
        <w:rPr>
          <w:rFonts w:ascii="Times New Roman" w:eastAsia="Calibri" w:hAnsi="Times New Roman" w:cs="Times New Roman"/>
          <w:sz w:val="24"/>
          <w:szCs w:val="24"/>
          <w:lang w:val="en-US"/>
        </w:rPr>
        <w:t>(eg.,</w:t>
      </w:r>
      <w:r w:rsidR="00D30E57" w:rsidRPr="00290D7F">
        <w:rPr>
          <w:rFonts w:ascii="Times New Roman" w:hAnsi="Times New Roman" w:cs="Times New Roman"/>
          <w:sz w:val="24"/>
          <w:szCs w:val="24"/>
          <w:lang w:val="en-US"/>
        </w:rPr>
        <w:t xml:space="preserve"> </w:t>
      </w:r>
      <w:r w:rsidR="005412EE" w:rsidRPr="00290D7F">
        <w:rPr>
          <w:rFonts w:ascii="Times New Roman" w:hAnsi="Times New Roman" w:cs="Times New Roman"/>
          <w:sz w:val="24"/>
          <w:szCs w:val="24"/>
          <w:lang w:val="en-US"/>
        </w:rPr>
        <w:fldChar w:fldCharType="begin" w:fldLock="1"/>
      </w:r>
      <w:r w:rsidR="00522685" w:rsidRPr="00290D7F">
        <w:rPr>
          <w:rFonts w:ascii="Times New Roman" w:hAnsi="Times New Roman" w:cs="Times New Roman"/>
          <w:sz w:val="24"/>
          <w:szCs w:val="24"/>
          <w:lang w:val="en-US"/>
        </w:rPr>
        <w:instrText>ADDIN CSL_CITATION {"citationItems":[{"id":"ITEM-1","itemData":{"DOI":"10.1371/journal.pone.0058379","ISSN":"19326203","abstract":"The purpose of the present study was to estimate the prevalence of depression in Chinese university students, and to identify the socio-demographic factors associated with depression in this population. A multi-stage stratified sampling procedure was used to select university students (N = 5245) in Harbin (Heilongjiang Province, Northeastern China), who were aged 16-35 years. The Beck Depression Inventory (BDI) was used to determine depressive symptoms of the participants. BDI scores of 14 or higher were categorized as depressive for logistic regression analysis. Depression was diagnosed by the Structured Clinical Interview (SCID) for the Diagnostic and Statistical Manual of Mental Disorders-Fourth Edition (DSM-IV). 11.7% of the participants had a BDI score 14 or higher. Major Depressive Disorder was seen in 4.0% of Chinese university students. There were no statistical differences in the incidence of depression when gender, ethnicity, and university classification were analyzed. Multivariate analysis showed that age, study year, satisfaction with major, family income situation, parental relationship and mother's education were significantly associated with depression. Moderate depression is prevalent in Chinese university students. The students who were older, dissatisfied with their major, had a lower family income, poor parental relationships, and a lower level of mother's education were susceptible to depression. © 2013 Chen et al.","author":[{"dropping-particle":"","family":"Chen","given":"Lu","non-dropping-particle":"","parse-names":false,"suffix":""},{"dropping-particle":"","family":"Wang","given":"Lin","non-dropping-particle":"","parse-names":false,"suffix":""},{"dropping-particle":"","family":"Qiu","given":"Xiao Hui","non-dropping-particle":"","parse-names":false,"suffix":""},{"dropping-particle":"","family":"Yang","given":"Xiu Xian","non-dropping-particle":"","parse-names":false,"suffix":""},{"dropping-particle":"","family":"Qiao","given":"Zheng Xue","non-dropping-particle":"","parse-names":false,"suffix":""},{"dropping-particle":"","family":"Yang","given":"Yan Jie","non-dropping-particle":"","parse-names":false,"suffix":""},{"dropping-particle":"","family":"Liang","given":"Yuan","non-dropping-particle":"","parse-names":false,"suffix":""}],"container-title":"PLoS ONE","id":"ITEM-1","issued":{"date-parts":[["2013"]]},"title":"Depression among Chinese University Students: Prevalence and Socio-Demographic Correlates","type":"article-journal"},"uris":["http://www.mendeley.com/documents/?uuid=c51f496b-2a4f-4662-97f1-8952b0fa97a3"]}],"mendeley":{"formattedCitation":"(Chen et al., 2013)","manualFormatting":"Chen et al., 2013","plainTextFormattedCitation":"(Chen et al., 2013)","previouslyFormattedCitation":"(Chen et al., 2013)"},"properties":{"noteIndex":0},"schema":"https://github.com/citation-style-language/schema/raw/master/csl-citation.json"}</w:instrText>
      </w:r>
      <w:r w:rsidR="005412EE" w:rsidRPr="00290D7F">
        <w:rPr>
          <w:rFonts w:ascii="Times New Roman" w:hAnsi="Times New Roman" w:cs="Times New Roman"/>
          <w:sz w:val="24"/>
          <w:szCs w:val="24"/>
          <w:lang w:val="en-US"/>
        </w:rPr>
        <w:fldChar w:fldCharType="separate"/>
      </w:r>
      <w:r w:rsidR="005412EE" w:rsidRPr="00290D7F">
        <w:rPr>
          <w:rFonts w:ascii="Times New Roman" w:hAnsi="Times New Roman" w:cs="Times New Roman"/>
          <w:noProof/>
          <w:sz w:val="24"/>
          <w:szCs w:val="24"/>
          <w:lang w:val="en-US"/>
        </w:rPr>
        <w:t>Chen et al., 2013</w:t>
      </w:r>
      <w:r w:rsidR="005412EE" w:rsidRPr="00290D7F">
        <w:rPr>
          <w:rFonts w:ascii="Times New Roman" w:hAnsi="Times New Roman" w:cs="Times New Roman"/>
          <w:sz w:val="24"/>
          <w:szCs w:val="24"/>
          <w:lang w:val="en-US"/>
        </w:rPr>
        <w:fldChar w:fldCharType="end"/>
      </w:r>
      <w:r w:rsidR="00914745" w:rsidRPr="00B93635">
        <w:rPr>
          <w:rFonts w:ascii="Times New Roman" w:eastAsia="Calibri" w:hAnsi="Times New Roman" w:cs="Times New Roman"/>
          <w:sz w:val="24"/>
          <w:szCs w:val="24"/>
          <w:lang w:val="en-US"/>
        </w:rPr>
        <w:t>; Deb et al., 2016</w:t>
      </w:r>
      <w:r w:rsidR="00D30E57" w:rsidRPr="00290D7F">
        <w:rPr>
          <w:rFonts w:ascii="Times New Roman" w:eastAsia="Calibri" w:hAnsi="Times New Roman" w:cs="Times New Roman"/>
          <w:sz w:val="24"/>
          <w:szCs w:val="24"/>
          <w:lang w:val="en-US"/>
        </w:rPr>
        <w:t>), African countries (eg.,</w:t>
      </w:r>
      <w:r w:rsidR="00D30E57" w:rsidRPr="00290D7F">
        <w:rPr>
          <w:rFonts w:ascii="Times New Roman" w:hAnsi="Times New Roman" w:cs="Times New Roman"/>
          <w:sz w:val="24"/>
          <w:szCs w:val="24"/>
          <w:lang w:val="en-US"/>
        </w:rPr>
        <w:t xml:space="preserve"> </w:t>
      </w:r>
      <w:bookmarkStart w:id="9" w:name="_Hlk14024599"/>
      <w:r w:rsidR="005412EE" w:rsidRPr="00290D7F">
        <w:rPr>
          <w:rFonts w:ascii="Times New Roman" w:hAnsi="Times New Roman" w:cs="Times New Roman"/>
          <w:sz w:val="24"/>
          <w:szCs w:val="24"/>
          <w:lang w:val="en-US"/>
        </w:rPr>
        <w:fldChar w:fldCharType="begin" w:fldLock="1"/>
      </w:r>
      <w:r w:rsidR="00522685" w:rsidRPr="00290D7F">
        <w:rPr>
          <w:rFonts w:ascii="Times New Roman" w:hAnsi="Times New Roman" w:cs="Times New Roman"/>
          <w:sz w:val="24"/>
          <w:szCs w:val="24"/>
          <w:lang w:val="en-US"/>
        </w:rPr>
        <w:instrText>ADDIN CSL_CITATION {"citationItems":[{"id":"ITEM-1","itemData":{"DOI":"10.1016/j.psychres.2017.05.027","ISSN":"18727123","abstract":"Poor psychological health in medical students has been reported nationwide. This study estimated the prevalence of depression, anxiety and stress symptoms among medical students who were enrolled in a public university in Upper Egypt and determine the association of these morbidities with the students' basic socio-demographic variables. This cross-sectional study included 700 students. A self-administered, questionnaire for the socio-demographic characteristics, Depression Anxiety Stress Scale (DASS 21) and Pittsburgh Sleep Quality Index (PSQI) questionnaire were used for assessment. High frequencies of depression (65%), anxiety (73%) and stress (59.9%) were reported. Stress scores were significantly higher than depression and anxiety (P=0.001). 55.7% were poor sleepers. In univarate analysis, females, those living in the University campus/students' residence facility, in the preclinical years and with lower academic achievement had higher scores of DASS and PSQI compared to their comparative partners. Significant correlations were reported between stress with depression, anxiety and PQSI scores (P=0.0001). In multivariate analysis, stress scores were significantly associated with female sex, depression and anxiety scores. We conclude that depression, anxiety and stress symptoms are common in medical students of Assiut University relative to other schools and female gender was significantly correlated with these findings.","author":[{"dropping-particle":"","family":"Fawzy","given":"Mohamed","non-dropping-particle":"","parse-names":false,"suffix":""},{"dropping-particle":"","family":"Hamed","given":"Sherifa A.","non-dropping-particle":"","parse-names":false,"suffix":""}],"container-title":"Psychiatry Research","id":"ITEM-1","issued":{"date-parts":[["2017"]]},"title":"Prevalence of psychological stress, depression and anxiety among medical students in Egypt","type":"article-journal"},"uris":["http://www.mendeley.com/documents/?uuid=885262a8-6d12-4a7c-812a-d7324e646ef7"]}],"mendeley":{"formattedCitation":"(Fawzy &amp; Hamed, 2017)","manualFormatting":"Fawzy &amp; Hamed, 2017","plainTextFormattedCitation":"(Fawzy &amp; Hamed, 2017)","previouslyFormattedCitation":"(Fawzy &amp; Hamed, 2017)"},"properties":{"noteIndex":0},"schema":"https://github.com/citation-style-language/schema/raw/master/csl-citation.json"}</w:instrText>
      </w:r>
      <w:r w:rsidR="005412EE" w:rsidRPr="00290D7F">
        <w:rPr>
          <w:rFonts w:ascii="Times New Roman" w:hAnsi="Times New Roman" w:cs="Times New Roman"/>
          <w:sz w:val="24"/>
          <w:szCs w:val="24"/>
          <w:lang w:val="en-US"/>
        </w:rPr>
        <w:fldChar w:fldCharType="separate"/>
      </w:r>
      <w:r w:rsidR="005412EE" w:rsidRPr="00290D7F">
        <w:rPr>
          <w:rFonts w:ascii="Times New Roman" w:hAnsi="Times New Roman" w:cs="Times New Roman"/>
          <w:noProof/>
          <w:sz w:val="24"/>
          <w:szCs w:val="24"/>
          <w:lang w:val="en-US"/>
        </w:rPr>
        <w:t>Fawzy &amp; Hamed, 2017</w:t>
      </w:r>
      <w:r w:rsidR="005412EE" w:rsidRPr="00290D7F">
        <w:rPr>
          <w:rFonts w:ascii="Times New Roman" w:hAnsi="Times New Roman" w:cs="Times New Roman"/>
          <w:sz w:val="24"/>
          <w:szCs w:val="24"/>
          <w:lang w:val="en-US"/>
        </w:rPr>
        <w:fldChar w:fldCharType="end"/>
      </w:r>
      <w:bookmarkEnd w:id="9"/>
      <w:r w:rsidR="00D30E57" w:rsidRPr="00B93635">
        <w:rPr>
          <w:rFonts w:ascii="Times New Roman" w:eastAsia="Calibri" w:hAnsi="Times New Roman" w:cs="Times New Roman"/>
          <w:sz w:val="24"/>
          <w:szCs w:val="24"/>
          <w:lang w:val="en-US"/>
        </w:rPr>
        <w:t>;</w:t>
      </w:r>
      <w:r w:rsidR="00D30E57" w:rsidRPr="00290D7F">
        <w:rPr>
          <w:rFonts w:ascii="Times New Roman" w:hAnsi="Times New Roman" w:cs="Times New Roman"/>
          <w:sz w:val="24"/>
          <w:szCs w:val="24"/>
          <w:lang w:val="en-US"/>
        </w:rPr>
        <w:t xml:space="preserve"> </w:t>
      </w:r>
      <w:r w:rsidR="002727F3" w:rsidRPr="00290D7F">
        <w:rPr>
          <w:rFonts w:ascii="Times New Roman" w:eastAsia="Calibri" w:hAnsi="Times New Roman" w:cs="Times New Roman"/>
          <w:sz w:val="24"/>
          <w:lang w:val="en-US"/>
        </w:rPr>
        <w:t xml:space="preserve">Ngasa </w:t>
      </w:r>
      <w:r w:rsidR="00D30E57" w:rsidRPr="00290D7F">
        <w:rPr>
          <w:rFonts w:ascii="Times New Roman" w:eastAsia="Calibri" w:hAnsi="Times New Roman" w:cs="Times New Roman"/>
          <w:sz w:val="24"/>
          <w:lang w:val="en-US"/>
        </w:rPr>
        <w:t>et al., 201</w:t>
      </w:r>
      <w:r w:rsidR="002727F3" w:rsidRPr="00290D7F">
        <w:rPr>
          <w:rFonts w:ascii="Times New Roman" w:eastAsia="Calibri" w:hAnsi="Times New Roman" w:cs="Times New Roman"/>
          <w:sz w:val="24"/>
          <w:lang w:val="en-US"/>
        </w:rPr>
        <w:t>7</w:t>
      </w:r>
      <w:r w:rsidR="00D30E57" w:rsidRPr="00B93635">
        <w:rPr>
          <w:rFonts w:ascii="Times New Roman" w:eastAsia="Calibri" w:hAnsi="Times New Roman" w:cs="Times New Roman"/>
          <w:sz w:val="24"/>
          <w:lang w:val="en-US"/>
        </w:rPr>
        <w:t xml:space="preserve">), </w:t>
      </w:r>
      <w:r w:rsidR="006303FD" w:rsidRPr="00290D7F">
        <w:rPr>
          <w:rFonts w:ascii="Times New Roman" w:eastAsia="Calibri" w:hAnsi="Times New Roman" w:cs="Times New Roman"/>
          <w:sz w:val="24"/>
          <w:lang w:val="en-US"/>
        </w:rPr>
        <w:t xml:space="preserve">there appears to be a lack of literature addressing the same issues in </w:t>
      </w:r>
      <w:r w:rsidR="00F53851" w:rsidRPr="00290D7F">
        <w:rPr>
          <w:rFonts w:ascii="Times New Roman" w:eastAsia="Calibri" w:hAnsi="Times New Roman" w:cs="Times New Roman"/>
          <w:sz w:val="24"/>
          <w:lang w:val="en-US"/>
        </w:rPr>
        <w:t>French</w:t>
      </w:r>
      <w:r w:rsidR="006303FD" w:rsidRPr="00290D7F">
        <w:rPr>
          <w:rFonts w:ascii="Times New Roman" w:eastAsia="Calibri" w:hAnsi="Times New Roman" w:cs="Times New Roman"/>
          <w:sz w:val="24"/>
          <w:lang w:val="en-US"/>
        </w:rPr>
        <w:t xml:space="preserve"> universit</w:t>
      </w:r>
      <w:r w:rsidR="005A17FB" w:rsidRPr="00290D7F">
        <w:rPr>
          <w:rFonts w:ascii="Times New Roman" w:eastAsia="Calibri" w:hAnsi="Times New Roman" w:cs="Times New Roman"/>
          <w:sz w:val="24"/>
          <w:lang w:val="en-US"/>
        </w:rPr>
        <w:t>ies</w:t>
      </w:r>
      <w:r w:rsidR="00B93635" w:rsidRPr="00290D7F">
        <w:rPr>
          <w:rFonts w:ascii="Times New Roman" w:eastAsia="Calibri" w:hAnsi="Times New Roman" w:cs="Times New Roman"/>
          <w:sz w:val="24"/>
          <w:lang w:val="en-US"/>
        </w:rPr>
        <w:t xml:space="preserve"> (</w:t>
      </w:r>
      <w:bookmarkStart w:id="10" w:name="_Hlk26521609"/>
      <w:r w:rsidR="00FC7BFF">
        <w:rPr>
          <w:rFonts w:ascii="Times New Roman" w:eastAsia="Calibri" w:hAnsi="Times New Roman" w:cs="Times New Roman"/>
          <w:sz w:val="24"/>
          <w:lang w:val="en-US"/>
        </w:rPr>
        <w:t xml:space="preserve">Herrmann, </w:t>
      </w:r>
      <w:r w:rsidR="00FC7BFF" w:rsidRPr="00FC7BFF">
        <w:rPr>
          <w:rFonts w:ascii="Times New Roman" w:eastAsia="Calibri" w:hAnsi="Times New Roman" w:cs="Times New Roman"/>
          <w:sz w:val="24"/>
          <w:lang w:val="en-US"/>
        </w:rPr>
        <w:t>Déchelotte, Ladner,</w:t>
      </w:r>
      <w:r w:rsidR="00FC7BFF">
        <w:rPr>
          <w:rFonts w:ascii="Times New Roman" w:eastAsia="Calibri" w:hAnsi="Times New Roman" w:cs="Times New Roman"/>
          <w:sz w:val="24"/>
          <w:lang w:val="en-US"/>
        </w:rPr>
        <w:t xml:space="preserve"> &amp;</w:t>
      </w:r>
      <w:r w:rsidR="00FC7BFF" w:rsidRPr="00FC7BFF">
        <w:rPr>
          <w:rFonts w:ascii="Times New Roman" w:eastAsia="Calibri" w:hAnsi="Times New Roman" w:cs="Times New Roman"/>
          <w:sz w:val="24"/>
          <w:lang w:val="en-US"/>
        </w:rPr>
        <w:t xml:space="preserve"> Tavolacci</w:t>
      </w:r>
      <w:r w:rsidR="00FC7BFF">
        <w:rPr>
          <w:rFonts w:ascii="Times New Roman" w:eastAsia="Calibri" w:hAnsi="Times New Roman" w:cs="Times New Roman"/>
          <w:sz w:val="24"/>
          <w:lang w:val="en-US"/>
        </w:rPr>
        <w:t xml:space="preserve">, </w:t>
      </w:r>
      <w:r w:rsidR="00B93635" w:rsidRPr="00B93635">
        <w:rPr>
          <w:rFonts w:ascii="Times New Roman" w:eastAsia="Calibri" w:hAnsi="Times New Roman" w:cs="Times New Roman"/>
          <w:sz w:val="24"/>
          <w:lang w:val="en-US"/>
        </w:rPr>
        <w:t xml:space="preserve"> 201</w:t>
      </w:r>
      <w:r w:rsidR="00FC7BFF">
        <w:rPr>
          <w:rFonts w:ascii="Times New Roman" w:eastAsia="Calibri" w:hAnsi="Times New Roman" w:cs="Times New Roman"/>
          <w:sz w:val="24"/>
          <w:lang w:val="en-US"/>
        </w:rPr>
        <w:t>9</w:t>
      </w:r>
      <w:bookmarkEnd w:id="10"/>
      <w:r w:rsidR="00B93635" w:rsidRPr="00B93635">
        <w:rPr>
          <w:rFonts w:ascii="Times New Roman" w:eastAsia="Calibri" w:hAnsi="Times New Roman" w:cs="Times New Roman"/>
          <w:sz w:val="24"/>
          <w:lang w:val="en-US"/>
        </w:rPr>
        <w:t xml:space="preserve">; </w:t>
      </w:r>
      <w:r w:rsidR="00B93635" w:rsidRPr="00B93635">
        <w:rPr>
          <w:rFonts w:ascii="Times New Roman" w:eastAsia="Calibri" w:hAnsi="Times New Roman" w:cs="Times New Roman"/>
          <w:sz w:val="24"/>
          <w:lang w:val="en-US"/>
        </w:rPr>
        <w:fldChar w:fldCharType="begin" w:fldLock="1"/>
      </w:r>
      <w:r w:rsidR="006C16F7">
        <w:rPr>
          <w:rFonts w:ascii="Times New Roman" w:eastAsia="Calibri" w:hAnsi="Times New Roman" w:cs="Times New Roman"/>
          <w:sz w:val="24"/>
          <w:lang w:val="en-US"/>
        </w:rPr>
        <w:instrText>ADDIN CSL_CITATION {"citationItems":[{"id":"ITEM-1","itemData":{"DOI":"10.1007/s00127-008-0486-y","ISSN":"09337954","abstract":"Purpose: Little is known about the role of stressors associated with university life on psychological distress (PD). The aims of this article are to: (1) assess the prevalence of PD among students during their first year of university; (2) study its associations with stressors (socioeconomic and university-related) and protective factors (mastery, social support); and (3) to compare these factors according to gender. Methods: Cross-sectional study of a random sample of students aged 18-24 years, in their first year of university in 2005-2006, enrolled in the 6 universities of southeastern France. Standardised questionnaire, by self-administration or telephone interview. Overall, 1,743 students agreed to participate (71.0%). Results: PD prevalence was estimated at 15.7% (95% CI: 12.9-18.5) among the young men and 33.0% (95% CI: 30.2-35.9) among the young women. Multiple logistic regressions adjusted for social and demographic variables, mode of questionnaire administration, psychiatric history, and recent adverse life events, showed that among men PD was associated with lack of adjustment to the university academic environment (OR = 1.08; 95% CI: 1.00-1.17, P = 0.04), and mastery (OR = 0.73; 95% CI: 0.68-0.79). Among women, the prevalence of PD was associated with medical studies (OR = 2.46; 95% CI: 1.50-4.05), lack of adjustment to the university academic environment (OR = 1.07; 95% CI: 1.03-1.12), mastery (OR = 0.78; 95% CI: 0.75-0.82), and social support (OR = 0.68; 95% CI: 0.54-0.85), with a strong negative statistical interaction between mastery and lack of adjustment. Conclusions: This study shows an intermediate prevalence of PD among French first-year university students compared with those observed in university students in other countries. It suggests that PD is related to university-related stressors but failed to find a relation to socioeconomic factors. Risk and protective factors for PD in first-year university students differed somewhat according to gender. However, mastery appeared to have a protective role in both genders. Further research is necessary to confirm these results in other universities and years. © Steinkopff Verlag Darmstadt 2008.","author":[{"dropping-particle":"","family":"Verger","given":"Pierre","non-dropping-particle":"","parse-names":false,"suffix":""},{"dropping-particle":"","family":"Combes","given":"Jean Baptiste","non-dropping-particle":"","parse-names":false,"suffix":""},{"dropping-particle":"","family":"Kovess-Masfety","given":"Viviane","non-dropping-particle":"","parse-names":false,"suffix":""},{"dropping-particle":"","family":"Choquet","given":"Marie","non-dropping-particle":"","parse-names":false,"suffix":""},{"dropping-particle":"","family":"Guagliardo","given":"Valérie","non-dropping-particle":"","parse-names":false,"suffix":""},{"dropping-particle":"","family":"Rouillon","given":"Frédéric","non-dropping-particle":"","parse-names":false,"suffix":""},{"dropping-particle":"","family":"Peretti-Wattel","given":"Patrick","non-dropping-particle":"","parse-names":false,"suffix":""}],"container-title":"Social Psychiatry and Psychiatric Epidemiology","id":"ITEM-1","issued":{"date-parts":[["2009"]]},"title":"Psychological distress in first year university students: Socioeconomic and academic stressors, mastery and social support in young men and women","type":"article-journal"},"uris":["http://www.mendeley.com/documents/?uuid=86cb8e93-e8ed-443e-be63-18266980baf7"]}],"mendeley":{"formattedCitation":"(Verger et al., 2009)","manualFormatting":"Verger et al., 2009)","plainTextFormattedCitation":"(Verger et al., 2009)","previouslyFormattedCitation":"(Verger et al., 2009)"},"properties":{"noteIndex":0},"schema":"https://github.com/citation-style-language/schema/raw/master/csl-citation.json"}</w:instrText>
      </w:r>
      <w:r w:rsidR="00B93635" w:rsidRPr="00B93635">
        <w:rPr>
          <w:rFonts w:ascii="Times New Roman" w:eastAsia="Calibri" w:hAnsi="Times New Roman" w:cs="Times New Roman"/>
          <w:sz w:val="24"/>
          <w:lang w:val="en-US"/>
        </w:rPr>
        <w:fldChar w:fldCharType="separate"/>
      </w:r>
      <w:r w:rsidR="00B93635" w:rsidRPr="00B93635">
        <w:rPr>
          <w:rFonts w:ascii="Times New Roman" w:eastAsia="Calibri" w:hAnsi="Times New Roman" w:cs="Times New Roman"/>
          <w:noProof/>
          <w:sz w:val="24"/>
          <w:lang w:val="en-US"/>
        </w:rPr>
        <w:t>Verger et al., 2009)</w:t>
      </w:r>
      <w:r w:rsidR="00B93635" w:rsidRPr="00B93635">
        <w:rPr>
          <w:rFonts w:ascii="Times New Roman" w:eastAsia="Calibri" w:hAnsi="Times New Roman" w:cs="Times New Roman"/>
          <w:sz w:val="24"/>
          <w:lang w:val="en-US"/>
        </w:rPr>
        <w:fldChar w:fldCharType="end"/>
      </w:r>
      <w:r w:rsidR="00D30E57" w:rsidRPr="00290D7F">
        <w:rPr>
          <w:rFonts w:ascii="Times New Roman" w:eastAsia="Calibri" w:hAnsi="Times New Roman" w:cs="Times New Roman"/>
          <w:sz w:val="24"/>
          <w:lang w:val="en-US"/>
        </w:rPr>
        <w:t>.</w:t>
      </w:r>
      <w:bookmarkEnd w:id="8"/>
      <w:r w:rsidR="00B93635" w:rsidRPr="00B93635">
        <w:rPr>
          <w:rFonts w:ascii="Times New Roman" w:eastAsia="Calibri" w:hAnsi="Times New Roman" w:cs="Times New Roman"/>
          <w:sz w:val="24"/>
          <w:lang w:val="en-US"/>
        </w:rPr>
        <w:t xml:space="preserve"> </w:t>
      </w:r>
      <w:bookmarkStart w:id="11" w:name="_Hlk26524857"/>
      <w:r w:rsidR="00893625">
        <w:rPr>
          <w:rFonts w:ascii="Times New Roman" w:eastAsia="Calibri" w:hAnsi="Times New Roman" w:cs="Times New Roman"/>
          <w:sz w:val="24"/>
          <w:lang w:val="en-US"/>
        </w:rPr>
        <w:t>A</w:t>
      </w:r>
      <w:r w:rsidR="00893625" w:rsidRPr="00893625">
        <w:rPr>
          <w:rFonts w:ascii="Times New Roman" w:eastAsia="Calibri" w:hAnsi="Times New Roman" w:cs="Times New Roman"/>
          <w:sz w:val="24"/>
          <w:lang w:val="en-US"/>
        </w:rPr>
        <w:t xml:space="preserve">t time of completion of </w:t>
      </w:r>
      <w:r w:rsidR="00BB4488">
        <w:rPr>
          <w:rFonts w:ascii="Times New Roman" w:eastAsia="Calibri" w:hAnsi="Times New Roman" w:cs="Times New Roman"/>
          <w:sz w:val="24"/>
          <w:lang w:val="en-US"/>
        </w:rPr>
        <w:t xml:space="preserve">the present study, we found the study by </w:t>
      </w:r>
      <w:bookmarkStart w:id="12" w:name="_Hlk28032150"/>
      <w:r w:rsidR="00FC7BFF">
        <w:rPr>
          <w:rFonts w:ascii="Times New Roman" w:eastAsia="Calibri" w:hAnsi="Times New Roman" w:cs="Times New Roman"/>
          <w:sz w:val="24"/>
          <w:lang w:val="en-US"/>
        </w:rPr>
        <w:t>Herrmann</w:t>
      </w:r>
      <w:r w:rsidR="00FC7BFF" w:rsidRPr="00290D7F">
        <w:rPr>
          <w:rFonts w:ascii="Times New Roman" w:eastAsia="Calibri" w:hAnsi="Times New Roman" w:cs="Times New Roman"/>
          <w:sz w:val="24"/>
          <w:lang w:val="en-US"/>
        </w:rPr>
        <w:t xml:space="preserve"> </w:t>
      </w:r>
      <w:r w:rsidR="00B93635" w:rsidRPr="00290D7F">
        <w:rPr>
          <w:rFonts w:ascii="Times New Roman" w:eastAsia="Calibri" w:hAnsi="Times New Roman" w:cs="Times New Roman"/>
          <w:sz w:val="24"/>
          <w:lang w:val="en-US"/>
        </w:rPr>
        <w:t>et al. (201</w:t>
      </w:r>
      <w:r w:rsidR="00FC7BFF">
        <w:rPr>
          <w:rFonts w:ascii="Times New Roman" w:eastAsia="Calibri" w:hAnsi="Times New Roman" w:cs="Times New Roman"/>
          <w:sz w:val="24"/>
          <w:lang w:val="en-US"/>
        </w:rPr>
        <w:t>9</w:t>
      </w:r>
      <w:r w:rsidR="00B93635" w:rsidRPr="00290D7F">
        <w:rPr>
          <w:rFonts w:ascii="Times New Roman" w:eastAsia="Calibri" w:hAnsi="Times New Roman" w:cs="Times New Roman"/>
          <w:sz w:val="24"/>
          <w:lang w:val="en-US"/>
        </w:rPr>
        <w:t xml:space="preserve">) </w:t>
      </w:r>
      <w:bookmarkEnd w:id="11"/>
      <w:bookmarkEnd w:id="12"/>
      <w:r w:rsidR="00B93635" w:rsidRPr="00290D7F">
        <w:rPr>
          <w:rFonts w:ascii="Times New Roman" w:eastAsia="Calibri" w:hAnsi="Times New Roman" w:cs="Times New Roman"/>
          <w:sz w:val="24"/>
          <w:lang w:val="en-US"/>
        </w:rPr>
        <w:t>estimat</w:t>
      </w:r>
      <w:r w:rsidR="00BB4488">
        <w:rPr>
          <w:rFonts w:ascii="Times New Roman" w:eastAsia="Calibri" w:hAnsi="Times New Roman" w:cs="Times New Roman"/>
          <w:sz w:val="24"/>
          <w:lang w:val="en-US"/>
        </w:rPr>
        <w:t>ing</w:t>
      </w:r>
      <w:r w:rsidR="00B93635" w:rsidRPr="00290D7F">
        <w:rPr>
          <w:rFonts w:ascii="Times New Roman" w:eastAsia="Calibri" w:hAnsi="Times New Roman" w:cs="Times New Roman"/>
          <w:sz w:val="24"/>
          <w:lang w:val="en-US"/>
        </w:rPr>
        <w:t xml:space="preserve"> the prevalence of depression at </w:t>
      </w:r>
      <w:r w:rsidR="00FC7BFF">
        <w:rPr>
          <w:rFonts w:ascii="Times New Roman" w:eastAsia="Calibri" w:hAnsi="Times New Roman" w:cs="Times New Roman"/>
          <w:sz w:val="24"/>
          <w:lang w:val="en-US"/>
        </w:rPr>
        <w:t>16.4% among</w:t>
      </w:r>
      <w:r w:rsidR="00B93635" w:rsidRPr="00290D7F">
        <w:rPr>
          <w:rFonts w:ascii="Times New Roman" w:eastAsia="Calibri" w:hAnsi="Times New Roman" w:cs="Times New Roman"/>
          <w:sz w:val="24"/>
          <w:lang w:val="en-US"/>
        </w:rPr>
        <w:t xml:space="preserve"> </w:t>
      </w:r>
      <w:r w:rsidR="00FC7BFF" w:rsidRPr="00290D7F">
        <w:rPr>
          <w:rFonts w:ascii="Times New Roman" w:eastAsia="Calibri" w:hAnsi="Times New Roman" w:cs="Times New Roman"/>
          <w:sz w:val="24"/>
          <w:lang w:val="en-US"/>
        </w:rPr>
        <w:t>French university students (FUS)</w:t>
      </w:r>
      <w:r w:rsidR="00FC7BFF">
        <w:rPr>
          <w:rFonts w:ascii="Times New Roman" w:eastAsia="Calibri" w:hAnsi="Times New Roman" w:cs="Times New Roman"/>
          <w:sz w:val="24"/>
          <w:lang w:val="en-US"/>
        </w:rPr>
        <w:t xml:space="preserve"> whereas</w:t>
      </w:r>
      <w:r w:rsidR="00BB4488">
        <w:rPr>
          <w:rFonts w:ascii="Times New Roman" w:eastAsia="Calibri" w:hAnsi="Times New Roman" w:cs="Times New Roman"/>
          <w:sz w:val="24"/>
          <w:lang w:val="en-US"/>
        </w:rPr>
        <w:t xml:space="preserve"> previous studies were </w:t>
      </w:r>
      <w:r w:rsidR="00FC7BFF">
        <w:rPr>
          <w:rFonts w:ascii="Times New Roman" w:eastAsia="Calibri" w:hAnsi="Times New Roman" w:cs="Times New Roman"/>
          <w:sz w:val="24"/>
          <w:lang w:val="en-US"/>
        </w:rPr>
        <w:t xml:space="preserve"> restricted to </w:t>
      </w:r>
      <w:r w:rsidR="008F70A2" w:rsidRPr="00290D7F">
        <w:rPr>
          <w:rFonts w:ascii="Times New Roman" w:eastAsia="Calibri" w:hAnsi="Times New Roman" w:cs="Times New Roman"/>
          <w:sz w:val="24"/>
          <w:lang w:val="en-US"/>
        </w:rPr>
        <w:t>generalized</w:t>
      </w:r>
      <w:r w:rsidR="00F53851" w:rsidRPr="00290D7F">
        <w:rPr>
          <w:rFonts w:ascii="Times New Roman" w:eastAsia="Calibri" w:hAnsi="Times New Roman" w:cs="Times New Roman"/>
          <w:sz w:val="24"/>
          <w:lang w:val="en-US"/>
        </w:rPr>
        <w:t xml:space="preserve"> psychological distress rather than </w:t>
      </w:r>
      <w:r w:rsidR="00EB4637" w:rsidRPr="00290D7F">
        <w:rPr>
          <w:rFonts w:ascii="Times New Roman" w:eastAsia="Calibri" w:hAnsi="Times New Roman" w:cs="Times New Roman"/>
          <w:sz w:val="24"/>
          <w:lang w:val="en-US"/>
        </w:rPr>
        <w:t xml:space="preserve">depression concerns, </w:t>
      </w:r>
      <w:r w:rsidR="00F53851" w:rsidRPr="00290D7F">
        <w:rPr>
          <w:rFonts w:ascii="Times New Roman" w:eastAsia="Calibri" w:hAnsi="Times New Roman" w:cs="Times New Roman"/>
          <w:sz w:val="24"/>
          <w:lang w:val="en-US"/>
        </w:rPr>
        <w:t>specific</w:t>
      </w:r>
      <w:r w:rsidR="00EB4637" w:rsidRPr="00290D7F">
        <w:rPr>
          <w:rFonts w:ascii="Times New Roman" w:eastAsia="Calibri" w:hAnsi="Times New Roman" w:cs="Times New Roman"/>
          <w:sz w:val="24"/>
          <w:lang w:val="en-US"/>
        </w:rPr>
        <w:t>ally</w:t>
      </w:r>
      <w:r w:rsidR="00BB4488">
        <w:rPr>
          <w:rFonts w:ascii="Times New Roman" w:eastAsia="Calibri" w:hAnsi="Times New Roman" w:cs="Times New Roman"/>
          <w:sz w:val="24"/>
          <w:lang w:val="en-US"/>
        </w:rPr>
        <w:t xml:space="preserve"> (e.g., </w:t>
      </w:r>
      <w:r w:rsidR="00BB4488" w:rsidRPr="00290D7F">
        <w:rPr>
          <w:rFonts w:ascii="Times New Roman" w:eastAsia="Calibri" w:hAnsi="Times New Roman" w:cs="Times New Roman"/>
          <w:sz w:val="24"/>
          <w:lang w:val="en-US"/>
        </w:rPr>
        <w:fldChar w:fldCharType="begin" w:fldLock="1"/>
      </w:r>
      <w:r w:rsidR="00BB4488">
        <w:rPr>
          <w:rFonts w:ascii="Times New Roman" w:eastAsia="Calibri" w:hAnsi="Times New Roman" w:cs="Times New Roman"/>
          <w:sz w:val="24"/>
          <w:lang w:val="en-US"/>
        </w:rPr>
        <w:instrText>ADDIN CSL_CITATION {"citationItems":[{"id":"ITEM-1","itemData":{"DOI":"10.1007/s00127-008-0486-y","ISSN":"09337954","abstract":"Purpose: Little is known about the role of stressors associated with university life on psychological distress (PD). The aims of this article are to: (1) assess the prevalence of PD among students during their first year of university; (2) study its associations with stressors (socioeconomic and university-related) and protective factors (mastery, social support); and (3) to compare these factors according to gender. Methods: Cross-sectional study of a random sample of students aged 18-24 years, in their first year of university in 2005-2006, enrolled in the 6 universities of southeastern France. Standardised questionnaire, by self-administration or telephone interview. Overall, 1,743 students agreed to participate (71.0%). Results: PD prevalence was estimated at 15.7% (95% CI: 12.9-18.5) among the young men and 33.0% (95% CI: 30.2-35.9) among the young women. Multiple logistic regressions adjusted for social and demographic variables, mode of questionnaire administration, psychiatric history, and recent adverse life events, showed that among men PD was associated with lack of adjustment to the university academic environment (OR = 1.08; 95% CI: 1.00-1.17, P = 0.04), and mastery (OR = 0.73; 95% CI: 0.68-0.79). Among women, the prevalence of PD was associated with medical studies (OR = 2.46; 95% CI: 1.50-4.05), lack of adjustment to the university academic environment (OR = 1.07; 95% CI: 1.03-1.12), mastery (OR = 0.78; 95% CI: 0.75-0.82), and social support (OR = 0.68; 95% CI: 0.54-0.85), with a strong negative statistical interaction between mastery and lack of adjustment. Conclusions: This study shows an intermediate prevalence of PD among French first-year university students compared with those observed in university students in other countries. It suggests that PD is related to university-related stressors but failed to find a relation to socioeconomic factors. Risk and protective factors for PD in first-year university students differed somewhat according to gender. However, mastery appeared to have a protective role in both genders. Further research is necessary to confirm these results in other universities and years. © Steinkopff Verlag Darmstadt 2008.","author":[{"dropping-particle":"","family":"Verger","given":"Pierre","non-dropping-particle":"","parse-names":false,"suffix":""},{"dropping-particle":"","family":"Combes","given":"Jean Baptiste","non-dropping-particle":"","parse-names":false,"suffix":""},{"dropping-particle":"","family":"Kovess-Masfety","given":"Viviane","non-dropping-particle":"","parse-names":false,"suffix":""},{"dropping-particle":"","family":"Choquet","given":"Marie","non-dropping-particle":"","parse-names":false,"suffix":""},{"dropping-particle":"","family":"Guagliardo","given":"Valérie","non-dropping-particle":"","parse-names":false,"suffix":""},{"dropping-particle":"","family":"Rouillon","given":"Frédéric","non-dropping-particle":"","parse-names":false,"suffix":""},{"dropping-particle":"","family":"Peretti-Wattel","given":"Patrick","non-dropping-particle":"","parse-names":false,"suffix":""}],"container-title":"Social Psychiatry and Psychiatric Epidemiology","id":"ITEM-1","issued":{"date-parts":[["2009"]]},"title":"Psychological distress in first year university students: Socioeconomic and academic stressors, mastery and social support in young men and women","type":"article-journal"},"uris":["http://www.mendeley.com/documents/?uuid=86cb8e93-e8ed-443e-be63-18266980baf7"]}],"mendeley":{"formattedCitation":"(Verger et al., 2009)","manualFormatting":"Verger et al. (2009)","plainTextFormattedCitation":"(Verger et al., 2009)","previouslyFormattedCitation":"(Verger et al., 2009)"},"properties":{"noteIndex":0},"schema":"https://github.com/citation-style-language/schema/raw/master/csl-citation.json"}</w:instrText>
      </w:r>
      <w:r w:rsidR="00BB4488" w:rsidRPr="00290D7F">
        <w:rPr>
          <w:rFonts w:ascii="Times New Roman" w:eastAsia="Calibri" w:hAnsi="Times New Roman" w:cs="Times New Roman"/>
          <w:sz w:val="24"/>
          <w:lang w:val="en-US"/>
        </w:rPr>
        <w:fldChar w:fldCharType="separate"/>
      </w:r>
      <w:r w:rsidR="00BB4488" w:rsidRPr="00290D7F">
        <w:rPr>
          <w:rFonts w:ascii="Times New Roman" w:eastAsia="Calibri" w:hAnsi="Times New Roman" w:cs="Times New Roman"/>
          <w:noProof/>
          <w:sz w:val="24"/>
          <w:lang w:val="en-US"/>
        </w:rPr>
        <w:t>Verger et al.</w:t>
      </w:r>
      <w:r w:rsidR="00BB4488">
        <w:rPr>
          <w:rFonts w:ascii="Times New Roman" w:eastAsia="Calibri" w:hAnsi="Times New Roman" w:cs="Times New Roman"/>
          <w:noProof/>
          <w:sz w:val="24"/>
          <w:lang w:val="en-US"/>
        </w:rPr>
        <w:t xml:space="preserve">, </w:t>
      </w:r>
      <w:r w:rsidR="00BB4488" w:rsidRPr="00290D7F">
        <w:rPr>
          <w:rFonts w:ascii="Times New Roman" w:eastAsia="Calibri" w:hAnsi="Times New Roman" w:cs="Times New Roman"/>
          <w:noProof/>
          <w:sz w:val="24"/>
          <w:lang w:val="en-US"/>
        </w:rPr>
        <w:t>2009)</w:t>
      </w:r>
      <w:r w:rsidR="00BB4488" w:rsidRPr="00290D7F">
        <w:rPr>
          <w:rFonts w:ascii="Times New Roman" w:eastAsia="Calibri" w:hAnsi="Times New Roman" w:cs="Times New Roman"/>
          <w:sz w:val="24"/>
          <w:lang w:val="en-US"/>
        </w:rPr>
        <w:fldChar w:fldCharType="end"/>
      </w:r>
      <w:r w:rsidR="00EB4637" w:rsidRPr="00290D7F">
        <w:rPr>
          <w:rFonts w:ascii="Times New Roman" w:eastAsia="Calibri" w:hAnsi="Times New Roman" w:cs="Times New Roman"/>
          <w:sz w:val="24"/>
          <w:lang w:val="en-US"/>
        </w:rPr>
        <w:t>.</w:t>
      </w:r>
    </w:p>
    <w:p w14:paraId="47DE9AC8" w14:textId="087070E9" w:rsidR="00BD7258" w:rsidRPr="00290D7F" w:rsidRDefault="00317F97" w:rsidP="0002145F">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lastRenderedPageBreak/>
        <w:t xml:space="preserve">1.1. </w:t>
      </w:r>
      <w:r w:rsidR="004E7DC8" w:rsidRPr="00290D7F">
        <w:rPr>
          <w:rFonts w:ascii="Times New Roman" w:eastAsia="Calibri" w:hAnsi="Times New Roman" w:cs="Times New Roman"/>
          <w:b/>
          <w:bCs/>
          <w:sz w:val="24"/>
          <w:lang w:val="en-US"/>
        </w:rPr>
        <w:t>Sociodemographic correlates of depression in university students</w:t>
      </w:r>
    </w:p>
    <w:p w14:paraId="44315E3E" w14:textId="09196A76" w:rsidR="00317F97" w:rsidRPr="001E766B" w:rsidRDefault="000130ED" w:rsidP="007756FB">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It is well established that depression is</w:t>
      </w:r>
      <w:r w:rsidR="006F676C" w:rsidRPr="00290D7F">
        <w:rPr>
          <w:rFonts w:ascii="Times New Roman" w:eastAsia="Calibri" w:hAnsi="Times New Roman" w:cs="Times New Roman"/>
          <w:sz w:val="24"/>
          <w:lang w:val="en-US"/>
        </w:rPr>
        <w:t xml:space="preserve"> </w:t>
      </w:r>
      <w:r w:rsidR="00203766" w:rsidRPr="00290D7F">
        <w:rPr>
          <w:rFonts w:ascii="Times New Roman" w:eastAsia="Calibri" w:hAnsi="Times New Roman" w:cs="Times New Roman"/>
          <w:sz w:val="24"/>
          <w:lang w:val="en-US"/>
        </w:rPr>
        <w:t xml:space="preserve">a </w:t>
      </w:r>
      <w:r w:rsidR="006F676C" w:rsidRPr="00290D7F">
        <w:rPr>
          <w:rFonts w:ascii="Times New Roman" w:eastAsia="Calibri" w:hAnsi="Times New Roman" w:cs="Times New Roman"/>
          <w:sz w:val="24"/>
          <w:lang w:val="en-US"/>
        </w:rPr>
        <w:t xml:space="preserve">complex </w:t>
      </w:r>
      <w:r w:rsidR="000F75FA" w:rsidRPr="00290D7F">
        <w:rPr>
          <w:rFonts w:ascii="Times New Roman" w:eastAsia="Calibri" w:hAnsi="Times New Roman" w:cs="Times New Roman"/>
          <w:sz w:val="24"/>
          <w:lang w:val="en-US"/>
        </w:rPr>
        <w:t xml:space="preserve">mental </w:t>
      </w:r>
      <w:r w:rsidR="00F22B80" w:rsidRPr="00290D7F">
        <w:rPr>
          <w:rFonts w:ascii="Times New Roman" w:eastAsia="Calibri" w:hAnsi="Times New Roman" w:cs="Times New Roman"/>
          <w:sz w:val="24"/>
          <w:lang w:val="en-US"/>
        </w:rPr>
        <w:t>disorder</w:t>
      </w:r>
      <w:r w:rsidR="00384803" w:rsidRPr="00290D7F">
        <w:rPr>
          <w:rFonts w:ascii="Times New Roman" w:eastAsia="Calibri" w:hAnsi="Times New Roman" w:cs="Times New Roman"/>
          <w:sz w:val="24"/>
          <w:lang w:val="en-US"/>
        </w:rPr>
        <w:t xml:space="preserve"> with various contributing factors</w:t>
      </w:r>
      <w:r w:rsidR="00EB5097" w:rsidRPr="00290D7F">
        <w:rPr>
          <w:rFonts w:ascii="Times New Roman" w:eastAsia="Calibri" w:hAnsi="Times New Roman" w:cs="Times New Roman"/>
          <w:sz w:val="24"/>
          <w:lang w:val="en-US"/>
        </w:rPr>
        <w:t xml:space="preserve"> </w:t>
      </w:r>
      <w:r w:rsidR="005412EE" w:rsidRPr="00B93635">
        <w:rPr>
          <w:rFonts w:ascii="Times New Roman" w:eastAsia="Calibri" w:hAnsi="Times New Roman" w:cs="Times New Roman"/>
          <w:sz w:val="24"/>
          <w:lang w:val="en-US"/>
        </w:rPr>
        <w:fldChar w:fldCharType="begin" w:fldLock="1"/>
      </w:r>
      <w:r w:rsidR="005412EE" w:rsidRPr="00290D7F">
        <w:rPr>
          <w:rFonts w:ascii="Times New Roman" w:eastAsia="Calibri" w:hAnsi="Times New Roman" w:cs="Times New Roman"/>
          <w:sz w:val="24"/>
          <w:lang w:val="en-US"/>
        </w:rPr>
        <w:instrText>ADDIN CSL_CITATION {"citationItems":[{"id":"ITEM-1","itemData":{"DOI":"10.1016/j.tics.2010.06.007","ISSN":"13646613","abstract":"In this review paper a modified cognitive neurophysiological model of Aaron T. Beck's cognitive formulation of anxiety and depression is proposed that provides an elaborated account of the cognitive and neural mediational processes of cognitive therapy (CT). Empirical evidence consistent with this model is discussed that indicates the effectiveness of cognitive therapy could be associated with reduced activation of the amygdalohippocampal subcortical regions implicated in the generation of negative emotion and increased activation of higher-order frontal regions involved in cognitive control of negative emotion. Future cognitive neuroscience research is needed on the unique brain substrates affected by CT and their role in facilitating symptom change. This future research would have important implications for improving the efficiency and efficacy of this treatment approach. © 2010 Elsevier Ltd.","author":[{"dropping-particle":"","family":"Clark","given":"David A.","non-dropping-particle":"","parse-names":false,"suffix":""},{"dropping-particle":"","family":"Beck","given":"Aaron T.","non-dropping-particle":"","parse-names":false,"suffix":""}],"container-title":"Trends in Cognitive Sciences","id":"ITEM-1","issued":{"date-parts":[["2010"]]},"title":"Cognitive theory and therapy of anxiety and depression: Convergence with neurobiological findings","type":"article"},"uris":["http://www.mendeley.com/documents/?uuid=7af6f046-3639-4642-a75d-22f8a1e65877"]},{"id":"ITEM-2","itemData":{"DOI":"10.1016/j.chc.2011.12.002","ISSN":"10564993","author":[{"dropping-particle":"","family":"Goldman","given":"Stuart","non-dropping-particle":"","parse-names":false,"suffix":""}],"container-title":"Child and Adolescent Psychiatric Clinics of North America","id":"ITEM-2","issued":{"date-parts":[["2012"]]},"title":"Developmental Epidemiology of Depressive Disorders","type":"article"},"uris":["http://www.mendeley.com/documents/?uuid=b7176456-5ba6-445f-bcf8-053d9f7b9b9c"]},{"id":"ITEM-3","itemData":{"DOI":"10.1016/j.copsyc.2015.01.003","ISSN":"2352250X","abstract":"This paper selectively reviews recent research, especially in the last two years (2012-2014) in preschool, child, and adolescent depression. In particular, attention is paid to developmental epidemiology as well as risk factors and processes that contribute to depression trajectories over time. Emphasis is placed on a developmental psychopathology perspective in which risks are instantiated across multiple systems and levels of analysis, including genetics, stress contexts and processes, biological stress mechanisms, temperament, emotion, reward, cognitive factors and processes, and interpersonal influences. These risks dynamically transact over time, as they emerge and stabilize into relatively trait-like vulnerabilities that confer risk for the increasing rates of depression observed in adolescence. Overall, this summary illustrates that considerable progress has been made recently in understanding the complex developmental processes contributing to depression. Finally, a few gaps are highlighted as opportunities for future research.","author":[{"dropping-particle":"","family":"Hankin","given":"Benjamin L.","non-dropping-particle":"","parse-names":false,"suffix":""}],"container-title":"Current Opinion in Psychology","id":"ITEM-3","issued":{"date-parts":[["2015"]]},"title":"Depression from childhood through adolescence: Risk mechanisms across multiple systems and levels of analysis","type":"article"},"uris":["http://www.mendeley.com/documents/?uuid=25a220a8-3074-4cf6-8b87-48779f4d8a58"]}],"mendeley":{"formattedCitation":"(Clark &amp; Beck, 2010; Goldman, 2012; Hankin, 2015)","plainTextFormattedCitation":"(Clark &amp; Beck, 2010; Goldman, 2012; Hankin, 2015)","previouslyFormattedCitation":"(Clark &amp; Beck, 2010; Goldman, 2012; Hankin, 2015)"},"properties":{"noteIndex":0},"schema":"https://github.com/citation-style-language/schema/raw/master/csl-citation.json"}</w:instrText>
      </w:r>
      <w:r w:rsidR="005412EE" w:rsidRPr="00B93635">
        <w:rPr>
          <w:rFonts w:ascii="Times New Roman" w:eastAsia="Calibri" w:hAnsi="Times New Roman" w:cs="Times New Roman"/>
          <w:sz w:val="24"/>
          <w:lang w:val="en-US"/>
        </w:rPr>
        <w:fldChar w:fldCharType="separate"/>
      </w:r>
      <w:r w:rsidR="005412EE" w:rsidRPr="00B93635">
        <w:rPr>
          <w:rFonts w:ascii="Times New Roman" w:eastAsia="Calibri" w:hAnsi="Times New Roman" w:cs="Times New Roman"/>
          <w:noProof/>
          <w:sz w:val="24"/>
          <w:lang w:val="en-US"/>
        </w:rPr>
        <w:t>(Clark &amp; Beck, 2010; Goldman, 2012; Hankin, 2015)</w:t>
      </w:r>
      <w:r w:rsidR="005412EE" w:rsidRPr="00B93635">
        <w:rPr>
          <w:rFonts w:ascii="Times New Roman" w:eastAsia="Calibri" w:hAnsi="Times New Roman" w:cs="Times New Roman"/>
          <w:sz w:val="24"/>
          <w:lang w:val="en-US"/>
        </w:rPr>
        <w:fldChar w:fldCharType="end"/>
      </w:r>
      <w:r w:rsidR="00E66324" w:rsidRPr="00B93635">
        <w:rPr>
          <w:rFonts w:ascii="Times New Roman" w:eastAsia="Calibri" w:hAnsi="Times New Roman" w:cs="Times New Roman"/>
          <w:sz w:val="24"/>
          <w:lang w:val="en-US"/>
        </w:rPr>
        <w:t xml:space="preserve">. Accordingly, </w:t>
      </w:r>
      <w:r w:rsidR="00BF2023" w:rsidRPr="00290D7F">
        <w:rPr>
          <w:rFonts w:ascii="Times New Roman" w:eastAsia="Calibri" w:hAnsi="Times New Roman" w:cs="Times New Roman"/>
          <w:sz w:val="24"/>
          <w:lang w:val="en-US"/>
        </w:rPr>
        <w:t xml:space="preserve">international research has </w:t>
      </w:r>
      <w:r w:rsidRPr="00290D7F">
        <w:rPr>
          <w:rFonts w:ascii="Times New Roman" w:eastAsia="Calibri" w:hAnsi="Times New Roman" w:cs="Times New Roman"/>
          <w:sz w:val="24"/>
          <w:lang w:val="en-US"/>
        </w:rPr>
        <w:t xml:space="preserve">documented a variety of </w:t>
      </w:r>
      <w:r w:rsidR="008B2208" w:rsidRPr="00290D7F">
        <w:rPr>
          <w:rFonts w:ascii="Times New Roman" w:eastAsia="Calibri" w:hAnsi="Times New Roman" w:cs="Times New Roman"/>
          <w:sz w:val="24"/>
          <w:lang w:val="en-US"/>
        </w:rPr>
        <w:t xml:space="preserve">predictive </w:t>
      </w:r>
      <w:r w:rsidRPr="00290D7F">
        <w:rPr>
          <w:rFonts w:ascii="Times New Roman" w:eastAsia="Calibri" w:hAnsi="Times New Roman" w:cs="Times New Roman"/>
          <w:sz w:val="24"/>
          <w:lang w:val="en-US"/>
        </w:rPr>
        <w:t xml:space="preserve">risk factors </w:t>
      </w:r>
      <w:r w:rsidR="008B2208" w:rsidRPr="00290D7F">
        <w:rPr>
          <w:rFonts w:ascii="Times New Roman" w:eastAsia="Calibri" w:hAnsi="Times New Roman" w:cs="Times New Roman"/>
          <w:sz w:val="24"/>
          <w:lang w:val="en-US"/>
        </w:rPr>
        <w:t>of</w:t>
      </w:r>
      <w:r w:rsidRPr="00290D7F">
        <w:rPr>
          <w:rFonts w:ascii="Times New Roman" w:eastAsia="Calibri" w:hAnsi="Times New Roman" w:cs="Times New Roman"/>
          <w:sz w:val="24"/>
          <w:lang w:val="en-US"/>
        </w:rPr>
        <w:t xml:space="preserve"> depression. </w:t>
      </w:r>
      <w:r w:rsidR="00EB5097" w:rsidRPr="00290D7F">
        <w:rPr>
          <w:rFonts w:ascii="Times New Roman" w:eastAsia="Calibri" w:hAnsi="Times New Roman" w:cs="Times New Roman"/>
          <w:sz w:val="24"/>
          <w:lang w:val="en-US"/>
        </w:rPr>
        <w:t xml:space="preserve">In the context of university students, </w:t>
      </w:r>
      <w:r w:rsidR="009E0B4E" w:rsidRPr="00290D7F">
        <w:rPr>
          <w:rFonts w:ascii="Times New Roman" w:eastAsia="Calibri" w:hAnsi="Times New Roman" w:cs="Times New Roman"/>
          <w:sz w:val="24"/>
          <w:lang w:val="en-US"/>
        </w:rPr>
        <w:t>a substantial number of previous studies showed that  sociodemographic factors (e.g., gender, age, marital status, levels of income) constituted the significant risk factors associated to depression symptoms.</w:t>
      </w:r>
      <w:r w:rsidR="00EA6006" w:rsidRPr="00290D7F">
        <w:rPr>
          <w:rFonts w:ascii="Times New Roman" w:eastAsia="Calibri" w:hAnsi="Times New Roman" w:cs="Times New Roman"/>
          <w:sz w:val="24"/>
          <w:lang w:val="en-US"/>
        </w:rPr>
        <w:t xml:space="preserve"> </w:t>
      </w:r>
      <w:r w:rsidR="00964285" w:rsidRPr="00290D7F">
        <w:rPr>
          <w:rFonts w:ascii="Times New Roman" w:eastAsia="Calibri" w:hAnsi="Times New Roman" w:cs="Times New Roman"/>
          <w:sz w:val="24"/>
          <w:lang w:val="en-US"/>
        </w:rPr>
        <w:t xml:space="preserve">Recent meta-analytic </w:t>
      </w:r>
      <w:r w:rsidR="00026607" w:rsidRPr="00290D7F">
        <w:rPr>
          <w:rFonts w:ascii="Times New Roman" w:eastAsia="Calibri" w:hAnsi="Times New Roman" w:cs="Times New Roman"/>
          <w:sz w:val="24"/>
          <w:lang w:val="en-US"/>
        </w:rPr>
        <w:t>studies</w:t>
      </w:r>
      <w:r w:rsidR="008B41FE" w:rsidRPr="00290D7F">
        <w:rPr>
          <w:rFonts w:ascii="Times New Roman" w:eastAsia="Calibri" w:hAnsi="Times New Roman" w:cs="Times New Roman"/>
          <w:sz w:val="24"/>
          <w:lang w:val="en-US"/>
        </w:rPr>
        <w:t xml:space="preserve"> concluded for </w:t>
      </w:r>
      <w:r w:rsidR="00964285" w:rsidRPr="00290D7F">
        <w:rPr>
          <w:rFonts w:ascii="Times New Roman" w:eastAsia="Calibri" w:hAnsi="Times New Roman" w:cs="Times New Roman"/>
          <w:sz w:val="24"/>
          <w:lang w:val="en-US"/>
        </w:rPr>
        <w:t xml:space="preserve">moderate significant </w:t>
      </w:r>
      <w:r w:rsidR="008B41FE" w:rsidRPr="00290D7F">
        <w:rPr>
          <w:rFonts w:ascii="Times New Roman" w:eastAsia="Calibri" w:hAnsi="Times New Roman" w:cs="Times New Roman"/>
          <w:sz w:val="24"/>
          <w:lang w:val="en-US"/>
        </w:rPr>
        <w:t>gender difference</w:t>
      </w:r>
      <w:r w:rsidR="00964285" w:rsidRPr="00290D7F">
        <w:rPr>
          <w:rFonts w:ascii="Times New Roman" w:eastAsia="Calibri" w:hAnsi="Times New Roman" w:cs="Times New Roman"/>
          <w:sz w:val="24"/>
          <w:lang w:val="en-US"/>
        </w:rPr>
        <w:t>s</w:t>
      </w:r>
      <w:r w:rsidR="008B41FE" w:rsidRPr="00290D7F">
        <w:rPr>
          <w:rFonts w:ascii="Times New Roman" w:eastAsia="Calibri" w:hAnsi="Times New Roman" w:cs="Times New Roman"/>
          <w:sz w:val="24"/>
          <w:lang w:val="en-US"/>
        </w:rPr>
        <w:t xml:space="preserve"> in vulnerability to depression</w:t>
      </w:r>
      <w:r w:rsidR="00392DD4" w:rsidRPr="00290D7F">
        <w:rPr>
          <w:rFonts w:ascii="Times New Roman" w:eastAsia="Calibri" w:hAnsi="Times New Roman" w:cs="Times New Roman"/>
          <w:sz w:val="24"/>
          <w:lang w:val="en-US"/>
        </w:rPr>
        <w:t xml:space="preserve"> as females are more likely than males to report more symptoms of depression </w:t>
      </w:r>
      <w:r w:rsidR="005412EE" w:rsidRPr="00B93635">
        <w:rPr>
          <w:rFonts w:ascii="Times New Roman" w:eastAsia="Calibri" w:hAnsi="Times New Roman" w:cs="Times New Roman"/>
          <w:sz w:val="24"/>
          <w:lang w:val="en-US"/>
        </w:rPr>
        <w:fldChar w:fldCharType="begin" w:fldLock="1"/>
      </w:r>
      <w:r w:rsidR="005412EE" w:rsidRPr="00290D7F">
        <w:rPr>
          <w:rFonts w:ascii="Times New Roman" w:eastAsia="Calibri" w:hAnsi="Times New Roman" w:cs="Times New Roman"/>
          <w:sz w:val="24"/>
          <w:lang w:val="en-US"/>
        </w:rPr>
        <w:instrText>ADDIN CSL_CITATION {"citationItems":[{"id":"ITEM-1","itemData":{"DOI":"10.1016/j.jpsychires.2012.11.015","ISSN":"18791379","abstract":"Background: Depression is a common health problem, ranking third after cardiac and respiratory diseases as a major cause of disability. There is evidence to suggest that university students are at higher risk of depression, despite being a socially advantaged population, but the reported rates have shown wide variability across settings. Purpose: To explore the prevalence of depression in university students. Method: PubMed, PsycINFO, BioMed Central and Medline were searched to identify studies published between 1990 and 2010 reporting on depression prevalence among university students. Searches used a combination of the terms depression, depressive symptoms, depressive disorders, prevalence, university students, college students, undergraduate students, adolescents and/or young adults. Studies were evaluated with a quality rating. Results: Twenty-four articles were identified that met the inclusion and exclusion criteria. Reported prevalence rates ranged from 10% to 85% with a weighted mean prevalence of 30.6%. Conclusions: The results suggest that university students experience rates of depression that are substantially higher than those found in the general population. Study quality has not improved since 1990. © 2012 Elsevier Ltd.","author":[{"dropping-particle":"","family":"Ibrahim","given":"Ahmed K.","non-dropping-particle":"","parse-names":false,"suffix":""},{"dropping-particle":"","family":"Kelly","given":"Shona J.","non-dropping-particle":"","parse-names":false,"suffix":""},{"dropping-particle":"","family":"Adams","given":"Clive E.","non-dropping-particle":"","parse-names":false,"suffix":""},{"dropping-particle":"","family":"Glazebrook","given":"Cris","non-dropping-particle":"","parse-names":false,"suffix":""}],"container-title":"Journal of Psychiatric Research","id":"ITEM-1","issued":{"date-parts":[["2013"]]},"title":"A systematic review of studies of depression prevalence in university students","type":"article"},"uris":["http://www.mendeley.com/documents/?uuid=c4a02c7a-106b-4a56-a541-66cb25ada451"]},{"id":"ITEM-2","itemData":{"DOI":"10.1016/j.jad.2018.10.084","ISSN":"15732517","PMID":"30352363","abstract":"Background: To explore predictors of depressive symptoms in college students. Methods: We performed a systematic review and meta-analysis on the predictors of depressive symptoms. PubMed/Medline, Embase, Springerlink, EBSCOhost, Cochrane review, PsycINFO, China Knowledge Resource Integrated Database, Weipu database and Wanfang database were searched for cohort or longitudinal studies. Stata version 13.1 was used for statistical meta-analysis. Results: Among 30 cohort studies, 24 studies covering 25,154 college students with the NOS of 6 and over were selected for systematic review and 15 studies met the inclusion criteria for meta-analysis. The predictors of depressive symptoms in college students were gender, baseline depression, neuroticism or psychoticism, negative automatic thoughts or negative rumination, dysfunctional attitude, childhood abuse, sex abuse, and stressful life events. The combined risk ratios and its 95% confidence interval (CI) of each previous predictors were 1.11 (95% CI: 1.02, 1.21), 1.28 (95% CI: 1.10, 1.45), 1.25 (95% CI: 1.04, 1.45), 1.03 (95% CI: 1.01,1.05), 1.17 (95% CI: 1.05, 1.29), 1.05(95% CI: 1.02,1.08), 1.01 (95% CI: 1.00,1.02), and 1.16 (95% CI: 1.04, 1.27), respectively. Perceived social support and family function did not displayed significant predictive effects. Funnel plots showed that publication bias was possible. Limitations: Screening tools for depressive symptoms do not have the power or specificity of the gold standard measures for depression like the Structured Clinical Interview (SCID) or the Composite International Diagnostic Interview (CIDI) based on Diagnostic and Statistical Manual of Mental Disorders (DSM), which would influence the study validity and the combined estimates. Conclusions: Specific biological, psychological and environmental factors contribute to depressive symptoms in college students. Consideration of these prognostic factors might be conducive to improve understanding and management of future interventions against depressive symptoms among college students. Due to the highly sophisticated course of depression, it is crucial to summarize theoretical frameworks for depressive symptom interventions among college students.","author":[{"dropping-particle":"","family":"Liu","given":"Yan","non-dropping-particle":"","parse-names":false,"suffix":""},{"dropping-particle":"","family":"Zhang","given":"Ning","non-dropping-particle":"","parse-names":false,"suffix":""},{"dropping-particle":"","family":"Bao","given":"Guangyi","non-dropping-particle":"","parse-names":false,"suffix":""},{"dropping-particle":"","family":"Huang","given":"Yubei","non-dropping-particle":"","parse-names":false,"suffix":""},{"dropping-particle":"","family":"Ji","given":"Bingyuan","non-dropping-particle":"","parse-names":false,"suffix":""},{"dropping-particle":"","family":"Wu","given":"Yili","non-dropping-particle":"","parse-names":false,"suffix":""},{"dropping-particle":"","family":"Liu","given":"Chuanxin","non-dropping-particle":"","parse-names":false,"suffix":""},{"dropping-particle":"","family":"Li","given":"Gongying","non-dropping-particle":"","parse-names":false,"suffix":""}],"container-title":"Journal of Affective Disorders","id":"ITEM-2","issued":{"date-parts":[["2019"]]},"title":"Predictors of depressive symptoms in college students: A systematic review and meta-analysis of cohort studies","type":"article-journal"},"uris":["http://www.mendeley.com/documents/?uuid=2a031156-4682-45e7-a6fb-de8531235bc0"]}],"mendeley":{"formattedCitation":"(Ibrahim, Kelly, Adams, et al., 2013; Liu et al., 2019)","plainTextFormattedCitation":"(Ibrahim, Kelly, Adams, et al., 2013; Liu et al., 2019)","previouslyFormattedCitation":"(Ibrahim, Kelly, Adams, et al., 2013; Liu et al., 2019)"},"properties":{"noteIndex":0},"schema":"https://github.com/citation-style-language/schema/raw/master/csl-citation.json"}</w:instrText>
      </w:r>
      <w:r w:rsidR="005412EE" w:rsidRPr="00B93635">
        <w:rPr>
          <w:rFonts w:ascii="Times New Roman" w:eastAsia="Calibri" w:hAnsi="Times New Roman" w:cs="Times New Roman"/>
          <w:sz w:val="24"/>
          <w:lang w:val="en-US"/>
        </w:rPr>
        <w:fldChar w:fldCharType="separate"/>
      </w:r>
      <w:r w:rsidR="005412EE" w:rsidRPr="001E766B">
        <w:rPr>
          <w:rFonts w:ascii="Times New Roman" w:eastAsia="Calibri" w:hAnsi="Times New Roman" w:cs="Times New Roman"/>
          <w:noProof/>
          <w:sz w:val="24"/>
          <w:lang w:val="en-US"/>
        </w:rPr>
        <w:t>(Ibrahim, Kelly, Adams, et al., 2013; Liu et al., 2019)</w:t>
      </w:r>
      <w:r w:rsidR="005412EE" w:rsidRPr="00B93635">
        <w:rPr>
          <w:rFonts w:ascii="Times New Roman" w:eastAsia="Calibri" w:hAnsi="Times New Roman" w:cs="Times New Roman"/>
          <w:sz w:val="24"/>
          <w:lang w:val="en-US"/>
        </w:rPr>
        <w:fldChar w:fldCharType="end"/>
      </w:r>
      <w:r w:rsidR="009E0B4E" w:rsidRPr="001E766B">
        <w:rPr>
          <w:rFonts w:ascii="Times New Roman" w:eastAsia="Calibri" w:hAnsi="Times New Roman" w:cs="Times New Roman"/>
          <w:sz w:val="24"/>
          <w:lang w:val="en-US"/>
        </w:rPr>
        <w:t>.</w:t>
      </w:r>
      <w:r w:rsidR="008B41FE" w:rsidRPr="001E766B">
        <w:rPr>
          <w:rFonts w:ascii="Times New Roman" w:eastAsia="Calibri" w:hAnsi="Times New Roman" w:cs="Times New Roman"/>
          <w:sz w:val="24"/>
          <w:lang w:val="en-US"/>
        </w:rPr>
        <w:t xml:space="preserve"> </w:t>
      </w:r>
      <w:r w:rsidR="00545407" w:rsidRPr="00B93635">
        <w:rPr>
          <w:rFonts w:ascii="Times New Roman" w:eastAsia="Calibri" w:hAnsi="Times New Roman" w:cs="Times New Roman"/>
          <w:sz w:val="24"/>
          <w:lang w:val="en-US"/>
        </w:rPr>
        <w:t xml:space="preserve">Research also </w:t>
      </w:r>
      <w:r w:rsidR="00E9122E" w:rsidRPr="00B93635">
        <w:rPr>
          <w:rFonts w:ascii="Times New Roman" w:eastAsia="Calibri" w:hAnsi="Times New Roman" w:cs="Times New Roman"/>
          <w:sz w:val="24"/>
          <w:lang w:val="en-US"/>
        </w:rPr>
        <w:t xml:space="preserve">indicates </w:t>
      </w:r>
      <w:r w:rsidR="00545407" w:rsidRPr="00B93635">
        <w:rPr>
          <w:rFonts w:ascii="Times New Roman" w:eastAsia="Calibri" w:hAnsi="Times New Roman" w:cs="Times New Roman"/>
          <w:sz w:val="24"/>
          <w:lang w:val="en-US"/>
        </w:rPr>
        <w:t>that</w:t>
      </w:r>
      <w:r w:rsidR="000245CC" w:rsidRPr="00B93635">
        <w:rPr>
          <w:rFonts w:ascii="Times New Roman" w:eastAsia="Calibri" w:hAnsi="Times New Roman" w:cs="Times New Roman"/>
          <w:sz w:val="24"/>
          <w:lang w:val="en-US"/>
        </w:rPr>
        <w:t xml:space="preserve"> single /</w:t>
      </w:r>
      <w:r w:rsidR="00545407" w:rsidRPr="00B93635">
        <w:rPr>
          <w:rFonts w:ascii="Times New Roman" w:eastAsia="Calibri" w:hAnsi="Times New Roman" w:cs="Times New Roman"/>
          <w:sz w:val="24"/>
          <w:lang w:val="en-US"/>
        </w:rPr>
        <w:t xml:space="preserve"> </w:t>
      </w:r>
      <w:r w:rsidR="000245CC" w:rsidRPr="00703BA8">
        <w:rPr>
          <w:rFonts w:ascii="Times New Roman" w:eastAsia="Calibri" w:hAnsi="Times New Roman" w:cs="Times New Roman"/>
          <w:sz w:val="24"/>
          <w:szCs w:val="24"/>
          <w:lang w:val="en-US"/>
        </w:rPr>
        <w:t>unmarried</w:t>
      </w:r>
      <w:r w:rsidR="00545407" w:rsidRPr="00703BA8">
        <w:rPr>
          <w:rFonts w:ascii="Times New Roman" w:eastAsia="Calibri" w:hAnsi="Times New Roman" w:cs="Times New Roman"/>
          <w:sz w:val="24"/>
          <w:szCs w:val="24"/>
          <w:lang w:val="en-US"/>
        </w:rPr>
        <w:t xml:space="preserve"> </w:t>
      </w:r>
      <w:r w:rsidR="00AD20C4" w:rsidRPr="00703BA8">
        <w:rPr>
          <w:rFonts w:ascii="Times New Roman" w:eastAsia="Calibri" w:hAnsi="Times New Roman" w:cs="Times New Roman"/>
          <w:sz w:val="24"/>
          <w:szCs w:val="24"/>
          <w:lang w:val="en-US"/>
        </w:rPr>
        <w:t xml:space="preserve">university students </w:t>
      </w:r>
      <w:r w:rsidR="00545407" w:rsidRPr="00703BA8">
        <w:rPr>
          <w:rFonts w:ascii="Times New Roman" w:eastAsia="Calibri" w:hAnsi="Times New Roman" w:cs="Times New Roman"/>
          <w:sz w:val="24"/>
          <w:szCs w:val="24"/>
          <w:lang w:val="en-US"/>
        </w:rPr>
        <w:t>are relative high-risk group</w:t>
      </w:r>
      <w:r w:rsidR="00FB68DD" w:rsidRPr="00703BA8">
        <w:rPr>
          <w:rFonts w:ascii="Times New Roman" w:eastAsia="Calibri" w:hAnsi="Times New Roman" w:cs="Times New Roman"/>
          <w:sz w:val="24"/>
          <w:szCs w:val="24"/>
          <w:lang w:val="en-US"/>
        </w:rPr>
        <w:t xml:space="preserve"> </w:t>
      </w:r>
      <w:r w:rsidR="005412EE" w:rsidRPr="00703BA8">
        <w:rPr>
          <w:rFonts w:ascii="Times New Roman" w:eastAsia="Calibri" w:hAnsi="Times New Roman" w:cs="Times New Roman"/>
          <w:sz w:val="24"/>
          <w:szCs w:val="24"/>
          <w:lang w:val="en-US"/>
        </w:rPr>
        <w:fldChar w:fldCharType="begin" w:fldLock="1"/>
      </w:r>
      <w:r w:rsidR="005412EE" w:rsidRPr="00703BA8">
        <w:rPr>
          <w:rFonts w:ascii="Times New Roman" w:eastAsia="Calibri" w:hAnsi="Times New Roman" w:cs="Times New Roman"/>
          <w:sz w:val="24"/>
          <w:szCs w:val="24"/>
          <w:lang w:val="en-US"/>
        </w:rPr>
        <w:instrText>ADDIN CSL_CITATION {"citationItems":[{"id":"ITEM-1","itemData":{"DOI":"10.1097/NMD.0b013e31827ab077","ISSN":"00223018","PMID":"23274298","abstract":"We estimated the prevalence and correlates of mental health problems among college students in the United States. In 2007 and 2009, we administered online surveys with brief mental health screens to random samples of students at 26 campuses nationwide. We used sample probability weights to adjust for survey nonresponse. A total of 14,175 students completed the survey, corresponding to a 44% participation rate. The prevalence of positive screens was 17.3% for depression, 4.1% for panic disorder, 7.0% for generalized anxiety, 6.3% for suicidal ideation, and 15.3% for nonsuicidal self-injury. Mental health problems were significantly associated with sex, race/ethnicity, religiosity, relationship status, living on campus, and financial situation. The prevalence of conditions varied substantially across the campuses, although campus-level variation was still a small proportion of overall variation in student mental health. The findings offer a starting point for identifying individual and contextual factors that may be useful to target in intervention strategies. Copyright © 2013 by Lippincott Williams &amp; Wilkins.","author":[{"dropping-particle":"","family":"Eisenberg","given":"Daniel","non-dropping-particle":"","parse-names":false,"suffix":""},{"dropping-particle":"","family":"Hunt","given":"Justin","non-dropping-particle":"","parse-names":false,"suffix":""},{"dropping-particle":"","family":"Speer","given":"Nicole","non-dropping-particle":"","parse-names":false,"suffix":""}],"container-title":"Journal of Nervous and Mental Disease","id":"ITEM-1","issued":{"date-parts":[["2013"]]},"title":"Mental health in american colleges and universities: Variation across student subgroups and across campuses","type":"article-journal"},"uris":["http://www.mendeley.com/documents/?uuid=d34d7433-0b83-4867-be65-35a8126bddae"]}],"mendeley":{"formattedCitation":"(Eisenberg, Hunt, &amp; Speer, 2013)","manualFormatting":"(Eisenberg, Hunt, &amp; Speer, 2013;","plainTextFormattedCitation":"(Eisenberg, Hunt, &amp; Speer, 2013)","previouslyFormattedCitation":"(Eisenberg, Hunt, &amp; Speer, 2013)"},"properties":{"noteIndex":0},"schema":"https://github.com/citation-style-language/schema/raw/master/csl-citation.json"}</w:instrText>
      </w:r>
      <w:r w:rsidR="005412EE" w:rsidRPr="00703BA8">
        <w:rPr>
          <w:rFonts w:ascii="Times New Roman" w:eastAsia="Calibri" w:hAnsi="Times New Roman" w:cs="Times New Roman"/>
          <w:sz w:val="24"/>
          <w:szCs w:val="24"/>
          <w:lang w:val="en-US"/>
        </w:rPr>
        <w:fldChar w:fldCharType="separate"/>
      </w:r>
      <w:r w:rsidR="005412EE" w:rsidRPr="00703BA8">
        <w:rPr>
          <w:rFonts w:ascii="Times New Roman" w:eastAsia="Calibri" w:hAnsi="Times New Roman" w:cs="Times New Roman"/>
          <w:noProof/>
          <w:sz w:val="24"/>
          <w:szCs w:val="24"/>
          <w:lang w:val="en-US"/>
        </w:rPr>
        <w:t>(Eisenberg, Hunt, &amp; Speer, 2013;</w:t>
      </w:r>
      <w:r w:rsidR="005412EE" w:rsidRPr="00703BA8">
        <w:rPr>
          <w:rFonts w:ascii="Times New Roman" w:eastAsia="Calibri" w:hAnsi="Times New Roman" w:cs="Times New Roman"/>
          <w:sz w:val="24"/>
          <w:szCs w:val="24"/>
          <w:lang w:val="en-US"/>
        </w:rPr>
        <w:fldChar w:fldCharType="end"/>
      </w:r>
      <w:r w:rsidR="00F444A8" w:rsidRPr="00703BA8">
        <w:rPr>
          <w:rFonts w:ascii="Times New Roman" w:hAnsi="Times New Roman" w:cs="Times New Roman"/>
          <w:sz w:val="24"/>
          <w:szCs w:val="24"/>
          <w:lang w:val="en-US"/>
        </w:rPr>
        <w:t xml:space="preserve"> </w:t>
      </w:r>
      <w:bookmarkStart w:id="13" w:name="_Hlk13641678"/>
      <w:r w:rsidR="00703BA8" w:rsidRPr="00703BA8">
        <w:rPr>
          <w:rFonts w:ascii="Times New Roman" w:hAnsi="Times New Roman" w:cs="Times New Roman"/>
          <w:sz w:val="24"/>
          <w:szCs w:val="24"/>
          <w:lang w:val="en-US"/>
        </w:rPr>
        <w:fldChar w:fldCharType="begin" w:fldLock="1"/>
      </w:r>
      <w:r w:rsidR="002A1AD9">
        <w:rPr>
          <w:rFonts w:ascii="Times New Roman" w:hAnsi="Times New Roman" w:cs="Times New Roman"/>
          <w:sz w:val="24"/>
          <w:szCs w:val="24"/>
          <w:lang w:val="en-US"/>
        </w:rPr>
        <w:instrText>ADDIN CSL_CITATION {"citationItems":[{"id":"ITEM-1","itemData":{"DOI":"10.1111/ap.12129","ISSN":"17429544","abstract":"Objective: University students have a high risk of psychological distress; however, few Australian studies have specifically examined the prevalence of, or risk factors for, depressive symptoms. This study aimed to examine the prevalence of depressive symptoms among university students and the characteristics of those with depressive symptoms. Method: Participants were randomly selected university students at a large metropolitan university in Victoria, Australia. An online survey was administered in May 2009 to assess depressive symptoms using the Depression Anxiety Stress Scale (dependent variable) and a broad range of independent variables including students' demographic, study, psychosocial, and mental health characteristics. Hierarchical multiple regression was used to examine characteristics of those with depressive symptoms. : Results estimated the prevalence of mild to extremely severe depressive symptoms as 39.5% among the 800 respondents, with 13% in the severe/extremely severe range. The best-fit regression model accounted for 63% of variance in depressive symptoms. Factors associated with higher depressive symptomatology included high anxiety, stress, and loneliness, low body appreciation, studying law/management, regular binge drinking, and less physical activity. Conclusions: The implications of our findings include the need for further action by higher education policy and decision-makers and more integrated approaches to the development of resilience, mental health promotion, and early intervention among this vulnerable student population.","author":[{"dropping-particle":"","family":"Schofield","given":"Margot J.","non-dropping-particle":"","parse-names":false,"suffix":""},{"dropping-particle":"","family":"O'Halloran","given":"Paul","non-dropping-particle":"","parse-names":false,"suffix":""},{"dropping-particle":"","family":"Mclean","given":"Siân A.","non-dropping-particle":"","parse-names":false,"suffix":""},{"dropping-particle":"","family":"Forrester-Knauss","given":"Christine","non-dropping-particle":"","parse-names":false,"suffix":""},{"dropping-particle":"","family":"Paxton","given":"Susan J.","non-dropping-particle":"","parse-names":false,"suffix":""}],"container-title":"Australian Psychologist","id":"ITEM-1","issued":{"date-parts":[["2016"]]},"title":"Depressive Symptoms Among Australian University Students: Who Is at Risk?","type":"article-journal"},"uris":["http://www.mendeley.com/documents/?uuid=df159147-4775-41a5-93ad-bff15933220c"]}],"mendeley":{"formattedCitation":"(Schofield, O’Halloran, Mclean, Forrester-Knauss, &amp; Paxton, 2016)","manualFormatting":"Schofield, O’Halloran, Mclean, Forrester-Knauss, &amp; Paxton, 2016)","plainTextFormattedCitation":"(Schofield, O’Halloran, Mclean, Forrester-Knauss, &amp; Paxton, 2016)","previouslyFormattedCitation":"(Schofield, O’Halloran, Mclean, Forrester-Knauss, &amp; Paxton, 2016)"},"properties":{"noteIndex":0},"schema":"https://github.com/citation-style-language/schema/raw/master/csl-citation.json"}</w:instrText>
      </w:r>
      <w:r w:rsidR="00703BA8" w:rsidRPr="00703BA8">
        <w:rPr>
          <w:rFonts w:ascii="Times New Roman" w:hAnsi="Times New Roman" w:cs="Times New Roman"/>
          <w:sz w:val="24"/>
          <w:szCs w:val="24"/>
          <w:lang w:val="en-US"/>
        </w:rPr>
        <w:fldChar w:fldCharType="separate"/>
      </w:r>
      <w:r w:rsidR="00703BA8" w:rsidRPr="00703BA8">
        <w:rPr>
          <w:rFonts w:ascii="Times New Roman" w:hAnsi="Times New Roman" w:cs="Times New Roman"/>
          <w:noProof/>
          <w:sz w:val="24"/>
          <w:szCs w:val="24"/>
          <w:lang w:val="en-US"/>
        </w:rPr>
        <w:t>Schofield, O’Halloran, Mclean, Forrester-Knauss, &amp; Paxton, 2016)</w:t>
      </w:r>
      <w:r w:rsidR="00703BA8" w:rsidRPr="00703BA8">
        <w:rPr>
          <w:rFonts w:ascii="Times New Roman" w:hAnsi="Times New Roman" w:cs="Times New Roman"/>
          <w:sz w:val="24"/>
          <w:szCs w:val="24"/>
          <w:lang w:val="en-US"/>
        </w:rPr>
        <w:fldChar w:fldCharType="end"/>
      </w:r>
      <w:bookmarkEnd w:id="13"/>
      <w:r w:rsidR="00FB68DD" w:rsidRPr="00703BA8">
        <w:rPr>
          <w:rFonts w:ascii="Times New Roman" w:eastAsia="Calibri" w:hAnsi="Times New Roman" w:cs="Times New Roman"/>
          <w:sz w:val="24"/>
          <w:szCs w:val="24"/>
          <w:lang w:val="en-US"/>
        </w:rPr>
        <w:t>.</w:t>
      </w:r>
      <w:r w:rsidR="00AD20C4" w:rsidRPr="00703BA8">
        <w:rPr>
          <w:rFonts w:ascii="Times New Roman" w:eastAsia="Calibri" w:hAnsi="Times New Roman" w:cs="Times New Roman"/>
          <w:sz w:val="24"/>
          <w:szCs w:val="24"/>
          <w:lang w:val="en-US"/>
        </w:rPr>
        <w:t xml:space="preserve"> </w:t>
      </w:r>
      <w:r w:rsidR="00545407" w:rsidRPr="00703BA8">
        <w:rPr>
          <w:rFonts w:ascii="Times New Roman" w:eastAsia="Calibri" w:hAnsi="Times New Roman" w:cs="Times New Roman"/>
          <w:sz w:val="24"/>
          <w:szCs w:val="24"/>
          <w:lang w:val="en-US"/>
        </w:rPr>
        <w:t>There are</w:t>
      </w:r>
      <w:r w:rsidR="00480394" w:rsidRPr="00703BA8">
        <w:rPr>
          <w:rFonts w:ascii="Times New Roman" w:eastAsia="Calibri" w:hAnsi="Times New Roman" w:cs="Times New Roman"/>
          <w:sz w:val="24"/>
          <w:szCs w:val="24"/>
          <w:lang w:val="en-US"/>
        </w:rPr>
        <w:t xml:space="preserve"> </w:t>
      </w:r>
      <w:r w:rsidR="008F1E5A" w:rsidRPr="00703BA8">
        <w:rPr>
          <w:rFonts w:ascii="Times New Roman" w:eastAsia="Calibri" w:hAnsi="Times New Roman" w:cs="Times New Roman"/>
          <w:sz w:val="24"/>
          <w:szCs w:val="24"/>
          <w:lang w:val="en-US"/>
        </w:rPr>
        <w:t>important</w:t>
      </w:r>
      <w:r w:rsidR="00545407" w:rsidRPr="00703BA8">
        <w:rPr>
          <w:rFonts w:ascii="Times New Roman" w:eastAsia="Calibri" w:hAnsi="Times New Roman" w:cs="Times New Roman"/>
          <w:sz w:val="24"/>
          <w:szCs w:val="24"/>
          <w:lang w:val="en-US"/>
        </w:rPr>
        <w:t xml:space="preserve"> trends</w:t>
      </w:r>
      <w:r w:rsidR="004A28F2" w:rsidRPr="00703BA8">
        <w:rPr>
          <w:rFonts w:ascii="Times New Roman" w:eastAsia="Calibri" w:hAnsi="Times New Roman" w:cs="Times New Roman"/>
          <w:sz w:val="24"/>
          <w:szCs w:val="24"/>
          <w:lang w:val="en-US"/>
        </w:rPr>
        <w:t xml:space="preserve">, but not </w:t>
      </w:r>
      <w:r w:rsidR="009A5C26" w:rsidRPr="00703BA8">
        <w:rPr>
          <w:rFonts w:ascii="Times New Roman" w:eastAsia="Calibri" w:hAnsi="Times New Roman" w:cs="Times New Roman"/>
          <w:sz w:val="24"/>
          <w:szCs w:val="24"/>
          <w:lang w:val="en-US"/>
        </w:rPr>
        <w:t>in all studies</w:t>
      </w:r>
      <w:r w:rsidR="004A28F2" w:rsidRPr="00703BA8">
        <w:rPr>
          <w:rFonts w:ascii="Times New Roman" w:eastAsia="Calibri" w:hAnsi="Times New Roman" w:cs="Times New Roman"/>
          <w:sz w:val="24"/>
          <w:szCs w:val="24"/>
          <w:lang w:val="en-US"/>
        </w:rPr>
        <w:t xml:space="preserve"> </w:t>
      </w:r>
      <w:r w:rsidR="005412EE" w:rsidRPr="00703BA8">
        <w:rPr>
          <w:rFonts w:ascii="Times New Roman" w:eastAsia="Calibri" w:hAnsi="Times New Roman" w:cs="Times New Roman"/>
          <w:sz w:val="24"/>
          <w:szCs w:val="24"/>
          <w:lang w:val="en-US"/>
        </w:rPr>
        <w:fldChar w:fldCharType="begin" w:fldLock="1"/>
      </w:r>
      <w:r w:rsidR="005412EE" w:rsidRPr="00703BA8">
        <w:rPr>
          <w:rFonts w:ascii="Times New Roman" w:eastAsia="Calibri" w:hAnsi="Times New Roman" w:cs="Times New Roman"/>
          <w:sz w:val="24"/>
          <w:szCs w:val="24"/>
          <w:lang w:val="en-US"/>
        </w:rPr>
        <w:instrText>ADDIN CSL_CITATION {"citationItems":[{"id":"ITEM-1","itemData":{"DOI":"10.1037/abn0000362","ISSN":"0021-843X","abstract":"Auerbach, R. P., Mortier, P., Bruffaerts, R., Alonso, J., Benjet, C., Cuijpers, P., … Kessler, R. C. (2018). WHO world mental health surveys international college student project: Prevalence and distribution of mental disorders. Journal of Abnormal Psychology, 127(7), 623–638. https://doi.org/10.1037/abn0000362 *** Increasingly, colleges across the world are contending with rising rates of mental disorders, and in many cases, the demand for services on campus far exceeds the available resources. The present study reports initial results from the first stage of the WHO World Mental Health International College Student project, in which a series of surveys in 19 colleges across 8 countries (Australia, Belgium, Germany, Mexico, Northern Ireland, South Africa, Spain, United States) were carried out with the aim of estimating prevalence and basic sociodemographic correlates of common mental disorders among first-year college students. Web-based self-report questionnaires administered to incoming first-year students (45.5%pooled response rate) screened for six common lifetime and 12-month DSM–IV mental disorders: major depression, mania/hypomania, generalized anxiety disorder, panic disorder, alcohol use disorder, and substance use disorder. We focus on the 13,984 respondents who were full-time students: 35% of whom screened positive for at least one of the common lifetime disorders assessed and 31% screened positive for at least one 12-month disorder. Syndromes typically had onsets in early to middle adolescence and persisted into the year of the survey. Although relatively modest, the strongest correlates of screening positive were older age, female sex, unmarried-deceased parents, no religious affiliation, nonheterosexual identification and behavior, low secondary school ranking, and extrinsic motivation for college enroll-ment. The weakness of these associations means that the syndromes considered are widely distributed with respect to these variables in the student population. Although the extent to which cost-effective treatment would reduce these risks is unclear, the high level of need for mental health services implied by these results represents a major challenge to institutions of higher education and governments. *** General Scientific Summary—Roughly 1/3 of first-year students in 19 colleges across 8 countries who participated in a self-report survey screened positive for at least 1 common DSM–IV anxiety, mood, or substance disorder (35.3% lifeti…","author":[{"dropping-particle":"","family":"Auerbach","given":"Randy","non-dropping-particle":"","parse-names":false,"suffix":""},{"dropping-particle":"","family":"Mortier","given":"P","non-dropping-particle":"","parse-names":false,"suffix":""},{"dropping-particle":"","family":"Bruffaerts","given":"Ronny","non-dropping-particle":"","parse-names":false,"suffix":""},{"dropping-particle":"","family":"Alonso","given":"J","non-dropping-particle":"","parse-names":false,"suffix":""},{"dropping-particle":"","family":"Benjet","given":"Corina","non-dropping-particle":"","parse-names":false,"suffix":""},{"dropping-particle":"","family":"Cuijpers","given":"Pim","non-dropping-particle":"","parse-names":false,"suffix":""},{"dropping-particle":"","family":"Ebert","given":"David","non-dropping-particle":"","parse-names":false,"suffix":""},{"dropping-particle":"","family":"Karyotaki","given":"Eirini","non-dropping-particle":"","parse-names":false,"suffix":""},{"dropping-particle":"","family":"C. Kessler","given":"Ronald","non-dropping-particle":"","parse-names":false,"suffix":""}],"container-title":"Journal of Abnormal Psychology,","id":"ITEM-1","issued":{"date-parts":[["2018"]]},"title":"The WHO world mental health international college student (WMH-ICS) initiative","type":"article-journal"},"uris":["http://www.mendeley.com/documents/?uuid=758fa36f-72b4-4ab1-ad1a-397364ca39d1"]},{"id":"ITEM-2","itemData":{"DOI":"10.1007/s00127-008-0345-x","ISSN":"09337954","abstract":"Background: The mental health of university students is an area of increasing concern worldwide. The objective of this study is to examine the prevalence of depression, anxiety and stress among a group of Turkish university students. Methods: Depression Anxiety and Stress Scale (DASS-42) completed anonymously in the students' respective classrooms by 1,617 students. Results: Depression, anxiety and stress levels of moderate severity or above were found in 27.1, 47.1 and 27% of our respondents, respectively. Anxiety and stress scores were higher among female students. First- and second-year students had higher depression, anxiety and stress scores than the others. Students who were satisfied with their education had lower depression, anxiety and stress scores than those who were not satisfied. Conclusions: The high prevalence of depression, anxiety and stress symptoms among university students is alarming. This shows the need for primary and secondary prevention measures, with the development of adequate and appropriate support services for this group. © Springer-Verlag 2008.","author":[{"dropping-particle":"","family":"Bayram","given":"Nuran","non-dropping-particle":"","parse-names":false,"suffix":""},{"dropping-particle":"","family":"Bilgel","given":"Nazan","non-dropping-particle":"","parse-names":false,"suffix":""}],"container-title":"Social Psychiatry and Psychiatric Epidemiology","id":"ITEM-2","issued":{"date-parts":[["2008"]]},"title":"The prevalence and socio-demographic correlations of depression, anxiety and stress among a group of university students","type":"article-journal"},"uris":["http://www.mendeley.com/documents/?uuid=01cea363-fd10-4d7c-881e-0a9335948a39"]},{"id":"ITEM-3","itemData":{"DOI":"10.1371/journal.pone.0058379","ISSN":"19326203","abstract":"The purpose of the present study was to estimate the prevalence of depression in Chinese university students, and to identify the socio-demographic factors associated with depression in this population. A multi-stage stratified sampling procedure was used to select university students (N = 5245) in Harbin (Heilongjiang Province, Northeastern China), who were aged 16-35 years. The Beck Depression Inventory (BDI) was used to determine depressive symptoms of the participants. BDI scores of 14 or higher were categorized as depressive for logistic regression analysis. Depression was diagnosed by the Structured Clinical Interview (SCID) for the Diagnostic and Statistical Manual of Mental Disorders-Fourth Edition (DSM-IV). 11.7% of the participants had a BDI score 14 or higher. Major Depressive Disorder was seen in 4.0% of Chinese university students. There were no statistical differences in the incidence of depression when gender, ethnicity, and university classification were analyzed. Multivariate analysis showed that age, study year, satisfaction with major, family income situation, parental relationship and mother's education were significantly associated with depression. Moderate depression is prevalent in Chinese university students. The students who were older, dissatisfied with their major, had a lower family income, poor parental relationships, and a lower level of mother's education were susceptible to depression. © 2013 Chen et al.","author":[{"dropping-particle":"","family":"Chen","given":"Lu","non-dropping-particle":"","parse-names":false,"suffix":""},{"dropping-particle":"","family":"Wang","given":"Lin","non-dropping-particle":"","parse-names":false,"suffix":""},{"dropping-particle":"","family":"Qiu","given":"Xiao Hui","non-dropping-particle":"","parse-names":false,"suffix":""},{"dropping-particle":"","family":"Yang","given":"Xiu Xian","non-dropping-particle":"","parse-names":false,"suffix":""},{"dropping-particle":"","family":"Qiao","given":"Zheng Xue","non-dropping-particle":"","parse-names":false,"suffix":""},{"dropping-particle":"","family":"Yang","given":"Yan Jie","non-dropping-particle":"","parse-names":false,"suffix":""},{"dropping-particle":"","family":"Liang","given":"Yuan","non-dropping-particle":"","parse-names":false,"suffix":""}],"container-title":"PLoS ONE","id":"ITEM-3","issued":{"date-parts":[["2013"]]},"title":"Depression among Chinese University Students: Prevalence and Socio-Demographic Correlates","type":"article-journal"},"uris":["http://www.mendeley.com/documents/?uuid=c51f496b-2a4f-4662-97f1-8952b0fa97a3"]}],"mendeley":{"formattedCitation":"(Auerbach et al., 2018; Bayram &amp; Bilgel, 2008; Chen et al., 2013)","plainTextFormattedCitation":"(Auerbach et al., 2018; Bayram &amp; Bilgel, 2008; Chen et al., 2013)","previouslyFormattedCitation":"(Auerbach et al., 2018; Bayram &amp; Bilgel, 2008; Chen et al., 2013)"},"properties":{"noteIndex":0},"schema":"https://github.com/citation-style-language/schema/raw/master/csl-citation.json"}</w:instrText>
      </w:r>
      <w:r w:rsidR="005412EE" w:rsidRPr="00703BA8">
        <w:rPr>
          <w:rFonts w:ascii="Times New Roman" w:eastAsia="Calibri" w:hAnsi="Times New Roman" w:cs="Times New Roman"/>
          <w:sz w:val="24"/>
          <w:szCs w:val="24"/>
          <w:lang w:val="en-US"/>
        </w:rPr>
        <w:fldChar w:fldCharType="separate"/>
      </w:r>
      <w:r w:rsidR="005412EE" w:rsidRPr="00703BA8">
        <w:rPr>
          <w:rFonts w:ascii="Times New Roman" w:eastAsia="Calibri" w:hAnsi="Times New Roman" w:cs="Times New Roman"/>
          <w:noProof/>
          <w:sz w:val="24"/>
          <w:szCs w:val="24"/>
          <w:lang w:val="en-US"/>
        </w:rPr>
        <w:t>(Auerbach et al., 2018; Bayram &amp; Bilgel, 2008; Chen et al., 2013)</w:t>
      </w:r>
      <w:r w:rsidR="005412EE" w:rsidRPr="00703BA8">
        <w:rPr>
          <w:rFonts w:ascii="Times New Roman" w:eastAsia="Calibri" w:hAnsi="Times New Roman" w:cs="Times New Roman"/>
          <w:sz w:val="24"/>
          <w:szCs w:val="24"/>
          <w:lang w:val="en-US"/>
        </w:rPr>
        <w:fldChar w:fldCharType="end"/>
      </w:r>
      <w:r w:rsidR="004A28F2" w:rsidRPr="00703BA8">
        <w:rPr>
          <w:rFonts w:ascii="Times New Roman" w:eastAsia="Calibri" w:hAnsi="Times New Roman" w:cs="Times New Roman"/>
          <w:sz w:val="24"/>
          <w:szCs w:val="24"/>
          <w:lang w:val="en-US"/>
        </w:rPr>
        <w:t xml:space="preserve">, </w:t>
      </w:r>
      <w:r w:rsidR="00446E54" w:rsidRPr="00703BA8">
        <w:rPr>
          <w:rFonts w:ascii="Times New Roman" w:eastAsia="Calibri" w:hAnsi="Times New Roman" w:cs="Times New Roman"/>
          <w:sz w:val="24"/>
          <w:szCs w:val="24"/>
          <w:lang w:val="en-US"/>
        </w:rPr>
        <w:t>that younger</w:t>
      </w:r>
      <w:r w:rsidR="00446E54" w:rsidRPr="00B93635">
        <w:rPr>
          <w:rFonts w:ascii="Times New Roman" w:eastAsia="Calibri" w:hAnsi="Times New Roman" w:cs="Times New Roman"/>
          <w:sz w:val="24"/>
          <w:lang w:val="en-US"/>
        </w:rPr>
        <w:t xml:space="preserve"> students </w:t>
      </w:r>
      <w:r w:rsidR="002016EE" w:rsidRPr="00B93635">
        <w:rPr>
          <w:rFonts w:ascii="Times New Roman" w:eastAsia="Calibri" w:hAnsi="Times New Roman" w:cs="Times New Roman"/>
          <w:sz w:val="24"/>
          <w:lang w:val="en-US"/>
        </w:rPr>
        <w:t>present the highest odds of depressive symptoms</w:t>
      </w:r>
      <w:r w:rsidR="00480394" w:rsidRPr="00B93635">
        <w:rPr>
          <w:rFonts w:ascii="Times New Roman" w:eastAsia="Calibri" w:hAnsi="Times New Roman" w:cs="Times New Roman"/>
          <w:sz w:val="24"/>
          <w:lang w:val="en-US"/>
        </w:rPr>
        <w:t xml:space="preserve"> </w:t>
      </w:r>
      <w:r w:rsidR="005412EE" w:rsidRPr="00B93635">
        <w:rPr>
          <w:rFonts w:ascii="Times New Roman" w:eastAsia="Calibri" w:hAnsi="Times New Roman" w:cs="Times New Roman"/>
          <w:sz w:val="24"/>
          <w:lang w:val="en-US"/>
        </w:rPr>
        <w:fldChar w:fldCharType="begin" w:fldLock="1"/>
      </w:r>
      <w:r w:rsidR="005412EE" w:rsidRPr="00290D7F">
        <w:rPr>
          <w:rFonts w:ascii="Times New Roman" w:eastAsia="Calibri" w:hAnsi="Times New Roman" w:cs="Times New Roman"/>
          <w:sz w:val="24"/>
          <w:lang w:val="en-US"/>
        </w:rPr>
        <w:instrText>ADDIN CSL_CITATION {"citationItems":[{"id":"ITEM-1","itemData":{"DOI":"10.1016/j.nedt.2018.01.009","ISSN":"15322793","abstract":"Objectives: To examine the global prevalence of depression among nursing students and the variation in depression rates influenced by demographic and educational factors. Background: Depression affects approximately 350 million people worldwide and is the world's leading cause of disability. Nursing students struggle to cope with not only stressors common in higher education institutions but also anxiety towards clinical placements. Evidence has suggested high prevalence of depression among them, but no reviews have been conducted to report a consolidated prevalence. Design: Systematic review and meta-analysis. Review Methods and Data Sources: A search was conducted from November 2015 to January 2016 on CINAHL, EMBASE, Medline OVID, Medline ProQuest, PsycINFO, PubMed, ScienceDirect, and SCOPUS, using a combination of keywords “depression”, “nursing students”, “mood disorder”, “affective disorder”, ‘undergraduate nursing’, “nursing education”, “nursing undergraduate”, and “nursing diploma”. Results: A total of 27 cross-sectional studies were included. The sample comprised 8918 nursing students and the mean age ranged from 17.4 to 28.4 years. Among these studies, the proportion of female students ranged from 79.0% to 100.0%. A high pooled prevalence of depression of 34.0% was reported among nursing students. Significant differences in depression prevalence were noted for different subgroups of age, with a higher prevalence noted in younger students (41.0%), and for different geographical regions, with Asian nursing students experiencing a higher prevalence of depression (43.0%). No significant difference was noted between nursing and non-nursing students. Conclusion: The findings suggest a high prevalence of depression among nursing students. This serves as an impetus for educational reforms in nursing schools and proposes for further research to aid prospective nurses in safeguarding their psychological wellbeing. In the long run, it is imperative that competent nurses be nurtured to improve the standards of healthcare and patients' quality of life.","author":[{"dropping-particle":"","family":"Tung","given":"Yi Jung","non-dropping-particle":"","parse-names":false,"suffix":""},{"dropping-particle":"","family":"Lo","given":"Kenneth K.H.","non-dropping-particle":"","parse-names":false,"suffix":""},{"dropping-particle":"","family":"Ho","given":"Roger C.M.","non-dropping-particle":"","parse-names":false,"suffix":""},{"dropping-particle":"","family":"Tam","given":"Wai San Wilson","non-dropping-particle":"","parse-names":false,"suffix":""}],"container-title":"Nurse Education Today","id":"ITEM-1","issued":{"date-parts":[["2018"]]},"title":"Prevalence of depression among nursing students: A systematic review and meta-analysis","type":"article"},"uris":["http://www.mendeley.com/documents/?uuid=33ed3635-d109-4614-ae1b-89abc634bf4c"]}],"mendeley":{"formattedCitation":"(Tung et al., 2018)","plainTextFormattedCitation":"(Tung et al., 2018)","previouslyFormattedCitation":"(Tung et al., 2018)"},"properties":{"noteIndex":0},"schema":"https://github.com/citation-style-language/schema/raw/master/csl-citation.json"}</w:instrText>
      </w:r>
      <w:r w:rsidR="005412EE" w:rsidRPr="00B93635">
        <w:rPr>
          <w:rFonts w:ascii="Times New Roman" w:eastAsia="Calibri" w:hAnsi="Times New Roman" w:cs="Times New Roman"/>
          <w:sz w:val="24"/>
          <w:lang w:val="en-US"/>
        </w:rPr>
        <w:fldChar w:fldCharType="separate"/>
      </w:r>
      <w:r w:rsidR="005412EE" w:rsidRPr="00B93635">
        <w:rPr>
          <w:rFonts w:ascii="Times New Roman" w:eastAsia="Calibri" w:hAnsi="Times New Roman" w:cs="Times New Roman"/>
          <w:noProof/>
          <w:sz w:val="24"/>
          <w:lang w:val="en-US"/>
        </w:rPr>
        <w:t>(Tung et al., 2018)</w:t>
      </w:r>
      <w:r w:rsidR="005412EE" w:rsidRPr="00B93635">
        <w:rPr>
          <w:rFonts w:ascii="Times New Roman" w:eastAsia="Calibri" w:hAnsi="Times New Roman" w:cs="Times New Roman"/>
          <w:sz w:val="24"/>
          <w:lang w:val="en-US"/>
        </w:rPr>
        <w:fldChar w:fldCharType="end"/>
      </w:r>
      <w:r w:rsidR="00D44933" w:rsidRPr="00B93635">
        <w:rPr>
          <w:rFonts w:ascii="Times New Roman" w:eastAsia="Calibri" w:hAnsi="Times New Roman" w:cs="Times New Roman"/>
          <w:sz w:val="24"/>
          <w:lang w:val="en-US"/>
        </w:rPr>
        <w:t>.</w:t>
      </w:r>
      <w:r w:rsidR="009E1E49" w:rsidRPr="00B93635">
        <w:rPr>
          <w:rFonts w:ascii="Times New Roman" w:eastAsia="Calibri" w:hAnsi="Times New Roman" w:cs="Times New Roman"/>
          <w:sz w:val="24"/>
          <w:lang w:val="en-US"/>
        </w:rPr>
        <w:t xml:space="preserve"> The effect of a</w:t>
      </w:r>
      <w:r w:rsidR="00A31A7A" w:rsidRPr="00B93635">
        <w:rPr>
          <w:rFonts w:ascii="Times New Roman" w:eastAsia="Calibri" w:hAnsi="Times New Roman" w:cs="Times New Roman"/>
          <w:sz w:val="24"/>
          <w:lang w:val="en-US"/>
        </w:rPr>
        <w:t xml:space="preserve">ge </w:t>
      </w:r>
      <w:r w:rsidR="009E1E49" w:rsidRPr="00B93635">
        <w:rPr>
          <w:rFonts w:ascii="Times New Roman" w:eastAsia="Calibri" w:hAnsi="Times New Roman" w:cs="Times New Roman"/>
          <w:sz w:val="24"/>
          <w:lang w:val="en-US"/>
        </w:rPr>
        <w:t xml:space="preserve">is sometimes interpreted through the </w:t>
      </w:r>
      <w:r w:rsidR="00D22CEA" w:rsidRPr="00290D7F">
        <w:rPr>
          <w:rFonts w:ascii="Times New Roman" w:eastAsia="Calibri" w:hAnsi="Times New Roman" w:cs="Times New Roman"/>
          <w:sz w:val="24"/>
          <w:lang w:val="en-US"/>
        </w:rPr>
        <w:t>education attainment</w:t>
      </w:r>
      <w:r w:rsidR="00501D87" w:rsidRPr="00290D7F">
        <w:rPr>
          <w:rFonts w:ascii="Times New Roman" w:eastAsia="Calibri" w:hAnsi="Times New Roman" w:cs="Times New Roman"/>
          <w:sz w:val="24"/>
          <w:lang w:val="en-US"/>
        </w:rPr>
        <w:t xml:space="preserve">. </w:t>
      </w:r>
      <w:r w:rsidR="00FE21E6" w:rsidRPr="00290D7F">
        <w:rPr>
          <w:rFonts w:ascii="Times New Roman" w:eastAsia="Calibri" w:hAnsi="Times New Roman" w:cs="Times New Roman"/>
          <w:sz w:val="24"/>
          <w:lang w:val="en-US"/>
        </w:rPr>
        <w:t xml:space="preserve">However, </w:t>
      </w:r>
      <w:r w:rsidR="00851007" w:rsidRPr="00290D7F">
        <w:rPr>
          <w:rFonts w:ascii="Times New Roman" w:eastAsia="Calibri" w:hAnsi="Times New Roman" w:cs="Times New Roman"/>
          <w:sz w:val="24"/>
          <w:lang w:val="en-US"/>
        </w:rPr>
        <w:t>it has been</w:t>
      </w:r>
      <w:r w:rsidR="007B436F" w:rsidRPr="00290D7F">
        <w:rPr>
          <w:rFonts w:ascii="Times New Roman" w:eastAsia="Calibri" w:hAnsi="Times New Roman" w:cs="Times New Roman"/>
          <w:sz w:val="24"/>
          <w:lang w:val="en-US"/>
        </w:rPr>
        <w:t xml:space="preserve"> show</w:t>
      </w:r>
      <w:r w:rsidR="00851007" w:rsidRPr="00290D7F">
        <w:rPr>
          <w:rFonts w:ascii="Times New Roman" w:eastAsia="Calibri" w:hAnsi="Times New Roman" w:cs="Times New Roman"/>
          <w:sz w:val="24"/>
          <w:lang w:val="en-US"/>
        </w:rPr>
        <w:t>n</w:t>
      </w:r>
      <w:r w:rsidR="007B436F" w:rsidRPr="00290D7F">
        <w:rPr>
          <w:rFonts w:ascii="Times New Roman" w:eastAsia="Calibri" w:hAnsi="Times New Roman" w:cs="Times New Roman"/>
          <w:sz w:val="24"/>
          <w:lang w:val="en-US"/>
        </w:rPr>
        <w:t xml:space="preserve"> </w:t>
      </w:r>
      <w:r w:rsidR="00501D87" w:rsidRPr="00290D7F">
        <w:rPr>
          <w:rFonts w:ascii="Times New Roman" w:eastAsia="Calibri" w:hAnsi="Times New Roman" w:cs="Times New Roman"/>
          <w:sz w:val="24"/>
          <w:lang w:val="en-US"/>
        </w:rPr>
        <w:t>that they first-</w:t>
      </w:r>
      <w:r w:rsidR="00B63B62" w:rsidRPr="00290D7F">
        <w:rPr>
          <w:rFonts w:ascii="Times New Roman" w:eastAsia="Calibri" w:hAnsi="Times New Roman" w:cs="Times New Roman"/>
          <w:sz w:val="24"/>
          <w:lang w:val="en-US"/>
        </w:rPr>
        <w:t xml:space="preserve"> </w:t>
      </w:r>
      <w:r w:rsidR="00E632DA" w:rsidRPr="00290D7F">
        <w:rPr>
          <w:rFonts w:ascii="Times New Roman" w:eastAsia="Calibri" w:hAnsi="Times New Roman" w:cs="Times New Roman"/>
          <w:sz w:val="24"/>
          <w:lang w:val="en-US"/>
        </w:rPr>
        <w:t xml:space="preserve">and two-year </w:t>
      </w:r>
      <w:r w:rsidR="00501D87" w:rsidRPr="00290D7F">
        <w:rPr>
          <w:rFonts w:ascii="Times New Roman" w:eastAsia="Calibri" w:hAnsi="Times New Roman" w:cs="Times New Roman"/>
          <w:sz w:val="24"/>
          <w:lang w:val="en-US"/>
        </w:rPr>
        <w:t xml:space="preserve">university students may be more at risk </w:t>
      </w:r>
      <w:r w:rsidR="005412EE" w:rsidRPr="00B93635">
        <w:rPr>
          <w:rFonts w:ascii="Times New Roman" w:eastAsia="Calibri" w:hAnsi="Times New Roman" w:cs="Times New Roman"/>
          <w:sz w:val="24"/>
          <w:lang w:val="en-US"/>
        </w:rPr>
        <w:fldChar w:fldCharType="begin" w:fldLock="1"/>
      </w:r>
      <w:r w:rsidR="00C41273" w:rsidRPr="00290D7F">
        <w:rPr>
          <w:rFonts w:ascii="Times New Roman" w:eastAsia="Calibri" w:hAnsi="Times New Roman" w:cs="Times New Roman"/>
          <w:sz w:val="24"/>
          <w:lang w:val="en-US"/>
        </w:rPr>
        <w:instrText>ADDIN CSL_CITATION {"citationItems":[{"id":"ITEM-1","itemData":{"DOI":"10.1007/s00127-008-0345-x","ISSN":"09337954","abstract":"Background: The mental health of university students is an area of increasing concern worldwide. The objective of this study is to examine the prevalence of depression, anxiety and stress among a group of Turkish university students. Methods: Depression Anxiety and Stress Scale (DASS-42) completed anonymously in the students' respective classrooms by 1,617 students. Results: Depression, anxiety and stress levels of moderate severity or above were found in 27.1, 47.1 and 27% of our respondents, respectively. Anxiety and stress scores were higher among female students. First- and second-year students had higher depression, anxiety and stress scores than the others. Students who were satisfied with their education had lower depression, anxiety and stress scores than those who were not satisfied. Conclusions: The high prevalence of depression, anxiety and stress symptoms among university students is alarming. This shows the need for primary and secondary prevention measures, with the development of adequate and appropriate support services for this group. © Springer-Verlag 2008.","author":[{"dropping-particle":"","family":"Bayram","given":"Nuran","non-dropping-particle":"","parse-names":false,"suffix":""},{"dropping-particle":"","family":"Bilgel","given":"Nazan","non-dropping-particle":"","parse-names":false,"suffix":""}],"container-title":"Social Psychiatry and Psychiatric Epidemiology","id":"ITEM-1","issued":{"date-parts":[["2008"]]},"title":"The prevalence and socio-demographic correlations of depression, anxiety and stress among a group of university students","type":"article-journal"},"uris":["http://www.mendeley.com/documents/?uuid=01cea363-fd10-4d7c-881e-0a9335948a39"]},{"id":"ITEM-2","itemData":{"DOI":"10.1371/journal.pone.0058379","ISSN":"19326203","abstract":"The purpose of the present study was to estimate the prevalence of depression in Chinese university students, and to identify the socio-demographic factors associated with depression in this population. A multi-stage stratified sampling procedure was used to select university students (N = 5245) in Harbin (Heilongjiang Province, Northeastern China), who were aged 16-35 years. The Beck Depression Inventory (BDI) was used to determine depressive symptoms of the participants. BDI scores of 14 or higher were categorized as depressive for logistic regression analysis. Depression was diagnosed by the Structured Clinical Interview (SCID) for the Diagnostic and Statistical Manual of Mental Disorders-Fourth Edition (DSM-IV). 11.7% of the participants had a BDI score 14 or higher. Major Depressive Disorder was seen in 4.0% of Chinese university students. There were no statistical differences in the incidence of depression when gender, ethnicity, and university classification were analyzed. Multivariate analysis showed that age, study year, satisfaction with major, family income situation, parental relationship and mother's education were significantly associated with depression. Moderate depression is prevalent in Chinese university students. The students who were older, dissatisfied with their major, had a lower family income, poor parental relationships, and a lower level of mother's education were susceptible to depression. © 2013 Chen et al.","author":[{"dropping-particle":"","family":"Chen","given":"Lu","non-dropping-particle":"","parse-names":false,"suffix":""},{"dropping-particle":"","family":"Wang","given":"Lin","non-dropping-particle":"","parse-names":false,"suffix":""},{"dropping-particle":"","family":"Qiu","given":"Xiao Hui","non-dropping-particle":"","parse-names":false,"suffix":""},{"dropping-particle":"","family":"Yang","given":"Xiu Xian","non-dropping-particle":"","parse-names":false,"suffix":""},{"dropping-particle":"","family":"Qiao","given":"Zheng Xue","non-dropping-particle":"","parse-names":false,"suffix":""},{"dropping-particle":"","family":"Yang","given":"Yan Jie","non-dropping-particle":"","parse-names":false,"suffix":""},{"dropping-particle":"","family":"Liang","given":"Yuan","non-dropping-particle":"","parse-names":false,"suffix":""}],"container-title":"PLoS ONE","id":"ITEM-2","issued":{"date-parts":[["2013"]]},"title":"Depression among Chinese University Students: Prevalence and Socio-Demographic Correlates","type":"article-journal"},"uris":["http://www.mendeley.com/documents/?uuid=c51f496b-2a4f-4662-97f1-8952b0fa97a3"]},{"id":"ITEM-3","itemData":{"DOI":"10.1111/medu.12962","ISSN":"13652923","abstract":"Context: Medical schools are known to be stressful environments for students and hence medical students have been believed to experience greater incidences of depression than others. We evaluated the global prevalence of depression amongst medical students, as well as epidemiological, psychological, educational and social factors in order to identify high-risk groups that may require targeted interventions. Methods: A systematic search was conducted in online databases for cross-sectional studies examining prevalences of depression among medical students. Studies were included only if they had used standardised and validated questionnaires to evaluate the prevalence of depression in a group of medical students. Random-effects models were used to calculate the aggregate prevalence and pooled odds ratios (ORs). Meta-regression was carried out when heterogeneity was high. Results: Findings for a total of 62 728 medical students and 1845 non-medical students were pooled across 77 studies and examined. Our analyses demonstrated a global prevalence of depression amongst medical students of 28.0% (95% confidence interval [CI] 24.2-32.1%). Female, Year 1, postgraduate and Middle Eastern medical students were more likely to be depressed, but the differences were not statistically significant. By year of study, Year 1 students had the highest rates of depression at 33.5% (95% CI 25.2-43.1%); rates of depression then gradually decreased to reach 20.5% (95% CI 13.2-30.5%) at Year 5. This trend represented a significant decline (B = - 0.324, p = 0.005). There was no significant difference in prevalences of depression between medical and non-medical students. The overall mean frequency of suicide ideation was 5.8% (95% CI 4.0-8.3%), but the mean proportion of depressed medical students who sought treatment was only 12.9% (95% CI 8.1-19.8%). Conclusions: Depression affects almost one-third of medical students globally but treatment rates are relatively low. The current findings suggest that medical schools and health authorities should offer early detection and prevention programmes, and interventions for depression amongst medical students before graduation.","author":[{"dropping-particle":"","family":"Puthran","given":"Rohan","non-dropping-particle":"","parse-names":false,"suffix":""},{"dropping-particle":"","family":"Zhang","given":"Melvyn W.B.","non-dropping-particle":"","parse-names":false,"suffix":""},{"dropping-particle":"","family":"Tam","given":"Wilson W.","non-dropping-particle":"","parse-names":false,"suffix":""},{"dropping-particle":"","family":"Ho","given":"Roger C.","non-dropping-particle":"","parse-names":false,"suffix":""}],"container-title":"Medical Education","id":"ITEM-3","issued":{"date-parts":[["2016"]]},"title":"Prevalence of depression amongst medical students: A meta-analysis","type":"article-journal"},"uris":["http://www.mendeley.com/documents/?uuid=254d34bf-e64d-4d5f-977f-e72ba3ed6fcd"]}],"mendeley":{"formattedCitation":"(Bayram &amp; Bilgel, 2008; Chen et al., 2013; Puthran et al., 2016)","plainTextFormattedCitation":"(Bayram &amp; Bilgel, 2008; Chen et al., 2013; Puthran et al., 2016)","previouslyFormattedCitation":"(Bayram &amp; Bilgel, 2008; Chen et al., 2013; Puthran et al., 2016)"},"properties":{"noteIndex":0},"schema":"https://github.com/citation-style-language/schema/raw/master/csl-citation.json"}</w:instrText>
      </w:r>
      <w:r w:rsidR="005412EE" w:rsidRPr="00B93635">
        <w:rPr>
          <w:rFonts w:ascii="Times New Roman" w:eastAsia="Calibri" w:hAnsi="Times New Roman" w:cs="Times New Roman"/>
          <w:sz w:val="24"/>
          <w:lang w:val="en-US"/>
        </w:rPr>
        <w:fldChar w:fldCharType="separate"/>
      </w:r>
      <w:r w:rsidR="005412EE" w:rsidRPr="00B93635">
        <w:rPr>
          <w:rFonts w:ascii="Times New Roman" w:eastAsia="Calibri" w:hAnsi="Times New Roman" w:cs="Times New Roman"/>
          <w:noProof/>
          <w:sz w:val="24"/>
          <w:lang w:val="en-US"/>
        </w:rPr>
        <w:t>(Bayram &amp; Bilgel, 2008; Chen et al., 2013; Puthran et al., 2016)</w:t>
      </w:r>
      <w:r w:rsidR="005412EE" w:rsidRPr="00B93635">
        <w:rPr>
          <w:rFonts w:ascii="Times New Roman" w:eastAsia="Calibri" w:hAnsi="Times New Roman" w:cs="Times New Roman"/>
          <w:sz w:val="24"/>
          <w:lang w:val="en-US"/>
        </w:rPr>
        <w:fldChar w:fldCharType="end"/>
      </w:r>
      <w:r w:rsidR="005A2775" w:rsidRPr="00B93635">
        <w:rPr>
          <w:rFonts w:ascii="Times New Roman" w:eastAsia="Calibri" w:hAnsi="Times New Roman" w:cs="Times New Roman"/>
          <w:sz w:val="24"/>
          <w:lang w:val="en-US"/>
        </w:rPr>
        <w:t xml:space="preserve">. </w:t>
      </w:r>
      <w:r w:rsidR="00501D87" w:rsidRPr="00290D7F">
        <w:rPr>
          <w:rFonts w:ascii="Times New Roman" w:eastAsia="Calibri" w:hAnsi="Times New Roman" w:cs="Times New Roman"/>
          <w:sz w:val="24"/>
          <w:lang w:val="en-US"/>
        </w:rPr>
        <w:t xml:space="preserve">This may </w:t>
      </w:r>
      <w:r w:rsidR="00E9122E" w:rsidRPr="00290D7F">
        <w:rPr>
          <w:rFonts w:ascii="Times New Roman" w:eastAsia="Calibri" w:hAnsi="Times New Roman" w:cs="Times New Roman"/>
          <w:sz w:val="24"/>
          <w:lang w:val="en-US"/>
        </w:rPr>
        <w:t xml:space="preserve">be </w:t>
      </w:r>
      <w:r w:rsidR="00501D87" w:rsidRPr="00290D7F">
        <w:rPr>
          <w:rFonts w:ascii="Times New Roman" w:eastAsia="Calibri" w:hAnsi="Times New Roman" w:cs="Times New Roman"/>
          <w:sz w:val="24"/>
          <w:lang w:val="en-US"/>
        </w:rPr>
        <w:t xml:space="preserve">due to </w:t>
      </w:r>
      <w:r w:rsidR="001B2BBB" w:rsidRPr="00290D7F">
        <w:rPr>
          <w:rFonts w:ascii="Times New Roman" w:eastAsia="Calibri" w:hAnsi="Times New Roman" w:cs="Times New Roman"/>
          <w:sz w:val="24"/>
          <w:lang w:val="en-US"/>
        </w:rPr>
        <w:t xml:space="preserve">the amount of academic stressors that </w:t>
      </w:r>
      <w:r w:rsidR="00E9122E" w:rsidRPr="00290D7F">
        <w:rPr>
          <w:rFonts w:ascii="Times New Roman" w:eastAsia="Calibri" w:hAnsi="Times New Roman" w:cs="Times New Roman"/>
          <w:sz w:val="24"/>
          <w:lang w:val="en-US"/>
        </w:rPr>
        <w:t xml:space="preserve">students </w:t>
      </w:r>
      <w:r w:rsidR="001B2BBB" w:rsidRPr="00290D7F">
        <w:rPr>
          <w:rFonts w:ascii="Times New Roman" w:eastAsia="Calibri" w:hAnsi="Times New Roman" w:cs="Times New Roman"/>
          <w:sz w:val="24"/>
          <w:lang w:val="en-US"/>
        </w:rPr>
        <w:t>encounter</w:t>
      </w:r>
      <w:r w:rsidR="00E9122E" w:rsidRPr="00290D7F">
        <w:rPr>
          <w:rFonts w:ascii="Times New Roman" w:eastAsia="Calibri" w:hAnsi="Times New Roman" w:cs="Times New Roman"/>
          <w:sz w:val="24"/>
          <w:lang w:val="en-US"/>
        </w:rPr>
        <w:t xml:space="preserve">, in addition to the </w:t>
      </w:r>
      <w:r w:rsidR="001B2BBB" w:rsidRPr="00290D7F">
        <w:rPr>
          <w:rFonts w:ascii="Times New Roman" w:eastAsia="Calibri" w:hAnsi="Times New Roman" w:cs="Times New Roman"/>
          <w:sz w:val="24"/>
          <w:lang w:val="en-US"/>
        </w:rPr>
        <w:t xml:space="preserve">many interpersonal changes that occur </w:t>
      </w:r>
      <w:r w:rsidR="00E9122E" w:rsidRPr="00290D7F">
        <w:rPr>
          <w:rFonts w:ascii="Times New Roman" w:eastAsia="Calibri" w:hAnsi="Times New Roman" w:cs="Times New Roman"/>
          <w:sz w:val="24"/>
          <w:lang w:val="en-US"/>
        </w:rPr>
        <w:t xml:space="preserve">as they </w:t>
      </w:r>
      <w:r w:rsidR="001B2BBB" w:rsidRPr="00290D7F">
        <w:rPr>
          <w:rFonts w:ascii="Times New Roman" w:eastAsia="Calibri" w:hAnsi="Times New Roman" w:cs="Times New Roman"/>
          <w:sz w:val="24"/>
          <w:lang w:val="en-US"/>
        </w:rPr>
        <w:t>adapt</w:t>
      </w:r>
      <w:r w:rsidR="00E9122E" w:rsidRPr="00290D7F">
        <w:rPr>
          <w:rFonts w:ascii="Times New Roman" w:eastAsia="Calibri" w:hAnsi="Times New Roman" w:cs="Times New Roman"/>
          <w:sz w:val="24"/>
          <w:lang w:val="en-US"/>
        </w:rPr>
        <w:t xml:space="preserve"> </w:t>
      </w:r>
      <w:r w:rsidR="001B2BBB" w:rsidRPr="00290D7F">
        <w:rPr>
          <w:rFonts w:ascii="Times New Roman" w:eastAsia="Calibri" w:hAnsi="Times New Roman" w:cs="Times New Roman"/>
          <w:sz w:val="24"/>
          <w:lang w:val="en-US"/>
        </w:rPr>
        <w:t xml:space="preserve">with </w:t>
      </w:r>
      <w:r w:rsidR="00E9122E" w:rsidRPr="00290D7F">
        <w:rPr>
          <w:rFonts w:ascii="Times New Roman" w:eastAsia="Calibri" w:hAnsi="Times New Roman" w:cs="Times New Roman"/>
          <w:sz w:val="24"/>
          <w:lang w:val="en-US"/>
        </w:rPr>
        <w:t xml:space="preserve">the </w:t>
      </w:r>
      <w:r w:rsidR="001B2BBB" w:rsidRPr="00290D7F">
        <w:rPr>
          <w:rFonts w:ascii="Times New Roman" w:eastAsia="Calibri" w:hAnsi="Times New Roman" w:cs="Times New Roman"/>
          <w:sz w:val="24"/>
          <w:lang w:val="en-US"/>
        </w:rPr>
        <w:t>new academic environment</w:t>
      </w:r>
      <w:r w:rsidR="005A2775" w:rsidRPr="00290D7F">
        <w:rPr>
          <w:rFonts w:ascii="Times New Roman" w:eastAsia="Calibri" w:hAnsi="Times New Roman" w:cs="Times New Roman"/>
          <w:sz w:val="24"/>
          <w:lang w:val="en-US"/>
        </w:rPr>
        <w:t xml:space="preserve">. </w:t>
      </w:r>
      <w:r w:rsidR="006C16F7">
        <w:rPr>
          <w:rFonts w:ascii="Times New Roman" w:eastAsia="Calibri" w:hAnsi="Times New Roman" w:cs="Times New Roman"/>
          <w:sz w:val="24"/>
          <w:lang w:val="en-US"/>
        </w:rPr>
        <w:fldChar w:fldCharType="begin" w:fldLock="1"/>
      </w:r>
      <w:r w:rsidR="00703BA8">
        <w:rPr>
          <w:rFonts w:ascii="Times New Roman" w:eastAsia="Calibri" w:hAnsi="Times New Roman" w:cs="Times New Roman"/>
          <w:sz w:val="24"/>
          <w:lang w:val="en-US"/>
        </w:rPr>
        <w:instrText>ADDIN CSL_CITATION {"citationItems":[{"id":"ITEM-1","itemData":{"DOI":"10.1080/03075070903216643","ISSN":"03075079","abstract":"This article investigates the psychological well-being of students from all faculties across their undergraduate degree from pre-registration to semester two of year three at one UK university. Data were collected on seven occasions, with 66% of students who began their studies between 2000 and 2002 taking part in the project. Psychological well-being was assessed using the General Population Clinical Outcomes in Routine Evaluation (GP-CORE). Results show that greater strain is placed on well-being once students start university compared to pre-university levels. Levels of strain are generally highest during semester one, with significant reduction in levels of distress from semester one to semester two being observed in both year one and year three. At no time did levels of distress fall to preregistration levels. Given these results show university to be a time of heightened distress, there is a need to ensure that students receive the support necessary throughout their studies to enable them to successfully complete their degree course, enabling them to negotiate the transition to university and then ultimately into the workforce. © 2010 Society for Research into Higher Education.","author":[{"dropping-particle":"","family":"Bewick","given":"Bridgette","non-dropping-particle":"","parse-names":false,"suffix":""},{"dropping-particle":"","family":"Koutsopouloub","given":"Gina","non-dropping-particle":"","parse-names":false,"suffix":""},{"dropping-particle":"","family":"Miles","given":"Jeremy","non-dropping-particle":"","parse-names":false,"suffix":""},{"dropping-particle":"","family":"Slaad","given":"Esther","non-dropping-particle":"","parse-names":false,"suffix":""},{"dropping-particle":"","family":"Barkham","given":"Michael","non-dropping-particle":"","parse-names":false,"suffix":""}],"container-title":"Studies in Higher Education","id":"ITEM-1","issued":{"date-parts":[["2010"]]},"title":"Changes in undergraduate students' psychological well-being as they progress through university","type":"article-journal"},"uris":["http://www.mendeley.com/documents/?uuid=2278ebf3-aa60-4a3c-831f-9071497ebcef"]}],"mendeley":{"formattedCitation":"(Bewick, Koutsopouloub, Miles, Slaad, &amp; Barkham, 2010)","manualFormatting":"Bewick, Koutsopouloub, Miles, Slaad, &amp; Barkham (2010)","plainTextFormattedCitation":"(Bewick, Koutsopouloub, Miles, Slaad, &amp; Barkham, 2010)","previouslyFormattedCitation":"(Bewick, Koutsopouloub, Miles, Slaad, &amp; Barkham, 2010)"},"properties":{"noteIndex":0},"schema":"https://github.com/citation-style-language/schema/raw/master/csl-citation.json"}</w:instrText>
      </w:r>
      <w:r w:rsidR="006C16F7">
        <w:rPr>
          <w:rFonts w:ascii="Times New Roman" w:eastAsia="Calibri" w:hAnsi="Times New Roman" w:cs="Times New Roman"/>
          <w:sz w:val="24"/>
          <w:lang w:val="en-US"/>
        </w:rPr>
        <w:fldChar w:fldCharType="separate"/>
      </w:r>
      <w:r w:rsidR="006C16F7" w:rsidRPr="006C16F7">
        <w:rPr>
          <w:rFonts w:ascii="Times New Roman" w:eastAsia="Calibri" w:hAnsi="Times New Roman" w:cs="Times New Roman"/>
          <w:noProof/>
          <w:sz w:val="24"/>
          <w:lang w:val="en-US"/>
        </w:rPr>
        <w:t>Bewick</w:t>
      </w:r>
      <w:r w:rsidR="00893625">
        <w:rPr>
          <w:rFonts w:ascii="Times New Roman" w:eastAsia="Calibri" w:hAnsi="Times New Roman" w:cs="Times New Roman"/>
          <w:noProof/>
          <w:sz w:val="24"/>
          <w:lang w:val="en-US"/>
        </w:rPr>
        <w:t xml:space="preserve"> et al. </w:t>
      </w:r>
      <w:r w:rsidR="006C16F7">
        <w:rPr>
          <w:rFonts w:ascii="Times New Roman" w:eastAsia="Calibri" w:hAnsi="Times New Roman" w:cs="Times New Roman"/>
          <w:noProof/>
          <w:sz w:val="24"/>
          <w:lang w:val="en-US"/>
        </w:rPr>
        <w:t>(</w:t>
      </w:r>
      <w:r w:rsidR="006C16F7" w:rsidRPr="006C16F7">
        <w:rPr>
          <w:rFonts w:ascii="Times New Roman" w:eastAsia="Calibri" w:hAnsi="Times New Roman" w:cs="Times New Roman"/>
          <w:noProof/>
          <w:sz w:val="24"/>
          <w:lang w:val="en-US"/>
        </w:rPr>
        <w:t>2010)</w:t>
      </w:r>
      <w:r w:rsidR="006C16F7">
        <w:rPr>
          <w:rFonts w:ascii="Times New Roman" w:eastAsia="Calibri" w:hAnsi="Times New Roman" w:cs="Times New Roman"/>
          <w:sz w:val="24"/>
          <w:lang w:val="en-US"/>
        </w:rPr>
        <w:fldChar w:fldCharType="end"/>
      </w:r>
      <w:r w:rsidR="005A2775" w:rsidRPr="00290D7F">
        <w:rPr>
          <w:rFonts w:ascii="Times New Roman" w:eastAsia="Calibri" w:hAnsi="Times New Roman" w:cs="Times New Roman"/>
          <w:sz w:val="24"/>
          <w:lang w:val="en-US"/>
        </w:rPr>
        <w:t xml:space="preserve"> found that UK university students reported higher levels of strain </w:t>
      </w:r>
      <w:r w:rsidR="00E9122E" w:rsidRPr="00290D7F">
        <w:rPr>
          <w:rFonts w:ascii="Times New Roman" w:eastAsia="Calibri" w:hAnsi="Times New Roman" w:cs="Times New Roman"/>
          <w:sz w:val="24"/>
          <w:lang w:val="en-US"/>
        </w:rPr>
        <w:t xml:space="preserve">during </w:t>
      </w:r>
      <w:r w:rsidR="005A2775" w:rsidRPr="00290D7F">
        <w:rPr>
          <w:rFonts w:ascii="Times New Roman" w:eastAsia="Calibri" w:hAnsi="Times New Roman" w:cs="Times New Roman"/>
          <w:sz w:val="24"/>
          <w:lang w:val="en-US"/>
        </w:rPr>
        <w:t>the first semester that decline</w:t>
      </w:r>
      <w:r w:rsidR="008F1E5A" w:rsidRPr="00290D7F">
        <w:rPr>
          <w:rFonts w:ascii="Times New Roman" w:eastAsia="Calibri" w:hAnsi="Times New Roman" w:cs="Times New Roman"/>
          <w:sz w:val="24"/>
          <w:lang w:val="en-US"/>
        </w:rPr>
        <w:t>d</w:t>
      </w:r>
      <w:r w:rsidR="005A2775" w:rsidRPr="00290D7F">
        <w:rPr>
          <w:rFonts w:ascii="Times New Roman" w:eastAsia="Calibri" w:hAnsi="Times New Roman" w:cs="Times New Roman"/>
          <w:sz w:val="24"/>
          <w:lang w:val="en-US"/>
        </w:rPr>
        <w:t xml:space="preserve"> as they progressed in their studies.</w:t>
      </w:r>
      <w:r w:rsidR="00D26F85" w:rsidRPr="00290D7F">
        <w:rPr>
          <w:rFonts w:ascii="Times New Roman" w:eastAsia="Calibri" w:hAnsi="Times New Roman" w:cs="Times New Roman"/>
          <w:sz w:val="24"/>
          <w:lang w:val="en-US"/>
        </w:rPr>
        <w:t xml:space="preserve"> Similar findings have been reported by Deb et al. (2016) in Indonesian univers</w:t>
      </w:r>
      <w:r w:rsidR="00BF11CA" w:rsidRPr="00290D7F">
        <w:rPr>
          <w:rFonts w:ascii="Times New Roman" w:eastAsia="Calibri" w:hAnsi="Times New Roman" w:cs="Times New Roman"/>
          <w:sz w:val="24"/>
          <w:lang w:val="en-US"/>
        </w:rPr>
        <w:t>i</w:t>
      </w:r>
      <w:r w:rsidR="00D26F85" w:rsidRPr="00290D7F">
        <w:rPr>
          <w:rFonts w:ascii="Times New Roman" w:eastAsia="Calibri" w:hAnsi="Times New Roman" w:cs="Times New Roman"/>
          <w:sz w:val="24"/>
          <w:lang w:val="en-US"/>
        </w:rPr>
        <w:t>ty students</w:t>
      </w:r>
      <w:r w:rsidR="00C41273" w:rsidRPr="00290D7F">
        <w:rPr>
          <w:rFonts w:ascii="Times New Roman" w:eastAsia="Calibri" w:hAnsi="Times New Roman" w:cs="Times New Roman"/>
          <w:sz w:val="24"/>
          <w:lang w:val="en-US"/>
        </w:rPr>
        <w:t xml:space="preserve"> and </w:t>
      </w:r>
      <w:r w:rsidR="00C41273" w:rsidRPr="00290D7F">
        <w:rPr>
          <w:rFonts w:ascii="Times New Roman" w:eastAsia="Calibri" w:hAnsi="Times New Roman" w:cs="Times New Roman"/>
          <w:sz w:val="24"/>
          <w:lang w:val="en-US"/>
        </w:rPr>
        <w:fldChar w:fldCharType="begin" w:fldLock="1"/>
      </w:r>
      <w:r w:rsidR="00C41273" w:rsidRPr="00290D7F">
        <w:rPr>
          <w:rFonts w:ascii="Times New Roman" w:eastAsia="Calibri" w:hAnsi="Times New Roman" w:cs="Times New Roman"/>
          <w:sz w:val="24"/>
          <w:lang w:val="en-US"/>
        </w:rPr>
        <w:instrText>ADDIN CSL_CITATION {"citationItems":[{"id":"ITEM-1","itemData":{"DOI":"10.1007/s10964-018-0822-9","ISSN":"15736601","abstract":"Self-reported depressive experiences are common among university students. However, most studies assessing depression in university students are cross-sectional, limiting our understanding of when in the academic year risk for depression is greatest and when interventions may be most needed. We examined within-person change in depressive symptoms from September to April. Study 1 (N = 198; 57% female; 72% white; Mage = 18.4): Depressive symptoms rose from September, peaked in December, and fell across the second semester. The rise in depressive symptoms was associated with higher perceived stress in December. Study 2 (N = 267; 78.7% female; 67.87% white; Mage = 21.25): Depressive symptoms peaked in December and covaried within persons with perceived stress and academic demands. The results have implications for understanding when and for whom there is increased risk for depressive experiences among university students.","author":[{"dropping-particle":"","family":"Barker","given":"Erin T.","non-dropping-particle":"","parse-names":false,"suffix":""},{"dropping-particle":"","family":"Howard","given":"Andrea L.","non-dropping-particle":"","parse-names":false,"suffix":""},{"dropping-particle":"","family":"Villemaire-Krajden","given":"Rosanne","non-dropping-particle":"","parse-names":false,"suffix":""},{"dropping-particle":"","family":"Galambos","given":"Nancy L.","non-dropping-particle":"","parse-names":false,"suffix":""}],"container-title":"Journal of Youth and Adolescence","id":"ITEM-1","issued":{"date-parts":[["2018"]]},"title":"The Rise and Fall of Depressive Symptoms and Academic Stress in Two Samples of University Students","type":"article-journal"},"uris":["http://www.mendeley.com/documents/?uuid=20918b08-07aa-469c-9cad-0d18f5ff9b76"]}],"mendeley":{"formattedCitation":"(Barker, Howard, Villemaire-Krajden, &amp; Galambos, 2018)","plainTextFormattedCitation":"(Barker, Howard, Villemaire-Krajden, &amp; Galambos, 2018)","previouslyFormattedCitation":"(Barker, Howard, Villemaire-Krajden, &amp; Galambos, 2018)"},"properties":{"noteIndex":0},"schema":"https://github.com/citation-style-language/schema/raw/master/csl-citation.json"}</w:instrText>
      </w:r>
      <w:r w:rsidR="00C41273" w:rsidRPr="00290D7F">
        <w:rPr>
          <w:rFonts w:ascii="Times New Roman" w:eastAsia="Calibri" w:hAnsi="Times New Roman" w:cs="Times New Roman"/>
          <w:sz w:val="24"/>
          <w:lang w:val="en-US"/>
        </w:rPr>
        <w:fldChar w:fldCharType="separate"/>
      </w:r>
      <w:r w:rsidR="00C41273" w:rsidRPr="00290D7F">
        <w:rPr>
          <w:rFonts w:ascii="Times New Roman" w:eastAsia="Calibri" w:hAnsi="Times New Roman" w:cs="Times New Roman"/>
          <w:noProof/>
          <w:sz w:val="24"/>
          <w:lang w:val="en-US"/>
        </w:rPr>
        <w:t>(Barker</w:t>
      </w:r>
      <w:r w:rsidR="00A34496">
        <w:rPr>
          <w:rFonts w:ascii="Times New Roman" w:eastAsia="Calibri" w:hAnsi="Times New Roman" w:cs="Times New Roman"/>
          <w:noProof/>
          <w:sz w:val="24"/>
          <w:lang w:val="en-US"/>
        </w:rPr>
        <w:t xml:space="preserve"> et al.,</w:t>
      </w:r>
      <w:r w:rsidR="00C41273" w:rsidRPr="00290D7F">
        <w:rPr>
          <w:rFonts w:ascii="Times New Roman" w:eastAsia="Calibri" w:hAnsi="Times New Roman" w:cs="Times New Roman"/>
          <w:noProof/>
          <w:sz w:val="24"/>
          <w:lang w:val="en-US"/>
        </w:rPr>
        <w:t xml:space="preserve"> 2018)</w:t>
      </w:r>
      <w:r w:rsidR="00C41273" w:rsidRPr="00290D7F">
        <w:rPr>
          <w:rFonts w:ascii="Times New Roman" w:eastAsia="Calibri" w:hAnsi="Times New Roman" w:cs="Times New Roman"/>
          <w:sz w:val="24"/>
          <w:lang w:val="en-US"/>
        </w:rPr>
        <w:fldChar w:fldCharType="end"/>
      </w:r>
      <w:r w:rsidR="00D26F85" w:rsidRPr="00290D7F">
        <w:rPr>
          <w:rFonts w:ascii="Times New Roman" w:eastAsia="Calibri" w:hAnsi="Times New Roman" w:cs="Times New Roman"/>
          <w:sz w:val="24"/>
          <w:lang w:val="en-US"/>
        </w:rPr>
        <w:t>.</w:t>
      </w:r>
      <w:r w:rsidR="005A2775" w:rsidRPr="00B93635">
        <w:rPr>
          <w:rFonts w:ascii="Times New Roman" w:eastAsia="Calibri" w:hAnsi="Times New Roman" w:cs="Times New Roman"/>
          <w:sz w:val="24"/>
          <w:lang w:val="en-US"/>
        </w:rPr>
        <w:t xml:space="preserve"> </w:t>
      </w:r>
      <w:r w:rsidR="001B2BBB" w:rsidRPr="00B93635">
        <w:rPr>
          <w:rFonts w:ascii="Times New Roman" w:eastAsia="Calibri" w:hAnsi="Times New Roman" w:cs="Times New Roman"/>
          <w:sz w:val="24"/>
          <w:lang w:val="en-US"/>
        </w:rPr>
        <w:t>However, research also suggested that postgraduate</w:t>
      </w:r>
      <w:r w:rsidR="001309EC" w:rsidRPr="00B93635">
        <w:rPr>
          <w:rFonts w:ascii="Times New Roman" w:eastAsia="Calibri" w:hAnsi="Times New Roman" w:cs="Times New Roman"/>
          <w:sz w:val="24"/>
          <w:lang w:val="en-US"/>
        </w:rPr>
        <w:t xml:space="preserve">s or upperclass students </w:t>
      </w:r>
      <w:r w:rsidR="001B2BBB" w:rsidRPr="00290D7F">
        <w:rPr>
          <w:rFonts w:ascii="Times New Roman" w:eastAsia="Calibri" w:hAnsi="Times New Roman" w:cs="Times New Roman"/>
          <w:sz w:val="24"/>
          <w:lang w:val="en-US"/>
        </w:rPr>
        <w:t xml:space="preserve">often experience </w:t>
      </w:r>
      <w:r w:rsidR="001309EC" w:rsidRPr="00290D7F">
        <w:rPr>
          <w:rFonts w:ascii="Times New Roman" w:eastAsia="Calibri" w:hAnsi="Times New Roman" w:cs="Times New Roman"/>
          <w:sz w:val="24"/>
          <w:lang w:val="en-US"/>
        </w:rPr>
        <w:t>overwhelm</w:t>
      </w:r>
      <w:r w:rsidR="00E9122E" w:rsidRPr="00290D7F">
        <w:rPr>
          <w:rFonts w:ascii="Times New Roman" w:eastAsia="Calibri" w:hAnsi="Times New Roman" w:cs="Times New Roman"/>
          <w:sz w:val="24"/>
          <w:lang w:val="en-US"/>
        </w:rPr>
        <w:t>ing</w:t>
      </w:r>
      <w:r w:rsidR="001B2BBB" w:rsidRPr="00290D7F">
        <w:rPr>
          <w:rFonts w:ascii="Times New Roman" w:eastAsia="Calibri" w:hAnsi="Times New Roman" w:cs="Times New Roman"/>
          <w:sz w:val="24"/>
          <w:lang w:val="en-US"/>
        </w:rPr>
        <w:t xml:space="preserve"> stress related to preparation for professional careers and preoccupation about post-graduation life </w:t>
      </w:r>
      <w:r w:rsidR="00C41273" w:rsidRPr="00B93635">
        <w:rPr>
          <w:rFonts w:ascii="Times New Roman" w:eastAsia="Calibri" w:hAnsi="Times New Roman" w:cs="Times New Roman"/>
          <w:sz w:val="24"/>
          <w:lang w:val="en-US"/>
        </w:rPr>
        <w:fldChar w:fldCharType="begin" w:fldLock="1"/>
      </w:r>
      <w:r w:rsidR="00C41273" w:rsidRPr="00290D7F">
        <w:rPr>
          <w:rFonts w:ascii="Times New Roman" w:eastAsia="Calibri" w:hAnsi="Times New Roman" w:cs="Times New Roman"/>
          <w:sz w:val="24"/>
          <w:lang w:val="en-US"/>
        </w:rPr>
        <w:instrText>ADDIN CSL_CITATION {"citationItems":[{"id":"ITEM-1","itemData":{"DOI":"10.1016/j.jad.2014.10.054","ISSN":"15732517","abstract":"Background Over the past four years, the Franciscan University Counseling Center has reported a 231% increase in yearly visits, as well as a 173% increase in total yearly clients. This trend has been observed at many universities as mental health issues pose significant problems for many college students. The objective of this study was to investigate potential correlates of depression, anxiety, and stress in a sample of college students.\nMethods The final analyzed sample consisted of 374 undergraduate students between the ages of 18 and 24 attending Franciscan University, Steubenville, Ohio. Subjects completed a survey consisting of demographic questions, a section instructing participants to rate the level of concern associated with challenges pertinent to daily life (e.g. academics, family, sleep), and the 21 question version of the Depression Anxiety Stress Scale (DASS21).\nResults The results indicated that the top three concerns were academic performance, pressure to succeed, and post-graduation plans. Demographically, the most stressed, anxious, and depressed students were transfers, upperclassmen, and those living off-campus.\nConclusions With the propensity for mental health issues to hinder the success of college students, it is vital that colleges continually evaluate the mental health of their students and tailor treatment programs to specifically target their needs.","author":[{"dropping-particle":"","family":"Beiter","given":"R.","non-dropping-particle":"","parse-names":false,"suffix":""},{"dropping-particle":"","family":"Nash","given":"R.","non-dropping-particle":"","parse-names":false,"suffix":""},{"dropping-particle":"","family":"McCrady","given":"M.","non-dropping-particle":"","parse-names":false,"suffix":""},{"dropping-particle":"","family":"Rhoades","given":"D.","non-dropping-particle":"","parse-names":false,"suffix":""},{"dropping-particle":"","family":"Linscomb","given":"M.","non-dropping-particle":"","parse-names":false,"suffix":""},{"dropping-particle":"","family":"Clarahan","given":"M.","non-dropping-particle":"","parse-names":false,"suffix":""},{"dropping-particle":"","family":"Sammut","given":"S.","non-dropping-particle":"","parse-names":false,"suffix":""}],"container-title":"Journal of Affective Disorders","id":"ITEM-1","issued":{"date-parts":[["2015"]]},"title":"The prevalence and correlates of depression, anxiety, and stress in a sample of college students","type":"article-journal"},"uris":["http://www.mendeley.com/documents/?uuid=e1f24c40-578e-4db5-81a7-81e850f22ad6"]},{"id":"ITEM-2","itemData":{"ISBN":"0353-9504","abstract":"Aim: To determine overall and subgroup prevalence of depressive symptomatology among university students in Denizli, Turkey during the 1999-2000 academic year, and to investigate whether sociodemographic factors were associated with depressive symptoms in university students. Methods: A stratified probability sample of 504 Turkish university students (296 male, 208 female) was used in a cross-sectional study. Data were obtained by self-administered questionnaire, including questions on sociodemographic characteristics and problem areas. The revised Beck Depression Inventory (BDI) was used to determine depressive symptoms of the participants. BDI scores 17 or higher were categorized as depressive for logistic regression analysis. Student t-test and linear regression were used for continuous data analysis. Results: Out of all participants, 26.2% had a BDI score 17 or higher. The prevalence of depressive symptoms increased to 32.1% among older students, 34.7% among students with low socioeconomic status, 31.2% among seniors, and 62.9% among students with poor school performance. The odds ratio of depressive symptoms was 1.84 (95% confidence interval [CI], 1.03-3.28) in students with low socioeconomic status and 7.34 (95% CI, 3.36-16.1) in students with poor school performance in the multivariate logistic model. The participants identified several problem areas: lack of social activities and shortage of facilities on the campus (69.0%), poor quality of the educational system (54.8%), economic problems (49.3%), disappointment with the university (43.2%), and friendship problems (25.9%). Conclusions: Considering the high frequency of depressive symptoms among Turkish university students, a student counseling service offering mental health assistance is necessary. This service should especially find the way to reach out to poor students and students with poor school performance.","author":[{"dropping-particle":"","family":"M.","given":"Bostanci","non-dropping-particle":"","parse-names":false,"suffix":""},{"dropping-particle":"","family":"O.","given":"Ozdel","non-dropping-particle":"","parse-names":false,"suffix":""},{"dropping-particle":"","family":"N.K.","given":"Oguzhanoglu","non-dropping-particle":"","parse-names":false,"suffix":""},{"dropping-particle":"","family":"L.","given":"Ozdel","non-dropping-particle":"","parse-names":false,"suffix":""},{"dropping-particle":"","family":"A.","given":"Ergin","non-dropping-particle":"","parse-names":false,"suffix":""},{"dropping-particle":"","family":"N.","given":"Ergin","non-dropping-particle":"","parse-names":false,"suffix":""},{"dropping-particle":"","family":"F.","given":"Atesci","non-dropping-particle":"","parse-names":false,"suffix":""},{"dropping-particle":"","family":"F.","given":"Karadag","non-dropping-particle":"","parse-names":false,"suffix":""}],"container-title":"Croatian Medical Journal","id":"ITEM-2","issued":{"date-parts":[["2005"]]},"title":"Depressive symptomatology among university students in Denizli, Turkey: Prevalence and sociodemographic correlates","type":"article-journal"},"uris":["http://www.mendeley.com/documents/?uuid=d9f70349-f51d-4ed6-b983-458edc759d8f"]},{"id":"ITEM-3","itemData":{"abstract":"Academic stress, anxiety and depression among college students are a cause of concern. Every nation invests lot of money on education. However research survey on college students reports at any given time there will be 10 to 20 % of student population suffering from psychological problems (Stress, Anxiety &amp; Depression). This paper briefly describes the research carried out in the last 3 decades especially regarding stress, anxiety &amp; depression. It focuses stress among college students, nature of psychiatric morbidity, emotional problems and adjustment, psychological problems of college students. Emphasising how counselling will help students with emotional problems and also suggested preventive measures to be taken by colleges such as setting up student counselling centres, create awareness among college students in seeking help with counselling centres. It is also suggested to have mentor mentee programme compulsorily on all colleges. A student health committee should be formed in each college with mental health professionals as its members. There should be regular seminar &amp; workshop for teachers &amp; college students on various issues of psychological problems and its coping mechanisms.","author":[{"dropping-particle":"","family":"Kumaraswamy","given":"Narasappa","non-dropping-particle":"","parse-names":false,"suffix":""}],"container-title":"International Review of Social Sciences and Humanities","id":"ITEM-3","issued":{"date-parts":[["2013"]]},"title":"Academic stress, anxiety and depression among college students-A brief review","type":"article-journal"},"uris":["http://www.mendeley.com/documents/?uuid=7b3dc29f-575b-4a01-a03d-fd735f65a736"]}],"mendeley":{"formattedCitation":"(Beiter et al., 2015; Kumaraswamy, 2013; M. et al., 2005)","manualFormatting":"(Beiter et al., 2015; Kumaraswamy, 2013)","plainTextFormattedCitation":"(Beiter et al., 2015; Kumaraswamy, 2013; M. et al., 2005)","previouslyFormattedCitation":"(Beiter et al., 2015; Kumaraswamy, 2013; M. et al., 2005)"},"properties":{"noteIndex":0},"schema":"https://github.com/citation-style-language/schema/raw/master/csl-citation.json"}</w:instrText>
      </w:r>
      <w:r w:rsidR="00C41273" w:rsidRPr="00B93635">
        <w:rPr>
          <w:rFonts w:ascii="Times New Roman" w:eastAsia="Calibri" w:hAnsi="Times New Roman" w:cs="Times New Roman"/>
          <w:sz w:val="24"/>
          <w:lang w:val="en-US"/>
        </w:rPr>
        <w:fldChar w:fldCharType="separate"/>
      </w:r>
      <w:r w:rsidR="00C41273" w:rsidRPr="001E766B">
        <w:rPr>
          <w:rFonts w:ascii="Times New Roman" w:eastAsia="Calibri" w:hAnsi="Times New Roman" w:cs="Times New Roman"/>
          <w:noProof/>
          <w:sz w:val="24"/>
          <w:lang w:val="en-US"/>
        </w:rPr>
        <w:t>(Beiter et al., 2015; Kumaraswamy, 2013)</w:t>
      </w:r>
      <w:r w:rsidR="00C41273" w:rsidRPr="00B93635">
        <w:rPr>
          <w:rFonts w:ascii="Times New Roman" w:eastAsia="Calibri" w:hAnsi="Times New Roman" w:cs="Times New Roman"/>
          <w:sz w:val="24"/>
          <w:lang w:val="en-US"/>
        </w:rPr>
        <w:fldChar w:fldCharType="end"/>
      </w:r>
      <w:r w:rsidR="001B2BBB" w:rsidRPr="001E766B">
        <w:rPr>
          <w:rFonts w:ascii="Times New Roman" w:eastAsia="Calibri" w:hAnsi="Times New Roman" w:cs="Times New Roman"/>
          <w:sz w:val="24"/>
          <w:lang w:val="en-US"/>
        </w:rPr>
        <w:t xml:space="preserve">. </w:t>
      </w:r>
      <w:r w:rsidR="00D340E7" w:rsidRPr="00B93635">
        <w:rPr>
          <w:rFonts w:ascii="Times New Roman" w:eastAsia="Calibri" w:hAnsi="Times New Roman" w:cs="Times New Roman"/>
          <w:sz w:val="24"/>
          <w:lang w:val="en-US"/>
        </w:rPr>
        <w:t xml:space="preserve">Moreover, there is accumulating evidence that university </w:t>
      </w:r>
      <w:r w:rsidR="00D340E7" w:rsidRPr="00B93635">
        <w:rPr>
          <w:rFonts w:ascii="Times New Roman" w:eastAsia="Calibri" w:hAnsi="Times New Roman" w:cs="Times New Roman"/>
          <w:sz w:val="24"/>
          <w:lang w:val="en-US"/>
        </w:rPr>
        <w:lastRenderedPageBreak/>
        <w:t xml:space="preserve">students </w:t>
      </w:r>
      <w:r w:rsidR="00313970" w:rsidRPr="00290D7F">
        <w:rPr>
          <w:rFonts w:ascii="Times New Roman" w:eastAsia="Calibri" w:hAnsi="Times New Roman" w:cs="Times New Roman"/>
          <w:sz w:val="24"/>
          <w:lang w:val="en-US"/>
        </w:rPr>
        <w:t xml:space="preserve">oftentimes </w:t>
      </w:r>
      <w:r w:rsidR="00D340E7" w:rsidRPr="00290D7F">
        <w:rPr>
          <w:rFonts w:ascii="Times New Roman" w:eastAsia="Calibri" w:hAnsi="Times New Roman" w:cs="Times New Roman"/>
          <w:sz w:val="24"/>
          <w:lang w:val="en-US"/>
        </w:rPr>
        <w:t xml:space="preserve">encounter financial pressures, </w:t>
      </w:r>
      <w:r w:rsidR="00E9122E" w:rsidRPr="00290D7F">
        <w:rPr>
          <w:rFonts w:ascii="Times New Roman" w:eastAsia="Calibri" w:hAnsi="Times New Roman" w:cs="Times New Roman"/>
          <w:sz w:val="24"/>
          <w:lang w:val="en-US"/>
        </w:rPr>
        <w:t xml:space="preserve">with </w:t>
      </w:r>
      <w:r w:rsidR="00313970" w:rsidRPr="00290D7F">
        <w:rPr>
          <w:rFonts w:ascii="Times New Roman" w:eastAsia="Calibri" w:hAnsi="Times New Roman" w:cs="Times New Roman"/>
          <w:sz w:val="24"/>
          <w:lang w:val="en-US"/>
        </w:rPr>
        <w:t xml:space="preserve">those </w:t>
      </w:r>
      <w:r w:rsidR="00E9122E" w:rsidRPr="00290D7F">
        <w:rPr>
          <w:rFonts w:ascii="Times New Roman" w:eastAsia="Calibri" w:hAnsi="Times New Roman" w:cs="Times New Roman"/>
          <w:sz w:val="24"/>
          <w:lang w:val="en-US"/>
        </w:rPr>
        <w:t>from</w:t>
      </w:r>
      <w:r w:rsidR="00313970" w:rsidRPr="00290D7F">
        <w:rPr>
          <w:rFonts w:ascii="Times New Roman" w:eastAsia="Calibri" w:hAnsi="Times New Roman" w:cs="Times New Roman"/>
          <w:sz w:val="24"/>
          <w:lang w:val="en-US"/>
        </w:rPr>
        <w:t xml:space="preserve"> </w:t>
      </w:r>
      <w:r w:rsidR="00D340E7" w:rsidRPr="00290D7F">
        <w:rPr>
          <w:rFonts w:ascii="Times New Roman" w:eastAsia="Calibri" w:hAnsi="Times New Roman" w:cs="Times New Roman"/>
          <w:sz w:val="24"/>
          <w:lang w:val="en-US"/>
        </w:rPr>
        <w:t xml:space="preserve">low income </w:t>
      </w:r>
      <w:r w:rsidR="00E9122E" w:rsidRPr="00290D7F">
        <w:rPr>
          <w:rFonts w:ascii="Times New Roman" w:eastAsia="Calibri" w:hAnsi="Times New Roman" w:cs="Times New Roman"/>
          <w:sz w:val="24"/>
          <w:lang w:val="en-US"/>
        </w:rPr>
        <w:t xml:space="preserve">families </w:t>
      </w:r>
      <w:r w:rsidR="00D340E7" w:rsidRPr="00290D7F">
        <w:rPr>
          <w:rFonts w:ascii="Times New Roman" w:eastAsia="Calibri" w:hAnsi="Times New Roman" w:cs="Times New Roman"/>
          <w:sz w:val="24"/>
          <w:lang w:val="en-US"/>
        </w:rPr>
        <w:t>exhibit</w:t>
      </w:r>
      <w:r w:rsidR="00E9122E" w:rsidRPr="00290D7F">
        <w:rPr>
          <w:rFonts w:ascii="Times New Roman" w:eastAsia="Calibri" w:hAnsi="Times New Roman" w:cs="Times New Roman"/>
          <w:sz w:val="24"/>
          <w:lang w:val="en-US"/>
        </w:rPr>
        <w:t>ing</w:t>
      </w:r>
      <w:r w:rsidR="00D340E7" w:rsidRPr="00290D7F">
        <w:rPr>
          <w:rFonts w:ascii="Times New Roman" w:eastAsia="Calibri" w:hAnsi="Times New Roman" w:cs="Times New Roman"/>
          <w:sz w:val="24"/>
          <w:lang w:val="en-US"/>
        </w:rPr>
        <w:t xml:space="preserve"> </w:t>
      </w:r>
      <w:r w:rsidR="007B6DEC" w:rsidRPr="00290D7F">
        <w:rPr>
          <w:rFonts w:ascii="Times New Roman" w:eastAsia="Calibri" w:hAnsi="Times New Roman" w:cs="Times New Roman"/>
          <w:sz w:val="24"/>
          <w:lang w:val="en-US"/>
        </w:rPr>
        <w:t xml:space="preserve">greater levels of depressive symptoms and </w:t>
      </w:r>
      <w:r w:rsidR="00CA7A26" w:rsidRPr="00290D7F">
        <w:rPr>
          <w:rFonts w:ascii="Times New Roman" w:eastAsia="Calibri" w:hAnsi="Times New Roman" w:cs="Times New Roman"/>
          <w:sz w:val="24"/>
          <w:lang w:val="en-US"/>
        </w:rPr>
        <w:t xml:space="preserve">psychological </w:t>
      </w:r>
      <w:r w:rsidR="00812A88" w:rsidRPr="00290D7F">
        <w:rPr>
          <w:rFonts w:ascii="Times New Roman" w:eastAsia="Calibri" w:hAnsi="Times New Roman" w:cs="Times New Roman"/>
          <w:sz w:val="24"/>
          <w:lang w:val="en-US"/>
        </w:rPr>
        <w:t xml:space="preserve">distress </w:t>
      </w:r>
      <w:r w:rsidR="00C41273" w:rsidRPr="00B93635">
        <w:rPr>
          <w:rFonts w:ascii="Times New Roman" w:eastAsia="Calibri" w:hAnsi="Times New Roman" w:cs="Times New Roman"/>
          <w:sz w:val="24"/>
          <w:lang w:val="en-US"/>
        </w:rPr>
        <w:fldChar w:fldCharType="begin" w:fldLock="1"/>
      </w:r>
      <w:r w:rsidR="002A1AD9">
        <w:rPr>
          <w:rFonts w:ascii="Times New Roman" w:eastAsia="Calibri" w:hAnsi="Times New Roman" w:cs="Times New Roman"/>
          <w:sz w:val="24"/>
          <w:lang w:val="en-US"/>
        </w:rPr>
        <w:instrText>ADDIN CSL_CITATION {"citationItems":[{"id":"ITEM-1","itemData":{"DOI":"10.1007/s00127-008-0345-x","ISSN":"09337954","abstract":"Background: The mental health of university students is an area of increasing concern worldwide. The objective of this study is to examine the prevalence of depression, anxiety and stress among a group of Turkish university students. Methods: Depression Anxiety and Stress Scale (DASS-42) completed anonymously in the students' respective classrooms by 1,617 students. Results: Depression, anxiety and stress levels of moderate severity or above were found in 27.1, 47.1 and 27% of our respondents, respectively. Anxiety and stress scores were higher among female students. First- and second-year students had higher depression, anxiety and stress scores than the others. Students who were satisfied with their education had lower depression, anxiety and stress scores than those who were not satisfied. Conclusions: The high prevalence of depression, anxiety and stress symptoms among university students is alarming. This shows the need for primary and secondary prevention measures, with the development of adequate and appropriate support services for this group. © Springer-Verlag 2008.","author":[{"dropping-particle":"","family":"Bayram","given":"Nuran","non-dropping-particle":"","parse-names":false,"suffix":""},{"dropping-particle":"","family":"Bilgel","given":"Nazan","non-dropping-particle":"","parse-names":false,"suffix":""}],"container-title":"Social Psychiatry and Psychiatric Epidemiology","id":"ITEM-1","issued":{"date-parts":[["2008"]]},"title":"The prevalence and socio-demographic correlations of depression, anxiety and stress among a group of university students","type":"article-journal"},"uris":["http://www.mendeley.com/documents/?uuid=01cea363-fd10-4d7c-881e-0a9335948a39"]},{"id":"ITEM-2","itemData":{"DOI":"10.1371/journal.pone.0058379","ISSN":"19326203","abstract":"The purpose of the present study was to estimate the prevalence of depression in Chinese university students, and to identify the socio-demographic factors associated with depression in this population. A multi-stage stratified sampling procedure was used to select university students (N = 5245) in Harbin (Heilongjiang Province, Northeastern China), who were aged 16-35 years. The Beck Depression Inventory (BDI) was used to determine depressive symptoms of the participants. BDI scores of 14 or higher were categorized as depressive for logistic regression analysis. Depression was diagnosed by the Structured Clinical Interview (SCID) for the Diagnostic and Statistical Manual of Mental Disorders-Fourth Edition (DSM-IV). 11.7% of the participants had a BDI score 14 or higher. Major Depressive Disorder was seen in 4.0% of Chinese university students. There were no statistical differences in the incidence of depression when gender, ethnicity, and university classification were analyzed. Multivariate analysis showed that age, study year, satisfaction with major, family income situation, parental relationship and mother's education were significantly associated with depression. Moderate depression is prevalent in Chinese university students. The students who were older, dissatisfied with their major, had a lower family income, poor parental relationships, and a lower level of mother's education were susceptible to depression. © 2013 Chen et al.","author":[{"dropping-particle":"","family":"Chen","given":"Lu","non-dropping-particle":"","parse-names":false,"suffix":""},{"dropping-particle":"","family":"Wang","given":"Lin","non-dropping-particle":"","parse-names":false,"suffix":""},{"dropping-particle":"","family":"Qiu","given":"Xiao Hui","non-dropping-particle":"","parse-names":false,"suffix":""},{"dropping-particle":"","family":"Yang","given":"Xiu Xian","non-dropping-particle":"","parse-names":false,"suffix":""},{"dropping-particle":"","family":"Qiao","given":"Zheng Xue","non-dropping-particle":"","parse-names":false,"suffix":""},{"dropping-particle":"","family":"Yang","given":"Yan Jie","non-dropping-particle":"","parse-names":false,"suffix":""},{"dropping-particle":"","family":"Liang","given":"Yuan","non-dropping-particle":"","parse-names":false,"suffix":""}],"container-title":"PLoS ONE","id":"ITEM-2","issued":{"date-parts":[["2013"]]},"title":"Depression among Chinese University Students: Prevalence and Socio-Demographic Correlates","type":"article-journal"},"uris":["http://www.mendeley.com/documents/?uuid=c51f496b-2a4f-4662-97f1-8952b0fa97a3"]},{"id":"ITEM-3","itemData":{"DOI":"10.1097/NMD.0b013e31827ab077","ISSN":"00223018","PMID":"23274298","abstract":"We estimated the prevalence and correlates of mental health problems among college students in the United States. In 2007 and 2009, we administered online surveys with brief mental health screens to random samples of students at 26 campuses nationwide. We used sample probability weights to adjust for survey nonresponse. A total of 14,175 students completed the survey, corresponding to a 44% participation rate. The prevalence of positive screens was 17.3% for depression, 4.1% for panic disorder, 7.0% for generalized anxiety, 6.3% for suicidal ideation, and 15.3% for nonsuicidal self-injury. Mental health problems were significantly associated with sex, race/ethnicity, religiosity, relationship status, living on campus, and financial situation. The prevalence of conditions varied substantially across the campuses, although campus-level variation was still a small proportion of overall variation in student mental health. The findings offer a starting point for identifying individual and contextual factors that may be useful to target in intervention strategies. Copyright © 2013 by Lippincott Williams &amp; Wilkins.","author":[{"dropping-particle":"","family":"Eisenberg","given":"Daniel","non-dropping-particle":"","parse-names":false,"suffix":""},{"dropping-particle":"","family":"Hunt","given":"Justin","non-dropping-particle":"","parse-names":false,"suffix":""},{"dropping-particle":"","family":"Speer","given":"Nicole","non-dropping-particle":"","parse-names":false,"suffix":""}],"container-title":"Journal of Nervous and Mental Disease","id":"ITEM-3","issued":{"date-parts":[["2013"]]},"title":"Mental health in american colleges and universities: Variation across student subgroups and across campuses","type":"article-journal"},"uris":["http://www.mendeley.com/documents/?uuid=d34d7433-0b83-4867-be65-35a8126bddae"]},{"id":"ITEM-4","itemData":{"DOI":"10.1111/ap.12129","ISSN":"17429544","abstract":"Objective: University students have a high risk of psychological distress; however, few Australian studies have specifically examined the prevalence of, or risk factors for, depressive symptoms. This study aimed to examine the prevalence of depressive symptoms among university students and the characteristics of those with depressive symptoms. Method: Participants were randomly selected university students at a large metropolitan university in Victoria, Australia. An online survey was administered in May 2009 to assess depressive symptoms using the Depression Anxiety Stress Scale (dependent variable) and a broad range of independent variables including students' demographic, study, psychosocial, and mental health characteristics. Hierarchical multiple regression was used to examine characteristics of those with depressive symptoms. : Results estimated the prevalence of mild to extremely severe depressive symptoms as 39.5% among the 800 respondents, with 13% in the severe/extremely severe range. The best-fit regression model accounted for 63% of variance in depressive symptoms. Factors associated with higher depressive symptomatology included high anxiety, stress, and loneliness, low body appreciation, studying law/management, regular binge drinking, and less physical activity. Conclusions: The implications of our findings include the need for further action by higher education policy and decision-makers and more integrated approaches to the development of resilience, mental health promotion, and early intervention among this vulnerable student population.","author":[{"dropping-particle":"","family":"Schofield","given":"Margot J.","non-dropping-particle":"","parse-names":false,"suffix":""},{"dropping-particle":"","family":"O'Halloran","given":"Paul","non-dropping-particle":"","parse-names":false,"suffix":""},{"dropping-particle":"","family":"Mclean","given":"Siân A.","non-dropping-particle":"","parse-names":false,"suffix":""},{"dropping-particle":"","family":"Forrester-Knauss","given":"Christine","non-dropping-particle":"","parse-names":false,"suffix":""},{"dropping-particle":"","family":"Paxton","given":"Susan J.","non-dropping-particle":"","parse-names":false,"suffix":""}],"container-title":"Australian Psychologist","id":"ITEM-4","issued":{"date-parts":[["2016"]]},"title":"Depressive Symptoms Among Australian University Students: Who Is at Risk?","type":"article-journal"},"uris":["http://www.mendeley.com/documents/?uuid=df159147-4775-41a5-93ad-bff15933220c"]}],"mendeley":{"formattedCitation":"(Bayram &amp; Bilgel, 2008; Chen et al., 2013; Eisenberg et al., 2013; Schofield et al., 2016)","manualFormatting":"(Bayram &amp; Bilgel, 2008; Chen et al., 2013; Eisenberg et al., 2013; Herrmann et al., 2019; Schofield et al., 2016)","plainTextFormattedCitation":"(Bayram &amp; Bilgel, 2008; Chen et al., 2013; Eisenberg et al., 2013; Schofield et al., 2016)","previouslyFormattedCitation":"(Bayram &amp; Bilgel, 2008; Chen et al., 2013; Eisenberg et al., 2013; Schofield et al., 2016)"},"properties":{"noteIndex":0},"schema":"https://github.com/citation-style-language/schema/raw/master/csl-citation.json"}</w:instrText>
      </w:r>
      <w:r w:rsidR="00C41273" w:rsidRPr="00B93635">
        <w:rPr>
          <w:rFonts w:ascii="Times New Roman" w:eastAsia="Calibri" w:hAnsi="Times New Roman" w:cs="Times New Roman"/>
          <w:sz w:val="24"/>
          <w:lang w:val="en-US"/>
        </w:rPr>
        <w:fldChar w:fldCharType="separate"/>
      </w:r>
      <w:r w:rsidR="00703BA8" w:rsidRPr="001E766B">
        <w:rPr>
          <w:rFonts w:ascii="Times New Roman" w:eastAsia="Calibri" w:hAnsi="Times New Roman" w:cs="Times New Roman"/>
          <w:noProof/>
          <w:sz w:val="24"/>
          <w:lang w:val="en-US"/>
        </w:rPr>
        <w:t xml:space="preserve">(Bayram &amp; Bilgel, 2008; Chen et al., 2013; Eisenberg et al., 2013; </w:t>
      </w:r>
      <w:r w:rsidR="00B020FF" w:rsidRPr="001E766B">
        <w:rPr>
          <w:rFonts w:ascii="Times New Roman" w:eastAsia="Calibri" w:hAnsi="Times New Roman" w:cs="Times New Roman"/>
          <w:noProof/>
          <w:sz w:val="24"/>
          <w:lang w:val="en-US"/>
        </w:rPr>
        <w:t xml:space="preserve">Herrmann et al., </w:t>
      </w:r>
      <w:r w:rsidR="00B020FF" w:rsidRPr="00B020FF">
        <w:rPr>
          <w:rFonts w:ascii="Times New Roman" w:eastAsia="Calibri" w:hAnsi="Times New Roman" w:cs="Times New Roman"/>
          <w:noProof/>
          <w:sz w:val="24"/>
          <w:lang w:val="en-US"/>
        </w:rPr>
        <w:t>2019</w:t>
      </w:r>
      <w:r w:rsidR="00B020FF">
        <w:rPr>
          <w:rFonts w:ascii="Times New Roman" w:eastAsia="Calibri" w:hAnsi="Times New Roman" w:cs="Times New Roman"/>
          <w:noProof/>
          <w:sz w:val="24"/>
          <w:lang w:val="en-US"/>
        </w:rPr>
        <w:t>;</w:t>
      </w:r>
      <w:r w:rsidR="00B020FF" w:rsidRPr="00B020FF">
        <w:rPr>
          <w:rFonts w:ascii="Times New Roman" w:eastAsia="Calibri" w:hAnsi="Times New Roman" w:cs="Times New Roman"/>
          <w:noProof/>
          <w:sz w:val="24"/>
          <w:lang w:val="en-US"/>
        </w:rPr>
        <w:t xml:space="preserve"> </w:t>
      </w:r>
      <w:r w:rsidR="00703BA8" w:rsidRPr="001E766B">
        <w:rPr>
          <w:rFonts w:ascii="Times New Roman" w:eastAsia="Calibri" w:hAnsi="Times New Roman" w:cs="Times New Roman"/>
          <w:noProof/>
          <w:sz w:val="24"/>
          <w:lang w:val="en-US"/>
        </w:rPr>
        <w:t>Schofield et al., 2016)</w:t>
      </w:r>
      <w:r w:rsidR="00C41273" w:rsidRPr="00B93635">
        <w:rPr>
          <w:rFonts w:ascii="Times New Roman" w:eastAsia="Calibri" w:hAnsi="Times New Roman" w:cs="Times New Roman"/>
          <w:sz w:val="24"/>
          <w:lang w:val="en-US"/>
        </w:rPr>
        <w:fldChar w:fldCharType="end"/>
      </w:r>
      <w:r w:rsidR="00812A88" w:rsidRPr="001E766B">
        <w:rPr>
          <w:rFonts w:ascii="Times New Roman" w:eastAsia="Calibri" w:hAnsi="Times New Roman" w:cs="Times New Roman"/>
          <w:sz w:val="24"/>
          <w:lang w:val="en-US"/>
        </w:rPr>
        <w:t>.</w:t>
      </w:r>
    </w:p>
    <w:p w14:paraId="58ED43ED" w14:textId="6E85468F" w:rsidR="004E7DC8" w:rsidRPr="00290D7F" w:rsidRDefault="00317F97" w:rsidP="007756FB">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1.2. </w:t>
      </w:r>
      <w:r w:rsidR="004E7DC8" w:rsidRPr="00290D7F">
        <w:rPr>
          <w:rFonts w:ascii="Times New Roman" w:eastAsia="Calibri" w:hAnsi="Times New Roman" w:cs="Times New Roman"/>
          <w:b/>
          <w:bCs/>
          <w:sz w:val="24"/>
          <w:lang w:val="en-US"/>
        </w:rPr>
        <w:t>Resilience as a stress and depression protective factor</w:t>
      </w:r>
    </w:p>
    <w:p w14:paraId="482232B4" w14:textId="5E460F04" w:rsidR="00187C77" w:rsidRPr="00290D7F" w:rsidRDefault="00187C77" w:rsidP="001778A2">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As depicted, environmental factors involving academic requirements, adjustment to university academic environment, and financial pressures are generators of overwhelming stress</w:t>
      </w:r>
      <w:r w:rsidR="00FA6F0E" w:rsidRPr="00290D7F">
        <w:rPr>
          <w:rFonts w:ascii="Times New Roman" w:eastAsia="Calibri" w:hAnsi="Times New Roman" w:cs="Times New Roman"/>
          <w:sz w:val="24"/>
          <w:lang w:val="en-US"/>
        </w:rPr>
        <w:t xml:space="preserve"> </w:t>
      </w:r>
      <w:r w:rsidR="00C41273" w:rsidRPr="00B93635">
        <w:rPr>
          <w:rFonts w:ascii="Times New Roman" w:eastAsia="Calibri" w:hAnsi="Times New Roman" w:cs="Times New Roman"/>
          <w:sz w:val="24"/>
          <w:lang w:val="en-US"/>
        </w:rPr>
        <w:fldChar w:fldCharType="begin" w:fldLock="1"/>
      </w:r>
      <w:r w:rsidR="00B020FF">
        <w:rPr>
          <w:rFonts w:ascii="Times New Roman" w:eastAsia="Calibri" w:hAnsi="Times New Roman" w:cs="Times New Roman"/>
          <w:sz w:val="24"/>
          <w:lang w:val="en-US"/>
        </w:rPr>
        <w:instrText>ADDIN CSL_CITATION {"citationItems":[{"id":"ITEM-1","itemData":{"DOI":"10.24839/2325-7342.jn23.4.293","ISSN":"2325-7342","abstract":"College students show low rates of help-seeking behavior despite being at risk for experiencing stressors and mental health problems. The present study aimed to develop a more comprehensive understanding of the relationships between different stressors, mental health, and help-seeking behavior among college students. An online survey distributed locally and nationally asked college students aged 18 to 24 (n = 564) about their stressors, mental health symptoms, and past and current help-seeking behavior. A factor analysis suggested that college students experience stress in four domains: intrapersonal, interpersonal, performance, and financial. Regression analyses revealed that intrapersonal and interpersonal stress predicted anxiety and depression in both women and men (p &lt; .001), whereas performance stress predicted anxiety and depression in women (p &lt; .001) but not men. Financial stress was not related to mental health symptoms in either gender. Regarding help seeking, 37.5% of women and 16% of men had received help for a mental health problem, although none of the men and only 5.8% of the women were currently receiving counseling or therapy. Help-seekers reported significantly higher levels of performance (p = .007, d = 0.25), interpersonal (p &lt; .001, d = 0.54), and intrapersonal stress (p &lt; .001, d = 0.65), as well as more eating problems (p &lt; .001, d = 0.34), anxiety (p &lt; .001, d = 0.78), and depression (p &lt; .001, d = 0.72). These results suggest the need for colleges to consider new ways of identifying at-risk students and encouraging those students to seek help.","author":[{"dropping-particle":"","family":"Hubbard","given":"Kimberly","non-dropping-particle":"","parse-names":false,"suffix":""},{"dropping-particle":"","family":"Reohr","given":"Paige","non-dropping-particle":"","parse-names":false,"suffix":""},{"dropping-particle":"","family":"Tolcher","given":"Lauren","non-dropping-particle":"","parse-names":false,"suffix":""},{"dropping-particle":"","family":"Downs","given":"Andrew","non-dropping-particle":"","parse-names":false,"suffix":""}],"container-title":"Psi Chi Journal of Psychological Research","id":"ITEM-1","issued":{"date-parts":[["2018"]]},"title":"Stress, Mental Health Symptoms, and Help-Seeking in College Students","type":"article-journal"},"uris":["http://www.mendeley.com/documents/?uuid=c62e4489-da75-4eef-bbaf-65e30c9e28f5"]}],"mendeley":{"formattedCitation":"(Hubbard, Reohr, Tolcher, &amp; Downs, 2018)","manualFormatting":"(Herrmann et al., 2019; Hubbard, Reohr, Tolcher, &amp; Downs, 2018)","plainTextFormattedCitation":"(Hubbard, Reohr, Tolcher, &amp; Downs, 2018)","previouslyFormattedCitation":"(Hubbard, Reohr, Tolcher, &amp; Downs, 2018)"},"properties":{"noteIndex":0},"schema":"https://github.com/citation-style-language/schema/raw/master/csl-citation.json"}</w:instrText>
      </w:r>
      <w:r w:rsidR="00C41273" w:rsidRPr="00B93635">
        <w:rPr>
          <w:rFonts w:ascii="Times New Roman" w:eastAsia="Calibri" w:hAnsi="Times New Roman" w:cs="Times New Roman"/>
          <w:sz w:val="24"/>
          <w:lang w:val="en-US"/>
        </w:rPr>
        <w:fldChar w:fldCharType="separate"/>
      </w:r>
      <w:r w:rsidR="00C41273" w:rsidRPr="00B93635">
        <w:rPr>
          <w:rFonts w:ascii="Times New Roman" w:eastAsia="Calibri" w:hAnsi="Times New Roman" w:cs="Times New Roman"/>
          <w:noProof/>
          <w:sz w:val="24"/>
          <w:lang w:val="en-US"/>
        </w:rPr>
        <w:t>(</w:t>
      </w:r>
      <w:r w:rsidR="00B020FF" w:rsidRPr="00B020FF">
        <w:rPr>
          <w:rFonts w:ascii="Times New Roman" w:eastAsia="Calibri" w:hAnsi="Times New Roman" w:cs="Times New Roman"/>
          <w:noProof/>
          <w:sz w:val="24"/>
          <w:lang w:val="en-US"/>
        </w:rPr>
        <w:t>Herrmann et al.</w:t>
      </w:r>
      <w:r w:rsidR="00B020FF">
        <w:rPr>
          <w:rFonts w:ascii="Times New Roman" w:eastAsia="Calibri" w:hAnsi="Times New Roman" w:cs="Times New Roman"/>
          <w:noProof/>
          <w:sz w:val="24"/>
          <w:lang w:val="en-US"/>
        </w:rPr>
        <w:t xml:space="preserve">, </w:t>
      </w:r>
      <w:r w:rsidR="00B020FF" w:rsidRPr="00B020FF">
        <w:rPr>
          <w:rFonts w:ascii="Times New Roman" w:eastAsia="Calibri" w:hAnsi="Times New Roman" w:cs="Times New Roman"/>
          <w:noProof/>
          <w:sz w:val="24"/>
          <w:lang w:val="en-US"/>
        </w:rPr>
        <w:t>2019</w:t>
      </w:r>
      <w:r w:rsidR="00B020FF">
        <w:rPr>
          <w:rFonts w:ascii="Times New Roman" w:eastAsia="Calibri" w:hAnsi="Times New Roman" w:cs="Times New Roman"/>
          <w:noProof/>
          <w:sz w:val="24"/>
          <w:lang w:val="en-US"/>
        </w:rPr>
        <w:t xml:space="preserve">; </w:t>
      </w:r>
      <w:r w:rsidR="00C41273" w:rsidRPr="00B93635">
        <w:rPr>
          <w:rFonts w:ascii="Times New Roman" w:eastAsia="Calibri" w:hAnsi="Times New Roman" w:cs="Times New Roman"/>
          <w:noProof/>
          <w:sz w:val="24"/>
          <w:lang w:val="en-US"/>
        </w:rPr>
        <w:t>Hubbard, Reohr, Tolcher, &amp; Downs, 2018)</w:t>
      </w:r>
      <w:r w:rsidR="00C41273" w:rsidRPr="00B93635">
        <w:rPr>
          <w:rFonts w:ascii="Times New Roman" w:eastAsia="Calibri" w:hAnsi="Times New Roman" w:cs="Times New Roman"/>
          <w:sz w:val="24"/>
          <w:lang w:val="en-US"/>
        </w:rPr>
        <w:fldChar w:fldCharType="end"/>
      </w:r>
      <w:r w:rsidR="00457223" w:rsidRPr="00B93635">
        <w:rPr>
          <w:rFonts w:ascii="Times New Roman" w:eastAsia="Calibri" w:hAnsi="Times New Roman" w:cs="Times New Roman"/>
          <w:sz w:val="24"/>
          <w:lang w:val="en-US"/>
        </w:rPr>
        <w:t xml:space="preserve"> and </w:t>
      </w:r>
      <w:r w:rsidR="00392DD4" w:rsidRPr="00B93635">
        <w:rPr>
          <w:rFonts w:ascii="Times New Roman" w:eastAsia="Calibri" w:hAnsi="Times New Roman" w:cs="Times New Roman"/>
          <w:sz w:val="24"/>
          <w:lang w:val="en-US"/>
        </w:rPr>
        <w:t>risk fac</w:t>
      </w:r>
      <w:r w:rsidR="00392DD4" w:rsidRPr="00290D7F">
        <w:rPr>
          <w:rFonts w:ascii="Times New Roman" w:eastAsia="Calibri" w:hAnsi="Times New Roman" w:cs="Times New Roman"/>
          <w:sz w:val="24"/>
          <w:lang w:val="en-US"/>
        </w:rPr>
        <w:t xml:space="preserve">tors </w:t>
      </w:r>
      <w:r w:rsidR="00457223" w:rsidRPr="00290D7F">
        <w:rPr>
          <w:rFonts w:ascii="Times New Roman" w:eastAsia="Calibri" w:hAnsi="Times New Roman" w:cs="Times New Roman"/>
          <w:sz w:val="24"/>
          <w:lang w:val="en-US"/>
        </w:rPr>
        <w:t xml:space="preserve">for the higher prevalence rates of </w:t>
      </w:r>
      <w:r w:rsidR="004F77F2" w:rsidRPr="00290D7F">
        <w:rPr>
          <w:rFonts w:ascii="Times New Roman" w:eastAsia="Calibri" w:hAnsi="Times New Roman" w:cs="Times New Roman"/>
          <w:sz w:val="24"/>
          <w:lang w:val="en-US"/>
        </w:rPr>
        <w:t xml:space="preserve">anxiety and </w:t>
      </w:r>
      <w:r w:rsidR="00457223" w:rsidRPr="00290D7F">
        <w:rPr>
          <w:rFonts w:ascii="Times New Roman" w:eastAsia="Calibri" w:hAnsi="Times New Roman" w:cs="Times New Roman"/>
          <w:sz w:val="24"/>
          <w:lang w:val="en-US"/>
        </w:rPr>
        <w:t xml:space="preserve">depression </w:t>
      </w:r>
      <w:r w:rsidR="00C41273" w:rsidRPr="00B93635">
        <w:rPr>
          <w:rFonts w:ascii="Times New Roman" w:eastAsia="Calibri" w:hAnsi="Times New Roman" w:cs="Times New Roman"/>
          <w:sz w:val="24"/>
          <w:lang w:val="en-US"/>
        </w:rPr>
        <w:fldChar w:fldCharType="begin" w:fldLock="1"/>
      </w:r>
      <w:r w:rsidR="00B020FF">
        <w:rPr>
          <w:rFonts w:ascii="Times New Roman" w:eastAsia="Calibri" w:hAnsi="Times New Roman" w:cs="Times New Roman"/>
          <w:sz w:val="24"/>
          <w:lang w:val="en-US"/>
        </w:rPr>
        <w:instrText>ADDIN CSL_CITATION {"citationItems":[{"id":"ITEM-1","itemData":{"DOI":"10.1007/s00127-008-0345-x","ISSN":"09337954","abstract":"Background: The mental health of university students is an area of increasing concern worldwide. The objective of this study is to examine the prevalence of depression, anxiety and stress among a group of Turkish university students. Methods: Depression Anxiety and Stress Scale (DASS-42) completed anonymously in the students' respective classrooms by 1,617 students. Results: Depression, anxiety and stress levels of moderate severity or above were found in 27.1, 47.1 and 27% of our respondents, respectively. Anxiety and stress scores were higher among female students. First- and second-year students had higher depression, anxiety and stress scores than the others. Students who were satisfied with their education had lower depression, anxiety and stress scores than those who were not satisfied. Conclusions: The high prevalence of depression, anxiety and stress symptoms among university students is alarming. This shows the need for primary and secondary prevention measures, with the development of adequate and appropriate support services for this group. © Springer-Verlag 2008.","author":[{"dropping-particle":"","family":"Bayram","given":"Nuran","non-dropping-particle":"","parse-names":false,"suffix":""},{"dropping-particle":"","family":"Bilgel","given":"Nazan","non-dropping-particle":"","parse-names":false,"suffix":""}],"container-title":"Social Psychiatry and Psychiatric Epidemiology","id":"ITEM-1","issued":{"date-parts":[["2008"]]},"title":"The prevalence and socio-demographic correlations of depression, anxiety and stress among a group of university students","type":"article-journal"},"uris":["http://www.mendeley.com/documents/?uuid=01cea363-fd10-4d7c-881e-0a9335948a39"]},{"id":"ITEM-2","itemData":{"DOI":"10.1016/j.jad.2014.10.054","ISSN":"15732517","abstract":"Background Over the past four years, the Franciscan University Counseling Center has reported a 231% increase in yearly visits, as well as a 173% increase in total yearly clients. This trend has been observed at many universities as mental health issues pose significant problems for many college students. The objective of this study was to investigate potential correlates of depression, anxiety, and stress in a sample of college students.\nMethods The final analyzed sample consisted of 374 undergraduate students between the ages of 18 and 24 attending Franciscan University, Steubenville, Ohio. Subjects completed a survey consisting of demographic questions, a section instructing participants to rate the level of concern associated with challenges pertinent to daily life (e.g. academics, family, sleep), and the 21 question version of the Depression Anxiety Stress Scale (DASS21).\nResults The results indicated that the top three concerns were academic performance, pressure to succeed, and post-graduation plans. Demographically, the most stressed, anxious, and depressed students were transfers, upperclassmen, and those living off-campus.\nConclusions With the propensity for mental health issues to hinder the success of college students, it is vital that colleges continually evaluate the mental health of their students and tailor treatment programs to specifically target their needs.","author":[{"dropping-particle":"","family":"Beiter","given":"R.","non-dropping-particle":"","parse-names":false,"suffix":""},{"dropping-particle":"","family":"Nash","given":"R.","non-dropping-particle":"","parse-names":false,"suffix":""},{"dropping-particle":"","family":"McCrady","given":"M.","non-dropping-particle":"","parse-names":false,"suffix":""},{"dropping-particle":"","family":"Rhoades","given":"D.","non-dropping-particle":"","parse-names":false,"suffix":""},{"dropping-particle":"","family":"Linscomb","given":"M.","non-dropping-particle":"","parse-names":false,"suffix":""},{"dropping-particle":"","family":"Clarahan","given":"M.","non-dropping-particle":"","parse-names":false,"suffix":""},{"dropping-particle":"","family":"Sammut","given":"S.","non-dropping-particle":"","parse-names":false,"suffix":""}],"container-title":"Journal of Affective Disorders","id":"ITEM-2","issued":{"date-parts":[["2015"]]},"title":"The prevalence and correlates of depression, anxiety, and stress in a sample of college students","type":"article-journal"},"uris":["http://www.mendeley.com/documents/?uuid=e1f24c40-578e-4db5-81a7-81e850f22ad6"]},{"id":"ITEM-3","itemData":{"DOI":"10.1007/s00127-013-0663-5","ISSN":"09337954","abstract":"Background: Many university students experience some symptoms of depression during the course of their studies but there is evidence that students from less advantaged backgrounds may be more vulnerable. Methods: The study was a cross-sectional online survey of 923 undergraduate students attending 6 UK Universities in the academic year 2009-2010 who completed a modified version of the Zagazig Depression Scale (ZDS). Results: Overall, 58.1 % of female and 59.9 % of male study participants screened positive for depression (ZDS score &gt;10). In the fully adjusted model, final year students (OR = 1.8) who lived in a more deprived area (OR = 2.3) were more likely to report higher rates of depressive symptoms. Additionally, students with high perceived control (OR = 1.6) whose mothers were highly educated (OR = 0.5) and from a family of a high affluence (OR = 0.3) were less likely to suffer from higher rates of depressive symptoms. The relationship between lower social economic status and depression was partly mediated by low sense of control. Conclusion: Students from less advantaged backgrounds are more at risk of depression but a strong sense of control over one's life may be protective. Application: Since depression has strong impact on students' learning and quality of life universities should consider confidential screening for mental health problems and provide additional support for students. © 2013 Springer-Verlag Berlin Heidelberg.","author":[{"dropping-particle":"","family":"Ibrahim","given":"Ahmed K.","non-dropping-particle":"","parse-names":false,"suffix":""},{"dropping-particle":"","family":"Kelly","given":"Shona J.","non-dropping-particle":"","parse-names":false,"suffix":""},{"dropping-particle":"","family":"Glazebrook","given":"Cris","non-dropping-particle":"","parse-names":false,"suffix":""}],"container-title":"Social Psychiatry and Psychiatric Epidemiology","id":"ITEM-3","issued":{"date-parts":[["2013"]]},"title":"Socioeconomic status and the risk of depression among UK higher education students","type":"article-journal"},"uris":["http://www.mendeley.com/documents/?uuid=76728766-656d-493e-a826-962a0276f8c2"]}],"mendeley":{"formattedCitation":"(Bayram &amp; Bilgel, 2008; Beiter et al., 2015; Ibrahim, Kelly, &amp; Glazebrook, 2013)","manualFormatting":"(Bayram &amp; Bilgel, 2008; Beiter et al., 2015; Ibrahim, Kelly, &amp; Glazebrook, 2013b)","plainTextFormattedCitation":"(Bayram &amp; Bilgel, 2008; Beiter et al., 2015; Ibrahim, Kelly, &amp; Glazebrook, 2013)","previouslyFormattedCitation":"(Bayram &amp; Bilgel, 2008; Beiter et al., 2015; Ibrahim, Kelly, &amp; Glazebrook, 2013)"},"properties":{"noteIndex":0},"schema":"https://github.com/citation-style-language/schema/raw/master/csl-citation.json"}</w:instrText>
      </w:r>
      <w:r w:rsidR="00C41273" w:rsidRPr="00B93635">
        <w:rPr>
          <w:rFonts w:ascii="Times New Roman" w:eastAsia="Calibri" w:hAnsi="Times New Roman" w:cs="Times New Roman"/>
          <w:sz w:val="24"/>
          <w:lang w:val="en-US"/>
        </w:rPr>
        <w:fldChar w:fldCharType="separate"/>
      </w:r>
      <w:r w:rsidR="00C41273" w:rsidRPr="00B93635">
        <w:rPr>
          <w:rFonts w:ascii="Times New Roman" w:eastAsia="Calibri" w:hAnsi="Times New Roman" w:cs="Times New Roman"/>
          <w:noProof/>
          <w:sz w:val="24"/>
          <w:lang w:val="en-US"/>
        </w:rPr>
        <w:t>(Bayram &amp; Bilgel, 2008; Beiter et al., 2015; Ibrahim, Kelly, &amp; Glazebrook, 2013</w:t>
      </w:r>
      <w:r w:rsidR="00B020FF">
        <w:rPr>
          <w:rFonts w:ascii="Times New Roman" w:eastAsia="Calibri" w:hAnsi="Times New Roman" w:cs="Times New Roman"/>
          <w:noProof/>
          <w:sz w:val="24"/>
          <w:lang w:val="en-US"/>
        </w:rPr>
        <w:t>b</w:t>
      </w:r>
      <w:r w:rsidR="00C41273" w:rsidRPr="00B93635">
        <w:rPr>
          <w:rFonts w:ascii="Times New Roman" w:eastAsia="Calibri" w:hAnsi="Times New Roman" w:cs="Times New Roman"/>
          <w:noProof/>
          <w:sz w:val="24"/>
          <w:lang w:val="en-US"/>
        </w:rPr>
        <w:t>)</w:t>
      </w:r>
      <w:r w:rsidR="00C41273" w:rsidRPr="00B93635">
        <w:rPr>
          <w:rFonts w:ascii="Times New Roman" w:eastAsia="Calibri" w:hAnsi="Times New Roman" w:cs="Times New Roman"/>
          <w:sz w:val="24"/>
          <w:lang w:val="en-US"/>
        </w:rPr>
        <w:fldChar w:fldCharType="end"/>
      </w:r>
      <w:r w:rsidRPr="00B93635">
        <w:rPr>
          <w:rFonts w:ascii="Times New Roman" w:eastAsia="Calibri" w:hAnsi="Times New Roman" w:cs="Times New Roman"/>
          <w:sz w:val="24"/>
          <w:lang w:val="en-US"/>
        </w:rPr>
        <w:t xml:space="preserve">. </w:t>
      </w:r>
      <w:r w:rsidR="00C712AD" w:rsidRPr="00B93635">
        <w:rPr>
          <w:rFonts w:ascii="Times New Roman" w:eastAsia="Calibri" w:hAnsi="Times New Roman" w:cs="Times New Roman"/>
          <w:sz w:val="24"/>
          <w:lang w:val="en-US"/>
        </w:rPr>
        <w:t xml:space="preserve">From the perspective of </w:t>
      </w:r>
      <w:r w:rsidRPr="00290D7F">
        <w:rPr>
          <w:rFonts w:ascii="Times New Roman" w:eastAsia="Calibri" w:hAnsi="Times New Roman" w:cs="Times New Roman"/>
          <w:sz w:val="24"/>
          <w:lang w:val="en-US"/>
        </w:rPr>
        <w:t xml:space="preserve">cognitive stress theory, </w:t>
      </w:r>
      <w:r w:rsidR="004A32F7" w:rsidRPr="00290D7F">
        <w:rPr>
          <w:rFonts w:ascii="Times New Roman" w:eastAsia="Calibri" w:hAnsi="Times New Roman" w:cs="Times New Roman"/>
          <w:sz w:val="24"/>
          <w:lang w:val="en-US"/>
        </w:rPr>
        <w:t xml:space="preserve">it has been shown that </w:t>
      </w:r>
      <w:r w:rsidR="0073473D" w:rsidRPr="00290D7F">
        <w:rPr>
          <w:rFonts w:ascii="Times New Roman" w:eastAsia="Calibri" w:hAnsi="Times New Roman" w:cs="Times New Roman"/>
          <w:sz w:val="24"/>
          <w:lang w:val="en-US"/>
        </w:rPr>
        <w:t>the</w:t>
      </w:r>
      <w:r w:rsidR="00C359ED" w:rsidRPr="00290D7F">
        <w:rPr>
          <w:rFonts w:ascii="Times New Roman" w:eastAsia="Calibri" w:hAnsi="Times New Roman" w:cs="Times New Roman"/>
          <w:sz w:val="24"/>
          <w:lang w:val="en-US"/>
        </w:rPr>
        <w:t xml:space="preserve"> way</w:t>
      </w:r>
      <w:r w:rsidR="0073473D" w:rsidRPr="00290D7F">
        <w:rPr>
          <w:rFonts w:ascii="Times New Roman" w:eastAsia="Calibri" w:hAnsi="Times New Roman" w:cs="Times New Roman"/>
          <w:sz w:val="24"/>
          <w:lang w:val="en-US"/>
        </w:rPr>
        <w:t xml:space="preserve"> stress is appraised or perceived</w:t>
      </w:r>
      <w:r w:rsidR="00BC09E3" w:rsidRPr="00290D7F">
        <w:rPr>
          <w:rFonts w:ascii="Times New Roman" w:eastAsia="Calibri" w:hAnsi="Times New Roman" w:cs="Times New Roman"/>
          <w:sz w:val="24"/>
          <w:lang w:val="en-US"/>
        </w:rPr>
        <w:t xml:space="preserve"> rather than</w:t>
      </w:r>
      <w:r w:rsidR="0073473D" w:rsidRPr="00290D7F">
        <w:rPr>
          <w:rFonts w:ascii="Times New Roman" w:eastAsia="Calibri" w:hAnsi="Times New Roman" w:cs="Times New Roman"/>
          <w:sz w:val="24"/>
          <w:lang w:val="en-US"/>
        </w:rPr>
        <w:t xml:space="preserve"> </w:t>
      </w:r>
      <w:r w:rsidR="004A32F7" w:rsidRPr="00290D7F">
        <w:rPr>
          <w:rFonts w:ascii="Times New Roman" w:eastAsia="Calibri" w:hAnsi="Times New Roman" w:cs="Times New Roman"/>
          <w:sz w:val="24"/>
          <w:lang w:val="en-US"/>
        </w:rPr>
        <w:t xml:space="preserve">the stressor </w:t>
      </w:r>
      <w:r w:rsidR="004A32F7" w:rsidRPr="00290D7F">
        <w:rPr>
          <w:rFonts w:ascii="Times New Roman" w:eastAsia="Calibri" w:hAnsi="Times New Roman" w:cs="Times New Roman"/>
          <w:i/>
          <w:iCs/>
          <w:sz w:val="24"/>
          <w:lang w:val="en-US"/>
        </w:rPr>
        <w:t>per se</w:t>
      </w:r>
      <w:r w:rsidR="0073473D" w:rsidRPr="00290D7F">
        <w:rPr>
          <w:rFonts w:ascii="Times New Roman" w:eastAsia="Calibri" w:hAnsi="Times New Roman" w:cs="Times New Roman"/>
          <w:sz w:val="24"/>
          <w:lang w:val="en-US"/>
        </w:rPr>
        <w:t xml:space="preserve"> determines the </w:t>
      </w:r>
      <w:r w:rsidR="00D76A56" w:rsidRPr="00290D7F">
        <w:rPr>
          <w:rFonts w:ascii="Times New Roman" w:eastAsia="Calibri" w:hAnsi="Times New Roman" w:cs="Times New Roman"/>
          <w:sz w:val="24"/>
          <w:lang w:val="en-US"/>
        </w:rPr>
        <w:t>health</w:t>
      </w:r>
      <w:r w:rsidR="00345C53" w:rsidRPr="00290D7F">
        <w:rPr>
          <w:rFonts w:ascii="Times New Roman" w:eastAsia="Calibri" w:hAnsi="Times New Roman" w:cs="Times New Roman"/>
          <w:sz w:val="24"/>
          <w:lang w:val="en-US"/>
        </w:rPr>
        <w:t>-related</w:t>
      </w:r>
      <w:r w:rsidR="00D76A56" w:rsidRPr="00290D7F">
        <w:rPr>
          <w:rFonts w:ascii="Times New Roman" w:eastAsia="Calibri" w:hAnsi="Times New Roman" w:cs="Times New Roman"/>
          <w:sz w:val="24"/>
          <w:lang w:val="en-US"/>
        </w:rPr>
        <w:t xml:space="preserve"> outcome</w:t>
      </w:r>
      <w:r w:rsidR="00345C53" w:rsidRPr="00290D7F">
        <w:rPr>
          <w:rFonts w:ascii="Times New Roman" w:eastAsia="Calibri" w:hAnsi="Times New Roman" w:cs="Times New Roman"/>
          <w:sz w:val="24"/>
          <w:lang w:val="en-US"/>
        </w:rPr>
        <w:t>s</w:t>
      </w:r>
      <w:r w:rsidR="00B42F60" w:rsidRPr="00290D7F">
        <w:rPr>
          <w:rFonts w:ascii="Times New Roman" w:eastAsia="Calibri" w:hAnsi="Times New Roman" w:cs="Times New Roman"/>
          <w:sz w:val="24"/>
          <w:lang w:val="en-US"/>
        </w:rPr>
        <w:t xml:space="preserve"> </w:t>
      </w:r>
      <w:r w:rsidR="00C41273" w:rsidRPr="00B93635">
        <w:rPr>
          <w:rFonts w:ascii="Times New Roman" w:eastAsia="Calibri" w:hAnsi="Times New Roman" w:cs="Times New Roman"/>
          <w:sz w:val="24"/>
          <w:lang w:val="en-US"/>
        </w:rPr>
        <w:fldChar w:fldCharType="begin" w:fldLock="1"/>
      </w:r>
      <w:r w:rsidR="00C41273" w:rsidRPr="00290D7F">
        <w:rPr>
          <w:rFonts w:ascii="Times New Roman" w:eastAsia="Calibri" w:hAnsi="Times New Roman" w:cs="Times New Roman"/>
          <w:sz w:val="24"/>
          <w:lang w:val="en-US"/>
        </w:rPr>
        <w:instrText>ADDIN CSL_CITATION {"citationItems":[{"id":"ITEM-1","itemData":{"DOI":"10.1007/978-1-4419-1005-9_215","abstract":"The reissue of a classic work, now with a foreword by Daniel Goleman!Here is a monumental work that continues in the tradition pioneered by co-author Richard Lazarus in his classic book \"Psychological Stress and the Coping Process.\" Dr. Lazarus and his collaborator, Dr. Susan Folkman, present here a detailed theory of psychological stress, building on the concepts of cognitive appraisal and coping which have become major themes of theory and investigation.As an integrative theoretical analysis, this volume pulls together two decades of research and thought on issues in behavioral medicine, emotion, stress management, treatment, and life span development. A selective review of the most pertinent literature is included in each chapter. The total reference listing for the book extends to 60 pages.This work is necessarily multidisciplinary, reflecting the many dimensions of stress-related problems and their situation within a complex social context. While the emphasis is on psychological aspects of stress, the book is oriented towards professionals in various disciplines, as well as advanced students and educated laypersons. The intended audience ranges from psychiatrists, clinical psychologists, nurses, and social workers to sociologists, anthropologists, medical researchers, and physiologists.","author":[{"dropping-particle":"","family":"Folkman","given":"Susan","non-dropping-particle":"","parse-names":false,"suffix":""}],"container-title":"Encyclopedia of Behavioral Medicine","id":"ITEM-1","issued":{"date-parts":[["2013"]]},"title":"Stress: Appraisal and Coping","type":"chapter"},"uris":["http://www.mendeley.com/documents/?uuid=b8c7853b-e862-4dca-b4c9-99bd921407dc"]}],"mendeley":{"formattedCitation":"(Folkman, 2013)","plainTextFormattedCitation":"(Folkman, 2013)","previouslyFormattedCitation":"(Folkman, 2013)"},"properties":{"noteIndex":0},"schema":"https://github.com/citation-style-language/schema/raw/master/csl-citation.json"}</w:instrText>
      </w:r>
      <w:r w:rsidR="00C41273" w:rsidRPr="00B93635">
        <w:rPr>
          <w:rFonts w:ascii="Times New Roman" w:eastAsia="Calibri" w:hAnsi="Times New Roman" w:cs="Times New Roman"/>
          <w:sz w:val="24"/>
          <w:lang w:val="en-US"/>
        </w:rPr>
        <w:fldChar w:fldCharType="separate"/>
      </w:r>
      <w:r w:rsidR="00C41273" w:rsidRPr="00B93635">
        <w:rPr>
          <w:rFonts w:ascii="Times New Roman" w:eastAsia="Calibri" w:hAnsi="Times New Roman" w:cs="Times New Roman"/>
          <w:noProof/>
          <w:sz w:val="24"/>
          <w:lang w:val="en-US"/>
        </w:rPr>
        <w:t>(Folkman, 2013</w:t>
      </w:r>
      <w:r w:rsidR="006C7F4C">
        <w:rPr>
          <w:rFonts w:ascii="Times New Roman" w:eastAsia="Calibri" w:hAnsi="Times New Roman" w:cs="Times New Roman"/>
          <w:noProof/>
          <w:sz w:val="24"/>
          <w:lang w:val="en-US"/>
        </w:rPr>
        <w:t>; Lazarus &amp; Folkman, 1984</w:t>
      </w:r>
      <w:r w:rsidR="00C41273" w:rsidRPr="00B93635">
        <w:rPr>
          <w:rFonts w:ascii="Times New Roman" w:eastAsia="Calibri" w:hAnsi="Times New Roman" w:cs="Times New Roman"/>
          <w:noProof/>
          <w:sz w:val="24"/>
          <w:lang w:val="en-US"/>
        </w:rPr>
        <w:t>)</w:t>
      </w:r>
      <w:r w:rsidR="00C41273" w:rsidRPr="00B93635">
        <w:rPr>
          <w:rFonts w:ascii="Times New Roman" w:eastAsia="Calibri" w:hAnsi="Times New Roman" w:cs="Times New Roman"/>
          <w:sz w:val="24"/>
          <w:lang w:val="en-US"/>
        </w:rPr>
        <w:fldChar w:fldCharType="end"/>
      </w:r>
      <w:r w:rsidRPr="00290D7F">
        <w:rPr>
          <w:rFonts w:ascii="Times New Roman" w:eastAsia="Calibri" w:hAnsi="Times New Roman" w:cs="Times New Roman"/>
          <w:sz w:val="24"/>
          <w:lang w:val="en-US"/>
        </w:rPr>
        <w:t>.</w:t>
      </w:r>
      <w:r w:rsidR="0031373B" w:rsidRPr="00290D7F">
        <w:rPr>
          <w:rFonts w:ascii="Times New Roman" w:eastAsia="Calibri" w:hAnsi="Times New Roman" w:cs="Times New Roman"/>
          <w:sz w:val="24"/>
          <w:lang w:val="en-US"/>
        </w:rPr>
        <w:t xml:space="preserve"> </w:t>
      </w:r>
      <w:r w:rsidR="005E022E" w:rsidRPr="00290D7F">
        <w:rPr>
          <w:rFonts w:ascii="Times New Roman" w:eastAsia="Calibri" w:hAnsi="Times New Roman" w:cs="Times New Roman"/>
          <w:sz w:val="24"/>
          <w:lang w:val="en-US"/>
        </w:rPr>
        <w:t xml:space="preserve">The </w:t>
      </w:r>
      <w:r w:rsidR="00CA3385" w:rsidRPr="00290D7F">
        <w:rPr>
          <w:rFonts w:ascii="Times New Roman" w:eastAsia="Calibri" w:hAnsi="Times New Roman" w:cs="Times New Roman"/>
          <w:sz w:val="24"/>
          <w:lang w:val="en-US"/>
        </w:rPr>
        <w:t>perception</w:t>
      </w:r>
      <w:r w:rsidR="005E022E" w:rsidRPr="00290D7F">
        <w:rPr>
          <w:rFonts w:ascii="Times New Roman" w:eastAsia="Calibri" w:hAnsi="Times New Roman" w:cs="Times New Roman"/>
          <w:sz w:val="24"/>
          <w:lang w:val="en-US"/>
        </w:rPr>
        <w:t xml:space="preserve"> of the </w:t>
      </w:r>
      <w:r w:rsidR="00FD5D57" w:rsidRPr="00290D7F">
        <w:rPr>
          <w:rFonts w:ascii="Times New Roman" w:eastAsia="Calibri" w:hAnsi="Times New Roman" w:cs="Times New Roman"/>
          <w:sz w:val="24"/>
          <w:lang w:val="en-US"/>
        </w:rPr>
        <w:t>“</w:t>
      </w:r>
      <w:r w:rsidR="00DC13A3" w:rsidRPr="00290D7F">
        <w:rPr>
          <w:rFonts w:ascii="Times New Roman" w:eastAsia="Calibri" w:hAnsi="Times New Roman" w:cs="Times New Roman"/>
          <w:sz w:val="24"/>
          <w:lang w:val="en-US"/>
        </w:rPr>
        <w:t>objectively</w:t>
      </w:r>
      <w:r w:rsidR="00FD5D57" w:rsidRPr="00290D7F">
        <w:rPr>
          <w:rFonts w:ascii="Times New Roman" w:eastAsia="Calibri" w:hAnsi="Times New Roman" w:cs="Times New Roman"/>
          <w:sz w:val="24"/>
          <w:lang w:val="en-US"/>
        </w:rPr>
        <w:t>”</w:t>
      </w:r>
      <w:r w:rsidR="00DC13A3" w:rsidRPr="00290D7F">
        <w:rPr>
          <w:rFonts w:ascii="Times New Roman" w:eastAsia="Calibri" w:hAnsi="Times New Roman" w:cs="Times New Roman"/>
          <w:sz w:val="24"/>
          <w:lang w:val="en-US"/>
        </w:rPr>
        <w:t xml:space="preserve"> </w:t>
      </w:r>
      <w:r w:rsidR="005E022E" w:rsidRPr="00290D7F">
        <w:rPr>
          <w:rFonts w:ascii="Times New Roman" w:eastAsia="Calibri" w:hAnsi="Times New Roman" w:cs="Times New Roman"/>
          <w:sz w:val="24"/>
          <w:lang w:val="en-US"/>
        </w:rPr>
        <w:t>stressful situation is</w:t>
      </w:r>
      <w:r w:rsidR="00DC13A3" w:rsidRPr="00290D7F">
        <w:rPr>
          <w:rFonts w:ascii="Times New Roman" w:eastAsia="Calibri" w:hAnsi="Times New Roman" w:cs="Times New Roman"/>
          <w:sz w:val="24"/>
          <w:lang w:val="en-US"/>
        </w:rPr>
        <w:t>, to some extent,</w:t>
      </w:r>
      <w:r w:rsidR="005E022E" w:rsidRPr="00290D7F">
        <w:rPr>
          <w:rFonts w:ascii="Times New Roman" w:eastAsia="Calibri" w:hAnsi="Times New Roman" w:cs="Times New Roman"/>
          <w:sz w:val="24"/>
          <w:lang w:val="en-US"/>
        </w:rPr>
        <w:t xml:space="preserve"> </w:t>
      </w:r>
      <w:r w:rsidR="00FD5D57" w:rsidRPr="00290D7F">
        <w:rPr>
          <w:rFonts w:ascii="Times New Roman" w:eastAsia="Calibri" w:hAnsi="Times New Roman" w:cs="Times New Roman"/>
          <w:sz w:val="24"/>
          <w:lang w:val="en-US"/>
        </w:rPr>
        <w:t xml:space="preserve">determined by </w:t>
      </w:r>
      <w:r w:rsidR="00370FEA" w:rsidRPr="00290D7F">
        <w:rPr>
          <w:rFonts w:ascii="Times New Roman" w:eastAsia="Calibri" w:hAnsi="Times New Roman" w:cs="Times New Roman"/>
          <w:sz w:val="24"/>
          <w:lang w:val="en-US"/>
        </w:rPr>
        <w:t xml:space="preserve">contextual factors and </w:t>
      </w:r>
      <w:r w:rsidR="005E022E" w:rsidRPr="00290D7F">
        <w:rPr>
          <w:rFonts w:ascii="Times New Roman" w:eastAsia="Calibri" w:hAnsi="Times New Roman" w:cs="Times New Roman"/>
          <w:sz w:val="24"/>
          <w:lang w:val="en-US"/>
        </w:rPr>
        <w:t xml:space="preserve">one’s </w:t>
      </w:r>
      <w:r w:rsidR="0031373B" w:rsidRPr="00290D7F">
        <w:rPr>
          <w:rFonts w:ascii="Times New Roman" w:eastAsia="Calibri" w:hAnsi="Times New Roman" w:cs="Times New Roman"/>
          <w:sz w:val="24"/>
          <w:lang w:val="en-US"/>
        </w:rPr>
        <w:t xml:space="preserve">available </w:t>
      </w:r>
      <w:r w:rsidR="00A75209" w:rsidRPr="00290D7F">
        <w:rPr>
          <w:rFonts w:ascii="Times New Roman" w:eastAsia="Calibri" w:hAnsi="Times New Roman" w:cs="Times New Roman"/>
          <w:sz w:val="24"/>
          <w:lang w:val="en-US"/>
        </w:rPr>
        <w:t>asset</w:t>
      </w:r>
      <w:r w:rsidR="0031373B" w:rsidRPr="00290D7F">
        <w:rPr>
          <w:rFonts w:ascii="Times New Roman" w:eastAsia="Calibri" w:hAnsi="Times New Roman" w:cs="Times New Roman"/>
          <w:sz w:val="24"/>
          <w:lang w:val="en-US"/>
        </w:rPr>
        <w:t>s such</w:t>
      </w:r>
      <w:r w:rsidR="005E022E" w:rsidRPr="00290D7F">
        <w:rPr>
          <w:rFonts w:ascii="Times New Roman" w:eastAsia="Calibri" w:hAnsi="Times New Roman" w:cs="Times New Roman"/>
          <w:sz w:val="24"/>
          <w:lang w:val="en-US"/>
        </w:rPr>
        <w:t xml:space="preserve"> as</w:t>
      </w:r>
      <w:r w:rsidR="0031373B" w:rsidRPr="00290D7F">
        <w:rPr>
          <w:rFonts w:ascii="Times New Roman" w:eastAsia="Calibri" w:hAnsi="Times New Roman" w:cs="Times New Roman"/>
          <w:sz w:val="24"/>
          <w:lang w:val="en-US"/>
        </w:rPr>
        <w:t xml:space="preserve"> </w:t>
      </w:r>
      <w:r w:rsidR="00CA3385" w:rsidRPr="00290D7F">
        <w:rPr>
          <w:rFonts w:ascii="Times New Roman" w:eastAsia="Calibri" w:hAnsi="Times New Roman" w:cs="Times New Roman"/>
          <w:sz w:val="24"/>
          <w:lang w:val="en-US"/>
        </w:rPr>
        <w:t xml:space="preserve">self-esteem, </w:t>
      </w:r>
      <w:r w:rsidR="00FD5D57" w:rsidRPr="00290D7F">
        <w:rPr>
          <w:rFonts w:ascii="Times New Roman" w:eastAsia="Calibri" w:hAnsi="Times New Roman" w:cs="Times New Roman"/>
          <w:sz w:val="24"/>
          <w:lang w:val="en-US"/>
        </w:rPr>
        <w:t>problem-solving skills</w:t>
      </w:r>
      <w:r w:rsidR="00392DD4" w:rsidRPr="00290D7F">
        <w:rPr>
          <w:rFonts w:ascii="Times New Roman" w:eastAsia="Calibri" w:hAnsi="Times New Roman" w:cs="Times New Roman"/>
          <w:sz w:val="24"/>
          <w:lang w:val="en-US"/>
        </w:rPr>
        <w:t xml:space="preserve"> and</w:t>
      </w:r>
      <w:r w:rsidR="00FD5D57" w:rsidRPr="00290D7F">
        <w:rPr>
          <w:rFonts w:ascii="Times New Roman" w:eastAsia="Calibri" w:hAnsi="Times New Roman" w:cs="Times New Roman"/>
          <w:sz w:val="24"/>
          <w:lang w:val="en-US"/>
        </w:rPr>
        <w:t xml:space="preserve"> </w:t>
      </w:r>
      <w:r w:rsidR="0031373B" w:rsidRPr="00290D7F">
        <w:rPr>
          <w:rFonts w:ascii="Times New Roman" w:eastAsia="Calibri" w:hAnsi="Times New Roman" w:cs="Times New Roman"/>
          <w:sz w:val="24"/>
          <w:lang w:val="en-US"/>
        </w:rPr>
        <w:t>resilience.</w:t>
      </w:r>
      <w:r w:rsidR="0027556C" w:rsidRPr="00290D7F">
        <w:rPr>
          <w:rFonts w:ascii="Times New Roman" w:eastAsia="Calibri" w:hAnsi="Times New Roman" w:cs="Times New Roman"/>
          <w:sz w:val="24"/>
          <w:lang w:val="en-US"/>
        </w:rPr>
        <w:t xml:space="preserve"> </w:t>
      </w:r>
      <w:r w:rsidR="00FD5D57" w:rsidRPr="00290D7F">
        <w:rPr>
          <w:rFonts w:ascii="Times New Roman" w:eastAsia="Calibri" w:hAnsi="Times New Roman" w:cs="Times New Roman"/>
          <w:sz w:val="24"/>
          <w:lang w:val="en-US"/>
        </w:rPr>
        <w:t>With respect to i</w:t>
      </w:r>
      <w:r w:rsidR="009D09B6" w:rsidRPr="00290D7F">
        <w:rPr>
          <w:rFonts w:ascii="Times New Roman" w:eastAsia="Calibri" w:hAnsi="Times New Roman" w:cs="Times New Roman"/>
          <w:sz w:val="24"/>
          <w:lang w:val="en-US"/>
        </w:rPr>
        <w:t>ndividual resilience</w:t>
      </w:r>
      <w:r w:rsidR="00FD5D57" w:rsidRPr="00290D7F">
        <w:rPr>
          <w:rFonts w:ascii="Times New Roman" w:eastAsia="Calibri" w:hAnsi="Times New Roman" w:cs="Times New Roman"/>
          <w:sz w:val="24"/>
          <w:lang w:val="en-US"/>
        </w:rPr>
        <w:t>, it</w:t>
      </w:r>
      <w:r w:rsidR="009D09B6" w:rsidRPr="00290D7F">
        <w:rPr>
          <w:rFonts w:ascii="Times New Roman" w:eastAsia="Calibri" w:hAnsi="Times New Roman" w:cs="Times New Roman"/>
          <w:sz w:val="24"/>
          <w:lang w:val="en-US"/>
        </w:rPr>
        <w:t xml:space="preserve"> </w:t>
      </w:r>
      <w:r w:rsidR="00BC09E3" w:rsidRPr="00290D7F">
        <w:rPr>
          <w:rFonts w:ascii="Times New Roman" w:eastAsia="Calibri" w:hAnsi="Times New Roman" w:cs="Times New Roman"/>
          <w:sz w:val="24"/>
          <w:lang w:val="en-US"/>
        </w:rPr>
        <w:t>refers to</w:t>
      </w:r>
      <w:r w:rsidR="009D09B6" w:rsidRPr="00290D7F">
        <w:rPr>
          <w:rFonts w:ascii="Times New Roman" w:eastAsia="Calibri" w:hAnsi="Times New Roman" w:cs="Times New Roman"/>
          <w:sz w:val="24"/>
          <w:lang w:val="en-US"/>
        </w:rPr>
        <w:t xml:space="preserve"> the ability to challenge adverse and stressful situations and</w:t>
      </w:r>
      <w:r w:rsidR="004A780F" w:rsidRPr="00290D7F">
        <w:rPr>
          <w:rFonts w:ascii="Times New Roman" w:eastAsia="Calibri" w:hAnsi="Times New Roman" w:cs="Times New Roman"/>
          <w:sz w:val="24"/>
          <w:lang w:val="en-US"/>
        </w:rPr>
        <w:t xml:space="preserve"> to</w:t>
      </w:r>
      <w:r w:rsidR="009D09B6" w:rsidRPr="00290D7F">
        <w:rPr>
          <w:rFonts w:ascii="Times New Roman" w:eastAsia="Calibri" w:hAnsi="Times New Roman" w:cs="Times New Roman"/>
          <w:sz w:val="24"/>
          <w:lang w:val="en-US"/>
        </w:rPr>
        <w:t xml:space="preserve"> </w:t>
      </w:r>
      <w:r w:rsidR="00CE228D" w:rsidRPr="00290D7F">
        <w:rPr>
          <w:rFonts w:ascii="Times New Roman" w:eastAsia="Calibri" w:hAnsi="Times New Roman" w:cs="Times New Roman"/>
          <w:sz w:val="24"/>
          <w:lang w:val="en-US"/>
        </w:rPr>
        <w:t>maintain</w:t>
      </w:r>
      <w:r w:rsidR="004A780F" w:rsidRPr="00290D7F">
        <w:rPr>
          <w:rFonts w:ascii="Times New Roman" w:eastAsia="Calibri" w:hAnsi="Times New Roman" w:cs="Times New Roman"/>
          <w:sz w:val="24"/>
          <w:lang w:val="en-US"/>
        </w:rPr>
        <w:t xml:space="preserve"> relatively stable, healthy levels of psychological and physical functioning </w:t>
      </w:r>
      <w:r w:rsidR="00C41273" w:rsidRPr="00B93635">
        <w:rPr>
          <w:rFonts w:ascii="Times New Roman" w:eastAsia="Calibri" w:hAnsi="Times New Roman" w:cs="Times New Roman"/>
          <w:sz w:val="24"/>
          <w:lang w:val="en-US"/>
        </w:rPr>
        <w:fldChar w:fldCharType="begin" w:fldLock="1"/>
      </w:r>
      <w:r w:rsidR="00C41273" w:rsidRPr="00290D7F">
        <w:rPr>
          <w:rFonts w:ascii="Times New Roman" w:eastAsia="Calibri" w:hAnsi="Times New Roman" w:cs="Times New Roman"/>
          <w:sz w:val="24"/>
          <w:lang w:val="en-US"/>
        </w:rPr>
        <w:instrText>ADDIN CSL_CITATION {"citationItems":[{"id":"ITEM-1","itemData":{"DOI":"10.1146/annurev-clinpsy-032210-104526","ISSN":"1548-5943","abstract":"Initial research on loss and potentially traumatic events (PTEs) has been dominated by either a psychopathological approach emphasizing individual dysfunction or an event approach emphasizing average differences between exposed and nonexposed groups. We consider the limitations of these approaches and review more recent research that has focused on the heterogeneity of outcomes following aversive events. Using both traditional analytic tools and sophisticated latent trajectory modeling, this research has identified a set of prototypical outcome patterns. Typically, the most common outcome following PTEs is a stable trajectory of healthy functioning or resilience. We review research showing that resilience is not the result of a few dominant factors, but rather that there are multiple independent predictors of resilient outcomes. Finally, we critically evaluate the question of whether resilience-building interventions can actually make people more resilient, and we close with suggestions for future research on resilience.","author":[{"dropping-particle":"","family":"Bonanno","given":"George A.","non-dropping-particle":"","parse-names":false,"suffix":""},{"dropping-particle":"","family":"Westphal","given":"Maren","non-dropping-particle":"","parse-names":false,"suffix":""},{"dropping-particle":"","family":"Mancini","given":"Anthony D.","non-dropping-particle":"","parse-names":false,"suffix":""}],"container-title":"Annual Review of Clinical Psychology","id":"ITEM-1","issued":{"date-parts":[["2011"]]},"title":"Resilience to Loss and Potential Trauma","type":"article-journal"},"uris":["http://www.mendeley.com/documents/?uuid=7fee5186-f021-480c-a84a-69923b8e83fe"]},{"id":"ITEM-2","itemData":{"ISBN":"978-1-138-95487-8; 978-1-315-66671-6","abstract":"The Metatheory of Resilience and Resiliency (MRR) provided a theoretical foundation upon which educational and counseling interventions could be built. The assumption with the MRR is that people can be taught and have the agency to become more resilient. Some confusion exists within the study of resiliency in that some resilience professionals are studying the discovery pathway of resilience inquiry and others are attempting to educate and counsel people along the applied resilience pathway. The intent of this chapter is to first distinguish between the discovery pathway of resiliency inquiry and the applied pathway of resiliency inquiry. The chapter will then focus on the five waves of applied resiliency inquiry. (PsycINFO Database Record (c) 2017 APA, all rights reserved)","author":[{"dropping-particle":"","family":"Richardson","given":"Glenn E","non-dropping-particle":"","parse-names":false,"suffix":""}],"container-title":"The Routledge international handbook of psychosocial resilience.","id":"ITEM-2","issued":{"date-parts":[["2017"]]},"title":"The applied metatheory of resilience and resiliency","type":"chapter"},"uris":["http://www.mendeley.com/documents/?uuid=1aabf6b3-c667-4bb4-9072-02d66f06171b"]},{"id":"ITEM-3","itemData":{"DOI":"10.1080/10705500802222972","ISSN":"10705503","PMID":"18696313","abstract":"Background: While resilience has been defined as resistance to illness, adaptation, and thriving, the ability to bounce back or recover from stress is closest to its original meaning. Previous resilience measures assess resources that may promote resilience rather than recovery, resistance, adaptation, or thriving. Purpose: To test a new brief resilience scale. Method: The brief resilience scale (BRS) was created to assess the ability to bounce back or recover from stress. Its psychometric characteristics were examined in four samples, including two student samples and samples with cardiac and chronic pain patients. Results: The BRS was reliable and measured as a unitary construct. It was predictably related to personal characteristics, social relations, coping, and health in all samples. It was negatively related to anxiety, depression, negative affect, and physical symptoms when other resilience measures and optimism, social support, and Type D personality (high negative affect and high social inhibition) were controlled. There were large differences in BRS scores between cardiac patients with and without Type D and women with and without fibromyalgia. Conclusion: The BRS is a reliable means of assessing resilience as the ability to bounce back or recover from stress and may provide unique and important information about people coping with health-related stressors. Copyright © Taylor &amp; Francis Group, LLC.","author":[{"dropping-particle":"","family":"Smith","given":"Bruce W.","non-dropping-particle":"","parse-names":false,"suffix":""},{"dropping-particle":"","family":"Dalen","given":"Jeanne","non-dropping-particle":"","parse-names":false,"suffix":""},{"dropping-particle":"","family":"Wiggins","given":"Kathryn","non-dropping-particle":"","parse-names":false,"suffix":""},{"dropping-particle":"","family":"Tooley","given":"Erin","non-dropping-particle":"","parse-names":false,"suffix":""},{"dropping-particle":"","family":"Christopher","given":"Paulette","non-dropping-particle":"","parse-names":false,"suffix":""},{"dropping-particle":"","family":"Bernard","given":"Jennifer","non-dropping-particle":"","parse-names":false,"suffix":""}],"container-title":"International Journal of Behavioral Medicine","id":"ITEM-3","issued":{"date-parts":[["2008"]]},"title":"The brief resilience scale: Assessing the ability to bounce back","type":"article-journal"},"uris":["http://www.mendeley.com/documents/?uuid=61bcdebc-1b72-4661-911e-1c21fe999630"]}],"mendeley":{"formattedCitation":"(Bonanno, Westphal, &amp; Mancini, 2011; Richardson, 2017; Smith et al., 2008)","plainTextFormattedCitation":"(Bonanno, Westphal, &amp; Mancini, 2011; Richardson, 2017; Smith et al., 2008)","previouslyFormattedCitation":"(Bonanno, Westphal, &amp; Mancini, 2011; Richardson, 2017; Smith et al., 2008)"},"properties":{"noteIndex":0},"schema":"https://github.com/citation-style-language/schema/raw/master/csl-citation.json"}</w:instrText>
      </w:r>
      <w:r w:rsidR="00C41273" w:rsidRPr="00B93635">
        <w:rPr>
          <w:rFonts w:ascii="Times New Roman" w:eastAsia="Calibri" w:hAnsi="Times New Roman" w:cs="Times New Roman"/>
          <w:sz w:val="24"/>
          <w:lang w:val="en-US"/>
        </w:rPr>
        <w:fldChar w:fldCharType="separate"/>
      </w:r>
      <w:r w:rsidR="00C41273" w:rsidRPr="00B93635">
        <w:rPr>
          <w:rFonts w:ascii="Times New Roman" w:eastAsia="Calibri" w:hAnsi="Times New Roman" w:cs="Times New Roman"/>
          <w:noProof/>
          <w:sz w:val="24"/>
          <w:lang w:val="en-US"/>
        </w:rPr>
        <w:t>(Bonan</w:t>
      </w:r>
      <w:r w:rsidR="00C41273" w:rsidRPr="00290D7F">
        <w:rPr>
          <w:rFonts w:ascii="Times New Roman" w:eastAsia="Calibri" w:hAnsi="Times New Roman" w:cs="Times New Roman"/>
          <w:noProof/>
          <w:sz w:val="24"/>
          <w:lang w:val="en-US"/>
        </w:rPr>
        <w:t>no, Westphal, &amp; Mancini, 2011; Richardson, 2017; Smith et al., 2008)</w:t>
      </w:r>
      <w:r w:rsidR="00C41273" w:rsidRPr="00B93635">
        <w:rPr>
          <w:rFonts w:ascii="Times New Roman" w:eastAsia="Calibri" w:hAnsi="Times New Roman" w:cs="Times New Roman"/>
          <w:sz w:val="24"/>
          <w:lang w:val="en-US"/>
        </w:rPr>
        <w:fldChar w:fldCharType="end"/>
      </w:r>
      <w:r w:rsidR="009D09B6" w:rsidRPr="00B93635">
        <w:rPr>
          <w:rFonts w:ascii="Times New Roman" w:eastAsia="Calibri" w:hAnsi="Times New Roman" w:cs="Times New Roman"/>
          <w:sz w:val="24"/>
          <w:lang w:val="en-US"/>
        </w:rPr>
        <w:t xml:space="preserve">. </w:t>
      </w:r>
      <w:r w:rsidR="00D67D71" w:rsidRPr="00B93635">
        <w:rPr>
          <w:rFonts w:ascii="Times New Roman" w:eastAsia="Calibri" w:hAnsi="Times New Roman" w:cs="Times New Roman"/>
          <w:sz w:val="24"/>
          <w:lang w:val="en-US"/>
        </w:rPr>
        <w:t xml:space="preserve">Building or </w:t>
      </w:r>
      <w:bookmarkStart w:id="14" w:name="_Hlk15891751"/>
      <w:r w:rsidR="00D67D71" w:rsidRPr="00B93635">
        <w:rPr>
          <w:rFonts w:ascii="Times New Roman" w:eastAsia="Calibri" w:hAnsi="Times New Roman" w:cs="Times New Roman"/>
          <w:sz w:val="24"/>
          <w:lang w:val="en-US"/>
        </w:rPr>
        <w:t>i</w:t>
      </w:r>
      <w:r w:rsidR="00CE228D" w:rsidRPr="00290D7F">
        <w:rPr>
          <w:rFonts w:ascii="Times New Roman" w:eastAsia="Calibri" w:hAnsi="Times New Roman" w:cs="Times New Roman"/>
          <w:sz w:val="24"/>
          <w:lang w:val="en-US"/>
        </w:rPr>
        <w:t>mproving resilience</w:t>
      </w:r>
      <w:r w:rsidR="00D67D71" w:rsidRPr="00290D7F">
        <w:rPr>
          <w:rFonts w:ascii="Times New Roman" w:eastAsia="Calibri" w:hAnsi="Times New Roman" w:cs="Times New Roman"/>
          <w:sz w:val="24"/>
          <w:lang w:val="en-US"/>
        </w:rPr>
        <w:t xml:space="preserve"> has been recognized to mitigate the negative effects of risk </w:t>
      </w:r>
      <w:r w:rsidR="001778A2" w:rsidRPr="00290D7F">
        <w:rPr>
          <w:rFonts w:ascii="Times New Roman" w:eastAsia="Calibri" w:hAnsi="Times New Roman" w:cs="Times New Roman"/>
          <w:sz w:val="24"/>
          <w:lang w:val="en-US"/>
        </w:rPr>
        <w:t xml:space="preserve">exposure </w:t>
      </w:r>
      <w:r w:rsidR="00D67D71" w:rsidRPr="00290D7F">
        <w:rPr>
          <w:rFonts w:ascii="Times New Roman" w:eastAsia="Calibri" w:hAnsi="Times New Roman" w:cs="Times New Roman"/>
          <w:sz w:val="24"/>
          <w:lang w:val="en-US"/>
        </w:rPr>
        <w:t>and to promote mental health</w:t>
      </w:r>
      <w:r w:rsidR="001778A2" w:rsidRPr="00290D7F">
        <w:rPr>
          <w:rFonts w:ascii="Times New Roman" w:eastAsia="Calibri" w:hAnsi="Times New Roman" w:cs="Times New Roman"/>
          <w:sz w:val="24"/>
          <w:lang w:val="en-US"/>
        </w:rPr>
        <w:t xml:space="preserve"> and well-being</w:t>
      </w:r>
      <w:r w:rsidR="00C41273" w:rsidRPr="00290D7F">
        <w:rPr>
          <w:rFonts w:ascii="Times New Roman" w:eastAsia="Calibri" w:hAnsi="Times New Roman" w:cs="Times New Roman"/>
          <w:sz w:val="24"/>
          <w:lang w:val="en-US"/>
        </w:rPr>
        <w:t xml:space="preserve"> </w:t>
      </w:r>
      <w:r w:rsidR="00C41273" w:rsidRPr="00B93635">
        <w:rPr>
          <w:rFonts w:ascii="Times New Roman" w:eastAsia="Calibri" w:hAnsi="Times New Roman" w:cs="Times New Roman"/>
          <w:sz w:val="24"/>
          <w:lang w:val="en-US"/>
        </w:rPr>
        <w:fldChar w:fldCharType="begin" w:fldLock="1"/>
      </w:r>
      <w:r w:rsidR="007C327B" w:rsidRPr="00290D7F">
        <w:rPr>
          <w:rFonts w:ascii="Times New Roman" w:eastAsia="Calibri" w:hAnsi="Times New Roman" w:cs="Times New Roman"/>
          <w:sz w:val="24"/>
          <w:lang w:val="en-US"/>
        </w:rPr>
        <w:instrText>ADDIN CSL_CITATION {"citationItems":[{"id":"ITEM-1","itemData":{"DOI":"10.1016/j.cpr.2010.03.003","ISSN":"02727358","PMID":"20395025","abstract":"The relationship between disease and good health has received relatively little attention in mental health. Resilience can be viewed as a defence mechanism, which enables people to thrive in the face of adversity and improving resilience may be an important target for treatment and prophylaxis. Though resilience is a widely-used concept, studies vary substantially in their definition, and measurement. Above all, there is no common underlying theoretical construct to this very heterogeneous research which makes the evaluation and comparison of findings extremely difficult. Furthermore, the varying multi-disciplinary approaches preclude meta-analysis, so that clarification of research in this area must proceed firstly by conceptual unification. We attempt to collate and classify the available research around a multi-level biopsychosocial model, theoretically and semiotically comparable to that used in describing the complex chain of events related to host resistance in infectious disease. Using this underlying construct we attempt to reorganize current knowledge around a unitary concept in order to clarify and indicate potential intervention points for increasing resilience and positive mental health. © 2010 Elsevier Ltd.","author":[{"dropping-particle":"","family":"Davydov","given":"Dmitry M.","non-dropping-particle":"","parse-names":false,"suffix":""},{"dropping-particle":"","family":"Stewart","given":"Robert","non-dropping-particle":"","parse-names":false,"suffix":""},{"dropping-particle":"","family":"Ritchie","given":"Karen","non-dropping-particle":"","parse-names":false,"suffix":""},{"dropping-particle":"","family":"Chaudieu","given":"Isabelle","non-dropping-particle":"","parse-names":false,"suffix":""}],"container-title":"Clinical Psychology Review","id":"ITEM-1","issued":{"date-parts":[["2010"]]},"title":"Resilience and mental health","type":"article"},"uris":["http://www.mendeley.com/documents/?uuid=e3204df9-f726-4be2-a223-31cad84778e8"]},{"id":"ITEM-2","itemData":{"DOI":"10.1111/cdep.12042","ISSN":"17508592","abstract":"Resilience theory provides a framework for studying and understanding how some youths overcome risk exposure and guides the development of interventions for prevention using a strengths-based approach. In this article, we describe basic concepts of the theory, such as promotive factors, and distinguish assets and resources that help youths overcome the negative effects of risk exposure. We also present three models of resilience theory-compensatory, protective, and challenge-and review empirical research on three promotive factors-ethnic identity, social support, and prosocial involvement-that include individual, family, and community levels of analysis and have modifiable qualities for informing interventions. Finally, we present examples of how research findings from the three promotive factors can be translated into interventions to enhance youth development. © 2013 The Society for Research in Child Development.","author":[{"dropping-particle":"","family":"Zimmerman","given":"Marc A.","non-dropping-particle":"","parse-names":false,"suffix":""},{"dropping-particle":"","family":"Stoddard","given":"Sarah A.","non-dropping-particle":"","parse-names":false,"suffix":""},{"dropping-particle":"","family":"Eisman","given":"Andria B.","non-dropping-particle":"","parse-names":false,"suffix":""},{"dropping-particle":"","family":"Caldwell","given":"Cleopatra H.","non-dropping-particle":"","parse-names":false,"suffix":""},{"dropping-particle":"","family":"Aiyer","given":"Sophie M.","non-dropping-particle":"","parse-names":false,"suffix":""},{"dropping-particle":"","family":"Miller","given":"Alison","non-dropping-particle":"","parse-names":false,"suffix":""}],"container-title":"Child Development Perspectives","id":"ITEM-2","issued":{"date-parts":[["2013"]]},"title":"Adolescent Resilience: Promotive Factors That Inform Prevention","type":"article-journal"},"uris":["http://www.mendeley.com/documents/?uuid=2c17b874-70fa-4234-b6f0-aae793acd1b7"]},{"id":"ITEM-3","itemData":{"DOI":"10.1016/j.paid.2014.11.039","ISSN":"01918869","abstract":"The current meta-analysis aimed to review the relationship between trait resilience and mental health, and examine some moderating variables such as participant age, gender, and adversity. A total of 60 studies and 111 effect sizes were analyzed. We found that: (1) Trait resilience was negatively correlated to negative indicators of mental health and positively correlated to positive indicators of mental health. (2) Age moderated the relationship between trait resilience and negative indicators but not the positive indicators of mental health, with adults showing stronger than children and adolescents. (3) Gender also moderated the relationship between trait resilience and mental health. As percentage of male participants increased, a weaker effect size was observed. (4) Adversity moderated the relationship between trait resilience and mental health. The effect sizes were significantly stronger for people in adversity than those not in adversities.","author":[{"dropping-particle":"","family":"Hu","given":"Tianqiang","non-dropping-particle":"","parse-names":false,"suffix":""},{"dropping-particle":"","family":"Zhang","given":"Dajun","non-dropping-particle":"","parse-names":false,"suffix":""},{"dropping-particle":"","family":"Wang","given":"Jinliang","non-dropping-particle":"","parse-names":false,"suffix":""}],"container-title":"Personality and Individual Differences","id":"ITEM-3","issued":{"date-parts":[["2015"]]},"title":"A meta-analysis of the trait resilience and mental health","type":"article-journal"},"uris":["http://www.mendeley.com/documents/?uuid=47dac048-9ca2-4b88-b9d8-ae3fc7371059"]},{"id":"ITEM-4","itemData":{"DOI":"10.3200/JACH.56.44.445-454","ISSN":"07448481","abstract":"Objective: In this pilot study, the authors examined the effectiveness of a 4-week resilience intervention to enhance resilience, coping strategies, and protective factors, as well as decrease symptomatology during a period of increased academic stress. Participants and Methods: College students were randomly assigned to experimental (n = 30) and wait-list control (n = 27) groups. The experimental group received a psychoedu-cational intervention in 4 two-hour weekly sessions. Measures of resilience, coping strategies, protective factors, and symptomatology were administered pre- and postintervention to both groups. Results: Analyses indicated that the experimental group had significantly higher resilience scores, more effective coping strategies (ie, higher problem solving, lower avoidant), higher scores on protective factors (ie, positive affect, self-esteem, self-leadership), and lower scores on symptomatology (ie, depressive symptoms, negative affect, perceived stress) postintervention than did the wait-list control group. Conclusions: These findings indicate that this resilience program may be useful as a stress-management and stress-prevention intervention for college students. Copyright © Heldref Publications.","author":[{"dropping-particle":"","family":"Steinhardt","given":"Mary","non-dropping-particle":"","parse-names":false,"suffix":""},{"dropping-particle":"","family":"Dolbier","given":"Christyn","non-dropping-particle":"","parse-names":false,"suffix":""}],"container-title":"Journal of American College Health","id":"ITEM-4","issued":{"date-parts":[["2008"]]},"title":"Evaluation of a resilience intervention to enhance coping strategies and protective factors and decrease symptomatology","type":"article-journal"},"uris":["http://www.mendeley.com/documents/?uuid=d11805f9-5984-4f5e-a37b-2b996e275652"]},{"id":"ITEM-5","itemData":{"DOI":"10.1080/07448481.2010.515632","ISSN":"07448481","abstract":"Objective: In this study, the relationships between measures of interpersonal resilience, intrapersonal resilience, and mental health were examined with respect to academic and social integration, key determinants of academic persistence. Participants: A sample (n = 605) of undergraduate students was recruited from 2 midwestern universities during the 2007-2008 academic year. Methods: Hierarchal (or sequential) regression analysis examined whether the inter-and intrapersonal resilience and mental health measures contributed to explaining variance in the response variables of university cumulative grade point average (GPA) and university sense of belonging. Results: The intrapersonal resilience factors contributed to explaining variance in cumulative GPA in addition to aptitude and achievement. Furthermore, there was a strong statistical correlation between the inter-and intrapersonal resilience factors and mental health. Conclusions: The demands in college are significant and there is a need for more research on the concept of resilience as it relates to college health and academic persistence. © 2011 Taylor &amp; Francis Group, LLC.","author":[{"dropping-particle":"","family":"Hartley","given":"Michael T.","non-dropping-particle":"","parse-names":false,"suffix":""}],"container-title":"Journal of American College Health","id":"ITEM-5","issued":{"date-parts":[["2011"]]},"title":"Examining the relationships between resilience, mental health, and academic persistence in undergraduate college students","type":"article-journal"},"uris":["http://www.mendeley.com/documents/?uuid=1d040db2-0833-4b0f-a189-c7f50513c630"]}],"mendeley":{"formattedCitation":"(Davydov, Stewart, Ritchie, &amp; Chaudieu, 2010; Hartley, 2011; Hu, Zhang, &amp; Wang, 2015; Steinhardt &amp; Dolbier, 2008; Zimmerman et al., 2013)","plainTextFormattedCitation":"(Davydov, Stewart, Ritchie, &amp; Chaudieu, 2010; Hartley, 2011; Hu, Zhang, &amp; Wang, 2015; Steinhardt &amp; Dolbier, 2008; Zimmerman et al., 2013)","previouslyFormattedCitation":"(Davydov, Stewart, Ritchie, &amp; Chaudieu, 2010; Hartley, 2011; Hu, Zhang, &amp; Wang, 2015; Steinhardt &amp; Dolbier, 2008; Zimmerman et al., 2013)"},"properties":{"noteIndex":0},"schema":"https://github.com/citation-style-language/schema/raw/master/csl-citation.json"}</w:instrText>
      </w:r>
      <w:r w:rsidR="00C41273" w:rsidRPr="00B93635">
        <w:rPr>
          <w:rFonts w:ascii="Times New Roman" w:eastAsia="Calibri" w:hAnsi="Times New Roman" w:cs="Times New Roman"/>
          <w:sz w:val="24"/>
          <w:lang w:val="en-US"/>
        </w:rPr>
        <w:fldChar w:fldCharType="separate"/>
      </w:r>
      <w:r w:rsidR="00C41273" w:rsidRPr="00B93635">
        <w:rPr>
          <w:rFonts w:ascii="Times New Roman" w:eastAsia="Calibri" w:hAnsi="Times New Roman" w:cs="Times New Roman"/>
          <w:noProof/>
          <w:sz w:val="24"/>
          <w:lang w:val="en-US"/>
        </w:rPr>
        <w:t>(Davydov, Stewart, Ritchie, &amp; Chaudieu, 2010; Hartley, 2011; Hu, Zhang, &amp; Wang, 2015; Steinhardt &amp; Dolbier, 2008; Zimmerman et al., 2013)</w:t>
      </w:r>
      <w:r w:rsidR="00C41273" w:rsidRPr="00B93635">
        <w:rPr>
          <w:rFonts w:ascii="Times New Roman" w:eastAsia="Calibri" w:hAnsi="Times New Roman" w:cs="Times New Roman"/>
          <w:sz w:val="24"/>
          <w:lang w:val="en-US"/>
        </w:rPr>
        <w:fldChar w:fldCharType="end"/>
      </w:r>
      <w:bookmarkEnd w:id="14"/>
      <w:r w:rsidR="00D67D71" w:rsidRPr="00B93635">
        <w:rPr>
          <w:rFonts w:ascii="Times New Roman" w:eastAsia="Calibri" w:hAnsi="Times New Roman" w:cs="Times New Roman"/>
          <w:sz w:val="24"/>
          <w:lang w:val="en-US"/>
        </w:rPr>
        <w:t>.</w:t>
      </w:r>
      <w:r w:rsidR="00CE228D" w:rsidRPr="00B93635">
        <w:rPr>
          <w:rFonts w:ascii="Times New Roman" w:eastAsia="Calibri" w:hAnsi="Times New Roman" w:cs="Times New Roman"/>
          <w:sz w:val="24"/>
          <w:lang w:val="en-US"/>
        </w:rPr>
        <w:t xml:space="preserve"> </w:t>
      </w:r>
      <w:r w:rsidR="00D92D5B" w:rsidRPr="00290D7F">
        <w:rPr>
          <w:rFonts w:ascii="Times New Roman" w:eastAsia="Calibri" w:hAnsi="Times New Roman" w:cs="Times New Roman"/>
          <w:sz w:val="24"/>
          <w:lang w:val="en-US"/>
        </w:rPr>
        <w:t>Yet</w:t>
      </w:r>
      <w:r w:rsidR="0027556C" w:rsidRPr="00290D7F">
        <w:rPr>
          <w:rFonts w:ascii="Times New Roman" w:eastAsia="Calibri" w:hAnsi="Times New Roman" w:cs="Times New Roman"/>
          <w:sz w:val="24"/>
          <w:lang w:val="en-US"/>
        </w:rPr>
        <w:t xml:space="preserve">, </w:t>
      </w:r>
      <w:r w:rsidR="00010999" w:rsidRPr="00290D7F">
        <w:rPr>
          <w:rFonts w:ascii="Times New Roman" w:eastAsia="Calibri" w:hAnsi="Times New Roman" w:cs="Times New Roman"/>
          <w:sz w:val="24"/>
          <w:lang w:val="en-US"/>
        </w:rPr>
        <w:t>the</w:t>
      </w:r>
      <w:r w:rsidR="00B22B48" w:rsidRPr="00290D7F">
        <w:rPr>
          <w:rFonts w:ascii="Times New Roman" w:eastAsia="Calibri" w:hAnsi="Times New Roman" w:cs="Times New Roman"/>
          <w:sz w:val="24"/>
          <w:lang w:val="en-US"/>
        </w:rPr>
        <w:t xml:space="preserve"> </w:t>
      </w:r>
      <w:r w:rsidR="00771EE8" w:rsidRPr="00290D7F">
        <w:rPr>
          <w:rFonts w:ascii="Times New Roman" w:eastAsia="Calibri" w:hAnsi="Times New Roman" w:cs="Times New Roman"/>
          <w:sz w:val="24"/>
          <w:lang w:val="en-US"/>
        </w:rPr>
        <w:t>university student resear</w:t>
      </w:r>
      <w:r w:rsidR="00010999" w:rsidRPr="00290D7F">
        <w:rPr>
          <w:rFonts w:ascii="Times New Roman" w:eastAsia="Calibri" w:hAnsi="Times New Roman" w:cs="Times New Roman"/>
          <w:sz w:val="24"/>
          <w:lang w:val="en-US"/>
        </w:rPr>
        <w:t xml:space="preserve">ch </w:t>
      </w:r>
      <w:r w:rsidR="00AB438B" w:rsidRPr="00290D7F">
        <w:rPr>
          <w:rFonts w:ascii="Times New Roman" w:eastAsia="Calibri" w:hAnsi="Times New Roman" w:cs="Times New Roman"/>
          <w:sz w:val="24"/>
          <w:lang w:val="en-US"/>
        </w:rPr>
        <w:t xml:space="preserve">has </w:t>
      </w:r>
      <w:r w:rsidR="00B22B48" w:rsidRPr="00290D7F">
        <w:rPr>
          <w:rFonts w:ascii="Times New Roman" w:eastAsia="Calibri" w:hAnsi="Times New Roman" w:cs="Times New Roman"/>
          <w:sz w:val="24"/>
          <w:lang w:val="en-US"/>
        </w:rPr>
        <w:t xml:space="preserve">paid </w:t>
      </w:r>
      <w:r w:rsidR="00010999" w:rsidRPr="00290D7F">
        <w:rPr>
          <w:rFonts w:ascii="Times New Roman" w:eastAsia="Calibri" w:hAnsi="Times New Roman" w:cs="Times New Roman"/>
          <w:sz w:val="24"/>
          <w:lang w:val="en-US"/>
        </w:rPr>
        <w:t xml:space="preserve">less attention </w:t>
      </w:r>
      <w:r w:rsidR="00B22B48" w:rsidRPr="00290D7F">
        <w:rPr>
          <w:rFonts w:ascii="Times New Roman" w:eastAsia="Calibri" w:hAnsi="Times New Roman" w:cs="Times New Roman"/>
          <w:sz w:val="24"/>
          <w:lang w:val="en-US"/>
        </w:rPr>
        <w:t>to</w:t>
      </w:r>
      <w:r w:rsidR="00913FED" w:rsidRPr="00290D7F">
        <w:rPr>
          <w:rFonts w:ascii="Times New Roman" w:eastAsia="Calibri" w:hAnsi="Times New Roman" w:cs="Times New Roman"/>
          <w:sz w:val="24"/>
          <w:lang w:val="en-US"/>
        </w:rPr>
        <w:t xml:space="preserve"> the </w:t>
      </w:r>
      <w:r w:rsidR="008F1E5A" w:rsidRPr="00290D7F">
        <w:rPr>
          <w:rFonts w:ascii="Times New Roman" w:eastAsia="Calibri" w:hAnsi="Times New Roman" w:cs="Times New Roman"/>
          <w:sz w:val="24"/>
          <w:lang w:val="en-US"/>
        </w:rPr>
        <w:t xml:space="preserve">potential </w:t>
      </w:r>
      <w:r w:rsidR="00771EE8" w:rsidRPr="00290D7F">
        <w:rPr>
          <w:rFonts w:ascii="Times New Roman" w:eastAsia="Calibri" w:hAnsi="Times New Roman" w:cs="Times New Roman"/>
          <w:sz w:val="24"/>
          <w:lang w:val="en-US"/>
        </w:rPr>
        <w:t>mediating and moderating pathways of</w:t>
      </w:r>
      <w:r w:rsidR="008F1E5A" w:rsidRPr="00290D7F">
        <w:rPr>
          <w:rFonts w:ascii="Times New Roman" w:eastAsia="Calibri" w:hAnsi="Times New Roman" w:cs="Times New Roman"/>
          <w:sz w:val="24"/>
          <w:lang w:val="en-US"/>
        </w:rPr>
        <w:t xml:space="preserve"> </w:t>
      </w:r>
      <w:r w:rsidR="00771EE8" w:rsidRPr="00290D7F">
        <w:rPr>
          <w:rFonts w:ascii="Times New Roman" w:eastAsia="Calibri" w:hAnsi="Times New Roman" w:cs="Times New Roman"/>
          <w:sz w:val="24"/>
          <w:lang w:val="en-US"/>
        </w:rPr>
        <w:t xml:space="preserve">resilience resources on the relationship between </w:t>
      </w:r>
      <w:r w:rsidR="00913FED" w:rsidRPr="00290D7F">
        <w:rPr>
          <w:rFonts w:ascii="Times New Roman" w:eastAsia="Calibri" w:hAnsi="Times New Roman" w:cs="Times New Roman"/>
          <w:sz w:val="24"/>
          <w:lang w:val="en-US"/>
        </w:rPr>
        <w:t xml:space="preserve">perceived stress and </w:t>
      </w:r>
      <w:r w:rsidR="00010999" w:rsidRPr="00290D7F">
        <w:rPr>
          <w:rFonts w:ascii="Times New Roman" w:eastAsia="Calibri" w:hAnsi="Times New Roman" w:cs="Times New Roman"/>
          <w:sz w:val="24"/>
          <w:lang w:val="en-US"/>
        </w:rPr>
        <w:t>mental health</w:t>
      </w:r>
      <w:r w:rsidR="00D97AD6" w:rsidRPr="00290D7F">
        <w:rPr>
          <w:rFonts w:ascii="Times New Roman" w:eastAsia="Calibri" w:hAnsi="Times New Roman" w:cs="Times New Roman"/>
          <w:sz w:val="24"/>
          <w:lang w:val="en-US"/>
        </w:rPr>
        <w:t>-related</w:t>
      </w:r>
      <w:r w:rsidR="00010999" w:rsidRPr="00290D7F">
        <w:rPr>
          <w:rFonts w:ascii="Times New Roman" w:eastAsia="Calibri" w:hAnsi="Times New Roman" w:cs="Times New Roman"/>
          <w:sz w:val="24"/>
          <w:lang w:val="en-US"/>
        </w:rPr>
        <w:t xml:space="preserve"> outcome</w:t>
      </w:r>
      <w:r w:rsidR="00D97AD6" w:rsidRPr="00290D7F">
        <w:rPr>
          <w:rFonts w:ascii="Times New Roman" w:eastAsia="Calibri" w:hAnsi="Times New Roman" w:cs="Times New Roman"/>
          <w:sz w:val="24"/>
          <w:lang w:val="en-US"/>
        </w:rPr>
        <w:t>s</w:t>
      </w:r>
      <w:r w:rsidR="00913FED" w:rsidRPr="00290D7F">
        <w:rPr>
          <w:rFonts w:ascii="Times New Roman" w:eastAsia="Calibri" w:hAnsi="Times New Roman" w:cs="Times New Roman"/>
          <w:sz w:val="24"/>
          <w:lang w:val="en-US"/>
        </w:rPr>
        <w:t xml:space="preserve">. Among </w:t>
      </w:r>
      <w:r w:rsidR="006F42A0" w:rsidRPr="00290D7F">
        <w:rPr>
          <w:rFonts w:ascii="Times New Roman" w:eastAsia="Calibri" w:hAnsi="Times New Roman" w:cs="Times New Roman"/>
          <w:sz w:val="24"/>
          <w:lang w:val="en-US"/>
        </w:rPr>
        <w:t xml:space="preserve">the </w:t>
      </w:r>
      <w:r w:rsidR="00913FED" w:rsidRPr="00290D7F">
        <w:rPr>
          <w:rFonts w:ascii="Times New Roman" w:eastAsia="Calibri" w:hAnsi="Times New Roman" w:cs="Times New Roman"/>
          <w:sz w:val="24"/>
          <w:lang w:val="en-US"/>
        </w:rPr>
        <w:t xml:space="preserve">available </w:t>
      </w:r>
      <w:r w:rsidR="00C9474C" w:rsidRPr="00290D7F">
        <w:rPr>
          <w:rFonts w:ascii="Times New Roman" w:eastAsia="Calibri" w:hAnsi="Times New Roman" w:cs="Times New Roman"/>
          <w:sz w:val="24"/>
          <w:lang w:val="en-US"/>
        </w:rPr>
        <w:t>empirical evidence</w:t>
      </w:r>
      <w:r w:rsidR="00913FED" w:rsidRPr="00290D7F">
        <w:rPr>
          <w:rFonts w:ascii="Times New Roman" w:eastAsia="Calibri" w:hAnsi="Times New Roman" w:cs="Times New Roman"/>
          <w:sz w:val="24"/>
          <w:lang w:val="en-US"/>
        </w:rPr>
        <w:t xml:space="preserve">, </w:t>
      </w:r>
      <w:r w:rsidR="00D93343" w:rsidRPr="00290D7F">
        <w:rPr>
          <w:rFonts w:ascii="Times New Roman" w:eastAsia="Calibri" w:hAnsi="Times New Roman" w:cs="Times New Roman"/>
          <w:sz w:val="24"/>
          <w:lang w:val="en-US"/>
        </w:rPr>
        <w:t>resilience</w:t>
      </w:r>
      <w:r w:rsidR="00EC6CF6" w:rsidRPr="00290D7F">
        <w:rPr>
          <w:rFonts w:ascii="Times New Roman" w:eastAsia="Calibri" w:hAnsi="Times New Roman" w:cs="Times New Roman"/>
          <w:sz w:val="24"/>
          <w:lang w:val="en-US"/>
        </w:rPr>
        <w:t xml:space="preserve"> </w:t>
      </w:r>
      <w:r w:rsidR="006F42A0" w:rsidRPr="00290D7F">
        <w:rPr>
          <w:rFonts w:ascii="Times New Roman" w:eastAsia="Calibri" w:hAnsi="Times New Roman" w:cs="Times New Roman"/>
          <w:sz w:val="24"/>
          <w:lang w:val="en-US"/>
        </w:rPr>
        <w:t xml:space="preserve">has been described </w:t>
      </w:r>
      <w:r w:rsidR="00EC6CF6" w:rsidRPr="00290D7F">
        <w:rPr>
          <w:rFonts w:ascii="Times New Roman" w:eastAsia="Calibri" w:hAnsi="Times New Roman" w:cs="Times New Roman"/>
          <w:sz w:val="24"/>
          <w:lang w:val="en-US"/>
        </w:rPr>
        <w:t>to</w:t>
      </w:r>
      <w:r w:rsidR="00D93343" w:rsidRPr="00290D7F">
        <w:rPr>
          <w:rFonts w:ascii="Times New Roman" w:eastAsia="Calibri" w:hAnsi="Times New Roman" w:cs="Times New Roman"/>
          <w:sz w:val="24"/>
          <w:lang w:val="en-US"/>
        </w:rPr>
        <w:t xml:space="preserve"> buffer </w:t>
      </w:r>
      <w:r w:rsidR="005D0D87" w:rsidRPr="00290D7F">
        <w:rPr>
          <w:rFonts w:ascii="Times New Roman" w:eastAsia="Calibri" w:hAnsi="Times New Roman" w:cs="Times New Roman"/>
          <w:sz w:val="24"/>
          <w:lang w:val="en-US"/>
        </w:rPr>
        <w:t xml:space="preserve">the </w:t>
      </w:r>
      <w:r w:rsidR="00356653" w:rsidRPr="00290D7F">
        <w:rPr>
          <w:rFonts w:ascii="Times New Roman" w:eastAsia="Calibri" w:hAnsi="Times New Roman" w:cs="Times New Roman"/>
          <w:sz w:val="24"/>
          <w:lang w:val="en-US"/>
        </w:rPr>
        <w:t xml:space="preserve">impact of </w:t>
      </w:r>
      <w:r w:rsidR="00A7028D" w:rsidRPr="00290D7F">
        <w:rPr>
          <w:rFonts w:ascii="Times New Roman" w:eastAsia="Calibri" w:hAnsi="Times New Roman" w:cs="Times New Roman"/>
          <w:sz w:val="24"/>
          <w:lang w:val="en-US"/>
        </w:rPr>
        <w:t>parental conflict</w:t>
      </w:r>
      <w:r w:rsidR="00D93343" w:rsidRPr="00290D7F">
        <w:rPr>
          <w:rFonts w:ascii="Times New Roman" w:eastAsia="Calibri" w:hAnsi="Times New Roman" w:cs="Times New Roman"/>
          <w:sz w:val="24"/>
          <w:lang w:val="en-US"/>
        </w:rPr>
        <w:t xml:space="preserve"> </w:t>
      </w:r>
      <w:r w:rsidR="00B22B48" w:rsidRPr="00290D7F">
        <w:rPr>
          <w:rFonts w:ascii="Times New Roman" w:eastAsia="Calibri" w:hAnsi="Times New Roman" w:cs="Times New Roman"/>
          <w:sz w:val="24"/>
          <w:lang w:val="en-US"/>
        </w:rPr>
        <w:t xml:space="preserve">in the development </w:t>
      </w:r>
      <w:r w:rsidR="00A233CD" w:rsidRPr="00290D7F">
        <w:rPr>
          <w:rFonts w:ascii="Times New Roman" w:eastAsia="Calibri" w:hAnsi="Times New Roman" w:cs="Times New Roman"/>
          <w:sz w:val="24"/>
          <w:lang w:val="en-US"/>
        </w:rPr>
        <w:t xml:space="preserve">of mental health </w:t>
      </w:r>
      <w:r w:rsidR="00D76A19" w:rsidRPr="00290D7F">
        <w:rPr>
          <w:rFonts w:ascii="Times New Roman" w:eastAsia="Calibri" w:hAnsi="Times New Roman" w:cs="Times New Roman"/>
          <w:sz w:val="24"/>
          <w:lang w:val="en-US"/>
        </w:rPr>
        <w:t>i</w:t>
      </w:r>
      <w:r w:rsidR="00A233CD" w:rsidRPr="00290D7F">
        <w:rPr>
          <w:rFonts w:ascii="Times New Roman" w:eastAsia="Calibri" w:hAnsi="Times New Roman" w:cs="Times New Roman"/>
          <w:sz w:val="24"/>
          <w:lang w:val="en-US"/>
        </w:rPr>
        <w:t>m</w:t>
      </w:r>
      <w:r w:rsidR="00D76A19" w:rsidRPr="00290D7F">
        <w:rPr>
          <w:rFonts w:ascii="Times New Roman" w:eastAsia="Calibri" w:hAnsi="Times New Roman" w:cs="Times New Roman"/>
          <w:sz w:val="24"/>
          <w:lang w:val="en-US"/>
        </w:rPr>
        <w:t>pairments</w:t>
      </w:r>
      <w:r w:rsidR="00EC6CF6" w:rsidRPr="00290D7F">
        <w:rPr>
          <w:rFonts w:ascii="Times New Roman" w:eastAsia="Calibri" w:hAnsi="Times New Roman" w:cs="Times New Roman"/>
          <w:sz w:val="24"/>
          <w:lang w:val="en-US"/>
        </w:rPr>
        <w:t xml:space="preserve"> </w:t>
      </w:r>
      <w:r w:rsidR="007C327B" w:rsidRPr="00B93635">
        <w:rPr>
          <w:rFonts w:ascii="Times New Roman" w:eastAsia="Calibri" w:hAnsi="Times New Roman" w:cs="Times New Roman"/>
          <w:sz w:val="24"/>
          <w:lang w:val="en-US"/>
        </w:rPr>
        <w:fldChar w:fldCharType="begin" w:fldLock="1"/>
      </w:r>
      <w:r w:rsidR="007C327B" w:rsidRPr="00290D7F">
        <w:rPr>
          <w:rFonts w:ascii="Times New Roman" w:eastAsia="Calibri" w:hAnsi="Times New Roman" w:cs="Times New Roman"/>
          <w:sz w:val="24"/>
          <w:lang w:val="en-US"/>
        </w:rPr>
        <w:instrText>ADDIN CSL_CITATION {"citationItems":[{"id":"ITEM-1","itemData":{"DOI":"10.1002/jcad.12076","ISSN":"15566676","abstract":"The authors investigated the mediational role of perceived resilience between perceived parental acceptance-rejection and occurrences of depressive symptoms among 384 undergraduate students in Turkey. Results indicated that resilience fully mediated the relationship between depressive symptoms and maternal rejection, whereas resilience partially mediated the relationship between depressive symptoms and paternal rejection for female undergraduates. Interventions that focus directly on the facilitation of psychosocial adaptation among emerging adults, especially those who experience feelings of rejection by their parents, are discussed.","author":[{"dropping-particle":"","family":"Sart","given":"Zeynep Hande","non-dropping-particle":"","parse-names":false,"suffix":""},{"dropping-particle":"","family":"Börkan","given":"Bengü","non-dropping-particle":"","parse-names":false,"suffix":""},{"dropping-particle":"","family":"Erkman","given":"Fatoş","non-dropping-particle":"","parse-names":false,"suffix":""},{"dropping-particle":"","family":"Serbest","given":"Sevla","non-dropping-particle":"","parse-names":false,"suffix":""}],"container-title":"Journal of Counseling and Development","id":"ITEM-1","issued":{"date-parts":[["2016"]]},"title":"Resilience as a Mediator between Parental Acceptance-Rejection and Depressive Symptoms among University Students in Turkey","type":"article-journal"},"uris":["http://www.mendeley.com/documents/?uuid=5bbdcafa-0aaf-4ba0-8cff-e4983c385e6a"]}],"mendeley":{"formattedCitation":"(Sart, Börkan, Erkman, &amp; Serbest, 2016)","plainTextFormattedCitation":"(Sart, Börkan, Erkman, &amp; Serbest, 2016)","previouslyFormattedCitation":"(Sart, Börkan, Erkman, &amp; Serbest, 2016)"},"properties":{"noteIndex":0},"schema":"https://github.com/citation-style-language/schema/raw/master/csl-citation.json"}</w:instrText>
      </w:r>
      <w:r w:rsidR="007C327B" w:rsidRPr="00B93635">
        <w:rPr>
          <w:rFonts w:ascii="Times New Roman" w:eastAsia="Calibri" w:hAnsi="Times New Roman" w:cs="Times New Roman"/>
          <w:sz w:val="24"/>
          <w:lang w:val="en-US"/>
        </w:rPr>
        <w:fldChar w:fldCharType="separate"/>
      </w:r>
      <w:r w:rsidR="007C327B" w:rsidRPr="00B93635">
        <w:rPr>
          <w:rFonts w:ascii="Times New Roman" w:eastAsia="Calibri" w:hAnsi="Times New Roman" w:cs="Times New Roman"/>
          <w:noProof/>
          <w:sz w:val="24"/>
          <w:lang w:val="en-US"/>
        </w:rPr>
        <w:t>(Sart, Börkan, Erkman, &amp; Serbest, 2016)</w:t>
      </w:r>
      <w:r w:rsidR="007C327B" w:rsidRPr="00B93635">
        <w:rPr>
          <w:rFonts w:ascii="Times New Roman" w:eastAsia="Calibri" w:hAnsi="Times New Roman" w:cs="Times New Roman"/>
          <w:sz w:val="24"/>
          <w:lang w:val="en-US"/>
        </w:rPr>
        <w:fldChar w:fldCharType="end"/>
      </w:r>
      <w:r w:rsidR="00B22B48" w:rsidRPr="00B93635">
        <w:rPr>
          <w:rFonts w:ascii="Times New Roman" w:eastAsia="Calibri" w:hAnsi="Times New Roman" w:cs="Times New Roman"/>
          <w:sz w:val="24"/>
          <w:lang w:val="en-US"/>
        </w:rPr>
        <w:t>.</w:t>
      </w:r>
      <w:r w:rsidR="00D93343" w:rsidRPr="00290D7F">
        <w:rPr>
          <w:rFonts w:ascii="Times New Roman" w:eastAsia="Calibri" w:hAnsi="Times New Roman" w:cs="Times New Roman"/>
          <w:sz w:val="24"/>
          <w:lang w:val="en-US"/>
        </w:rPr>
        <w:t xml:space="preserve"> </w:t>
      </w:r>
      <w:r w:rsidR="00010999" w:rsidRPr="00290D7F">
        <w:rPr>
          <w:rFonts w:ascii="Times New Roman" w:eastAsia="Calibri" w:hAnsi="Times New Roman" w:cs="Times New Roman"/>
          <w:sz w:val="24"/>
          <w:lang w:val="en-US"/>
        </w:rPr>
        <w:lastRenderedPageBreak/>
        <w:t xml:space="preserve">Resilience was also found to reduce negative </w:t>
      </w:r>
      <w:r w:rsidR="00330F38" w:rsidRPr="00290D7F">
        <w:rPr>
          <w:rFonts w:ascii="Times New Roman" w:eastAsia="Calibri" w:hAnsi="Times New Roman" w:cs="Times New Roman"/>
          <w:sz w:val="24"/>
          <w:lang w:val="en-US"/>
        </w:rPr>
        <w:t>effect</w:t>
      </w:r>
      <w:r w:rsidR="00010999" w:rsidRPr="00290D7F">
        <w:rPr>
          <w:rFonts w:ascii="Times New Roman" w:eastAsia="Calibri" w:hAnsi="Times New Roman" w:cs="Times New Roman"/>
          <w:sz w:val="24"/>
          <w:lang w:val="en-US"/>
        </w:rPr>
        <w:t>s</w:t>
      </w:r>
      <w:r w:rsidR="00330F38" w:rsidRPr="00290D7F">
        <w:rPr>
          <w:rFonts w:ascii="Times New Roman" w:eastAsia="Calibri" w:hAnsi="Times New Roman" w:cs="Times New Roman"/>
          <w:sz w:val="24"/>
          <w:lang w:val="en-US"/>
        </w:rPr>
        <w:t xml:space="preserve"> </w:t>
      </w:r>
      <w:r w:rsidR="00010999" w:rsidRPr="00290D7F">
        <w:rPr>
          <w:rFonts w:ascii="Times New Roman" w:eastAsia="Calibri" w:hAnsi="Times New Roman" w:cs="Times New Roman"/>
          <w:sz w:val="24"/>
          <w:lang w:val="en-US"/>
        </w:rPr>
        <w:t>of</w:t>
      </w:r>
      <w:r w:rsidR="00330F38" w:rsidRPr="00290D7F">
        <w:rPr>
          <w:rFonts w:ascii="Times New Roman" w:eastAsia="Calibri" w:hAnsi="Times New Roman" w:cs="Times New Roman"/>
          <w:sz w:val="24"/>
          <w:lang w:val="en-US"/>
        </w:rPr>
        <w:t xml:space="preserve"> </w:t>
      </w:r>
      <w:r w:rsidR="00EC154B" w:rsidRPr="00290D7F">
        <w:rPr>
          <w:rFonts w:ascii="Times New Roman" w:eastAsia="Calibri" w:hAnsi="Times New Roman" w:cs="Times New Roman"/>
          <w:sz w:val="24"/>
          <w:lang w:val="en-US"/>
        </w:rPr>
        <w:t>psychological distress</w:t>
      </w:r>
      <w:r w:rsidR="00BB4488">
        <w:rPr>
          <w:rFonts w:ascii="Times New Roman" w:eastAsia="Calibri" w:hAnsi="Times New Roman" w:cs="Times New Roman"/>
          <w:sz w:val="24"/>
          <w:lang w:val="en-US"/>
        </w:rPr>
        <w:t xml:space="preserve"> </w:t>
      </w:r>
      <w:r w:rsidR="00010999" w:rsidRPr="00B93635">
        <w:rPr>
          <w:rFonts w:ascii="Times New Roman" w:eastAsia="Calibri" w:hAnsi="Times New Roman" w:cs="Times New Roman"/>
          <w:sz w:val="24"/>
          <w:lang w:val="en-US"/>
        </w:rPr>
        <w:t xml:space="preserve">on </w:t>
      </w:r>
      <w:r w:rsidR="00354287" w:rsidRPr="00290D7F">
        <w:rPr>
          <w:rFonts w:ascii="Times New Roman" w:eastAsia="Calibri" w:hAnsi="Times New Roman" w:cs="Times New Roman"/>
          <w:sz w:val="24"/>
          <w:lang w:val="en-US"/>
        </w:rPr>
        <w:t xml:space="preserve">the increase in </w:t>
      </w:r>
      <w:r w:rsidR="00EC154B" w:rsidRPr="00290D7F">
        <w:rPr>
          <w:rFonts w:ascii="Times New Roman" w:eastAsia="Calibri" w:hAnsi="Times New Roman" w:cs="Times New Roman"/>
          <w:sz w:val="24"/>
          <w:lang w:val="en-US"/>
        </w:rPr>
        <w:t>depressive symptoms</w:t>
      </w:r>
      <w:r w:rsidR="00BB4488" w:rsidRPr="00290D7F">
        <w:rPr>
          <w:rFonts w:ascii="Times New Roman" w:eastAsia="Calibri" w:hAnsi="Times New Roman" w:cs="Times New Roman"/>
          <w:sz w:val="24"/>
          <w:lang w:val="en-US"/>
        </w:rPr>
        <w:t xml:space="preserve"> </w:t>
      </w:r>
      <w:r w:rsidR="00BB4488" w:rsidRPr="00B93635">
        <w:rPr>
          <w:rFonts w:ascii="Times New Roman" w:eastAsia="Calibri" w:hAnsi="Times New Roman" w:cs="Times New Roman"/>
          <w:sz w:val="24"/>
          <w:lang w:val="en-US"/>
        </w:rPr>
        <w:fldChar w:fldCharType="begin" w:fldLock="1"/>
      </w:r>
      <w:r w:rsidR="00BB4488" w:rsidRPr="00290D7F">
        <w:rPr>
          <w:rFonts w:ascii="Times New Roman" w:eastAsia="Calibri" w:hAnsi="Times New Roman" w:cs="Times New Roman"/>
          <w:sz w:val="24"/>
          <w:lang w:val="en-US"/>
        </w:rPr>
        <w:instrText>ADDIN CSL_CITATION {"citationItems":[{"id":"ITEM-1","itemData":{"DOI":"10.1080/02673843.2018.1485584","ISSN":"02673843","abstract":"This study examined the role of childhood adversity experiences, psychological distress and resilience on depressive symptoms. The sample consisted of 443 Indonesian university students. Participants’ age range from 17 to 21 (M = 18.60, SD = 0.61). Adverse Childhood Experiences (ACEs) Questionnaire, General Health Questionnaire-12 (GHQ-12), Connor-Davidson Resilience Scale (CD-RISC), and Beck Depression Inventory-II (BDI-II) were used to guide data collection. Path analysis results revealed the direct relationship between the childhood traumas with depressive symptoms and, had no direct relationship on resilience. In addition, resilience partially mediates the relationship between adolescents’ psychological distress and depressive symptoms but not to childhood trauma and depressive symptoms. These results indicate the importance of the influence of resilience and the importance of the development of university based programs aimed to promote resilience among Indonesian university students.","author":[{"dropping-particle":"","family":"Kaloeti","given":"Dian Veronika Sakti","non-dropping-particle":"","parse-names":false,"suffix":""},{"dropping-particle":"","family":"Rahmandani","given":"Amalia","non-dropping-particle":"","parse-names":false,"suffix":""},{"dropping-particle":"","family":"Sakti","given":"Hastaning","non-dropping-particle":"","parse-names":false,"suffix":""},{"dropping-particle":"","family":"Salma","given":"Salma","non-dropping-particle":"","parse-names":false,"suffix":""},{"dropping-particle":"","family":"Suparno","given":"Suparno","non-dropping-particle":"","parse-names":false,"suffix":""},{"dropping-particle":"","family":"Hanafi","given":"Sekar","non-dropping-particle":"","parse-names":false,"suffix":""}],"container-title":"International Journal of Adolescence and Youth","id":"ITEM-1","issued":{"date-parts":[["2019"]]},"title":"Effect of childhood adversity experiences, psychological distress, and resilience on depressive symptoms among Indonesian university students","type":"article-journal"},"uris":["http://www.mendeley.com/documents/?uuid=1f8927fd-f5d4-4098-a62f-5531120e423d"]}],"mendeley":{"formattedCitation":"(Kaloeti et al., 2019)","plainTextFormattedCitation":"(Kaloeti et al., 2019)","previouslyFormattedCitation":"(Kaloeti et al., 2019)"},"properties":{"noteIndex":0},"schema":"https://github.com/citation-style-language/schema/raw/master/csl-citation.json"}</w:instrText>
      </w:r>
      <w:r w:rsidR="00BB4488" w:rsidRPr="00B93635">
        <w:rPr>
          <w:rFonts w:ascii="Times New Roman" w:eastAsia="Calibri" w:hAnsi="Times New Roman" w:cs="Times New Roman"/>
          <w:sz w:val="24"/>
          <w:lang w:val="en-US"/>
        </w:rPr>
        <w:fldChar w:fldCharType="separate"/>
      </w:r>
      <w:bookmarkStart w:id="15" w:name="_Hlk28062024"/>
      <w:r w:rsidR="00BB4488" w:rsidRPr="00B93635">
        <w:rPr>
          <w:rFonts w:ascii="Times New Roman" w:eastAsia="Calibri" w:hAnsi="Times New Roman" w:cs="Times New Roman"/>
          <w:noProof/>
          <w:sz w:val="24"/>
          <w:lang w:val="en-US"/>
        </w:rPr>
        <w:t>(Kaloeti et al., 20</w:t>
      </w:r>
      <w:r w:rsidR="00BB4488" w:rsidRPr="00290D7F">
        <w:rPr>
          <w:rFonts w:ascii="Times New Roman" w:eastAsia="Calibri" w:hAnsi="Times New Roman" w:cs="Times New Roman"/>
          <w:noProof/>
          <w:sz w:val="24"/>
          <w:lang w:val="en-US"/>
        </w:rPr>
        <w:t>19</w:t>
      </w:r>
      <w:bookmarkEnd w:id="15"/>
      <w:r w:rsidR="00BB4488" w:rsidRPr="00290D7F">
        <w:rPr>
          <w:rFonts w:ascii="Times New Roman" w:eastAsia="Calibri" w:hAnsi="Times New Roman" w:cs="Times New Roman"/>
          <w:noProof/>
          <w:sz w:val="24"/>
          <w:lang w:val="en-US"/>
        </w:rPr>
        <w:t>)</w:t>
      </w:r>
      <w:r w:rsidR="00BB4488" w:rsidRPr="00B93635">
        <w:rPr>
          <w:rFonts w:ascii="Times New Roman" w:eastAsia="Calibri" w:hAnsi="Times New Roman" w:cs="Times New Roman"/>
          <w:sz w:val="24"/>
          <w:lang w:val="en-US"/>
        </w:rPr>
        <w:fldChar w:fldCharType="end"/>
      </w:r>
      <w:r w:rsidR="00EC154B" w:rsidRPr="00290D7F">
        <w:rPr>
          <w:rFonts w:ascii="Times New Roman" w:eastAsia="Calibri" w:hAnsi="Times New Roman" w:cs="Times New Roman"/>
          <w:sz w:val="24"/>
          <w:lang w:val="en-US"/>
        </w:rPr>
        <w:t>.</w:t>
      </w:r>
      <w:r w:rsidR="00C9474C" w:rsidRPr="00290D7F">
        <w:rPr>
          <w:rFonts w:ascii="Times-Roman" w:hAnsi="Times-Roman" w:cs="Times-Roman"/>
          <w:sz w:val="18"/>
          <w:szCs w:val="18"/>
          <w:lang w:val="en-US"/>
        </w:rPr>
        <w:t xml:space="preserve"> </w:t>
      </w:r>
      <w:r w:rsidR="00C9474C" w:rsidRPr="00290D7F">
        <w:rPr>
          <w:rFonts w:ascii="Times New Roman" w:eastAsia="Calibri" w:hAnsi="Times New Roman" w:cs="Times New Roman"/>
          <w:sz w:val="24"/>
          <w:lang w:val="en-US"/>
        </w:rPr>
        <w:t>Although far from exhaustive, these studies</w:t>
      </w:r>
      <w:r w:rsidR="0090619E" w:rsidRPr="00290D7F">
        <w:rPr>
          <w:rFonts w:ascii="Times New Roman" w:eastAsia="Calibri" w:hAnsi="Times New Roman" w:cs="Times New Roman"/>
          <w:sz w:val="24"/>
          <w:lang w:val="en-US"/>
        </w:rPr>
        <w:t xml:space="preserve"> suggest that individual differences in psychological resilience predict</w:t>
      </w:r>
      <w:r w:rsidR="0090619E" w:rsidRPr="00290D7F">
        <w:rPr>
          <w:rFonts w:ascii="Times-Roman" w:hAnsi="Times-Roman" w:cs="Times-Roman"/>
          <w:sz w:val="18"/>
          <w:szCs w:val="18"/>
          <w:lang w:val="en-US"/>
        </w:rPr>
        <w:t xml:space="preserve"> </w:t>
      </w:r>
      <w:r w:rsidR="0090619E" w:rsidRPr="00290D7F">
        <w:rPr>
          <w:rFonts w:ascii="Times New Roman" w:eastAsia="Calibri" w:hAnsi="Times New Roman" w:cs="Times New Roman"/>
          <w:sz w:val="24"/>
          <w:lang w:val="en-US"/>
        </w:rPr>
        <w:t xml:space="preserve">lower </w:t>
      </w:r>
      <w:r w:rsidR="00E15963" w:rsidRPr="00290D7F">
        <w:rPr>
          <w:rFonts w:ascii="Times New Roman" w:eastAsia="Calibri" w:hAnsi="Times New Roman" w:cs="Times New Roman"/>
          <w:sz w:val="24"/>
          <w:lang w:val="en-US"/>
        </w:rPr>
        <w:t xml:space="preserve">or higher </w:t>
      </w:r>
      <w:r w:rsidR="0090619E" w:rsidRPr="00290D7F">
        <w:rPr>
          <w:rFonts w:ascii="Times New Roman" w:eastAsia="Calibri" w:hAnsi="Times New Roman" w:cs="Times New Roman"/>
          <w:sz w:val="24"/>
          <w:lang w:val="en-US"/>
        </w:rPr>
        <w:t>subsequent depressive symptoms</w:t>
      </w:r>
      <w:r w:rsidR="00E15963" w:rsidRPr="00290D7F">
        <w:rPr>
          <w:rFonts w:ascii="Times New Roman" w:eastAsia="Calibri" w:hAnsi="Times New Roman" w:cs="Times New Roman"/>
          <w:sz w:val="24"/>
          <w:lang w:val="en-US"/>
        </w:rPr>
        <w:t xml:space="preserve">. In this view, </w:t>
      </w:r>
      <w:r w:rsidR="001E4B18" w:rsidRPr="00290D7F">
        <w:rPr>
          <w:rFonts w:ascii="Times New Roman" w:eastAsia="Calibri" w:hAnsi="Times New Roman" w:cs="Times New Roman"/>
          <w:sz w:val="24"/>
          <w:lang w:val="en-US"/>
        </w:rPr>
        <w:t xml:space="preserve">promoting </w:t>
      </w:r>
      <w:r w:rsidR="004F6A92" w:rsidRPr="00290D7F">
        <w:rPr>
          <w:rFonts w:ascii="Times New Roman" w:eastAsia="Calibri" w:hAnsi="Times New Roman" w:cs="Times New Roman"/>
          <w:sz w:val="24"/>
          <w:lang w:val="en-US"/>
        </w:rPr>
        <w:t xml:space="preserve">resilience skills in university students may contribute to help them </w:t>
      </w:r>
      <w:r w:rsidR="00550A18" w:rsidRPr="00290D7F">
        <w:rPr>
          <w:rFonts w:ascii="Times New Roman" w:eastAsia="Calibri" w:hAnsi="Times New Roman" w:cs="Times New Roman"/>
          <w:sz w:val="24"/>
          <w:lang w:val="en-US"/>
        </w:rPr>
        <w:t xml:space="preserve">to adequately manage the </w:t>
      </w:r>
      <w:r w:rsidR="00F33080" w:rsidRPr="00290D7F">
        <w:rPr>
          <w:rFonts w:ascii="Times New Roman" w:eastAsia="Calibri" w:hAnsi="Times New Roman" w:cs="Times New Roman"/>
          <w:sz w:val="24"/>
          <w:lang w:val="en-US"/>
        </w:rPr>
        <w:t xml:space="preserve">daily and academic </w:t>
      </w:r>
      <w:r w:rsidR="00550A18" w:rsidRPr="00290D7F">
        <w:rPr>
          <w:rFonts w:ascii="Times New Roman" w:eastAsia="Calibri" w:hAnsi="Times New Roman" w:cs="Times New Roman"/>
          <w:sz w:val="24"/>
          <w:lang w:val="en-US"/>
        </w:rPr>
        <w:t xml:space="preserve">stresses they encounter, and in turn to </w:t>
      </w:r>
      <w:r w:rsidR="00F33080" w:rsidRPr="00290D7F">
        <w:rPr>
          <w:rFonts w:ascii="Times New Roman" w:eastAsia="Calibri" w:hAnsi="Times New Roman" w:cs="Times New Roman"/>
          <w:sz w:val="24"/>
          <w:lang w:val="en-US"/>
        </w:rPr>
        <w:t xml:space="preserve">prevent them against </w:t>
      </w:r>
      <w:r w:rsidR="00F53D4E" w:rsidRPr="00290D7F">
        <w:rPr>
          <w:rFonts w:ascii="Times New Roman" w:eastAsia="Calibri" w:hAnsi="Times New Roman" w:cs="Times New Roman"/>
          <w:sz w:val="24"/>
          <w:lang w:val="en-US"/>
        </w:rPr>
        <w:t xml:space="preserve">the ravages of depression. </w:t>
      </w:r>
      <w:r w:rsidR="00550A18" w:rsidRPr="00290D7F">
        <w:rPr>
          <w:rFonts w:ascii="Times New Roman" w:eastAsia="Calibri" w:hAnsi="Times New Roman" w:cs="Times New Roman"/>
          <w:sz w:val="24"/>
          <w:lang w:val="en-US"/>
        </w:rPr>
        <w:t xml:space="preserve"> </w:t>
      </w:r>
    </w:p>
    <w:p w14:paraId="49153ADB" w14:textId="78A7D0FF" w:rsidR="004E7DC8" w:rsidRPr="00290D7F" w:rsidRDefault="00317F97" w:rsidP="0002145F">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1.3. </w:t>
      </w:r>
      <w:r w:rsidR="004E7DC8" w:rsidRPr="00290D7F">
        <w:rPr>
          <w:rFonts w:ascii="Times New Roman" w:eastAsia="Calibri" w:hAnsi="Times New Roman" w:cs="Times New Roman"/>
          <w:b/>
          <w:bCs/>
          <w:sz w:val="24"/>
          <w:lang w:val="en-US"/>
        </w:rPr>
        <w:t xml:space="preserve">Aims of the present study </w:t>
      </w:r>
    </w:p>
    <w:p w14:paraId="1D55CE6B" w14:textId="77777777" w:rsidR="00AA7D97" w:rsidRDefault="008803E0" w:rsidP="002A32C7">
      <w:pPr>
        <w:tabs>
          <w:tab w:val="left" w:pos="567"/>
        </w:tabs>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 xml:space="preserve">The present study expanded upon </w:t>
      </w:r>
      <w:r w:rsidR="00BF2023" w:rsidRPr="00290D7F">
        <w:rPr>
          <w:rFonts w:ascii="Times New Roman" w:eastAsia="Calibri" w:hAnsi="Times New Roman" w:cs="Times New Roman"/>
          <w:sz w:val="24"/>
          <w:lang w:val="en-US"/>
        </w:rPr>
        <w:t>past</w:t>
      </w:r>
      <w:r w:rsidRPr="00290D7F">
        <w:rPr>
          <w:rFonts w:ascii="Times New Roman" w:eastAsia="Calibri" w:hAnsi="Times New Roman" w:cs="Times New Roman"/>
          <w:sz w:val="24"/>
          <w:lang w:val="en-US"/>
        </w:rPr>
        <w:t xml:space="preserve"> depression </w:t>
      </w:r>
      <w:r w:rsidR="00BF2023" w:rsidRPr="00290D7F">
        <w:rPr>
          <w:rFonts w:ascii="Times New Roman" w:eastAsia="Calibri" w:hAnsi="Times New Roman" w:cs="Times New Roman"/>
          <w:sz w:val="24"/>
          <w:lang w:val="en-US"/>
        </w:rPr>
        <w:t xml:space="preserve">research </w:t>
      </w:r>
      <w:r w:rsidR="00D3194C" w:rsidRPr="00290D7F">
        <w:rPr>
          <w:rFonts w:ascii="Times New Roman" w:eastAsia="Calibri" w:hAnsi="Times New Roman" w:cs="Times New Roman"/>
          <w:sz w:val="24"/>
          <w:lang w:val="en-US"/>
        </w:rPr>
        <w:t>in university students</w:t>
      </w:r>
      <w:r w:rsidR="002A32C7" w:rsidRPr="00290D7F">
        <w:rPr>
          <w:rFonts w:ascii="Times New Roman" w:eastAsia="Calibri" w:hAnsi="Times New Roman" w:cs="Times New Roman"/>
          <w:sz w:val="24"/>
          <w:lang w:val="en-US"/>
        </w:rPr>
        <w:t xml:space="preserve"> to addressing the gap of literature on depression concerns in FUS</w:t>
      </w:r>
      <w:r w:rsidRPr="00290D7F">
        <w:rPr>
          <w:rFonts w:ascii="Times New Roman" w:eastAsia="Calibri" w:hAnsi="Times New Roman" w:cs="Times New Roman"/>
          <w:sz w:val="24"/>
          <w:lang w:val="en-US"/>
        </w:rPr>
        <w:t xml:space="preserve">. As has been shown, a large number of studies </w:t>
      </w:r>
      <w:r w:rsidR="003C565A" w:rsidRPr="00290D7F">
        <w:rPr>
          <w:rFonts w:ascii="Times New Roman" w:eastAsia="Calibri" w:hAnsi="Times New Roman" w:cs="Times New Roman"/>
          <w:sz w:val="24"/>
          <w:lang w:val="en-US"/>
        </w:rPr>
        <w:t>ha</w:t>
      </w:r>
      <w:r w:rsidRPr="00290D7F">
        <w:rPr>
          <w:rFonts w:ascii="Times New Roman" w:eastAsia="Calibri" w:hAnsi="Times New Roman" w:cs="Times New Roman"/>
          <w:sz w:val="24"/>
          <w:lang w:val="en-US"/>
        </w:rPr>
        <w:t>ve</w:t>
      </w:r>
      <w:r w:rsidR="003C565A" w:rsidRPr="00290D7F">
        <w:rPr>
          <w:lang w:val="en-US"/>
        </w:rPr>
        <w:t xml:space="preserve"> </w:t>
      </w:r>
      <w:r w:rsidR="008E63DF" w:rsidRPr="00290D7F">
        <w:rPr>
          <w:rFonts w:ascii="Times New Roman" w:eastAsia="Calibri" w:hAnsi="Times New Roman" w:cs="Times New Roman"/>
          <w:sz w:val="24"/>
          <w:lang w:val="en-US"/>
        </w:rPr>
        <w:t xml:space="preserve">examined </w:t>
      </w:r>
      <w:r w:rsidR="006825A1" w:rsidRPr="00290D7F">
        <w:rPr>
          <w:rFonts w:ascii="Times New Roman" w:eastAsia="Calibri" w:hAnsi="Times New Roman" w:cs="Times New Roman"/>
          <w:sz w:val="24"/>
          <w:lang w:val="en-US"/>
        </w:rPr>
        <w:t>a range of</w:t>
      </w:r>
      <w:r w:rsidR="00BF2023" w:rsidRPr="00290D7F">
        <w:rPr>
          <w:rFonts w:ascii="Times New Roman" w:eastAsia="Calibri" w:hAnsi="Times New Roman" w:cs="Times New Roman"/>
          <w:sz w:val="24"/>
          <w:lang w:val="en-US"/>
        </w:rPr>
        <w:t xml:space="preserve"> socio-demographic and economic </w:t>
      </w:r>
      <w:r w:rsidR="00C10CCC" w:rsidRPr="00290D7F">
        <w:rPr>
          <w:rFonts w:ascii="Times New Roman" w:eastAsia="Calibri" w:hAnsi="Times New Roman" w:cs="Times New Roman"/>
          <w:sz w:val="24"/>
          <w:lang w:val="en-US"/>
        </w:rPr>
        <w:t xml:space="preserve">factors as well as stress risk factors </w:t>
      </w:r>
      <w:r w:rsidR="008E63DF" w:rsidRPr="00290D7F">
        <w:rPr>
          <w:rFonts w:ascii="Times New Roman" w:eastAsia="Calibri" w:hAnsi="Times New Roman" w:cs="Times New Roman"/>
          <w:sz w:val="24"/>
          <w:lang w:val="en-US"/>
        </w:rPr>
        <w:t>of depressive symptomatology</w:t>
      </w:r>
      <w:r w:rsidR="00D8574A" w:rsidRPr="00290D7F">
        <w:rPr>
          <w:rFonts w:ascii="Times New Roman" w:eastAsia="Calibri" w:hAnsi="Times New Roman" w:cs="Times New Roman"/>
          <w:sz w:val="24"/>
          <w:lang w:val="en-US"/>
        </w:rPr>
        <w:t>; however,</w:t>
      </w:r>
      <w:r w:rsidRPr="00290D7F">
        <w:rPr>
          <w:rFonts w:ascii="Times New Roman" w:eastAsia="Calibri" w:hAnsi="Times New Roman" w:cs="Times New Roman"/>
          <w:sz w:val="24"/>
          <w:lang w:val="en-US"/>
        </w:rPr>
        <w:t xml:space="preserve"> </w:t>
      </w:r>
      <w:r w:rsidR="00BF2023" w:rsidRPr="00290D7F">
        <w:rPr>
          <w:rFonts w:ascii="Times New Roman" w:eastAsia="Calibri" w:hAnsi="Times New Roman" w:cs="Times New Roman"/>
          <w:sz w:val="24"/>
          <w:lang w:val="en-US"/>
        </w:rPr>
        <w:t xml:space="preserve">the </w:t>
      </w:r>
      <w:r w:rsidR="005A17FB" w:rsidRPr="00290D7F">
        <w:rPr>
          <w:rFonts w:ascii="Times New Roman" w:eastAsia="Calibri" w:hAnsi="Times New Roman" w:cs="Times New Roman"/>
          <w:sz w:val="24"/>
          <w:lang w:val="en-US"/>
        </w:rPr>
        <w:t>reported</w:t>
      </w:r>
      <w:r w:rsidR="00BF2023" w:rsidRPr="00290D7F">
        <w:rPr>
          <w:rFonts w:ascii="Times New Roman" w:eastAsia="Calibri" w:hAnsi="Times New Roman" w:cs="Times New Roman"/>
          <w:sz w:val="24"/>
          <w:lang w:val="en-US"/>
        </w:rPr>
        <w:t xml:space="preserve"> </w:t>
      </w:r>
      <w:r w:rsidR="00D3194C" w:rsidRPr="00290D7F">
        <w:rPr>
          <w:rFonts w:ascii="Times New Roman" w:eastAsia="Calibri" w:hAnsi="Times New Roman" w:cs="Times New Roman"/>
          <w:sz w:val="24"/>
          <w:lang w:val="en-US"/>
        </w:rPr>
        <w:t>findings</w:t>
      </w:r>
      <w:r w:rsidR="00BF2023" w:rsidRPr="00290D7F">
        <w:rPr>
          <w:rFonts w:ascii="Times New Roman" w:eastAsia="Calibri" w:hAnsi="Times New Roman" w:cs="Times New Roman"/>
          <w:sz w:val="24"/>
          <w:lang w:val="en-US"/>
        </w:rPr>
        <w:t xml:space="preserve"> </w:t>
      </w:r>
      <w:r w:rsidR="005A17FB" w:rsidRPr="00290D7F">
        <w:rPr>
          <w:rFonts w:ascii="Times New Roman" w:eastAsia="Calibri" w:hAnsi="Times New Roman" w:cs="Times New Roman"/>
          <w:sz w:val="24"/>
          <w:lang w:val="en-US"/>
        </w:rPr>
        <w:t>still remain</w:t>
      </w:r>
      <w:r w:rsidR="003C565A" w:rsidRPr="00290D7F">
        <w:rPr>
          <w:rFonts w:ascii="Times New Roman" w:eastAsia="Calibri" w:hAnsi="Times New Roman" w:cs="Times New Roman"/>
          <w:sz w:val="24"/>
          <w:lang w:val="en-US"/>
        </w:rPr>
        <w:t xml:space="preserve"> </w:t>
      </w:r>
      <w:r w:rsidR="00FA475D" w:rsidRPr="00290D7F">
        <w:rPr>
          <w:rFonts w:ascii="Times New Roman" w:eastAsia="Calibri" w:hAnsi="Times New Roman" w:cs="Times New Roman"/>
          <w:sz w:val="24"/>
          <w:lang w:val="en-US"/>
        </w:rPr>
        <w:t>mixed</w:t>
      </w:r>
      <w:r w:rsidR="00AE39B0" w:rsidRPr="00290D7F">
        <w:rPr>
          <w:rFonts w:ascii="Times New Roman" w:eastAsia="Calibri" w:hAnsi="Times New Roman" w:cs="Times New Roman"/>
          <w:sz w:val="24"/>
          <w:lang w:val="en-US"/>
        </w:rPr>
        <w:t xml:space="preserve"> and inconsistent</w:t>
      </w:r>
      <w:r w:rsidR="00BC20C3" w:rsidRPr="00290D7F">
        <w:rPr>
          <w:rFonts w:ascii="Times New Roman" w:eastAsia="Calibri" w:hAnsi="Times New Roman" w:cs="Times New Roman"/>
          <w:sz w:val="24"/>
          <w:lang w:val="en-US"/>
        </w:rPr>
        <w:t>.</w:t>
      </w:r>
      <w:r w:rsidR="008E63DF" w:rsidRPr="00290D7F">
        <w:rPr>
          <w:rFonts w:ascii="Times New Roman" w:eastAsia="Calibri" w:hAnsi="Times New Roman" w:cs="Times New Roman"/>
          <w:sz w:val="24"/>
          <w:lang w:val="en-US"/>
        </w:rPr>
        <w:t xml:space="preserve"> </w:t>
      </w:r>
      <w:r w:rsidR="00AE39B0" w:rsidRPr="00290D7F">
        <w:rPr>
          <w:rFonts w:ascii="Times New Roman" w:eastAsia="Calibri" w:hAnsi="Times New Roman" w:cs="Times New Roman"/>
          <w:sz w:val="24"/>
          <w:lang w:val="en-US"/>
        </w:rPr>
        <w:t xml:space="preserve">This study sought to enhance our understanding on these </w:t>
      </w:r>
      <w:r w:rsidR="00370FEA" w:rsidRPr="00290D7F">
        <w:rPr>
          <w:rFonts w:ascii="Times New Roman" w:eastAsia="Calibri" w:hAnsi="Times New Roman" w:cs="Times New Roman"/>
          <w:sz w:val="24"/>
          <w:lang w:val="en-US"/>
        </w:rPr>
        <w:t>issues</w:t>
      </w:r>
      <w:r w:rsidR="00AE39B0" w:rsidRPr="00290D7F">
        <w:rPr>
          <w:rFonts w:ascii="Times New Roman" w:eastAsia="Calibri" w:hAnsi="Times New Roman" w:cs="Times New Roman"/>
          <w:sz w:val="24"/>
          <w:lang w:val="en-US"/>
        </w:rPr>
        <w:t xml:space="preserve">. </w:t>
      </w:r>
      <w:r w:rsidR="00C10CCC" w:rsidRPr="00290D7F">
        <w:rPr>
          <w:rFonts w:ascii="Times New Roman" w:eastAsia="Calibri" w:hAnsi="Times New Roman" w:cs="Times New Roman"/>
          <w:sz w:val="24"/>
          <w:lang w:val="en-US"/>
        </w:rPr>
        <w:t xml:space="preserve">In particular, </w:t>
      </w:r>
      <w:r w:rsidR="00DC614C" w:rsidRPr="00290D7F">
        <w:rPr>
          <w:rFonts w:ascii="Times New Roman" w:eastAsia="Calibri" w:hAnsi="Times New Roman" w:cs="Times New Roman"/>
          <w:sz w:val="24"/>
          <w:lang w:val="en-US"/>
        </w:rPr>
        <w:t xml:space="preserve">despite some degree of stress is normal and an unavoidable component of academics, </w:t>
      </w:r>
      <w:r w:rsidR="002A32C7" w:rsidRPr="00290D7F">
        <w:rPr>
          <w:rFonts w:ascii="Times New Roman" w:eastAsia="Calibri" w:hAnsi="Times New Roman" w:cs="Times New Roman"/>
          <w:sz w:val="24"/>
          <w:lang w:val="en-US"/>
        </w:rPr>
        <w:t xml:space="preserve">previous work </w:t>
      </w:r>
      <w:r w:rsidR="00FA475D" w:rsidRPr="00290D7F">
        <w:rPr>
          <w:rFonts w:ascii="Times New Roman" w:eastAsia="Calibri" w:hAnsi="Times New Roman" w:cs="Times New Roman"/>
          <w:sz w:val="24"/>
          <w:lang w:val="en-US"/>
        </w:rPr>
        <w:t xml:space="preserve">has focused on </w:t>
      </w:r>
      <w:r w:rsidR="002A32C7" w:rsidRPr="00290D7F">
        <w:rPr>
          <w:rFonts w:ascii="Times New Roman" w:eastAsia="Calibri" w:hAnsi="Times New Roman" w:cs="Times New Roman"/>
          <w:sz w:val="24"/>
          <w:lang w:val="en-US"/>
        </w:rPr>
        <w:t xml:space="preserve">the </w:t>
      </w:r>
      <w:r w:rsidR="00D9280E" w:rsidRPr="00290D7F">
        <w:rPr>
          <w:rFonts w:ascii="Times New Roman" w:eastAsia="Calibri" w:hAnsi="Times New Roman" w:cs="Times New Roman"/>
          <w:sz w:val="24"/>
          <w:lang w:val="en-US"/>
        </w:rPr>
        <w:t>sources</w:t>
      </w:r>
      <w:r w:rsidR="00907D57" w:rsidRPr="00290D7F">
        <w:rPr>
          <w:rFonts w:ascii="Times New Roman" w:eastAsia="Calibri" w:hAnsi="Times New Roman" w:cs="Times New Roman"/>
          <w:sz w:val="24"/>
          <w:lang w:val="en-US"/>
        </w:rPr>
        <w:t xml:space="preserve"> of stress</w:t>
      </w:r>
      <w:r w:rsidR="00D9280E" w:rsidRPr="00290D7F">
        <w:rPr>
          <w:rFonts w:ascii="Times New Roman" w:eastAsia="Calibri" w:hAnsi="Times New Roman" w:cs="Times New Roman"/>
          <w:sz w:val="24"/>
          <w:lang w:val="en-US"/>
        </w:rPr>
        <w:t xml:space="preserve"> and </w:t>
      </w:r>
      <w:r w:rsidR="002A32C7" w:rsidRPr="00290D7F">
        <w:rPr>
          <w:rFonts w:ascii="Times New Roman" w:eastAsia="Calibri" w:hAnsi="Times New Roman" w:cs="Times New Roman"/>
          <w:sz w:val="24"/>
          <w:lang w:val="en-US"/>
        </w:rPr>
        <w:t xml:space="preserve">number of </w:t>
      </w:r>
      <w:r w:rsidR="00FA475D" w:rsidRPr="00290D7F">
        <w:rPr>
          <w:rFonts w:ascii="Times New Roman" w:eastAsia="Calibri" w:hAnsi="Times New Roman" w:cs="Times New Roman"/>
          <w:sz w:val="24"/>
          <w:lang w:val="en-US"/>
        </w:rPr>
        <w:t xml:space="preserve">stressors rather than </w:t>
      </w:r>
      <w:r w:rsidR="00D9280E" w:rsidRPr="00290D7F">
        <w:rPr>
          <w:rFonts w:ascii="Times New Roman" w:eastAsia="Calibri" w:hAnsi="Times New Roman" w:cs="Times New Roman"/>
          <w:sz w:val="24"/>
          <w:lang w:val="en-US"/>
        </w:rPr>
        <w:t xml:space="preserve">the way </w:t>
      </w:r>
      <w:r w:rsidR="00FA475D" w:rsidRPr="00290D7F">
        <w:rPr>
          <w:rFonts w:ascii="Times New Roman" w:eastAsia="Calibri" w:hAnsi="Times New Roman" w:cs="Times New Roman"/>
          <w:sz w:val="24"/>
          <w:lang w:val="en-US"/>
        </w:rPr>
        <w:t>they are perceived</w:t>
      </w:r>
      <w:r w:rsidR="00DC614C" w:rsidRPr="00290D7F">
        <w:rPr>
          <w:rFonts w:ascii="Times New Roman" w:eastAsia="Calibri" w:hAnsi="Times New Roman" w:cs="Times New Roman"/>
          <w:sz w:val="24"/>
          <w:lang w:val="en-US"/>
        </w:rPr>
        <w:t>.</w:t>
      </w:r>
      <w:r w:rsidR="00A048FA" w:rsidRPr="00290D7F">
        <w:rPr>
          <w:rFonts w:ascii="Times New Roman" w:eastAsia="Calibri" w:hAnsi="Times New Roman" w:cs="Times New Roman"/>
          <w:sz w:val="24"/>
          <w:lang w:val="en-US"/>
        </w:rPr>
        <w:t xml:space="preserve"> </w:t>
      </w:r>
      <w:r w:rsidR="00DC614C" w:rsidRPr="00290D7F">
        <w:rPr>
          <w:rFonts w:ascii="Times New Roman" w:eastAsia="Calibri" w:hAnsi="Times New Roman" w:cs="Times New Roman"/>
          <w:sz w:val="24"/>
          <w:lang w:val="en-US"/>
        </w:rPr>
        <w:t>This approach</w:t>
      </w:r>
      <w:r w:rsidR="00E67F2C" w:rsidRPr="00290D7F">
        <w:rPr>
          <w:rFonts w:ascii="Times New Roman" w:eastAsia="Calibri" w:hAnsi="Times New Roman" w:cs="Times New Roman"/>
          <w:sz w:val="24"/>
          <w:lang w:val="en-US"/>
        </w:rPr>
        <w:t xml:space="preserve"> by listing</w:t>
      </w:r>
      <w:r w:rsidR="00DC614C" w:rsidRPr="00290D7F">
        <w:rPr>
          <w:rFonts w:ascii="Times New Roman" w:eastAsia="Calibri" w:hAnsi="Times New Roman" w:cs="Times New Roman"/>
          <w:sz w:val="24"/>
          <w:lang w:val="en-US"/>
        </w:rPr>
        <w:t xml:space="preserve"> </w:t>
      </w:r>
      <w:r w:rsidR="00E67F2C" w:rsidRPr="00290D7F">
        <w:rPr>
          <w:rFonts w:ascii="Times New Roman" w:eastAsia="Calibri" w:hAnsi="Times New Roman" w:cs="Times New Roman"/>
          <w:sz w:val="24"/>
          <w:lang w:val="en-US"/>
        </w:rPr>
        <w:t xml:space="preserve">categories of stressors </w:t>
      </w:r>
      <w:r w:rsidR="00A048FA" w:rsidRPr="00290D7F">
        <w:rPr>
          <w:rFonts w:ascii="Times New Roman" w:eastAsia="Calibri" w:hAnsi="Times New Roman" w:cs="Times New Roman"/>
          <w:sz w:val="24"/>
          <w:lang w:val="en-US"/>
        </w:rPr>
        <w:t>thus limit</w:t>
      </w:r>
      <w:r w:rsidR="00DC614C" w:rsidRPr="00290D7F">
        <w:rPr>
          <w:rFonts w:ascii="Times New Roman" w:eastAsia="Calibri" w:hAnsi="Times New Roman" w:cs="Times New Roman"/>
          <w:sz w:val="24"/>
          <w:lang w:val="en-US"/>
        </w:rPr>
        <w:t>s</w:t>
      </w:r>
      <w:r w:rsidR="00A048FA" w:rsidRPr="00290D7F">
        <w:rPr>
          <w:rFonts w:ascii="Times New Roman" w:eastAsia="Calibri" w:hAnsi="Times New Roman" w:cs="Times New Roman"/>
          <w:sz w:val="24"/>
          <w:lang w:val="en-US"/>
        </w:rPr>
        <w:t xml:space="preserve"> the understanding of interpersonal difference </w:t>
      </w:r>
      <w:r w:rsidR="00203766" w:rsidRPr="00290D7F">
        <w:rPr>
          <w:rFonts w:ascii="Times New Roman" w:eastAsia="Calibri" w:hAnsi="Times New Roman" w:cs="Times New Roman"/>
          <w:sz w:val="24"/>
          <w:lang w:val="en-US"/>
        </w:rPr>
        <w:t xml:space="preserve">in </w:t>
      </w:r>
      <w:r w:rsidR="00A048FA" w:rsidRPr="00290D7F">
        <w:rPr>
          <w:rFonts w:ascii="Times New Roman" w:eastAsia="Calibri" w:hAnsi="Times New Roman" w:cs="Times New Roman"/>
          <w:sz w:val="24"/>
          <w:lang w:val="en-US"/>
        </w:rPr>
        <w:t>effective coping abilities regarding these stressors</w:t>
      </w:r>
      <w:r w:rsidR="00FA475D" w:rsidRPr="00290D7F">
        <w:rPr>
          <w:rFonts w:ascii="Times New Roman" w:eastAsia="Calibri" w:hAnsi="Times New Roman" w:cs="Times New Roman"/>
          <w:sz w:val="24"/>
          <w:lang w:val="en-US"/>
        </w:rPr>
        <w:t xml:space="preserve">. </w:t>
      </w:r>
      <w:r w:rsidR="007B0D36" w:rsidRPr="00290D7F">
        <w:rPr>
          <w:rFonts w:ascii="Times New Roman" w:eastAsia="Calibri" w:hAnsi="Times New Roman" w:cs="Times New Roman"/>
          <w:sz w:val="24"/>
          <w:lang w:val="en-US"/>
        </w:rPr>
        <w:t>Moreover, this study</w:t>
      </w:r>
      <w:r w:rsidR="00EA5622" w:rsidRPr="00290D7F">
        <w:rPr>
          <w:rFonts w:ascii="Times New Roman" w:eastAsia="Calibri" w:hAnsi="Times New Roman" w:cs="Times New Roman"/>
          <w:sz w:val="24"/>
          <w:lang w:val="en-US"/>
        </w:rPr>
        <w:t xml:space="preserve"> </w:t>
      </w:r>
      <w:r w:rsidR="00D952A3" w:rsidRPr="00290D7F">
        <w:rPr>
          <w:rFonts w:ascii="Times New Roman" w:eastAsia="Calibri" w:hAnsi="Times New Roman" w:cs="Times New Roman"/>
          <w:sz w:val="24"/>
          <w:lang w:val="en-US"/>
        </w:rPr>
        <w:t xml:space="preserve">extended </w:t>
      </w:r>
      <w:r w:rsidR="00674962" w:rsidRPr="00290D7F">
        <w:rPr>
          <w:rFonts w:ascii="Times New Roman" w:eastAsia="Calibri" w:hAnsi="Times New Roman" w:cs="Times New Roman"/>
          <w:sz w:val="24"/>
          <w:lang w:val="en-US"/>
        </w:rPr>
        <w:t xml:space="preserve">the scope of </w:t>
      </w:r>
      <w:r w:rsidR="00A30AD8" w:rsidRPr="00290D7F">
        <w:rPr>
          <w:rFonts w:ascii="Times New Roman" w:eastAsia="Calibri" w:hAnsi="Times New Roman" w:cs="Times New Roman"/>
          <w:sz w:val="24"/>
          <w:lang w:val="en-US"/>
        </w:rPr>
        <w:t xml:space="preserve">existing </w:t>
      </w:r>
      <w:r w:rsidR="00674962" w:rsidRPr="00290D7F">
        <w:rPr>
          <w:rFonts w:ascii="Times New Roman" w:eastAsia="Calibri" w:hAnsi="Times New Roman" w:cs="Times New Roman"/>
          <w:sz w:val="24"/>
          <w:lang w:val="en-US"/>
        </w:rPr>
        <w:t xml:space="preserve">research in this </w:t>
      </w:r>
      <w:r w:rsidR="00B63B62" w:rsidRPr="00290D7F">
        <w:rPr>
          <w:rFonts w:ascii="Times New Roman" w:eastAsia="Calibri" w:hAnsi="Times New Roman" w:cs="Times New Roman"/>
          <w:sz w:val="24"/>
          <w:lang w:val="en-US"/>
        </w:rPr>
        <w:t>high</w:t>
      </w:r>
      <w:r w:rsidR="004140EE" w:rsidRPr="00290D7F">
        <w:rPr>
          <w:rFonts w:ascii="Times New Roman" w:eastAsia="Calibri" w:hAnsi="Times New Roman" w:cs="Times New Roman"/>
          <w:sz w:val="24"/>
          <w:lang w:val="en-US"/>
        </w:rPr>
        <w:t>-</w:t>
      </w:r>
      <w:r w:rsidR="00B63B62" w:rsidRPr="00290D7F">
        <w:rPr>
          <w:rFonts w:ascii="Times New Roman" w:eastAsia="Calibri" w:hAnsi="Times New Roman" w:cs="Times New Roman"/>
          <w:sz w:val="24"/>
          <w:lang w:val="en-US"/>
        </w:rPr>
        <w:t>risk population for depression by testing for the multilevel role</w:t>
      </w:r>
      <w:r w:rsidR="006825A1" w:rsidRPr="00290D7F">
        <w:rPr>
          <w:rFonts w:ascii="Times New Roman" w:eastAsia="Calibri" w:hAnsi="Times New Roman" w:cs="Times New Roman"/>
          <w:sz w:val="24"/>
          <w:lang w:val="en-US"/>
        </w:rPr>
        <w:t xml:space="preserve"> that </w:t>
      </w:r>
      <w:r w:rsidR="005A17FB" w:rsidRPr="00290D7F">
        <w:rPr>
          <w:rFonts w:ascii="Times New Roman" w:eastAsia="Calibri" w:hAnsi="Times New Roman" w:cs="Times New Roman"/>
          <w:sz w:val="24"/>
          <w:lang w:val="en-US"/>
        </w:rPr>
        <w:t xml:space="preserve">resilience resources </w:t>
      </w:r>
      <w:r w:rsidR="006825A1" w:rsidRPr="00290D7F">
        <w:rPr>
          <w:rFonts w:ascii="Times New Roman" w:eastAsia="Calibri" w:hAnsi="Times New Roman" w:cs="Times New Roman"/>
          <w:sz w:val="24"/>
          <w:lang w:val="en-US"/>
        </w:rPr>
        <w:t xml:space="preserve">can </w:t>
      </w:r>
      <w:r w:rsidR="00B63B62" w:rsidRPr="00290D7F">
        <w:rPr>
          <w:rFonts w:ascii="Times New Roman" w:eastAsia="Calibri" w:hAnsi="Times New Roman" w:cs="Times New Roman"/>
          <w:sz w:val="24"/>
          <w:lang w:val="en-US"/>
        </w:rPr>
        <w:t xml:space="preserve">play. </w:t>
      </w:r>
      <w:r w:rsidR="00526CBE" w:rsidRPr="00290D7F">
        <w:rPr>
          <w:rFonts w:ascii="Times New Roman" w:eastAsia="Calibri" w:hAnsi="Times New Roman" w:cs="Times New Roman"/>
          <w:sz w:val="24"/>
          <w:lang w:val="en-US"/>
        </w:rPr>
        <w:t xml:space="preserve">Therefore, </w:t>
      </w:r>
      <w:bookmarkStart w:id="16" w:name="_Hlk15889736"/>
      <w:r w:rsidR="00392DD4" w:rsidRPr="00290D7F">
        <w:rPr>
          <w:rFonts w:ascii="Times New Roman" w:eastAsia="Calibri" w:hAnsi="Times New Roman" w:cs="Times New Roman"/>
          <w:sz w:val="24"/>
          <w:lang w:val="en-US"/>
        </w:rPr>
        <w:t>this study</w:t>
      </w:r>
      <w:r w:rsidR="000C794C" w:rsidRPr="00290D7F">
        <w:rPr>
          <w:rFonts w:ascii="Times New Roman" w:eastAsia="Calibri" w:hAnsi="Times New Roman" w:cs="Times New Roman"/>
          <w:sz w:val="24"/>
          <w:lang w:val="en-US"/>
        </w:rPr>
        <w:t xml:space="preserve"> aimed to</w:t>
      </w:r>
      <w:r w:rsidR="00FE786C" w:rsidRPr="00290D7F">
        <w:rPr>
          <w:rFonts w:ascii="Times New Roman" w:eastAsia="Calibri" w:hAnsi="Times New Roman" w:cs="Times New Roman"/>
          <w:sz w:val="24"/>
          <w:lang w:val="en-US"/>
        </w:rPr>
        <w:t>: 1) estimate the prevalence rates of self-reported depression</w:t>
      </w:r>
      <w:r w:rsidR="00392DD4" w:rsidRPr="00290D7F">
        <w:rPr>
          <w:rFonts w:ascii="Times New Roman" w:eastAsia="Calibri" w:hAnsi="Times New Roman" w:cs="Times New Roman"/>
          <w:sz w:val="24"/>
          <w:lang w:val="en-US"/>
        </w:rPr>
        <w:t xml:space="preserve"> symptoms</w:t>
      </w:r>
      <w:r w:rsidR="00FE786C" w:rsidRPr="00290D7F">
        <w:rPr>
          <w:rFonts w:ascii="Times New Roman" w:eastAsia="Calibri" w:hAnsi="Times New Roman" w:cs="Times New Roman"/>
          <w:sz w:val="24"/>
          <w:lang w:val="en-US"/>
        </w:rPr>
        <w:t xml:space="preserve"> in </w:t>
      </w:r>
      <w:bookmarkStart w:id="17" w:name="_Hlk13600921"/>
      <w:r w:rsidR="00FC2343" w:rsidRPr="00290D7F">
        <w:rPr>
          <w:rFonts w:ascii="Times New Roman" w:eastAsia="Calibri" w:hAnsi="Times New Roman" w:cs="Times New Roman"/>
          <w:sz w:val="24"/>
          <w:lang w:val="en-US"/>
        </w:rPr>
        <w:t xml:space="preserve">French </w:t>
      </w:r>
      <w:r w:rsidR="00FE786C" w:rsidRPr="00290D7F">
        <w:rPr>
          <w:rFonts w:ascii="Times New Roman" w:eastAsia="Calibri" w:hAnsi="Times New Roman" w:cs="Times New Roman"/>
          <w:sz w:val="24"/>
          <w:lang w:val="en-US"/>
        </w:rPr>
        <w:t>university students</w:t>
      </w:r>
      <w:bookmarkEnd w:id="17"/>
      <w:r w:rsidR="00FE786C" w:rsidRPr="00290D7F">
        <w:rPr>
          <w:rFonts w:ascii="Times New Roman" w:eastAsia="Calibri" w:hAnsi="Times New Roman" w:cs="Times New Roman"/>
          <w:sz w:val="24"/>
          <w:lang w:val="en-US"/>
        </w:rPr>
        <w:t>, 2)</w:t>
      </w:r>
      <w:r w:rsidR="00F157C4" w:rsidRPr="00290D7F">
        <w:rPr>
          <w:rFonts w:ascii="Times New Roman" w:eastAsia="Calibri" w:hAnsi="Times New Roman" w:cs="Times New Roman"/>
          <w:sz w:val="24"/>
          <w:lang w:val="en-US"/>
        </w:rPr>
        <w:t xml:space="preserve"> examine </w:t>
      </w:r>
      <w:r w:rsidR="00FE786C" w:rsidRPr="00290D7F">
        <w:rPr>
          <w:rFonts w:ascii="Times New Roman" w:eastAsia="Calibri" w:hAnsi="Times New Roman" w:cs="Times New Roman"/>
          <w:sz w:val="24"/>
          <w:lang w:val="en-US"/>
        </w:rPr>
        <w:t xml:space="preserve">sociodemographic </w:t>
      </w:r>
      <w:r w:rsidR="007B0D36" w:rsidRPr="00290D7F">
        <w:rPr>
          <w:rFonts w:ascii="Times New Roman" w:eastAsia="Calibri" w:hAnsi="Times New Roman" w:cs="Times New Roman"/>
          <w:sz w:val="24"/>
          <w:lang w:val="en-US"/>
        </w:rPr>
        <w:t xml:space="preserve">and stress risk factors </w:t>
      </w:r>
      <w:r w:rsidR="005F3C88" w:rsidRPr="00290D7F">
        <w:rPr>
          <w:rFonts w:ascii="Times New Roman" w:eastAsia="Calibri" w:hAnsi="Times New Roman" w:cs="Times New Roman"/>
          <w:sz w:val="24"/>
          <w:lang w:val="en-US"/>
        </w:rPr>
        <w:t>f</w:t>
      </w:r>
      <w:r w:rsidR="007B0D36" w:rsidRPr="00290D7F">
        <w:rPr>
          <w:rFonts w:ascii="Times New Roman" w:eastAsia="Calibri" w:hAnsi="Times New Roman" w:cs="Times New Roman"/>
          <w:sz w:val="24"/>
          <w:lang w:val="en-US"/>
        </w:rPr>
        <w:t>or</w:t>
      </w:r>
      <w:r w:rsidR="005F3C88" w:rsidRPr="00290D7F">
        <w:rPr>
          <w:rFonts w:ascii="Times New Roman" w:eastAsia="Calibri" w:hAnsi="Times New Roman" w:cs="Times New Roman"/>
          <w:sz w:val="24"/>
          <w:lang w:val="en-US"/>
        </w:rPr>
        <w:t xml:space="preserve"> </w:t>
      </w:r>
      <w:r w:rsidR="00FE786C" w:rsidRPr="00290D7F">
        <w:rPr>
          <w:rFonts w:ascii="Times New Roman" w:eastAsia="Calibri" w:hAnsi="Times New Roman" w:cs="Times New Roman"/>
          <w:sz w:val="24"/>
          <w:lang w:val="en-US"/>
        </w:rPr>
        <w:t>depressi</w:t>
      </w:r>
      <w:r w:rsidR="007B0D36" w:rsidRPr="00290D7F">
        <w:rPr>
          <w:rFonts w:ascii="Times New Roman" w:eastAsia="Calibri" w:hAnsi="Times New Roman" w:cs="Times New Roman"/>
          <w:sz w:val="24"/>
          <w:lang w:val="en-US"/>
        </w:rPr>
        <w:t>on</w:t>
      </w:r>
      <w:r w:rsidR="00FE786C" w:rsidRPr="00290D7F">
        <w:rPr>
          <w:rFonts w:ascii="Times New Roman" w:eastAsia="Calibri" w:hAnsi="Times New Roman" w:cs="Times New Roman"/>
          <w:sz w:val="24"/>
          <w:lang w:val="en-US"/>
        </w:rPr>
        <w:t xml:space="preserve"> symptoms, and</w:t>
      </w:r>
      <w:r w:rsidR="00356D84" w:rsidRPr="00290D7F">
        <w:rPr>
          <w:rFonts w:ascii="Times New Roman" w:eastAsia="Calibri" w:hAnsi="Times New Roman" w:cs="Times New Roman"/>
          <w:sz w:val="24"/>
          <w:lang w:val="en-US"/>
        </w:rPr>
        <w:t xml:space="preserve"> 3</w:t>
      </w:r>
      <w:r w:rsidR="00FE786C" w:rsidRPr="00290D7F">
        <w:rPr>
          <w:rFonts w:ascii="Times New Roman" w:eastAsia="Calibri" w:hAnsi="Times New Roman" w:cs="Times New Roman"/>
          <w:sz w:val="24"/>
          <w:lang w:val="en-US"/>
        </w:rPr>
        <w:t xml:space="preserve">) </w:t>
      </w:r>
      <w:r w:rsidR="00F157C4" w:rsidRPr="00290D7F">
        <w:rPr>
          <w:rFonts w:ascii="Times New Roman" w:eastAsia="Calibri" w:hAnsi="Times New Roman" w:cs="Times New Roman"/>
          <w:sz w:val="24"/>
          <w:lang w:val="en-US"/>
        </w:rPr>
        <w:t xml:space="preserve">explore </w:t>
      </w:r>
      <w:r w:rsidR="00C97D4C" w:rsidRPr="00290D7F">
        <w:rPr>
          <w:rFonts w:ascii="Times New Roman" w:eastAsia="Calibri" w:hAnsi="Times New Roman" w:cs="Times New Roman"/>
          <w:sz w:val="24"/>
          <w:lang w:val="en-US"/>
        </w:rPr>
        <w:t xml:space="preserve">whether </w:t>
      </w:r>
      <w:r w:rsidR="0088576D" w:rsidRPr="00290D7F">
        <w:rPr>
          <w:rFonts w:ascii="Times New Roman" w:eastAsia="Calibri" w:hAnsi="Times New Roman" w:cs="Times New Roman"/>
          <w:sz w:val="24"/>
          <w:lang w:val="en-US"/>
        </w:rPr>
        <w:t xml:space="preserve">individual resilience </w:t>
      </w:r>
      <w:r w:rsidR="00B63B62" w:rsidRPr="00290D7F">
        <w:rPr>
          <w:rFonts w:ascii="Times New Roman" w:eastAsia="Calibri" w:hAnsi="Times New Roman" w:cs="Times New Roman"/>
          <w:sz w:val="24"/>
          <w:lang w:val="en-US"/>
        </w:rPr>
        <w:t>resource</w:t>
      </w:r>
      <w:r w:rsidR="005A17FB" w:rsidRPr="00290D7F">
        <w:rPr>
          <w:rFonts w:ascii="Times New Roman" w:eastAsia="Calibri" w:hAnsi="Times New Roman" w:cs="Times New Roman"/>
          <w:sz w:val="24"/>
          <w:lang w:val="en-US"/>
        </w:rPr>
        <w:t>s</w:t>
      </w:r>
      <w:r w:rsidR="00B63B62" w:rsidRPr="00290D7F">
        <w:rPr>
          <w:rFonts w:ascii="Times New Roman" w:eastAsia="Calibri" w:hAnsi="Times New Roman" w:cs="Times New Roman"/>
          <w:sz w:val="24"/>
          <w:lang w:val="en-US"/>
        </w:rPr>
        <w:t xml:space="preserve"> </w:t>
      </w:r>
      <w:r w:rsidR="00C97D4C" w:rsidRPr="00290D7F">
        <w:rPr>
          <w:rFonts w:ascii="Times New Roman" w:eastAsia="Calibri" w:hAnsi="Times New Roman" w:cs="Times New Roman"/>
          <w:sz w:val="24"/>
          <w:lang w:val="en-US"/>
        </w:rPr>
        <w:t xml:space="preserve">moderate and mediate </w:t>
      </w:r>
      <w:r w:rsidR="0088576D" w:rsidRPr="00290D7F">
        <w:rPr>
          <w:rFonts w:ascii="Times New Roman" w:eastAsia="Calibri" w:hAnsi="Times New Roman" w:cs="Times New Roman"/>
          <w:sz w:val="24"/>
          <w:lang w:val="en-US"/>
        </w:rPr>
        <w:t>the relation</w:t>
      </w:r>
      <w:r w:rsidR="00C97D4C" w:rsidRPr="00290D7F">
        <w:rPr>
          <w:rFonts w:ascii="Times New Roman" w:eastAsia="Calibri" w:hAnsi="Times New Roman" w:cs="Times New Roman"/>
          <w:sz w:val="24"/>
          <w:lang w:val="en-US"/>
        </w:rPr>
        <w:t>ship</w:t>
      </w:r>
      <w:r w:rsidR="0075152F" w:rsidRPr="00290D7F">
        <w:rPr>
          <w:rFonts w:ascii="Times New Roman" w:eastAsia="Calibri" w:hAnsi="Times New Roman" w:cs="Times New Roman"/>
          <w:sz w:val="24"/>
          <w:lang w:val="en-US"/>
        </w:rPr>
        <w:t xml:space="preserve"> between perceived stress and depressi</w:t>
      </w:r>
      <w:r w:rsidR="007B0D36" w:rsidRPr="00290D7F">
        <w:rPr>
          <w:rFonts w:ascii="Times New Roman" w:eastAsia="Calibri" w:hAnsi="Times New Roman" w:cs="Times New Roman"/>
          <w:sz w:val="24"/>
          <w:lang w:val="en-US"/>
        </w:rPr>
        <w:t>on</w:t>
      </w:r>
      <w:r w:rsidR="0075152F" w:rsidRPr="00290D7F">
        <w:rPr>
          <w:rFonts w:ascii="Times New Roman" w:eastAsia="Calibri" w:hAnsi="Times New Roman" w:cs="Times New Roman"/>
          <w:sz w:val="24"/>
          <w:lang w:val="en-US"/>
        </w:rPr>
        <w:t xml:space="preserve"> symptoms.</w:t>
      </w:r>
    </w:p>
    <w:p w14:paraId="58F6EE1C" w14:textId="1EC98262" w:rsidR="00D26223" w:rsidRPr="00290D7F" w:rsidRDefault="00D26223" w:rsidP="00A36B00">
      <w:pPr>
        <w:tabs>
          <w:tab w:val="left" w:pos="567"/>
        </w:tabs>
        <w:spacing w:after="0" w:line="480" w:lineRule="auto"/>
        <w:rPr>
          <w:rFonts w:ascii="Times New Roman" w:eastAsia="Calibri" w:hAnsi="Times New Roman" w:cs="Times New Roman"/>
          <w:sz w:val="24"/>
          <w:lang w:val="en-US"/>
        </w:rPr>
      </w:pPr>
    </w:p>
    <w:bookmarkEnd w:id="16"/>
    <w:p w14:paraId="7598FF06" w14:textId="2A0DDC09" w:rsidR="00FB217E" w:rsidRPr="00290D7F" w:rsidRDefault="00317F97" w:rsidP="0002145F">
      <w:pPr>
        <w:spacing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2. </w:t>
      </w:r>
      <w:r w:rsidR="00FB217E" w:rsidRPr="00290D7F">
        <w:rPr>
          <w:rFonts w:ascii="Times New Roman" w:eastAsia="Calibri" w:hAnsi="Times New Roman" w:cs="Times New Roman"/>
          <w:b/>
          <w:bCs/>
          <w:sz w:val="24"/>
          <w:lang w:val="en-US"/>
        </w:rPr>
        <w:t>Method</w:t>
      </w:r>
      <w:r w:rsidR="00BC45E3" w:rsidRPr="00290D7F">
        <w:rPr>
          <w:rFonts w:ascii="Times New Roman" w:eastAsia="Calibri" w:hAnsi="Times New Roman" w:cs="Times New Roman"/>
          <w:b/>
          <w:bCs/>
          <w:sz w:val="24"/>
          <w:lang w:val="en-US"/>
        </w:rPr>
        <w:t>s</w:t>
      </w:r>
    </w:p>
    <w:p w14:paraId="575A0004" w14:textId="3393344B" w:rsidR="0024756A" w:rsidRPr="00290D7F" w:rsidRDefault="00317F97" w:rsidP="0024756A">
      <w:pPr>
        <w:spacing w:after="0" w:line="480" w:lineRule="auto"/>
        <w:rPr>
          <w:rFonts w:ascii="Times New Roman" w:eastAsia="Malgun Gothic" w:hAnsi="Times New Roman" w:cs="Times New Roman"/>
          <w:b/>
          <w:bCs/>
          <w:iCs/>
          <w:sz w:val="24"/>
          <w:szCs w:val="24"/>
          <w:lang w:val="en-US" w:eastAsia="ko-KR"/>
        </w:rPr>
      </w:pPr>
      <w:r w:rsidRPr="00290D7F">
        <w:rPr>
          <w:rFonts w:ascii="Times New Roman" w:eastAsia="Malgun Gothic" w:hAnsi="Times New Roman" w:cs="Times New Roman"/>
          <w:b/>
          <w:bCs/>
          <w:iCs/>
          <w:sz w:val="24"/>
          <w:szCs w:val="24"/>
          <w:lang w:val="en-US" w:eastAsia="ko-KR"/>
        </w:rPr>
        <w:t xml:space="preserve">2.1. </w:t>
      </w:r>
      <w:bookmarkStart w:id="18" w:name="_Hlk531734855"/>
      <w:r w:rsidR="00AD28AC" w:rsidRPr="00290D7F">
        <w:rPr>
          <w:rFonts w:ascii="Times New Roman" w:eastAsia="Malgun Gothic" w:hAnsi="Times New Roman" w:cs="Times New Roman"/>
          <w:b/>
          <w:bCs/>
          <w:iCs/>
          <w:sz w:val="24"/>
          <w:szCs w:val="24"/>
          <w:lang w:val="en-US" w:eastAsia="ko-KR"/>
        </w:rPr>
        <w:t>Procedure</w:t>
      </w:r>
    </w:p>
    <w:p w14:paraId="788570A0" w14:textId="2990D9C9" w:rsidR="00F525DE" w:rsidRPr="00290D7F" w:rsidRDefault="00A5252B" w:rsidP="007C0ED1">
      <w:pPr>
        <w:spacing w:after="0" w:line="480" w:lineRule="auto"/>
        <w:ind w:firstLine="708"/>
        <w:rPr>
          <w:rFonts w:ascii="Times New Roman" w:eastAsia="Malgun Gothic" w:hAnsi="Times New Roman" w:cs="Times New Roman"/>
          <w:sz w:val="24"/>
          <w:szCs w:val="24"/>
          <w:lang w:val="en-US" w:eastAsia="ko-KR"/>
        </w:rPr>
      </w:pPr>
      <w:r w:rsidRPr="00290D7F">
        <w:rPr>
          <w:rFonts w:ascii="Times New Roman" w:eastAsia="Malgun Gothic" w:hAnsi="Times New Roman" w:cs="Times New Roman"/>
          <w:sz w:val="24"/>
          <w:szCs w:val="24"/>
          <w:lang w:val="en-US" w:eastAsia="ko-KR"/>
        </w:rPr>
        <w:lastRenderedPageBreak/>
        <w:t>The data were cross-sectionally collected through web-based</w:t>
      </w:r>
      <w:r w:rsidR="00135D30" w:rsidRPr="00290D7F">
        <w:rPr>
          <w:rFonts w:ascii="Times New Roman" w:eastAsia="Malgun Gothic" w:hAnsi="Times New Roman" w:cs="Times New Roman"/>
          <w:sz w:val="24"/>
          <w:szCs w:val="24"/>
          <w:lang w:val="en-US" w:eastAsia="ko-KR"/>
        </w:rPr>
        <w:t xml:space="preserve"> </w:t>
      </w:r>
      <w:r w:rsidRPr="00290D7F">
        <w:rPr>
          <w:rFonts w:ascii="Times New Roman" w:eastAsia="Calibri" w:hAnsi="Times New Roman" w:cs="Times New Roman"/>
          <w:sz w:val="24"/>
          <w:lang w:val="en-US"/>
        </w:rPr>
        <w:t>questionnaires</w:t>
      </w:r>
      <w:r w:rsidR="00135D30" w:rsidRPr="00290D7F">
        <w:rPr>
          <w:rFonts w:ascii="Times New Roman" w:eastAsia="Times New Roman" w:hAnsi="Times New Roman" w:cs="Times New Roman"/>
          <w:sz w:val="24"/>
          <w:szCs w:val="24"/>
          <w:lang w:val="en-US"/>
        </w:rPr>
        <w:t>, from January to February 2019.</w:t>
      </w:r>
      <w:r w:rsidRPr="00290D7F">
        <w:rPr>
          <w:rFonts w:ascii="Times New Roman" w:eastAsia="Calibri" w:hAnsi="Times New Roman" w:cs="Times New Roman"/>
          <w:sz w:val="24"/>
          <w:lang w:val="en-US"/>
        </w:rPr>
        <w:t xml:space="preserve"> </w:t>
      </w:r>
      <w:r w:rsidR="00135D30" w:rsidRPr="00290D7F">
        <w:rPr>
          <w:rFonts w:ascii="Times New Roman" w:eastAsia="Calibri" w:hAnsi="Times New Roman" w:cs="Times New Roman"/>
          <w:sz w:val="24"/>
          <w:lang w:val="en-US"/>
        </w:rPr>
        <w:t>Invitations to participate were posted on social network</w:t>
      </w:r>
      <w:r w:rsidR="002E6D81">
        <w:rPr>
          <w:rFonts w:ascii="Times New Roman" w:eastAsia="Calibri" w:hAnsi="Times New Roman" w:cs="Times New Roman"/>
          <w:sz w:val="24"/>
          <w:lang w:val="en-US"/>
        </w:rPr>
        <w:t>ing sites</w:t>
      </w:r>
      <w:r w:rsidR="00135D30" w:rsidRPr="00290D7F">
        <w:rPr>
          <w:rFonts w:ascii="Times New Roman" w:eastAsia="Calibri" w:hAnsi="Times New Roman" w:cs="Times New Roman"/>
          <w:sz w:val="24"/>
          <w:lang w:val="en-US"/>
        </w:rPr>
        <w:t xml:space="preserve"> (eg., Facebook, Twitter) by associated research teams </w:t>
      </w:r>
      <w:r w:rsidR="00DD7B48">
        <w:rPr>
          <w:rFonts w:ascii="Times New Roman" w:eastAsia="Calibri" w:hAnsi="Times New Roman" w:cs="Times New Roman"/>
          <w:sz w:val="24"/>
          <w:lang w:val="en-US"/>
        </w:rPr>
        <w:t>from</w:t>
      </w:r>
      <w:r w:rsidR="00135D30" w:rsidRPr="00290D7F">
        <w:rPr>
          <w:rFonts w:ascii="Times New Roman" w:eastAsia="Calibri" w:hAnsi="Times New Roman" w:cs="Times New Roman"/>
          <w:sz w:val="24"/>
          <w:lang w:val="en-US"/>
        </w:rPr>
        <w:t xml:space="preserve"> many Universities</w:t>
      </w:r>
      <w:r w:rsidR="00DD7B48">
        <w:rPr>
          <w:rFonts w:ascii="Times New Roman" w:eastAsia="Calibri" w:hAnsi="Times New Roman" w:cs="Times New Roman"/>
          <w:sz w:val="24"/>
          <w:lang w:val="en-US"/>
        </w:rPr>
        <w:t xml:space="preserve">, </w:t>
      </w:r>
      <w:r w:rsidR="00DD7B48" w:rsidRPr="00DD7B48">
        <w:rPr>
          <w:rFonts w:ascii="Times New Roman" w:eastAsia="Calibri" w:hAnsi="Times New Roman" w:cs="Times New Roman"/>
          <w:sz w:val="24"/>
          <w:lang w:val="en-US"/>
        </w:rPr>
        <w:t>indicating the study purposes</w:t>
      </w:r>
      <w:r w:rsidRPr="00290D7F">
        <w:rPr>
          <w:rFonts w:ascii="Times New Roman" w:eastAsia="Calibri" w:hAnsi="Times New Roman" w:cs="Times New Roman"/>
          <w:sz w:val="24"/>
          <w:lang w:val="en-US"/>
        </w:rPr>
        <w:t>.</w:t>
      </w:r>
      <w:r w:rsidR="006F422D">
        <w:rPr>
          <w:rFonts w:ascii="Times New Roman" w:eastAsia="Calibri" w:hAnsi="Times New Roman" w:cs="Times New Roman"/>
          <w:sz w:val="24"/>
          <w:lang w:val="en-US"/>
        </w:rPr>
        <w:t xml:space="preserve"> </w:t>
      </w:r>
      <w:r w:rsidR="00DD7B48">
        <w:rPr>
          <w:rFonts w:ascii="Times New Roman" w:eastAsia="Calibri" w:hAnsi="Times New Roman" w:cs="Times New Roman"/>
          <w:sz w:val="24"/>
          <w:lang w:val="en-US"/>
        </w:rPr>
        <w:t>T</w:t>
      </w:r>
      <w:r w:rsidR="00DD7B48" w:rsidRPr="00DD7B48">
        <w:rPr>
          <w:rFonts w:ascii="Times New Roman" w:eastAsia="Calibri" w:hAnsi="Times New Roman" w:cs="Times New Roman"/>
          <w:sz w:val="24"/>
          <w:lang w:val="en-US"/>
        </w:rPr>
        <w:t xml:space="preserve">he voluntary sampling </w:t>
      </w:r>
      <w:r w:rsidR="00DD7B48">
        <w:rPr>
          <w:rFonts w:ascii="Times New Roman" w:eastAsia="Calibri" w:hAnsi="Times New Roman" w:cs="Times New Roman"/>
          <w:sz w:val="24"/>
          <w:lang w:val="en-US"/>
        </w:rPr>
        <w:t xml:space="preserve">was used </w:t>
      </w:r>
      <w:r w:rsidR="00DD7B48" w:rsidRPr="00DD7B48">
        <w:rPr>
          <w:rFonts w:ascii="Times New Roman" w:eastAsia="Calibri" w:hAnsi="Times New Roman" w:cs="Times New Roman"/>
          <w:sz w:val="24"/>
          <w:lang w:val="en-US"/>
        </w:rPr>
        <w:t xml:space="preserve">participants were from more than 12 universities </w:t>
      </w:r>
      <w:r w:rsidR="00DD7B48">
        <w:rPr>
          <w:rFonts w:ascii="Times New Roman" w:eastAsia="Calibri" w:hAnsi="Times New Roman" w:cs="Times New Roman"/>
          <w:sz w:val="24"/>
          <w:lang w:val="en-US"/>
        </w:rPr>
        <w:t>reflecting</w:t>
      </w:r>
      <w:r w:rsidR="00DD7B48" w:rsidRPr="00DD7B48">
        <w:rPr>
          <w:rFonts w:ascii="Mongolian Baiti" w:hAnsi="Mongolian Baiti" w:cs="Mongolian Baiti"/>
          <w:sz w:val="26"/>
          <w:szCs w:val="26"/>
          <w:lang w:val="en-US"/>
        </w:rPr>
        <w:t xml:space="preserve"> </w:t>
      </w:r>
      <w:r w:rsidR="00DD7B48">
        <w:rPr>
          <w:rFonts w:ascii="Mongolian Baiti" w:hAnsi="Mongolian Baiti" w:cs="Mongolian Baiti"/>
          <w:sz w:val="26"/>
          <w:szCs w:val="26"/>
          <w:lang w:val="en-US"/>
        </w:rPr>
        <w:t xml:space="preserve">the </w:t>
      </w:r>
      <w:r w:rsidR="00DD7B48" w:rsidRPr="00DD7B48">
        <w:rPr>
          <w:rFonts w:ascii="Times New Roman" w:eastAsia="Calibri" w:hAnsi="Times New Roman" w:cs="Times New Roman"/>
          <w:sz w:val="24"/>
          <w:lang w:val="en-US"/>
        </w:rPr>
        <w:t>wide geographic distribution for the nationwide sample</w:t>
      </w:r>
      <w:r w:rsidR="00DD7B48">
        <w:rPr>
          <w:rFonts w:ascii="Times New Roman" w:eastAsia="Calibri" w:hAnsi="Times New Roman" w:cs="Times New Roman"/>
          <w:sz w:val="24"/>
          <w:lang w:val="en-US"/>
        </w:rPr>
        <w:t xml:space="preserve">. </w:t>
      </w:r>
      <w:r w:rsidR="006F422D">
        <w:rPr>
          <w:rFonts w:ascii="Times New Roman" w:eastAsia="Calibri" w:hAnsi="Times New Roman" w:cs="Times New Roman"/>
          <w:sz w:val="24"/>
          <w:lang w:val="en-US"/>
        </w:rPr>
        <w:t xml:space="preserve">In accordance with the study </w:t>
      </w:r>
      <w:r w:rsidR="006F422D" w:rsidRPr="006F422D">
        <w:rPr>
          <w:rFonts w:ascii="Times New Roman" w:eastAsia="Calibri" w:hAnsi="Times New Roman" w:cs="Times New Roman"/>
          <w:sz w:val="24"/>
          <w:lang w:val="en-US"/>
        </w:rPr>
        <w:t>eligibility</w:t>
      </w:r>
      <w:r w:rsidRPr="00290D7F">
        <w:rPr>
          <w:rFonts w:ascii="Times New Roman" w:eastAsia="Calibri" w:hAnsi="Times New Roman" w:cs="Times New Roman"/>
          <w:sz w:val="24"/>
          <w:lang w:val="en-US"/>
        </w:rPr>
        <w:t xml:space="preserve"> </w:t>
      </w:r>
      <w:bookmarkEnd w:id="18"/>
      <w:r w:rsidR="006F422D" w:rsidRPr="006F422D">
        <w:rPr>
          <w:rFonts w:ascii="Times New Roman" w:eastAsia="Calibri" w:hAnsi="Times New Roman" w:cs="Times New Roman"/>
          <w:sz w:val="24"/>
          <w:lang w:val="en-US"/>
        </w:rPr>
        <w:t>criterion</w:t>
      </w:r>
      <w:r w:rsidR="006F422D">
        <w:rPr>
          <w:rFonts w:ascii="Times New Roman" w:eastAsia="Calibri" w:hAnsi="Times New Roman" w:cs="Times New Roman"/>
          <w:sz w:val="24"/>
          <w:lang w:val="en-US"/>
        </w:rPr>
        <w:t xml:space="preserve">, </w:t>
      </w:r>
      <w:r w:rsidR="006F422D">
        <w:rPr>
          <w:rFonts w:ascii="Times New Roman" w:eastAsia="Times New Roman" w:hAnsi="Times New Roman" w:cs="Times New Roman"/>
          <w:sz w:val="24"/>
          <w:szCs w:val="24"/>
          <w:lang w:val="en-US"/>
        </w:rPr>
        <w:t>p</w:t>
      </w:r>
      <w:r w:rsidR="007C0ED1" w:rsidRPr="00290D7F">
        <w:rPr>
          <w:rFonts w:ascii="Times New Roman" w:eastAsia="Times New Roman" w:hAnsi="Times New Roman" w:cs="Times New Roman"/>
          <w:sz w:val="24"/>
          <w:szCs w:val="24"/>
          <w:lang w:val="en-US"/>
        </w:rPr>
        <w:t>articipants</w:t>
      </w:r>
      <w:r w:rsidR="007C0ED1" w:rsidRPr="00290D7F">
        <w:rPr>
          <w:rFonts w:ascii="Times New Roman" w:eastAsia="Malgun Gothic" w:hAnsi="Times New Roman" w:cs="Times New Roman"/>
          <w:sz w:val="24"/>
          <w:szCs w:val="24"/>
          <w:lang w:val="en-US" w:eastAsia="ko-KR"/>
        </w:rPr>
        <w:t xml:space="preserve"> were all </w:t>
      </w:r>
      <w:r w:rsidR="007C0ED1" w:rsidRPr="00290D7F">
        <w:rPr>
          <w:rFonts w:ascii="Times New Roman" w:eastAsia="Times New Roman" w:hAnsi="Times New Roman" w:cs="Times New Roman"/>
          <w:sz w:val="24"/>
          <w:szCs w:val="24"/>
          <w:lang w:val="en-US"/>
        </w:rPr>
        <w:t>students in Humanities</w:t>
      </w:r>
      <w:r w:rsidR="007C0ED1" w:rsidRPr="00290D7F">
        <w:rPr>
          <w:lang w:val="en-US"/>
        </w:rPr>
        <w:t xml:space="preserve"> </w:t>
      </w:r>
      <w:r w:rsidR="007C0ED1" w:rsidRPr="00290D7F">
        <w:rPr>
          <w:rFonts w:ascii="Times New Roman" w:eastAsia="Times New Roman" w:hAnsi="Times New Roman" w:cs="Times New Roman"/>
          <w:sz w:val="24"/>
          <w:szCs w:val="24"/>
          <w:lang w:val="en-US"/>
        </w:rPr>
        <w:t>and Social Sciences</w:t>
      </w:r>
      <w:r w:rsidR="006F422D">
        <w:rPr>
          <w:rFonts w:ascii="Times New Roman" w:eastAsia="Times New Roman" w:hAnsi="Times New Roman" w:cs="Times New Roman"/>
          <w:sz w:val="24"/>
          <w:szCs w:val="24"/>
          <w:lang w:val="en-US"/>
        </w:rPr>
        <w:t xml:space="preserve"> (eg., psychology, sociology)</w:t>
      </w:r>
      <w:r w:rsidR="007C0ED1" w:rsidRPr="00290D7F">
        <w:rPr>
          <w:rFonts w:ascii="Times New Roman" w:eastAsia="Times New Roman" w:hAnsi="Times New Roman" w:cs="Times New Roman"/>
          <w:sz w:val="24"/>
          <w:szCs w:val="24"/>
          <w:lang w:val="en-US"/>
        </w:rPr>
        <w:t>.</w:t>
      </w:r>
      <w:r w:rsidR="007C0ED1" w:rsidRPr="00290D7F">
        <w:rPr>
          <w:rFonts w:ascii="Times New Roman" w:eastAsia="Malgun Gothic" w:hAnsi="Times New Roman" w:cs="Times New Roman"/>
          <w:sz w:val="24"/>
          <w:szCs w:val="24"/>
          <w:lang w:val="en-US" w:eastAsia="ko-KR"/>
        </w:rPr>
        <w:t xml:space="preserve"> </w:t>
      </w:r>
      <w:r w:rsidR="00246CFF" w:rsidRPr="00290D7F">
        <w:rPr>
          <w:rFonts w:ascii="Times New Roman" w:eastAsia="Malgun Gothic" w:hAnsi="Times New Roman" w:cs="Times New Roman"/>
          <w:sz w:val="24"/>
          <w:szCs w:val="24"/>
          <w:lang w:val="en-US" w:eastAsia="ko-KR"/>
        </w:rPr>
        <w:t>Of 1451 study participants, we excluded 6 who were part-time students and 10 who identified as either transgender or “other due to inadequate proportion that could potentially lead to misinterpretation of results. There were no missing data. The final sample included 1435 participants.</w:t>
      </w:r>
    </w:p>
    <w:p w14:paraId="26623A75" w14:textId="73B6908C" w:rsidR="00AD28AC" w:rsidRPr="00290D7F" w:rsidRDefault="00AD28AC" w:rsidP="00AD28AC">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2.2. Ethics statement</w:t>
      </w:r>
    </w:p>
    <w:p w14:paraId="797C4FD5" w14:textId="77C0E595" w:rsidR="00AD28AC" w:rsidRPr="00290D7F" w:rsidRDefault="00AD28AC" w:rsidP="00AD28AC">
      <w:pPr>
        <w:spacing w:after="0" w:line="480" w:lineRule="auto"/>
        <w:ind w:firstLine="708"/>
        <w:rPr>
          <w:rFonts w:ascii="Times New Roman" w:eastAsia="Times New Roman" w:hAnsi="Times New Roman" w:cs="Times New Roman"/>
          <w:sz w:val="24"/>
          <w:szCs w:val="24"/>
          <w:lang w:val="en-US"/>
        </w:rPr>
      </w:pPr>
      <w:r w:rsidRPr="00290D7F">
        <w:rPr>
          <w:rFonts w:ascii="Times New Roman" w:eastAsia="Times New Roman" w:hAnsi="Times New Roman" w:cs="Times New Roman"/>
          <w:sz w:val="24"/>
          <w:szCs w:val="24"/>
          <w:lang w:val="en-US"/>
        </w:rPr>
        <w:t xml:space="preserve">Prior to data collection, institutional ethics approval was obtained from the Social Science Research Ethics Committee of </w:t>
      </w:r>
      <w:r w:rsidR="00515CF1">
        <w:rPr>
          <w:rFonts w:ascii="Times New Roman" w:eastAsia="Times New Roman" w:hAnsi="Times New Roman" w:cs="Times New Roman"/>
          <w:sz w:val="24"/>
          <w:szCs w:val="24"/>
          <w:lang w:val="en-US"/>
        </w:rPr>
        <w:t xml:space="preserve">the </w:t>
      </w:r>
      <w:r w:rsidR="00515CF1" w:rsidRPr="00290D7F">
        <w:rPr>
          <w:rFonts w:ascii="Times New Roman" w:eastAsia="Times New Roman" w:hAnsi="Times New Roman" w:cs="Times New Roman"/>
          <w:sz w:val="24"/>
          <w:szCs w:val="24"/>
          <w:lang w:val="en-US"/>
        </w:rPr>
        <w:t xml:space="preserve">University </w:t>
      </w:r>
      <w:r w:rsidR="00515CF1">
        <w:rPr>
          <w:rFonts w:ascii="Times New Roman" w:eastAsia="Times New Roman" w:hAnsi="Times New Roman" w:cs="Times New Roman"/>
          <w:sz w:val="24"/>
          <w:szCs w:val="24"/>
          <w:lang w:val="en-US"/>
        </w:rPr>
        <w:t xml:space="preserve">of </w:t>
      </w:r>
      <w:r w:rsidRPr="00290D7F">
        <w:rPr>
          <w:rFonts w:ascii="Times New Roman" w:eastAsia="Times New Roman" w:hAnsi="Times New Roman" w:cs="Times New Roman"/>
          <w:sz w:val="24"/>
          <w:szCs w:val="24"/>
          <w:lang w:val="en-US"/>
        </w:rPr>
        <w:t xml:space="preserve">Picardy Jules Verne, Amiens (France). </w:t>
      </w:r>
      <w:r w:rsidRPr="00290D7F">
        <w:rPr>
          <w:rFonts w:ascii="Times New Roman" w:eastAsia="Malgun Gothic" w:hAnsi="Times New Roman" w:cs="Times New Roman"/>
          <w:sz w:val="24"/>
          <w:szCs w:val="24"/>
          <w:lang w:val="en-US" w:eastAsia="ko-KR"/>
        </w:rPr>
        <w:t>Participants</w:t>
      </w:r>
      <w:r w:rsidRPr="00290D7F">
        <w:rPr>
          <w:rFonts w:ascii="Georgia" w:hAnsi="Georgia"/>
          <w:color w:val="333333"/>
          <w:sz w:val="26"/>
          <w:szCs w:val="26"/>
          <w:lang w:val="en-US"/>
        </w:rPr>
        <w:t xml:space="preserve"> </w:t>
      </w:r>
      <w:r w:rsidRPr="00290D7F">
        <w:rPr>
          <w:rFonts w:ascii="Times New Roman" w:eastAsia="Times New Roman" w:hAnsi="Times New Roman" w:cs="Times New Roman"/>
          <w:sz w:val="24"/>
          <w:szCs w:val="24"/>
          <w:lang w:val="en-US"/>
        </w:rPr>
        <w:t>signed an informed consent</w:t>
      </w:r>
      <w:r w:rsidRPr="00290D7F">
        <w:rPr>
          <w:lang w:val="en-US"/>
        </w:rPr>
        <w:t xml:space="preserve"> </w:t>
      </w:r>
      <w:r w:rsidRPr="00290D7F">
        <w:rPr>
          <w:rFonts w:ascii="Times New Roman" w:eastAsia="Times New Roman" w:hAnsi="Times New Roman" w:cs="Times New Roman"/>
          <w:sz w:val="24"/>
          <w:szCs w:val="24"/>
          <w:lang w:val="en-US"/>
        </w:rPr>
        <w:t xml:space="preserve">in accordance with the Declaration of Helsinki of 1975, as revised in 2008. </w:t>
      </w:r>
    </w:p>
    <w:p w14:paraId="36EAA54A" w14:textId="37A563F2" w:rsidR="00457223" w:rsidRPr="00290D7F" w:rsidRDefault="00317F97" w:rsidP="0002145F">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2.2. </w:t>
      </w:r>
      <w:r w:rsidR="00457223" w:rsidRPr="00290D7F">
        <w:rPr>
          <w:rFonts w:ascii="Times New Roman" w:eastAsia="Calibri" w:hAnsi="Times New Roman" w:cs="Times New Roman"/>
          <w:b/>
          <w:bCs/>
          <w:sz w:val="24"/>
          <w:lang w:val="en-US"/>
        </w:rPr>
        <w:t>Assessments</w:t>
      </w:r>
    </w:p>
    <w:p w14:paraId="74410561" w14:textId="3E061291" w:rsidR="0001151D" w:rsidRDefault="0001151D" w:rsidP="0001151D">
      <w:pPr>
        <w:spacing w:after="0" w:line="480" w:lineRule="auto"/>
        <w:rPr>
          <w:rFonts w:ascii="Times New Roman" w:eastAsia="Calibri" w:hAnsi="Times New Roman" w:cs="Times New Roman"/>
          <w:sz w:val="24"/>
          <w:lang w:val="en-US"/>
        </w:rPr>
      </w:pPr>
      <w:r>
        <w:rPr>
          <w:rFonts w:ascii="Times New Roman" w:eastAsia="Calibri" w:hAnsi="Times New Roman" w:cs="Times New Roman"/>
          <w:sz w:val="24"/>
          <w:lang w:val="en-US"/>
        </w:rPr>
        <w:t>2.2.1.</w:t>
      </w:r>
      <w:r w:rsidRPr="0001151D">
        <w:rPr>
          <w:rFonts w:ascii="Times New Roman" w:eastAsia="Calibri" w:hAnsi="Times New Roman" w:cs="Times New Roman"/>
          <w:sz w:val="24"/>
          <w:lang w:val="en-US"/>
        </w:rPr>
        <w:t xml:space="preserve"> Perceived Stress Scale (PSS-10</w:t>
      </w:r>
      <w:r>
        <w:rPr>
          <w:rFonts w:ascii="Times New Roman" w:eastAsia="Calibri" w:hAnsi="Times New Roman" w:cs="Times New Roman"/>
          <w:sz w:val="24"/>
          <w:lang w:val="en-US"/>
        </w:rPr>
        <w:t>)</w:t>
      </w:r>
    </w:p>
    <w:p w14:paraId="6A05BA63" w14:textId="64579DF1" w:rsidR="00927C71" w:rsidRDefault="00927C71" w:rsidP="00927C71">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 xml:space="preserve">Participants completed the </w:t>
      </w:r>
      <w:bookmarkStart w:id="19" w:name="_Hlk28027874"/>
      <w:r w:rsidRPr="00290D7F">
        <w:rPr>
          <w:rFonts w:ascii="Times New Roman" w:eastAsia="Calibri" w:hAnsi="Times New Roman" w:cs="Times New Roman"/>
          <w:sz w:val="24"/>
          <w:lang w:val="en-US"/>
        </w:rPr>
        <w:t>PSS-10</w:t>
      </w:r>
      <w:bookmarkEnd w:id="19"/>
      <w:r w:rsidR="0001151D">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Cohen, Kamarck, &amp; Mermelstein, 1983)</w:t>
      </w:r>
      <w:r w:rsidR="009A3EFA" w:rsidRPr="00290D7F">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 xml:space="preserve">a widely-used measure of perceived stressful experiences that evaluates the degree to which people perceive their lives as unpredictable, uncontrollable or overloaded. </w:t>
      </w:r>
      <w:r w:rsidR="009A3EFA" w:rsidRPr="00290D7F">
        <w:rPr>
          <w:rFonts w:ascii="Times New Roman" w:eastAsia="Calibri" w:hAnsi="Times New Roman" w:cs="Times New Roman"/>
          <w:sz w:val="24"/>
          <w:lang w:val="en-US"/>
        </w:rPr>
        <w:t>The PSS</w:t>
      </w:r>
      <w:r w:rsidR="004D2FAC" w:rsidRPr="00290D7F">
        <w:rPr>
          <w:rFonts w:ascii="Times New Roman" w:eastAsia="Calibri" w:hAnsi="Times New Roman" w:cs="Times New Roman"/>
          <w:sz w:val="24"/>
          <w:lang w:val="en-US"/>
        </w:rPr>
        <w:t>-</w:t>
      </w:r>
      <w:r w:rsidR="009A3EFA" w:rsidRPr="00290D7F">
        <w:rPr>
          <w:rFonts w:ascii="Times New Roman" w:eastAsia="Calibri" w:hAnsi="Times New Roman" w:cs="Times New Roman"/>
          <w:sz w:val="24"/>
          <w:lang w:val="en-US"/>
        </w:rPr>
        <w:t>10 queries respondents as to how often over the past month they have felt or thought about each of the 10 items on a 5-point Likert scale (0 = never, 1 = almost never,</w:t>
      </w:r>
      <w:r w:rsidR="00DC3D44" w:rsidRPr="00290D7F">
        <w:rPr>
          <w:rFonts w:ascii="Times New Roman" w:eastAsia="Calibri" w:hAnsi="Times New Roman" w:cs="Times New Roman"/>
          <w:sz w:val="24"/>
          <w:lang w:val="en-US"/>
        </w:rPr>
        <w:t xml:space="preserve"> </w:t>
      </w:r>
      <w:r w:rsidR="009A3EFA" w:rsidRPr="00290D7F">
        <w:rPr>
          <w:rFonts w:ascii="Times New Roman" w:eastAsia="Calibri" w:hAnsi="Times New Roman" w:cs="Times New Roman"/>
          <w:sz w:val="24"/>
          <w:lang w:val="en-US"/>
        </w:rPr>
        <w:t>2</w:t>
      </w:r>
      <w:r w:rsidR="00DC3D44" w:rsidRPr="00290D7F">
        <w:rPr>
          <w:rFonts w:ascii="Times New Roman" w:eastAsia="Calibri" w:hAnsi="Times New Roman" w:cs="Times New Roman"/>
          <w:sz w:val="24"/>
          <w:lang w:val="en-US"/>
        </w:rPr>
        <w:t xml:space="preserve"> </w:t>
      </w:r>
      <w:r w:rsidR="009A3EFA" w:rsidRPr="00290D7F">
        <w:rPr>
          <w:rFonts w:ascii="Times New Roman" w:eastAsia="Calibri" w:hAnsi="Times New Roman" w:cs="Times New Roman"/>
          <w:sz w:val="24"/>
          <w:lang w:val="en-US"/>
        </w:rPr>
        <w:t>= sometimes,</w:t>
      </w:r>
      <w:r w:rsidR="00DC3D44" w:rsidRPr="00290D7F">
        <w:rPr>
          <w:rFonts w:ascii="Times New Roman" w:eastAsia="Calibri" w:hAnsi="Times New Roman" w:cs="Times New Roman"/>
          <w:sz w:val="24"/>
          <w:lang w:val="en-US"/>
        </w:rPr>
        <w:t xml:space="preserve"> </w:t>
      </w:r>
      <w:r w:rsidR="009A3EFA" w:rsidRPr="00290D7F">
        <w:rPr>
          <w:rFonts w:ascii="Times New Roman" w:eastAsia="Calibri" w:hAnsi="Times New Roman" w:cs="Times New Roman"/>
          <w:sz w:val="24"/>
          <w:lang w:val="en-US"/>
        </w:rPr>
        <w:t>3</w:t>
      </w:r>
      <w:r w:rsidR="00DC3D44" w:rsidRPr="00290D7F">
        <w:rPr>
          <w:rFonts w:ascii="Times New Roman" w:eastAsia="Calibri" w:hAnsi="Times New Roman" w:cs="Times New Roman"/>
          <w:sz w:val="24"/>
          <w:lang w:val="en-US"/>
        </w:rPr>
        <w:t xml:space="preserve"> </w:t>
      </w:r>
      <w:r w:rsidR="009A3EFA" w:rsidRPr="00290D7F">
        <w:rPr>
          <w:rFonts w:ascii="Times New Roman" w:eastAsia="Calibri" w:hAnsi="Times New Roman" w:cs="Times New Roman"/>
          <w:sz w:val="24"/>
          <w:lang w:val="en-US"/>
        </w:rPr>
        <w:t>= fairly often, and 4 = very often). Six of the items are negatively worded and four are positively worded. A total PSS</w:t>
      </w:r>
      <w:r w:rsidR="00C471C6" w:rsidRPr="00290D7F">
        <w:rPr>
          <w:rFonts w:ascii="Times New Roman" w:eastAsia="Calibri" w:hAnsi="Times New Roman" w:cs="Times New Roman"/>
          <w:sz w:val="24"/>
          <w:lang w:val="en-US"/>
        </w:rPr>
        <w:t>-</w:t>
      </w:r>
      <w:r w:rsidR="009A3EFA" w:rsidRPr="00290D7F">
        <w:rPr>
          <w:rFonts w:ascii="Times New Roman" w:eastAsia="Calibri" w:hAnsi="Times New Roman" w:cs="Times New Roman"/>
          <w:sz w:val="24"/>
          <w:lang w:val="en-US"/>
        </w:rPr>
        <w:t xml:space="preserve">10 score is obtained by reverse scoring the positively worded items, then adding the </w:t>
      </w:r>
      <w:r w:rsidR="009A3EFA" w:rsidRPr="00290D7F">
        <w:rPr>
          <w:rFonts w:ascii="Times New Roman" w:eastAsia="Calibri" w:hAnsi="Times New Roman" w:cs="Times New Roman"/>
          <w:sz w:val="24"/>
          <w:lang w:val="en-US"/>
        </w:rPr>
        <w:lastRenderedPageBreak/>
        <w:t>scores for all 10 items. A higher total score indicates a higher level of perceived stress</w:t>
      </w:r>
      <w:r w:rsidRPr="00290D7F">
        <w:rPr>
          <w:rFonts w:ascii="Times New Roman" w:eastAsia="Calibri" w:hAnsi="Times New Roman" w:cs="Times New Roman"/>
          <w:sz w:val="24"/>
          <w:lang w:val="en-US"/>
        </w:rPr>
        <w:t>.</w:t>
      </w:r>
      <w:r w:rsidR="006F6C52" w:rsidRPr="00290D7F">
        <w:rPr>
          <w:rFonts w:ascii="Times New Roman" w:eastAsia="Calibri" w:hAnsi="Times New Roman" w:cs="Times New Roman"/>
          <w:sz w:val="24"/>
          <w:lang w:val="en-US"/>
        </w:rPr>
        <w:t xml:space="preserve"> In the present study, the internal reliability reached acceptable level </w:t>
      </w:r>
      <w:r w:rsidR="00C01452" w:rsidRPr="00290D7F">
        <w:rPr>
          <w:rFonts w:ascii="Times New Roman" w:eastAsia="Calibri" w:hAnsi="Times New Roman" w:cs="Times New Roman"/>
          <w:sz w:val="24"/>
          <w:lang w:val="en-US"/>
        </w:rPr>
        <w:t>(</w:t>
      </w:r>
      <w:r w:rsidR="00C01452" w:rsidRPr="00290D7F">
        <w:rPr>
          <w:rFonts w:ascii="Times New Roman" w:eastAsia="Calibri" w:hAnsi="Times New Roman" w:cs="Times New Roman"/>
          <w:sz w:val="24"/>
        </w:rPr>
        <w:t>α</w:t>
      </w:r>
      <w:r w:rsidR="00C01452" w:rsidRPr="00290D7F">
        <w:rPr>
          <w:rFonts w:ascii="Times New Roman" w:eastAsia="Calibri" w:hAnsi="Times New Roman" w:cs="Times New Roman"/>
          <w:sz w:val="24"/>
          <w:lang w:val="en-US"/>
        </w:rPr>
        <w:t xml:space="preserve"> = .</w:t>
      </w:r>
      <w:r w:rsidR="004D2FAC" w:rsidRPr="00290D7F">
        <w:rPr>
          <w:rFonts w:ascii="Times New Roman" w:eastAsia="Calibri" w:hAnsi="Times New Roman" w:cs="Times New Roman"/>
          <w:sz w:val="24"/>
          <w:lang w:val="en-US"/>
        </w:rPr>
        <w:t>72</w:t>
      </w:r>
      <w:r w:rsidR="006F6C52" w:rsidRPr="00290D7F">
        <w:rPr>
          <w:rFonts w:ascii="Times New Roman" w:eastAsia="Calibri" w:hAnsi="Times New Roman" w:cs="Times New Roman"/>
          <w:sz w:val="24"/>
          <w:lang w:val="en-US"/>
        </w:rPr>
        <w:t>).</w:t>
      </w:r>
    </w:p>
    <w:p w14:paraId="1053208A" w14:textId="0968C48B" w:rsidR="00A36B00" w:rsidRDefault="00A36B00" w:rsidP="00927C71">
      <w:pPr>
        <w:spacing w:after="0" w:line="480" w:lineRule="auto"/>
        <w:ind w:firstLine="708"/>
        <w:rPr>
          <w:rFonts w:ascii="Times New Roman" w:eastAsia="Calibri" w:hAnsi="Times New Roman" w:cs="Times New Roman"/>
          <w:sz w:val="24"/>
          <w:lang w:val="en-US"/>
        </w:rPr>
      </w:pPr>
    </w:p>
    <w:p w14:paraId="1348C5B7" w14:textId="77777777" w:rsidR="00A36B00" w:rsidRDefault="00A36B00" w:rsidP="00927C71">
      <w:pPr>
        <w:spacing w:after="0" w:line="480" w:lineRule="auto"/>
        <w:ind w:firstLine="708"/>
        <w:rPr>
          <w:rFonts w:ascii="Times New Roman" w:eastAsia="Calibri" w:hAnsi="Times New Roman" w:cs="Times New Roman"/>
          <w:sz w:val="24"/>
          <w:lang w:val="en-US"/>
        </w:rPr>
      </w:pPr>
    </w:p>
    <w:p w14:paraId="1687F024" w14:textId="1DBD8878" w:rsidR="0001151D" w:rsidRPr="00290D7F" w:rsidRDefault="0001151D" w:rsidP="0001151D">
      <w:pPr>
        <w:spacing w:after="0" w:line="480" w:lineRule="auto"/>
        <w:rPr>
          <w:rFonts w:ascii="Times New Roman" w:eastAsia="Calibri" w:hAnsi="Times New Roman" w:cs="Times New Roman"/>
          <w:sz w:val="24"/>
          <w:lang w:val="en-US"/>
        </w:rPr>
      </w:pPr>
      <w:r>
        <w:rPr>
          <w:rFonts w:ascii="Times New Roman" w:eastAsia="Calibri" w:hAnsi="Times New Roman" w:cs="Times New Roman"/>
          <w:sz w:val="24"/>
          <w:lang w:val="en-US"/>
        </w:rPr>
        <w:t xml:space="preserve">2.2.2. </w:t>
      </w:r>
      <w:r w:rsidRPr="0001151D">
        <w:rPr>
          <w:rFonts w:ascii="Times New Roman" w:eastAsia="Calibri" w:hAnsi="Times New Roman" w:cs="Times New Roman"/>
          <w:sz w:val="24"/>
          <w:lang w:val="en-US"/>
        </w:rPr>
        <w:t>Brief Resilience Scale (BRS</w:t>
      </w:r>
      <w:r>
        <w:rPr>
          <w:rFonts w:ascii="Times New Roman" w:eastAsia="Calibri" w:hAnsi="Times New Roman" w:cs="Times New Roman"/>
          <w:sz w:val="24"/>
          <w:lang w:val="en-US"/>
        </w:rPr>
        <w:t>)</w:t>
      </w:r>
    </w:p>
    <w:p w14:paraId="78CC6218" w14:textId="67BAFBF6" w:rsidR="00927C71" w:rsidRDefault="00927C71" w:rsidP="00927C71">
      <w:pPr>
        <w:spacing w:after="0" w:line="480" w:lineRule="auto"/>
        <w:ind w:firstLine="708"/>
        <w:rPr>
          <w:rFonts w:ascii="Times New Roman" w:eastAsia="Calibri" w:hAnsi="Times New Roman" w:cs="Times New Roman"/>
          <w:sz w:val="24"/>
          <w:lang w:val="en-US"/>
        </w:rPr>
      </w:pPr>
      <w:bookmarkStart w:id="20" w:name="_Hlk16733443"/>
      <w:r w:rsidRPr="00290D7F">
        <w:rPr>
          <w:rFonts w:ascii="Times New Roman" w:eastAsia="Calibri" w:hAnsi="Times New Roman" w:cs="Times New Roman"/>
          <w:sz w:val="24"/>
          <w:lang w:val="en-US"/>
        </w:rPr>
        <w:t xml:space="preserve">We used the </w:t>
      </w:r>
      <w:bookmarkStart w:id="21" w:name="_Hlk28027912"/>
      <w:r w:rsidRPr="00290D7F">
        <w:rPr>
          <w:rFonts w:ascii="Times New Roman" w:eastAsia="Calibri" w:hAnsi="Times New Roman" w:cs="Times New Roman"/>
          <w:sz w:val="24"/>
          <w:lang w:val="en-US"/>
        </w:rPr>
        <w:t>BRS</w:t>
      </w:r>
      <w:bookmarkEnd w:id="21"/>
      <w:r w:rsidR="0001151D">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Smith et al., 2008</w:t>
      </w:r>
      <w:r w:rsidR="00294D75" w:rsidRPr="00290D7F">
        <w:rPr>
          <w:rFonts w:ascii="Times New Roman" w:eastAsia="Calibri" w:hAnsi="Times New Roman" w:cs="Times New Roman"/>
          <w:sz w:val="24"/>
          <w:lang w:val="en-US"/>
        </w:rPr>
        <w:t xml:space="preserve">; French version: </w:t>
      </w:r>
      <w:r w:rsidR="00294D75" w:rsidRPr="00B93635">
        <w:rPr>
          <w:rFonts w:ascii="Times New Roman" w:eastAsia="Calibri" w:hAnsi="Times New Roman" w:cs="Times New Roman"/>
          <w:sz w:val="24"/>
          <w:lang w:val="en-US"/>
        </w:rPr>
        <w:fldChar w:fldCharType="begin" w:fldLock="1"/>
      </w:r>
      <w:r w:rsidR="00B93635" w:rsidRPr="00290D7F">
        <w:rPr>
          <w:rFonts w:ascii="Times New Roman" w:eastAsia="Calibri" w:hAnsi="Times New Roman" w:cs="Times New Roman"/>
          <w:sz w:val="24"/>
          <w:lang w:val="en-US"/>
        </w:rPr>
        <w:instrText>ADDIN CSL_CITATION {"citationItems":[{"id":"ITEM-1","itemData":{"DOI":"10.1027/2512-8442/a000022","ISSN":"2512-8442","abstract":"The Brief Resilience Scale (BRS) is a reliable and valid assessment of the self-perceived ability to bounce back or recover quickly from stress. The current study translated and validated the French version of the BRS (BRS-F) in a sample of N = 220 midwives. In a confirmatory factor analysis, the unifactorial model fitted acceptably to the data. High levels of Tucker’s ψ implied that the component loadings of the BRS-F and of the original BRS are almost equal. The BRS-F demonstrated good levels of reliability and meaningful correlations with mental health symptoms and burnout. The resilience-mental health difficulties link was fully mediated through emotional exhaustion. Thus, the BRS-F is a psychometrically sound assessment of self-perceived resilience, which is now available to researchers and clinicians in French-speaking contexts. The results also suggest that the BRS-F is relevant for use by healthcare professionals who may benefit from interventions aimed at increasing their resilience. (PsycINFO Database Record (c) 2019 APA, all rights reserved)","author":[{"dropping-particle":"","family":"Jacobs","given":"Ingo","non-dropping-particle":"","parse-names":false,"suffix":""},{"dropping-particle":"","family":"Horsch","given":"Antje","non-dropping-particle":"","parse-names":false,"suffix":""}],"container-title":"European Journal of Health Psychology","id":"ITEM-1","issued":{"date-parts":[["2019"]]},"title":"Psychometric Properties of the French Brief Resilience Scale","type":"article-journal"},"uris":["http://www.mendeley.com/documents/?uuid=457e823e-c3fc-4957-9085-282a33a3f2d8"]}],"mendeley":{"formattedCitation":"(Jacobs &amp; Horsch, 2019)","plainTextFormattedCitation":"(Jacobs &amp; Horsch, 2019)","previouslyFormattedCitation":"(Jacobs &amp; Horsch, 2019)"},"properties":{"noteIndex":0},"schema":"https://github.com/citation-style-language/schema/raw/master/csl-citation.json"}</w:instrText>
      </w:r>
      <w:r w:rsidR="00294D75" w:rsidRPr="00B93635">
        <w:rPr>
          <w:rFonts w:ascii="Times New Roman" w:eastAsia="Calibri" w:hAnsi="Times New Roman" w:cs="Times New Roman"/>
          <w:sz w:val="24"/>
          <w:lang w:val="en-US"/>
        </w:rPr>
        <w:fldChar w:fldCharType="separate"/>
      </w:r>
      <w:r w:rsidR="00522685" w:rsidRPr="00B93635">
        <w:rPr>
          <w:rFonts w:ascii="Times New Roman" w:eastAsia="Calibri" w:hAnsi="Times New Roman" w:cs="Times New Roman"/>
          <w:noProof/>
          <w:sz w:val="24"/>
          <w:lang w:val="en-US"/>
        </w:rPr>
        <w:t>(Jacobs &amp; Horsch, 2019)</w:t>
      </w:r>
      <w:r w:rsidR="00294D75" w:rsidRPr="00B93635">
        <w:rPr>
          <w:rFonts w:ascii="Times New Roman" w:eastAsia="Calibri" w:hAnsi="Times New Roman" w:cs="Times New Roman"/>
          <w:sz w:val="24"/>
          <w:lang w:val="en-US"/>
        </w:rPr>
        <w:fldChar w:fldCharType="end"/>
      </w:r>
      <w:r w:rsidRPr="00B93635">
        <w:rPr>
          <w:rFonts w:ascii="Times New Roman" w:eastAsia="Calibri" w:hAnsi="Times New Roman" w:cs="Times New Roman"/>
          <w:sz w:val="24"/>
          <w:lang w:val="en-US"/>
        </w:rPr>
        <w:t xml:space="preserve"> to measure the individual resilience.</w:t>
      </w:r>
      <w:r w:rsidR="00A5252B" w:rsidRPr="00B93635">
        <w:rPr>
          <w:rFonts w:ascii="Times New Roman" w:eastAsia="Calibri" w:hAnsi="Times New Roman" w:cs="Times New Roman"/>
          <w:sz w:val="24"/>
          <w:lang w:val="en-US"/>
        </w:rPr>
        <w:t xml:space="preserve"> The</w:t>
      </w:r>
      <w:r w:rsidRPr="00290D7F">
        <w:rPr>
          <w:rFonts w:ascii="Times New Roman" w:eastAsia="Calibri" w:hAnsi="Times New Roman" w:cs="Times New Roman"/>
          <w:sz w:val="24"/>
          <w:lang w:val="en-US"/>
        </w:rPr>
        <w:t xml:space="preserve"> BRS consists of six items, of out three items are negatively worded. Respondents rate each statement on a 5-point scale: 1 = strongly disagree to 5 = strongly agree.</w:t>
      </w:r>
      <w:r w:rsidR="00F67421" w:rsidRPr="00290D7F">
        <w:rPr>
          <w:lang w:val="en-US"/>
        </w:rPr>
        <w:t xml:space="preserve"> </w:t>
      </w:r>
      <w:r w:rsidR="00F67421" w:rsidRPr="00290D7F">
        <w:rPr>
          <w:rFonts w:ascii="Times New Roman" w:eastAsia="Calibri" w:hAnsi="Times New Roman" w:cs="Times New Roman"/>
          <w:sz w:val="24"/>
          <w:lang w:val="en-US"/>
        </w:rPr>
        <w:t>All items are summed to create a total score, after reversed scoring of appropriate items.</w:t>
      </w:r>
      <w:r w:rsidRPr="00290D7F">
        <w:rPr>
          <w:rFonts w:ascii="Times New Roman" w:eastAsia="Calibri" w:hAnsi="Times New Roman" w:cs="Times New Roman"/>
          <w:sz w:val="24"/>
          <w:lang w:val="en-US"/>
        </w:rPr>
        <w:t xml:space="preserve"> </w:t>
      </w:r>
      <w:r w:rsidR="006F6C52" w:rsidRPr="00290D7F">
        <w:rPr>
          <w:rFonts w:ascii="Times New Roman" w:eastAsia="Calibri" w:hAnsi="Times New Roman" w:cs="Times New Roman"/>
          <w:sz w:val="24"/>
          <w:lang w:val="en-US"/>
        </w:rPr>
        <w:t xml:space="preserve">We found the Alpha coefficient satisfactory </w:t>
      </w:r>
      <w:bookmarkStart w:id="22" w:name="_Hlk13718963"/>
      <w:r w:rsidR="006F6C52" w:rsidRPr="00290D7F">
        <w:rPr>
          <w:rFonts w:ascii="Times New Roman" w:eastAsia="Calibri" w:hAnsi="Times New Roman" w:cs="Times New Roman"/>
          <w:sz w:val="24"/>
          <w:lang w:val="en-US"/>
        </w:rPr>
        <w:t>(</w:t>
      </w:r>
      <w:r w:rsidR="006F6C52" w:rsidRPr="00290D7F">
        <w:rPr>
          <w:rFonts w:ascii="Times New Roman" w:eastAsia="Calibri" w:hAnsi="Times New Roman" w:cs="Times New Roman"/>
          <w:sz w:val="24"/>
        </w:rPr>
        <w:t>α</w:t>
      </w:r>
      <w:r w:rsidR="006F6C52" w:rsidRPr="00290D7F">
        <w:rPr>
          <w:rFonts w:ascii="Times New Roman" w:eastAsia="Calibri" w:hAnsi="Times New Roman" w:cs="Times New Roman"/>
          <w:sz w:val="24"/>
          <w:lang w:val="en-US"/>
        </w:rPr>
        <w:t xml:space="preserve"> = .84).</w:t>
      </w:r>
      <w:bookmarkEnd w:id="22"/>
    </w:p>
    <w:p w14:paraId="3437D95A" w14:textId="25C42CE7" w:rsidR="0001151D" w:rsidRPr="00290D7F" w:rsidRDefault="0001151D" w:rsidP="0001151D">
      <w:pPr>
        <w:spacing w:after="0" w:line="480" w:lineRule="auto"/>
        <w:rPr>
          <w:rFonts w:ascii="Times New Roman" w:eastAsia="Calibri" w:hAnsi="Times New Roman" w:cs="Times New Roman"/>
          <w:sz w:val="24"/>
          <w:lang w:val="en-US"/>
        </w:rPr>
      </w:pPr>
      <w:r>
        <w:rPr>
          <w:rFonts w:ascii="Times New Roman" w:eastAsia="Calibri" w:hAnsi="Times New Roman" w:cs="Times New Roman"/>
          <w:sz w:val="24"/>
          <w:lang w:val="en-US"/>
        </w:rPr>
        <w:t xml:space="preserve">2.2.3. </w:t>
      </w:r>
      <w:r w:rsidRPr="0001151D">
        <w:rPr>
          <w:rFonts w:ascii="Times New Roman" w:eastAsia="Calibri" w:hAnsi="Times New Roman" w:cs="Times New Roman"/>
          <w:sz w:val="24"/>
          <w:lang w:val="en-US"/>
        </w:rPr>
        <w:t>Beck Depression Inventory- second revision (BDI-II</w:t>
      </w:r>
      <w:r>
        <w:rPr>
          <w:rFonts w:ascii="Times New Roman" w:eastAsia="Calibri" w:hAnsi="Times New Roman" w:cs="Times New Roman"/>
          <w:sz w:val="24"/>
          <w:lang w:val="en-US"/>
        </w:rPr>
        <w:t>)</w:t>
      </w:r>
    </w:p>
    <w:bookmarkEnd w:id="20"/>
    <w:p w14:paraId="08AF850A" w14:textId="54ACFB04" w:rsidR="00102708" w:rsidRDefault="000E3179" w:rsidP="000E3179">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To access the current depressive symptoms, p</w:t>
      </w:r>
      <w:r w:rsidR="00457223" w:rsidRPr="00290D7F">
        <w:rPr>
          <w:rFonts w:ascii="Times New Roman" w:eastAsia="Calibri" w:hAnsi="Times New Roman" w:cs="Times New Roman"/>
          <w:sz w:val="24"/>
          <w:lang w:val="en-US"/>
        </w:rPr>
        <w:t>articipants completed</w:t>
      </w:r>
      <w:r w:rsidRPr="00290D7F">
        <w:rPr>
          <w:rFonts w:ascii="Times New Roman" w:eastAsia="Calibri" w:hAnsi="Times New Roman" w:cs="Times New Roman"/>
          <w:sz w:val="24"/>
          <w:lang w:val="en-US"/>
        </w:rPr>
        <w:t xml:space="preserve"> the </w:t>
      </w:r>
      <w:bookmarkStart w:id="23" w:name="_Hlk28027972"/>
      <w:r w:rsidRPr="00290D7F">
        <w:rPr>
          <w:rFonts w:ascii="Times New Roman" w:eastAsia="Calibri" w:hAnsi="Times New Roman" w:cs="Times New Roman"/>
          <w:sz w:val="24"/>
          <w:lang w:val="en-US"/>
        </w:rPr>
        <w:t>BDI-II</w:t>
      </w:r>
      <w:bookmarkEnd w:id="23"/>
      <w:r w:rsidR="0001151D">
        <w:rPr>
          <w:rFonts w:ascii="Times New Roman" w:eastAsia="Calibri" w:hAnsi="Times New Roman" w:cs="Times New Roman"/>
          <w:sz w:val="24"/>
          <w:lang w:val="en-US"/>
        </w:rPr>
        <w:t xml:space="preserve"> (</w:t>
      </w:r>
      <w:r w:rsidR="007C327B" w:rsidRPr="00B93635">
        <w:rPr>
          <w:rFonts w:ascii="Times New Roman" w:eastAsia="Calibri" w:hAnsi="Times New Roman" w:cs="Times New Roman"/>
          <w:sz w:val="24"/>
          <w:lang w:val="en-US"/>
        </w:rPr>
        <w:fldChar w:fldCharType="begin" w:fldLock="1"/>
      </w:r>
      <w:r w:rsidR="002A1AD9">
        <w:rPr>
          <w:rFonts w:ascii="Times New Roman" w:eastAsia="Calibri" w:hAnsi="Times New Roman" w:cs="Times New Roman"/>
          <w:sz w:val="24"/>
          <w:lang w:val="en-US"/>
        </w:rPr>
        <w:instrText>ADDIN CSL_CITATION {"citationItems":[{"id":"ITEM-1","itemData":{"abstract":"This edition of the Beck Depression Inventory, features new items that will bring it in line with current depression criteria of the Diagnostic and Statistical Manual of Mental Disorders - fourth edition (DSM-IV). The ®- consists of 21 items to assess the intensity of depression in","author":[{"dropping-particle":"","family":"Beck","given":"A T","non-dropping-particle":"","parse-names":false,"suffix":""},{"dropping-particle":"","family":"Steer","given":"R A","non-dropping-particle":"","parse-names":false,"suffix":""},{"dropping-particle":"","family":"Brown","given":"K G","non-dropping-particle":"","parse-names":false,"suffix":""}],"container-title":"Cavanagh, K., &amp; Shapiro, D. A","id":"ITEM-1","issued":{"date-parts":[["1996"]]},"title":"Manual for the Beck Depression Inventory-II. San Antonio, TX: Psychological Corp","type":"book"},"uris":["http://www.mendeley.com/documents/?uuid=f61fdc63-c1e1-4709-a9ba-56df392f2fca"]}],"mendeley":{"formattedCitation":"(Beck, Steer, &amp; Brown, 1996)"},"properties":{"noteIndex":0},"schema":"https://github.com/citation-style-language/schema/raw/master/csl-citation.json"}</w:instrText>
      </w:r>
      <w:r w:rsidR="007C327B" w:rsidRPr="00B93635">
        <w:rPr>
          <w:rFonts w:ascii="Times New Roman" w:eastAsia="Calibri" w:hAnsi="Times New Roman" w:cs="Times New Roman"/>
          <w:sz w:val="24"/>
          <w:lang w:val="en-US"/>
        </w:rPr>
        <w:fldChar w:fldCharType="separate"/>
      </w:r>
      <w:r w:rsidR="002A1AD9" w:rsidRPr="002A1AD9">
        <w:rPr>
          <w:rFonts w:ascii="Times New Roman" w:eastAsia="Calibri" w:hAnsi="Times New Roman" w:cs="Times New Roman"/>
          <w:noProof/>
          <w:sz w:val="24"/>
          <w:lang w:val="en-US"/>
        </w:rPr>
        <w:t>Beck, Steer, &amp; Brown, 1996)</w:t>
      </w:r>
      <w:r w:rsidR="007C327B" w:rsidRPr="00B93635">
        <w:rPr>
          <w:rFonts w:ascii="Times New Roman" w:eastAsia="Calibri" w:hAnsi="Times New Roman" w:cs="Times New Roman"/>
          <w:sz w:val="24"/>
          <w:lang w:val="en-US"/>
        </w:rPr>
        <w:fldChar w:fldCharType="end"/>
      </w:r>
      <w:r w:rsidRPr="00B93635">
        <w:rPr>
          <w:rFonts w:ascii="Times New Roman" w:eastAsia="Calibri" w:hAnsi="Times New Roman" w:cs="Times New Roman"/>
          <w:sz w:val="24"/>
          <w:lang w:val="en-US"/>
        </w:rPr>
        <w:t xml:space="preserve">. </w:t>
      </w:r>
      <w:r w:rsidR="00457223" w:rsidRPr="00290D7F">
        <w:rPr>
          <w:rFonts w:ascii="Times New Roman" w:eastAsia="Calibri" w:hAnsi="Times New Roman" w:cs="Times New Roman"/>
          <w:sz w:val="24"/>
          <w:lang w:val="en-US"/>
        </w:rPr>
        <w:t xml:space="preserve">BDI-II is a standard self-administered depression screening instrument </w:t>
      </w:r>
      <w:r w:rsidR="00102708" w:rsidRPr="00290D7F">
        <w:rPr>
          <w:rFonts w:ascii="Times New Roman" w:eastAsia="Calibri" w:hAnsi="Times New Roman" w:cs="Times New Roman"/>
          <w:sz w:val="24"/>
          <w:lang w:val="en-US"/>
        </w:rPr>
        <w:t xml:space="preserve">with well-established psychometric properties in clinical and community samples. It was </w:t>
      </w:r>
      <w:r w:rsidR="00457223" w:rsidRPr="00290D7F">
        <w:rPr>
          <w:rFonts w:ascii="Times New Roman" w:eastAsia="Calibri" w:hAnsi="Times New Roman" w:cs="Times New Roman"/>
          <w:sz w:val="24"/>
          <w:lang w:val="en-US"/>
        </w:rPr>
        <w:t xml:space="preserve">designed for use among individuals 13 years old and older. </w:t>
      </w:r>
      <w:r w:rsidR="001C0407" w:rsidRPr="00290D7F">
        <w:rPr>
          <w:rFonts w:ascii="Times New Roman" w:eastAsia="Calibri" w:hAnsi="Times New Roman" w:cs="Times New Roman"/>
          <w:sz w:val="24"/>
          <w:lang w:val="en-US"/>
        </w:rPr>
        <w:t>There are</w:t>
      </w:r>
      <w:r w:rsidR="00913FED" w:rsidRPr="00290D7F">
        <w:rPr>
          <w:rFonts w:ascii="Times New Roman" w:eastAsia="Calibri" w:hAnsi="Times New Roman" w:cs="Times New Roman"/>
          <w:sz w:val="24"/>
          <w:lang w:val="en-US"/>
        </w:rPr>
        <w:t xml:space="preserve"> </w:t>
      </w:r>
      <w:r w:rsidR="00457223" w:rsidRPr="00290D7F">
        <w:rPr>
          <w:rFonts w:ascii="Times New Roman" w:eastAsia="Calibri" w:hAnsi="Times New Roman" w:cs="Times New Roman"/>
          <w:sz w:val="24"/>
          <w:lang w:val="en-US"/>
        </w:rPr>
        <w:t>21 items rated on a 4-point Likert-type scale ranging from 0 to 3. The respondents are requested to endorse statements characterizing how they have been feeling throughout the past 2 weeks. The higher the summed score (range</w:t>
      </w:r>
      <w:r w:rsidR="001C0407" w:rsidRPr="00290D7F">
        <w:rPr>
          <w:rFonts w:ascii="Times New Roman" w:eastAsia="Calibri" w:hAnsi="Times New Roman" w:cs="Times New Roman"/>
          <w:sz w:val="24"/>
          <w:lang w:val="en-US"/>
        </w:rPr>
        <w:t xml:space="preserve"> </w:t>
      </w:r>
      <w:r w:rsidR="00457223" w:rsidRPr="00290D7F">
        <w:rPr>
          <w:rFonts w:ascii="Times New Roman" w:eastAsia="Calibri" w:hAnsi="Times New Roman" w:cs="Times New Roman"/>
          <w:sz w:val="24"/>
          <w:lang w:val="en-US"/>
        </w:rPr>
        <w:t>= 0–63), the higher the level of depression is.</w:t>
      </w:r>
      <w:r w:rsidR="00102708" w:rsidRPr="00290D7F">
        <w:rPr>
          <w:rFonts w:ascii="Times New Roman" w:eastAsia="Calibri" w:hAnsi="Times New Roman" w:cs="Times New Roman"/>
          <w:sz w:val="24"/>
          <w:lang w:val="en-US"/>
        </w:rPr>
        <w:t xml:space="preserve"> The instrument provides reliable cutoffs differentiating four levels of depression: </w:t>
      </w:r>
      <w:bookmarkStart w:id="24" w:name="_Hlk13685499"/>
      <w:bookmarkStart w:id="25" w:name="_Hlk13740847"/>
      <w:r w:rsidR="00102708" w:rsidRPr="00290D7F">
        <w:rPr>
          <w:rFonts w:ascii="Times New Roman" w:eastAsia="Calibri" w:hAnsi="Times New Roman" w:cs="Times New Roman"/>
          <w:sz w:val="24"/>
          <w:lang w:val="en-US"/>
        </w:rPr>
        <w:t>0-13 (minimal or no depression), 14-19 (mild depression), 20-28 (moderate depression),</w:t>
      </w:r>
      <w:r w:rsidR="00240EFA" w:rsidRPr="00290D7F">
        <w:rPr>
          <w:rFonts w:ascii="Times New Roman" w:eastAsia="Calibri" w:hAnsi="Times New Roman" w:cs="Times New Roman"/>
          <w:sz w:val="24"/>
          <w:lang w:val="en-US"/>
        </w:rPr>
        <w:t xml:space="preserve"> and</w:t>
      </w:r>
      <w:r w:rsidR="00102708" w:rsidRPr="00290D7F">
        <w:rPr>
          <w:rFonts w:ascii="Times New Roman" w:eastAsia="Calibri" w:hAnsi="Times New Roman" w:cs="Times New Roman"/>
          <w:sz w:val="24"/>
          <w:lang w:val="en-US"/>
        </w:rPr>
        <w:t xml:space="preserve"> 29-63 (severe depression)</w:t>
      </w:r>
      <w:bookmarkEnd w:id="24"/>
      <w:r w:rsidR="00102708" w:rsidRPr="00290D7F">
        <w:rPr>
          <w:rFonts w:ascii="Times New Roman" w:eastAsia="Calibri" w:hAnsi="Times New Roman" w:cs="Times New Roman"/>
          <w:sz w:val="24"/>
          <w:lang w:val="en-US"/>
        </w:rPr>
        <w:t>.</w:t>
      </w:r>
      <w:bookmarkEnd w:id="25"/>
      <w:r w:rsidR="006F6C52" w:rsidRPr="00290D7F">
        <w:rPr>
          <w:rFonts w:ascii="Times New Roman" w:eastAsia="Calibri" w:hAnsi="Times New Roman" w:cs="Times New Roman"/>
          <w:sz w:val="24"/>
          <w:lang w:val="en-US"/>
        </w:rPr>
        <w:t xml:space="preserve"> In the current study, the BDI-II yielded an excellent internal reliability </w:t>
      </w:r>
      <w:bookmarkStart w:id="26" w:name="_Hlk13718833"/>
      <w:r w:rsidR="006F6C52" w:rsidRPr="00290D7F">
        <w:rPr>
          <w:rFonts w:ascii="Times New Roman" w:eastAsia="Calibri" w:hAnsi="Times New Roman" w:cs="Times New Roman"/>
          <w:sz w:val="24"/>
          <w:lang w:val="en-US"/>
        </w:rPr>
        <w:t>(</w:t>
      </w:r>
      <w:r w:rsidR="006F6C52" w:rsidRPr="00290D7F">
        <w:rPr>
          <w:rFonts w:ascii="Times New Roman" w:eastAsia="Calibri" w:hAnsi="Times New Roman" w:cs="Times New Roman"/>
          <w:sz w:val="24"/>
        </w:rPr>
        <w:t>α</w:t>
      </w:r>
      <w:r w:rsidR="006F6C52" w:rsidRPr="00290D7F">
        <w:rPr>
          <w:rFonts w:ascii="Times New Roman" w:eastAsia="Calibri" w:hAnsi="Times New Roman" w:cs="Times New Roman"/>
          <w:sz w:val="24"/>
          <w:lang w:val="en-US"/>
        </w:rPr>
        <w:t xml:space="preserve"> = .91).</w:t>
      </w:r>
      <w:bookmarkEnd w:id="26"/>
    </w:p>
    <w:p w14:paraId="0B26A72B" w14:textId="2195180D" w:rsidR="0001151D" w:rsidRPr="00290D7F" w:rsidRDefault="0001151D" w:rsidP="0001151D">
      <w:pPr>
        <w:spacing w:after="0" w:line="480" w:lineRule="auto"/>
        <w:rPr>
          <w:rFonts w:ascii="Times New Roman" w:eastAsia="Calibri" w:hAnsi="Times New Roman" w:cs="Times New Roman"/>
          <w:sz w:val="24"/>
          <w:lang w:val="en-US"/>
        </w:rPr>
      </w:pPr>
      <w:r>
        <w:rPr>
          <w:rFonts w:ascii="Times New Roman" w:eastAsia="Calibri" w:hAnsi="Times New Roman" w:cs="Times New Roman"/>
          <w:sz w:val="24"/>
          <w:lang w:val="en-US"/>
        </w:rPr>
        <w:t>2.2.4. Sociodemographic information</w:t>
      </w:r>
    </w:p>
    <w:p w14:paraId="1FF9DDA3" w14:textId="6E2408BF" w:rsidR="0020072F" w:rsidRPr="00290D7F" w:rsidRDefault="00A5252B" w:rsidP="00246CFF">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 xml:space="preserve">Additionally, we collected sociodemographic data including age, gender (male, female, transgender or “other”), educational attainment (number of years of university education they completed), marital status, </w:t>
      </w:r>
      <w:r w:rsidR="00504896" w:rsidRPr="00290D7F">
        <w:rPr>
          <w:rFonts w:ascii="Times New Roman" w:eastAsia="Calibri" w:hAnsi="Times New Roman" w:cs="Times New Roman"/>
          <w:sz w:val="24"/>
          <w:lang w:val="en-US"/>
        </w:rPr>
        <w:t>scholarship</w:t>
      </w:r>
      <w:r w:rsidRPr="00290D7F">
        <w:rPr>
          <w:rFonts w:ascii="Times New Roman" w:eastAsia="Calibri" w:hAnsi="Times New Roman" w:cs="Times New Roman"/>
          <w:sz w:val="24"/>
          <w:lang w:val="en-US"/>
        </w:rPr>
        <w:t xml:space="preserve"> status, and monthly income.</w:t>
      </w:r>
    </w:p>
    <w:p w14:paraId="42404439" w14:textId="23C58465" w:rsidR="00A5252B" w:rsidRPr="00290D7F" w:rsidRDefault="00317F97" w:rsidP="00A5252B">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lastRenderedPageBreak/>
        <w:t xml:space="preserve">2.3. </w:t>
      </w:r>
      <w:r w:rsidR="00A5252B" w:rsidRPr="00290D7F">
        <w:rPr>
          <w:rFonts w:ascii="Times New Roman" w:eastAsia="Calibri" w:hAnsi="Times New Roman" w:cs="Times New Roman"/>
          <w:b/>
          <w:bCs/>
          <w:sz w:val="24"/>
          <w:lang w:val="en-US"/>
        </w:rPr>
        <w:t>Data analysis</w:t>
      </w:r>
    </w:p>
    <w:p w14:paraId="36862523" w14:textId="6911F85E" w:rsidR="00A5252B" w:rsidRPr="00290D7F" w:rsidRDefault="00A5252B" w:rsidP="008E05D3">
      <w:pPr>
        <w:spacing w:after="0" w:line="480" w:lineRule="auto"/>
        <w:ind w:firstLine="708"/>
        <w:rPr>
          <w:rFonts w:ascii="Times New Roman" w:eastAsia="Malgun Gothic" w:hAnsi="Times New Roman" w:cs="Times New Roman"/>
          <w:iCs/>
          <w:sz w:val="24"/>
          <w:szCs w:val="24"/>
          <w:lang w:val="en-US" w:eastAsia="ko-KR"/>
        </w:rPr>
      </w:pPr>
      <w:r w:rsidRPr="00290D7F">
        <w:rPr>
          <w:rFonts w:ascii="Times New Roman" w:eastAsia="Malgun Gothic" w:hAnsi="Times New Roman" w:cs="Times New Roman"/>
          <w:iCs/>
          <w:sz w:val="24"/>
          <w:szCs w:val="24"/>
          <w:lang w:val="en-US" w:eastAsia="ko-KR"/>
        </w:rPr>
        <w:t xml:space="preserve">Descriptive statistics were used to summarize demographics and scores of our main measures (RBS, PSS, and BDI-II). </w:t>
      </w:r>
      <w:r w:rsidR="008E05D3" w:rsidRPr="008E05D3">
        <w:rPr>
          <w:rFonts w:ascii="Times New Roman" w:eastAsia="Malgun Gothic" w:hAnsi="Times New Roman" w:cs="Times New Roman"/>
          <w:iCs/>
          <w:sz w:val="24"/>
          <w:szCs w:val="24"/>
          <w:lang w:val="en-US" w:eastAsia="ko-KR"/>
        </w:rPr>
        <w:t xml:space="preserve">The prevalence rates of </w:t>
      </w:r>
      <w:r w:rsidR="008E05D3">
        <w:rPr>
          <w:rFonts w:ascii="Times New Roman" w:eastAsia="Malgun Gothic" w:hAnsi="Times New Roman" w:cs="Times New Roman"/>
          <w:iCs/>
          <w:sz w:val="24"/>
          <w:szCs w:val="24"/>
          <w:lang w:val="en-US" w:eastAsia="ko-KR"/>
        </w:rPr>
        <w:t>depressive symptoms</w:t>
      </w:r>
      <w:r w:rsidR="008E05D3" w:rsidRPr="008E05D3">
        <w:rPr>
          <w:rFonts w:ascii="Times New Roman" w:eastAsia="Malgun Gothic" w:hAnsi="Times New Roman" w:cs="Times New Roman"/>
          <w:iCs/>
          <w:sz w:val="24"/>
          <w:szCs w:val="24"/>
          <w:lang w:val="en-US" w:eastAsia="ko-KR"/>
        </w:rPr>
        <w:t xml:space="preserve"> were estimated including 95%</w:t>
      </w:r>
      <w:r w:rsidR="008E05D3">
        <w:rPr>
          <w:rFonts w:ascii="Times New Roman" w:eastAsia="Malgun Gothic" w:hAnsi="Times New Roman" w:cs="Times New Roman"/>
          <w:iCs/>
          <w:sz w:val="24"/>
          <w:szCs w:val="24"/>
          <w:lang w:val="en-US" w:eastAsia="ko-KR"/>
        </w:rPr>
        <w:t xml:space="preserve"> </w:t>
      </w:r>
      <w:r w:rsidR="008E05D3" w:rsidRPr="008E05D3">
        <w:rPr>
          <w:rFonts w:ascii="Times New Roman" w:eastAsia="Malgun Gothic" w:hAnsi="Times New Roman" w:cs="Times New Roman"/>
          <w:iCs/>
          <w:sz w:val="24"/>
          <w:szCs w:val="24"/>
          <w:lang w:val="en-US" w:eastAsia="ko-KR"/>
        </w:rPr>
        <w:t>confidence intervals (CI).</w:t>
      </w:r>
      <w:r w:rsidR="008E05D3">
        <w:rPr>
          <w:rFonts w:ascii="Times New Roman" w:eastAsia="Malgun Gothic" w:hAnsi="Times New Roman" w:cs="Times New Roman"/>
          <w:iCs/>
          <w:sz w:val="24"/>
          <w:szCs w:val="24"/>
          <w:lang w:val="en-US" w:eastAsia="ko-KR"/>
        </w:rPr>
        <w:t xml:space="preserve"> </w:t>
      </w:r>
      <w:r w:rsidRPr="00290D7F">
        <w:rPr>
          <w:rFonts w:ascii="Times New Roman" w:eastAsia="Malgun Gothic" w:hAnsi="Times New Roman" w:cs="Times New Roman"/>
          <w:iCs/>
          <w:sz w:val="24"/>
          <w:szCs w:val="24"/>
          <w:lang w:val="en-US" w:eastAsia="ko-KR"/>
        </w:rPr>
        <w:t xml:space="preserve">Between-group differences were determined by using </w:t>
      </w:r>
      <w:r w:rsidR="00BF11CA" w:rsidRPr="00290D7F">
        <w:rPr>
          <w:rFonts w:ascii="Times New Roman" w:eastAsia="Malgun Gothic" w:hAnsi="Times New Roman" w:cs="Times New Roman"/>
          <w:i/>
          <w:sz w:val="24"/>
          <w:szCs w:val="24"/>
          <w:lang w:val="en-US" w:eastAsia="ko-KR"/>
        </w:rPr>
        <w:t>t</w:t>
      </w:r>
      <w:r w:rsidR="00BF11CA" w:rsidRPr="00290D7F">
        <w:rPr>
          <w:rFonts w:ascii="Times New Roman" w:eastAsia="Malgun Gothic" w:hAnsi="Times New Roman" w:cs="Times New Roman"/>
          <w:iCs/>
          <w:sz w:val="24"/>
          <w:szCs w:val="24"/>
          <w:lang w:val="en-US" w:eastAsia="ko-KR"/>
        </w:rPr>
        <w:t xml:space="preserve">-tests, </w:t>
      </w:r>
      <w:r w:rsidRPr="00290D7F">
        <w:rPr>
          <w:rFonts w:ascii="Times New Roman" w:eastAsia="Malgun Gothic" w:hAnsi="Times New Roman" w:cs="Times New Roman"/>
          <w:iCs/>
          <w:sz w:val="24"/>
          <w:szCs w:val="24"/>
          <w:lang w:val="en-US" w:eastAsia="ko-KR"/>
        </w:rPr>
        <w:t>chi-square tests (</w:t>
      </w:r>
      <w:r w:rsidRPr="00290D7F">
        <w:rPr>
          <w:rFonts w:ascii="Times New Roman" w:eastAsia="Malgun Gothic" w:hAnsi="Times New Roman" w:cs="Times New Roman"/>
          <w:iCs/>
          <w:sz w:val="24"/>
          <w:szCs w:val="24"/>
          <w:lang w:eastAsia="ko-KR"/>
        </w:rPr>
        <w:t>χ</w:t>
      </w:r>
      <w:r w:rsidRPr="00290D7F">
        <w:rPr>
          <w:rFonts w:ascii="Times New Roman" w:eastAsia="Malgun Gothic" w:hAnsi="Times New Roman" w:cs="Times New Roman"/>
          <w:iCs/>
          <w:sz w:val="24"/>
          <w:szCs w:val="24"/>
          <w:vertAlign w:val="superscript"/>
          <w:lang w:val="en-US" w:eastAsia="ko-KR"/>
        </w:rPr>
        <w:t>2</w:t>
      </w:r>
      <w:r w:rsidRPr="00290D7F">
        <w:rPr>
          <w:rFonts w:ascii="Times New Roman" w:eastAsia="Malgun Gothic" w:hAnsi="Times New Roman" w:cs="Times New Roman"/>
          <w:iCs/>
          <w:sz w:val="24"/>
          <w:szCs w:val="24"/>
          <w:lang w:val="en-US" w:eastAsia="ko-KR"/>
        </w:rPr>
        <w:t xml:space="preserve">) and one-way analysis of variance (ANOVA), as appropriate. </w:t>
      </w:r>
      <w:r w:rsidR="00C43DFA">
        <w:rPr>
          <w:rFonts w:ascii="Times New Roman" w:eastAsia="Malgun Gothic" w:hAnsi="Times New Roman" w:cs="Times New Roman"/>
          <w:iCs/>
          <w:sz w:val="24"/>
          <w:szCs w:val="24"/>
          <w:lang w:val="en-US" w:eastAsia="ko-KR"/>
        </w:rPr>
        <w:t>All these analyses, in addition to</w:t>
      </w:r>
      <w:r w:rsidR="00C43DFA" w:rsidRPr="00C43DFA">
        <w:rPr>
          <w:rFonts w:ascii="Times New Roman" w:eastAsia="Malgun Gothic" w:hAnsi="Times New Roman" w:cs="Times New Roman"/>
          <w:iCs/>
          <w:sz w:val="24"/>
          <w:szCs w:val="24"/>
          <w:lang w:val="en-US" w:eastAsia="ko-KR"/>
        </w:rPr>
        <w:t xml:space="preserve"> correlation analysis</w:t>
      </w:r>
      <w:r w:rsidR="00C43DFA">
        <w:rPr>
          <w:rFonts w:ascii="Times New Roman" w:eastAsia="Malgun Gothic" w:hAnsi="Times New Roman" w:cs="Times New Roman"/>
          <w:iCs/>
          <w:sz w:val="24"/>
          <w:szCs w:val="24"/>
          <w:lang w:val="en-US" w:eastAsia="ko-KR"/>
        </w:rPr>
        <w:t>,</w:t>
      </w:r>
      <w:r w:rsidR="00C43DFA" w:rsidRPr="00C43DFA">
        <w:rPr>
          <w:rFonts w:ascii="Times New Roman" w:eastAsia="Malgun Gothic" w:hAnsi="Times New Roman" w:cs="Times New Roman"/>
          <w:iCs/>
          <w:sz w:val="24"/>
          <w:szCs w:val="24"/>
          <w:lang w:val="en-US" w:eastAsia="ko-KR"/>
        </w:rPr>
        <w:t xml:space="preserve"> were performed using SPSS 21.0 (SPSS Inc., Chicago, IL, USA)</w:t>
      </w:r>
      <w:r w:rsidR="00C43DFA">
        <w:rPr>
          <w:rFonts w:ascii="Times New Roman" w:eastAsia="Malgun Gothic" w:hAnsi="Times New Roman" w:cs="Times New Roman"/>
          <w:iCs/>
          <w:sz w:val="24"/>
          <w:szCs w:val="24"/>
          <w:lang w:val="en-US" w:eastAsia="ko-KR"/>
        </w:rPr>
        <w:t xml:space="preserve">. Following this step, </w:t>
      </w:r>
      <w:r w:rsidRPr="00290D7F">
        <w:rPr>
          <w:rFonts w:ascii="Times New Roman" w:eastAsia="Malgun Gothic" w:hAnsi="Times New Roman" w:cs="Times New Roman"/>
          <w:iCs/>
          <w:sz w:val="24"/>
          <w:szCs w:val="24"/>
          <w:lang w:val="en-US" w:eastAsia="ko-KR"/>
        </w:rPr>
        <w:t xml:space="preserve">we </w:t>
      </w:r>
      <w:r w:rsidR="00416E26" w:rsidRPr="00290D7F">
        <w:rPr>
          <w:rFonts w:ascii="Times New Roman" w:eastAsia="Malgun Gothic" w:hAnsi="Times New Roman" w:cs="Times New Roman"/>
          <w:iCs/>
          <w:sz w:val="24"/>
          <w:szCs w:val="24"/>
          <w:lang w:val="en-US" w:eastAsia="ko-KR"/>
        </w:rPr>
        <w:t>conducted a</w:t>
      </w:r>
      <w:r w:rsidRPr="00290D7F">
        <w:rPr>
          <w:rFonts w:ascii="Times New Roman" w:eastAsia="Malgun Gothic" w:hAnsi="Times New Roman" w:cs="Times New Roman"/>
          <w:iCs/>
          <w:sz w:val="24"/>
          <w:szCs w:val="24"/>
          <w:lang w:val="en-US" w:eastAsia="ko-KR"/>
        </w:rPr>
        <w:t xml:space="preserve"> </w:t>
      </w:r>
      <w:r w:rsidR="00D61C0E" w:rsidRPr="00D61C0E">
        <w:rPr>
          <w:rFonts w:ascii="Times New Roman" w:eastAsia="Malgun Gothic" w:hAnsi="Times New Roman" w:cs="Times New Roman"/>
          <w:kern w:val="2"/>
          <w:sz w:val="24"/>
          <w:szCs w:val="24"/>
          <w:lang w:val="en-US" w:eastAsia="ko-KR"/>
        </w:rPr>
        <w:t>path analysis, as a set of multiple regression analyses</w:t>
      </w:r>
      <w:r w:rsidR="00D61C0E">
        <w:rPr>
          <w:rFonts w:ascii="Times New Roman" w:eastAsia="Malgun Gothic" w:hAnsi="Times New Roman" w:cs="Times New Roman"/>
          <w:kern w:val="2"/>
          <w:sz w:val="24"/>
          <w:szCs w:val="24"/>
          <w:lang w:val="en-US" w:eastAsia="ko-KR"/>
        </w:rPr>
        <w:t xml:space="preserve">, </w:t>
      </w:r>
      <w:r w:rsidRPr="00290D7F">
        <w:rPr>
          <w:rFonts w:ascii="Times New Roman" w:eastAsia="Malgun Gothic" w:hAnsi="Times New Roman" w:cs="Times New Roman"/>
          <w:iCs/>
          <w:sz w:val="24"/>
          <w:szCs w:val="24"/>
          <w:lang w:val="en-US" w:eastAsia="ko-KR"/>
        </w:rPr>
        <w:t xml:space="preserve">to determine factors </w:t>
      </w:r>
      <w:r w:rsidR="000C088E" w:rsidRPr="00290D7F">
        <w:rPr>
          <w:rFonts w:ascii="Times New Roman" w:eastAsia="Malgun Gothic" w:hAnsi="Times New Roman" w:cs="Times New Roman"/>
          <w:iCs/>
          <w:sz w:val="24"/>
          <w:szCs w:val="24"/>
          <w:lang w:val="en-US" w:eastAsia="ko-KR"/>
        </w:rPr>
        <w:t xml:space="preserve">most likely to be </w:t>
      </w:r>
      <w:r w:rsidRPr="00290D7F">
        <w:rPr>
          <w:rFonts w:ascii="Times New Roman" w:eastAsia="Malgun Gothic" w:hAnsi="Times New Roman" w:cs="Times New Roman"/>
          <w:iCs/>
          <w:sz w:val="24"/>
          <w:szCs w:val="24"/>
          <w:lang w:val="en-US" w:eastAsia="ko-KR"/>
        </w:rPr>
        <w:t>associated with depression (</w:t>
      </w:r>
      <w:r w:rsidR="000C088E" w:rsidRPr="00290D7F">
        <w:rPr>
          <w:rFonts w:ascii="Times New Roman" w:eastAsia="Malgun Gothic" w:hAnsi="Times New Roman" w:cs="Times New Roman"/>
          <w:iCs/>
          <w:sz w:val="24"/>
          <w:szCs w:val="24"/>
          <w:lang w:val="en-US" w:eastAsia="ko-KR"/>
        </w:rPr>
        <w:t xml:space="preserve">dummy-coded: </w:t>
      </w:r>
      <w:r w:rsidRPr="00290D7F">
        <w:rPr>
          <w:rFonts w:ascii="Times New Roman" w:eastAsia="Malgun Gothic" w:hAnsi="Times New Roman" w:cs="Times New Roman"/>
          <w:iCs/>
          <w:sz w:val="24"/>
          <w:szCs w:val="24"/>
          <w:lang w:val="en-US" w:eastAsia="ko-KR"/>
        </w:rPr>
        <w:t>0 = minimal or no depression to mild depression, 1 = moderate to severe depression)</w:t>
      </w:r>
      <w:r w:rsidR="00D61C0E">
        <w:rPr>
          <w:rFonts w:ascii="Times New Roman" w:eastAsia="Malgun Gothic" w:hAnsi="Times New Roman" w:cs="Times New Roman"/>
          <w:iCs/>
          <w:sz w:val="24"/>
          <w:szCs w:val="24"/>
          <w:lang w:val="en-US" w:eastAsia="ko-KR"/>
        </w:rPr>
        <w:t>, including moderation terms</w:t>
      </w:r>
      <w:r w:rsidRPr="00290D7F">
        <w:rPr>
          <w:rFonts w:ascii="Times New Roman" w:eastAsia="Malgun Gothic" w:hAnsi="Times New Roman" w:cs="Times New Roman"/>
          <w:iCs/>
          <w:sz w:val="24"/>
          <w:szCs w:val="24"/>
          <w:lang w:val="en-US" w:eastAsia="ko-KR"/>
        </w:rPr>
        <w:t xml:space="preserve">. Finally, </w:t>
      </w:r>
      <w:r w:rsidR="00D61C0E">
        <w:rPr>
          <w:rFonts w:ascii="Times New Roman" w:eastAsia="Malgun Gothic" w:hAnsi="Times New Roman" w:cs="Times New Roman"/>
          <w:iCs/>
          <w:sz w:val="24"/>
          <w:szCs w:val="24"/>
          <w:lang w:val="en-US" w:eastAsia="ko-KR"/>
        </w:rPr>
        <w:t>t</w:t>
      </w:r>
      <w:r w:rsidR="00D61C0E" w:rsidRPr="00D61C0E">
        <w:rPr>
          <w:rFonts w:ascii="Times New Roman" w:eastAsia="Malgun Gothic" w:hAnsi="Times New Roman" w:cs="Times New Roman"/>
          <w:iCs/>
          <w:sz w:val="24"/>
          <w:szCs w:val="24"/>
          <w:lang w:val="en-US" w:eastAsia="ko-KR"/>
        </w:rPr>
        <w:t xml:space="preserve">o examine the mediator model, we used </w:t>
      </w:r>
      <w:r w:rsidR="00D61C0E">
        <w:rPr>
          <w:rFonts w:ascii="Times New Roman" w:eastAsia="Malgun Gothic" w:hAnsi="Times New Roman" w:cs="Times New Roman"/>
          <w:iCs/>
          <w:sz w:val="24"/>
          <w:szCs w:val="24"/>
          <w:lang w:val="en-US" w:eastAsia="ko-KR"/>
        </w:rPr>
        <w:t xml:space="preserve">a similar method </w:t>
      </w:r>
      <w:r w:rsidR="00D61C0E" w:rsidRPr="00D61C0E">
        <w:rPr>
          <w:rFonts w:ascii="Times New Roman" w:eastAsia="Malgun Gothic" w:hAnsi="Times New Roman" w:cs="Times New Roman"/>
          <w:iCs/>
          <w:sz w:val="24"/>
          <w:szCs w:val="24"/>
          <w:lang w:val="en-US" w:eastAsia="ko-KR"/>
        </w:rPr>
        <w:t>u</w:t>
      </w:r>
      <w:r w:rsidR="00D61C0E">
        <w:rPr>
          <w:rFonts w:ascii="Times New Roman" w:eastAsia="Malgun Gothic" w:hAnsi="Times New Roman" w:cs="Times New Roman"/>
          <w:iCs/>
          <w:sz w:val="24"/>
          <w:szCs w:val="24"/>
          <w:lang w:val="en-US" w:eastAsia="ko-KR"/>
        </w:rPr>
        <w:t xml:space="preserve">tilizing </w:t>
      </w:r>
      <w:r w:rsidR="00D61C0E" w:rsidRPr="00D61C0E">
        <w:rPr>
          <w:rFonts w:ascii="Times New Roman" w:eastAsia="Malgun Gothic" w:hAnsi="Times New Roman" w:cs="Times New Roman"/>
          <w:iCs/>
          <w:sz w:val="24"/>
          <w:szCs w:val="24"/>
          <w:lang w:val="en-US" w:eastAsia="ko-KR"/>
        </w:rPr>
        <w:t>a residual maximum likelihood (REML) estimation. We conducted analyses simultaneously within one model including all variables.</w:t>
      </w:r>
      <w:r w:rsidR="00E2099A">
        <w:rPr>
          <w:rFonts w:ascii="Times New Roman" w:eastAsia="Malgun Gothic" w:hAnsi="Times New Roman" w:cs="Times New Roman"/>
          <w:iCs/>
          <w:sz w:val="24"/>
          <w:szCs w:val="24"/>
          <w:lang w:val="en-US" w:eastAsia="ko-KR"/>
        </w:rPr>
        <w:t xml:space="preserve"> </w:t>
      </w:r>
      <w:r w:rsidR="00D61C0E">
        <w:rPr>
          <w:rFonts w:ascii="Times New Roman" w:eastAsia="Malgun Gothic" w:hAnsi="Times New Roman" w:cs="Times New Roman"/>
          <w:iCs/>
          <w:sz w:val="24"/>
          <w:szCs w:val="24"/>
          <w:lang w:val="en-US" w:eastAsia="ko-KR"/>
        </w:rPr>
        <w:t>We per</w:t>
      </w:r>
      <w:r w:rsidR="00E2099A">
        <w:rPr>
          <w:rFonts w:ascii="Times New Roman" w:eastAsia="Malgun Gothic" w:hAnsi="Times New Roman" w:cs="Times New Roman"/>
          <w:iCs/>
          <w:sz w:val="24"/>
          <w:szCs w:val="24"/>
          <w:lang w:val="en-US" w:eastAsia="ko-KR"/>
        </w:rPr>
        <w:t xml:space="preserve">formed </w:t>
      </w:r>
      <w:r w:rsidRPr="00290D7F">
        <w:rPr>
          <w:rFonts w:ascii="Times New Roman" w:eastAsia="Malgun Gothic" w:hAnsi="Times New Roman" w:cs="Times New Roman"/>
          <w:iCs/>
          <w:sz w:val="24"/>
          <w:szCs w:val="24"/>
          <w:lang w:val="en-US" w:eastAsia="ko-KR"/>
        </w:rPr>
        <w:t xml:space="preserve">moderation through </w:t>
      </w:r>
      <w:bookmarkStart w:id="27" w:name="_Hlk15890603"/>
      <w:r w:rsidRPr="00290D7F">
        <w:rPr>
          <w:rFonts w:ascii="Times New Roman" w:eastAsia="Malgun Gothic" w:hAnsi="Times New Roman" w:cs="Times New Roman"/>
          <w:iCs/>
          <w:sz w:val="24"/>
          <w:szCs w:val="24"/>
          <w:lang w:val="en-US" w:eastAsia="ko-KR"/>
        </w:rPr>
        <w:t xml:space="preserve">multiple logistic regression and mediation analyses </w:t>
      </w:r>
      <w:bookmarkEnd w:id="27"/>
      <w:r w:rsidRPr="00290D7F">
        <w:rPr>
          <w:rFonts w:ascii="Times New Roman" w:eastAsia="Malgun Gothic" w:hAnsi="Times New Roman" w:cs="Times New Roman"/>
          <w:iCs/>
          <w:sz w:val="24"/>
          <w:szCs w:val="24"/>
          <w:lang w:val="en-US" w:eastAsia="ko-KR"/>
        </w:rPr>
        <w:t>using R-</w:t>
      </w:r>
      <w:r w:rsidR="00C07462" w:rsidRPr="00290D7F">
        <w:rPr>
          <w:rFonts w:ascii="Times New Roman" w:eastAsia="Malgun Gothic" w:hAnsi="Times New Roman" w:cs="Times New Roman"/>
          <w:iCs/>
          <w:sz w:val="24"/>
          <w:szCs w:val="24"/>
          <w:lang w:val="en-US" w:eastAsia="ko-KR"/>
        </w:rPr>
        <w:t xml:space="preserve">program </w:t>
      </w:r>
      <w:r w:rsidRPr="00290D7F">
        <w:rPr>
          <w:rFonts w:ascii="Times New Roman" w:eastAsia="Malgun Gothic" w:hAnsi="Times New Roman" w:cs="Times New Roman"/>
          <w:iCs/>
          <w:sz w:val="24"/>
          <w:szCs w:val="24"/>
          <w:lang w:val="en-US" w:eastAsia="ko-KR"/>
        </w:rPr>
        <w:t>packages (</w:t>
      </w:r>
      <w:r w:rsidR="00C07462" w:rsidRPr="00290D7F">
        <w:rPr>
          <w:rFonts w:ascii="Times New Roman" w:hAnsi="Times New Roman" w:cs="Times New Roman"/>
          <w:sz w:val="24"/>
          <w:szCs w:val="24"/>
          <w:lang w:val="en-US"/>
        </w:rPr>
        <w:t>Oberski 2014; R Core Team 2013</w:t>
      </w:r>
      <w:r w:rsidRPr="00B93635">
        <w:rPr>
          <w:rFonts w:ascii="Times New Roman" w:eastAsia="Malgun Gothic" w:hAnsi="Times New Roman" w:cs="Times New Roman"/>
          <w:iCs/>
          <w:sz w:val="24"/>
          <w:szCs w:val="24"/>
          <w:lang w:val="en-US" w:eastAsia="ko-KR"/>
        </w:rPr>
        <w:t>).</w:t>
      </w:r>
      <w:r w:rsidR="00416E26" w:rsidRPr="00290D7F">
        <w:rPr>
          <w:rFonts w:ascii="Times New Roman" w:eastAsia="Malgun Gothic" w:hAnsi="Times New Roman" w:cs="Times New Roman"/>
          <w:iCs/>
          <w:sz w:val="24"/>
          <w:szCs w:val="24"/>
          <w:lang w:val="en-US" w:eastAsia="ko-KR"/>
        </w:rPr>
        <w:t xml:space="preserve"> Except for ANOVA, a</w:t>
      </w:r>
      <w:r w:rsidRPr="00290D7F">
        <w:rPr>
          <w:rFonts w:ascii="Times New Roman" w:eastAsia="Calibri" w:hAnsi="Times New Roman" w:cs="Times New Roman"/>
          <w:sz w:val="24"/>
          <w:lang w:val="en-US"/>
        </w:rPr>
        <w:t>ll statistical tests were two-tailed</w:t>
      </w:r>
      <w:r w:rsidRPr="00290D7F">
        <w:rPr>
          <w:rFonts w:ascii="Times New Roman" w:hAnsi="Times New Roman" w:cs="Times New Roman"/>
          <w:sz w:val="24"/>
          <w:szCs w:val="24"/>
          <w:lang w:val="en-US"/>
        </w:rPr>
        <w:t>.</w:t>
      </w:r>
    </w:p>
    <w:p w14:paraId="0DDEF8D7" w14:textId="08E0099E" w:rsidR="00317F97" w:rsidRPr="00290D7F" w:rsidRDefault="00317F97" w:rsidP="00317F97">
      <w:pPr>
        <w:spacing w:after="0" w:line="480" w:lineRule="auto"/>
        <w:rPr>
          <w:rFonts w:ascii="Times New Roman" w:eastAsia="Calibri" w:hAnsi="Times New Roman" w:cs="Times New Roman"/>
          <w:b/>
          <w:bCs/>
          <w:sz w:val="24"/>
          <w:lang w:val="en-US"/>
        </w:rPr>
      </w:pPr>
    </w:p>
    <w:p w14:paraId="4204A95A" w14:textId="7F502F3F" w:rsidR="00E5454B" w:rsidRPr="00290D7F" w:rsidRDefault="00317F97" w:rsidP="0002145F">
      <w:pPr>
        <w:spacing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3. </w:t>
      </w:r>
      <w:r w:rsidR="007B5483" w:rsidRPr="00290D7F">
        <w:rPr>
          <w:rFonts w:ascii="Times New Roman" w:eastAsia="Calibri" w:hAnsi="Times New Roman" w:cs="Times New Roman"/>
          <w:b/>
          <w:bCs/>
          <w:sz w:val="24"/>
          <w:lang w:val="en-US"/>
        </w:rPr>
        <w:t>Results</w:t>
      </w:r>
    </w:p>
    <w:p w14:paraId="4C588A10" w14:textId="447755D7" w:rsidR="00B964E2" w:rsidRPr="00290D7F" w:rsidRDefault="00317F97" w:rsidP="00B964E2">
      <w:pPr>
        <w:spacing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3.1. </w:t>
      </w:r>
      <w:r w:rsidR="00B964E2" w:rsidRPr="00290D7F">
        <w:rPr>
          <w:rFonts w:ascii="Times New Roman" w:eastAsia="Calibri" w:hAnsi="Times New Roman" w:cs="Times New Roman"/>
          <w:b/>
          <w:bCs/>
          <w:sz w:val="24"/>
          <w:lang w:val="en-US"/>
        </w:rPr>
        <w:t>Profile of the participants</w:t>
      </w:r>
    </w:p>
    <w:p w14:paraId="63BC31FC" w14:textId="3A57AFF0" w:rsidR="00A5252B" w:rsidRPr="00290D7F" w:rsidRDefault="00A5252B" w:rsidP="00A5252B">
      <w:pPr>
        <w:spacing w:after="0" w:line="480" w:lineRule="auto"/>
        <w:ind w:firstLine="708"/>
        <w:rPr>
          <w:rFonts w:ascii="Times New Roman" w:eastAsia="Calibri" w:hAnsi="Times New Roman" w:cs="Times New Roman"/>
          <w:sz w:val="24"/>
          <w:lang w:val="en-US"/>
        </w:rPr>
      </w:pPr>
      <w:bookmarkStart w:id="28" w:name="_Hlk17889399"/>
      <w:r w:rsidRPr="00290D7F">
        <w:rPr>
          <w:rFonts w:ascii="Times New Roman" w:eastAsia="Calibri" w:hAnsi="Times New Roman" w:cs="Times New Roman"/>
          <w:sz w:val="24"/>
          <w:lang w:val="en-US"/>
        </w:rPr>
        <w:t xml:space="preserve">Table 1 summarizes the characteristics of the participants. </w:t>
      </w:r>
      <w:bookmarkStart w:id="29" w:name="_Hlk15890005"/>
      <w:r w:rsidR="00246CFF" w:rsidRPr="00290D7F">
        <w:rPr>
          <w:rFonts w:ascii="Times New Roman" w:eastAsia="Calibri" w:hAnsi="Times New Roman" w:cs="Times New Roman"/>
          <w:sz w:val="24"/>
          <w:lang w:val="en-US"/>
        </w:rPr>
        <w:t>A</w:t>
      </w:r>
      <w:bookmarkEnd w:id="28"/>
      <w:r w:rsidRPr="00290D7F">
        <w:rPr>
          <w:rFonts w:ascii="Times New Roman" w:eastAsia="Calibri" w:hAnsi="Times New Roman" w:cs="Times New Roman"/>
          <w:sz w:val="24"/>
          <w:lang w:val="en-US"/>
        </w:rPr>
        <w:t>ge</w:t>
      </w:r>
      <w:r w:rsidR="00246CFF" w:rsidRPr="00290D7F">
        <w:rPr>
          <w:rFonts w:ascii="Times New Roman" w:eastAsia="Calibri" w:hAnsi="Times New Roman" w:cs="Times New Roman"/>
          <w:sz w:val="24"/>
          <w:lang w:val="en-US"/>
        </w:rPr>
        <w:t>s</w:t>
      </w:r>
      <w:r w:rsidRPr="00290D7F">
        <w:rPr>
          <w:rFonts w:ascii="Times New Roman" w:eastAsia="Calibri" w:hAnsi="Times New Roman" w:cs="Times New Roman"/>
          <w:sz w:val="24"/>
          <w:lang w:val="en-US"/>
        </w:rPr>
        <w:t xml:space="preserve"> ranged from 16 to 43 years (</w:t>
      </w:r>
      <w:bookmarkStart w:id="30" w:name="_Hlk17267000"/>
      <w:r w:rsidRPr="00290D7F">
        <w:rPr>
          <w:rFonts w:ascii="Times New Roman" w:eastAsia="Calibri" w:hAnsi="Times New Roman" w:cs="Times New Roman"/>
          <w:i/>
          <w:iCs/>
          <w:sz w:val="24"/>
          <w:lang w:val="en-US"/>
        </w:rPr>
        <w:t>M</w:t>
      </w:r>
      <w:r w:rsidRPr="00290D7F">
        <w:rPr>
          <w:rFonts w:ascii="Times New Roman" w:eastAsia="Calibri" w:hAnsi="Times New Roman" w:cs="Times New Roman"/>
          <w:sz w:val="24"/>
          <w:lang w:val="en-US"/>
        </w:rPr>
        <w:t xml:space="preserve"> = 20.5; </w:t>
      </w:r>
      <w:r w:rsidRPr="00290D7F">
        <w:rPr>
          <w:rFonts w:ascii="Times New Roman" w:eastAsia="Calibri" w:hAnsi="Times New Roman" w:cs="Times New Roman"/>
          <w:i/>
          <w:iCs/>
          <w:sz w:val="24"/>
          <w:lang w:val="en-US"/>
        </w:rPr>
        <w:t>SD</w:t>
      </w:r>
      <w:r w:rsidRPr="00290D7F">
        <w:rPr>
          <w:rFonts w:ascii="Times New Roman" w:eastAsia="Calibri" w:hAnsi="Times New Roman" w:cs="Times New Roman"/>
          <w:sz w:val="24"/>
          <w:lang w:val="en-US"/>
        </w:rPr>
        <w:t xml:space="preserve"> = 3.38</w:t>
      </w:r>
      <w:bookmarkEnd w:id="30"/>
      <w:r w:rsidRPr="00290D7F">
        <w:rPr>
          <w:rFonts w:ascii="Times New Roman" w:eastAsia="Calibri" w:hAnsi="Times New Roman" w:cs="Times New Roman"/>
          <w:sz w:val="24"/>
          <w:lang w:val="en-US"/>
        </w:rPr>
        <w:t xml:space="preserve">; </w:t>
      </w:r>
      <w:r w:rsidRPr="00290D7F">
        <w:rPr>
          <w:rFonts w:ascii="Times New Roman" w:eastAsia="Calibri" w:hAnsi="Times New Roman" w:cs="Times New Roman"/>
          <w:i/>
          <w:iCs/>
          <w:sz w:val="24"/>
          <w:lang w:val="en-US"/>
        </w:rPr>
        <w:t xml:space="preserve">Mdn </w:t>
      </w:r>
      <w:r w:rsidRPr="00290D7F">
        <w:rPr>
          <w:rFonts w:ascii="Times New Roman" w:eastAsia="Calibri" w:hAnsi="Times New Roman" w:cs="Times New Roman"/>
          <w:sz w:val="24"/>
          <w:lang w:val="en-US"/>
        </w:rPr>
        <w:t>= 20).</w:t>
      </w:r>
      <w:bookmarkEnd w:id="29"/>
      <w:r w:rsidRPr="00290D7F">
        <w:rPr>
          <w:rFonts w:ascii="Times New Roman" w:eastAsia="Calibri" w:hAnsi="Times New Roman" w:cs="Times New Roman"/>
          <w:sz w:val="24"/>
          <w:lang w:val="en-US"/>
        </w:rPr>
        <w:t xml:space="preserve"> Female represented 87.1%,</w:t>
      </w:r>
      <w:r w:rsidR="001501C2" w:rsidRPr="00290D7F">
        <w:rPr>
          <w:rFonts w:ascii="Times New Roman" w:eastAsia="Calibri" w:hAnsi="Times New Roman" w:cs="Times New Roman"/>
          <w:sz w:val="24"/>
          <w:lang w:val="en-US"/>
        </w:rPr>
        <w:t xml:space="preserve"> somewhat higher than</w:t>
      </w:r>
      <w:r w:rsidRPr="00290D7F">
        <w:rPr>
          <w:rFonts w:ascii="Times New Roman" w:eastAsia="Calibri" w:hAnsi="Times New Roman" w:cs="Times New Roman"/>
          <w:sz w:val="24"/>
          <w:lang w:val="en-US"/>
        </w:rPr>
        <w:t xml:space="preserve"> the sex-ratio of French university population in Humanities (70-74% for female). </w:t>
      </w:r>
      <w:r w:rsidR="000C088E" w:rsidRPr="00290D7F">
        <w:rPr>
          <w:rFonts w:ascii="Times New Roman" w:eastAsia="Calibri" w:hAnsi="Times New Roman" w:cs="Times New Roman"/>
          <w:sz w:val="24"/>
          <w:lang w:val="en-US"/>
        </w:rPr>
        <w:t>They were younger than male (</w:t>
      </w:r>
      <w:r w:rsidR="000C088E" w:rsidRPr="00290D7F">
        <w:rPr>
          <w:rFonts w:ascii="Times New Roman" w:eastAsia="Calibri" w:hAnsi="Times New Roman" w:cs="Times New Roman"/>
          <w:i/>
          <w:iCs/>
          <w:sz w:val="24"/>
          <w:lang w:val="en-US"/>
        </w:rPr>
        <w:t>M</w:t>
      </w:r>
      <w:r w:rsidR="000C088E" w:rsidRPr="00290D7F">
        <w:rPr>
          <w:rFonts w:ascii="Times New Roman" w:eastAsia="Calibri" w:hAnsi="Times New Roman" w:cs="Times New Roman"/>
          <w:sz w:val="24"/>
          <w:lang w:val="en-US"/>
        </w:rPr>
        <w:t xml:space="preserve"> = </w:t>
      </w:r>
      <w:r w:rsidR="00BB78FB" w:rsidRPr="00290D7F">
        <w:rPr>
          <w:rFonts w:ascii="Times New Roman" w:eastAsia="Calibri" w:hAnsi="Times New Roman" w:cs="Times New Roman"/>
          <w:sz w:val="24"/>
          <w:lang w:val="en-US"/>
        </w:rPr>
        <w:t xml:space="preserve">20.4 </w:t>
      </w:r>
      <w:r w:rsidR="000C088E" w:rsidRPr="00290D7F">
        <w:rPr>
          <w:rFonts w:ascii="Times New Roman" w:eastAsia="Calibri" w:hAnsi="Times New Roman" w:cs="Times New Roman"/>
          <w:i/>
          <w:iCs/>
          <w:sz w:val="24"/>
          <w:lang w:val="en-US"/>
        </w:rPr>
        <w:t>vs</w:t>
      </w:r>
      <w:r w:rsidR="000C088E" w:rsidRPr="00290D7F">
        <w:rPr>
          <w:rFonts w:ascii="Times New Roman" w:eastAsia="Calibri" w:hAnsi="Times New Roman" w:cs="Times New Roman"/>
          <w:sz w:val="24"/>
          <w:lang w:val="en-US"/>
        </w:rPr>
        <w:t xml:space="preserve">. </w:t>
      </w:r>
      <w:r w:rsidR="000C088E" w:rsidRPr="00290D7F">
        <w:rPr>
          <w:rFonts w:ascii="Times New Roman" w:eastAsia="Calibri" w:hAnsi="Times New Roman" w:cs="Times New Roman"/>
          <w:i/>
          <w:iCs/>
          <w:sz w:val="24"/>
          <w:lang w:val="en-US"/>
        </w:rPr>
        <w:t>M</w:t>
      </w:r>
      <w:r w:rsidR="00BB78FB" w:rsidRPr="00290D7F">
        <w:rPr>
          <w:rFonts w:ascii="Times New Roman" w:eastAsia="Calibri" w:hAnsi="Times New Roman" w:cs="Times New Roman"/>
          <w:sz w:val="24"/>
          <w:lang w:val="en-US"/>
        </w:rPr>
        <w:t xml:space="preserve"> </w:t>
      </w:r>
      <w:r w:rsidR="000C088E" w:rsidRPr="00290D7F">
        <w:rPr>
          <w:rFonts w:ascii="Times New Roman" w:eastAsia="Calibri" w:hAnsi="Times New Roman" w:cs="Times New Roman"/>
          <w:sz w:val="24"/>
          <w:lang w:val="en-US"/>
        </w:rPr>
        <w:t>=</w:t>
      </w:r>
      <w:r w:rsidR="00BB78FB" w:rsidRPr="00290D7F">
        <w:rPr>
          <w:rFonts w:ascii="Times New Roman" w:eastAsia="Calibri" w:hAnsi="Times New Roman" w:cs="Times New Roman"/>
          <w:sz w:val="24"/>
          <w:lang w:val="en-US"/>
        </w:rPr>
        <w:t xml:space="preserve"> 21.2</w:t>
      </w:r>
      <w:r w:rsidR="000C088E" w:rsidRPr="00290D7F">
        <w:rPr>
          <w:rFonts w:ascii="Times New Roman" w:eastAsia="Calibri" w:hAnsi="Times New Roman" w:cs="Times New Roman"/>
          <w:sz w:val="24"/>
          <w:lang w:val="en-US"/>
        </w:rPr>
        <w:t xml:space="preserve">, </w:t>
      </w:r>
      <w:r w:rsidR="000C088E" w:rsidRPr="00290D7F">
        <w:rPr>
          <w:rFonts w:ascii="Times New Roman" w:eastAsia="Calibri" w:hAnsi="Times New Roman" w:cs="Times New Roman"/>
          <w:i/>
          <w:iCs/>
          <w:sz w:val="24"/>
          <w:lang w:val="en-US"/>
        </w:rPr>
        <w:t>t</w:t>
      </w:r>
      <w:r w:rsidR="00BB78FB" w:rsidRPr="00290D7F">
        <w:rPr>
          <w:rFonts w:ascii="Times New Roman" w:eastAsia="Calibri" w:hAnsi="Times New Roman" w:cs="Times New Roman"/>
          <w:sz w:val="24"/>
          <w:lang w:val="en-US"/>
        </w:rPr>
        <w:t xml:space="preserve">(1433) </w:t>
      </w:r>
      <w:r w:rsidR="000C088E" w:rsidRPr="00290D7F">
        <w:rPr>
          <w:rFonts w:ascii="Times New Roman" w:eastAsia="Calibri" w:hAnsi="Times New Roman" w:cs="Times New Roman"/>
          <w:sz w:val="24"/>
          <w:lang w:val="en-US"/>
        </w:rPr>
        <w:t xml:space="preserve">= </w:t>
      </w:r>
      <w:r w:rsidR="00BB78FB" w:rsidRPr="00290D7F">
        <w:rPr>
          <w:rFonts w:ascii="Times New Roman" w:eastAsia="Calibri" w:hAnsi="Times New Roman" w:cs="Times New Roman"/>
          <w:sz w:val="24"/>
          <w:lang w:val="en-US"/>
        </w:rPr>
        <w:t xml:space="preserve">2.86, </w:t>
      </w:r>
      <w:r w:rsidR="00BB78FB" w:rsidRPr="00290D7F">
        <w:rPr>
          <w:rFonts w:ascii="Times New Roman" w:eastAsia="Calibri" w:hAnsi="Times New Roman" w:cs="Times New Roman"/>
          <w:i/>
          <w:iCs/>
          <w:sz w:val="24"/>
          <w:lang w:val="en-US"/>
        </w:rPr>
        <w:t>p</w:t>
      </w:r>
      <w:r w:rsidR="00BB78FB" w:rsidRPr="00290D7F">
        <w:rPr>
          <w:rFonts w:ascii="Times New Roman" w:eastAsia="Calibri" w:hAnsi="Times New Roman" w:cs="Times New Roman"/>
          <w:sz w:val="24"/>
          <w:lang w:val="en-US"/>
        </w:rPr>
        <w:t xml:space="preserve"> &lt; 0.01</w:t>
      </w:r>
      <w:r w:rsidR="000C088E" w:rsidRPr="00290D7F">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The</w:t>
      </w:r>
      <w:r w:rsidR="00F124A7" w:rsidRPr="00290D7F">
        <w:rPr>
          <w:rFonts w:ascii="Times New Roman" w:eastAsia="Calibri" w:hAnsi="Times New Roman" w:cs="Times New Roman"/>
          <w:sz w:val="24"/>
          <w:lang w:val="en-US"/>
        </w:rPr>
        <w:t xml:space="preserve"> proportion of</w:t>
      </w:r>
      <w:r w:rsidRPr="00290D7F">
        <w:rPr>
          <w:rFonts w:ascii="Times New Roman" w:eastAsia="Calibri" w:hAnsi="Times New Roman" w:cs="Times New Roman"/>
          <w:sz w:val="24"/>
          <w:lang w:val="en-US"/>
        </w:rPr>
        <w:t xml:space="preserve"> one- to three-year undergraduates </w:t>
      </w:r>
      <w:r w:rsidR="00F124A7" w:rsidRPr="00290D7F">
        <w:rPr>
          <w:rFonts w:ascii="Times New Roman" w:eastAsia="Calibri" w:hAnsi="Times New Roman" w:cs="Times New Roman"/>
          <w:sz w:val="24"/>
          <w:lang w:val="en-US"/>
        </w:rPr>
        <w:t xml:space="preserve">was </w:t>
      </w:r>
      <w:r w:rsidRPr="00290D7F">
        <w:rPr>
          <w:rFonts w:ascii="Times New Roman" w:eastAsia="Calibri" w:hAnsi="Times New Roman" w:cs="Times New Roman"/>
          <w:sz w:val="24"/>
          <w:lang w:val="en-US"/>
        </w:rPr>
        <w:t>82.6%. Nearly 43% estimated their monthly income at less than 201€, 35.7% between 200 and 500€ and 21.5% more than 500€. The level of income increased with the educational attainment,</w:t>
      </w:r>
      <w:r w:rsidRPr="00290D7F">
        <w:rPr>
          <w:rFonts w:ascii="Times New Roman" w:eastAsia="Calibri" w:hAnsi="Times New Roman" w:cs="Times New Roman"/>
          <w:i/>
          <w:iCs/>
          <w:sz w:val="24"/>
          <w:lang w:val="en-US"/>
        </w:rPr>
        <w:t xml:space="preserve"> F</w:t>
      </w:r>
      <w:r w:rsidRPr="00290D7F">
        <w:rPr>
          <w:rFonts w:ascii="Times New Roman" w:eastAsia="Calibri" w:hAnsi="Times New Roman" w:cs="Times New Roman"/>
          <w:sz w:val="24"/>
          <w:lang w:val="en-US"/>
        </w:rPr>
        <w:t xml:space="preserve">(3, 1431) = 37.56,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&lt; .001, </w:t>
      </w:r>
      <w:r w:rsidRPr="00290D7F">
        <w:rPr>
          <w:rFonts w:ascii="Times New Roman" w:eastAsia="Calibri" w:hAnsi="Times New Roman" w:cs="Times New Roman"/>
          <w:sz w:val="24"/>
        </w:rPr>
        <w:t>η</w:t>
      </w:r>
      <w:r w:rsidRPr="00290D7F">
        <w:rPr>
          <w:rFonts w:ascii="Times New Roman" w:eastAsia="Calibri" w:hAnsi="Times New Roman" w:cs="Times New Roman"/>
          <w:sz w:val="24"/>
          <w:vertAlign w:val="superscript"/>
          <w:lang w:val="en-US"/>
        </w:rPr>
        <w:t xml:space="preserve">2 </w:t>
      </w:r>
      <w:r w:rsidRPr="00290D7F">
        <w:rPr>
          <w:rFonts w:ascii="Times New Roman" w:eastAsia="Calibri" w:hAnsi="Times New Roman" w:cs="Times New Roman"/>
          <w:sz w:val="24"/>
          <w:lang w:val="en-US"/>
        </w:rPr>
        <w:t xml:space="preserve">= .08, and </w:t>
      </w:r>
      <w:r w:rsidRPr="00290D7F">
        <w:rPr>
          <w:rFonts w:ascii="Times New Roman" w:eastAsia="Calibri" w:hAnsi="Times New Roman" w:cs="Times New Roman"/>
          <w:sz w:val="24"/>
          <w:lang w:val="en-US"/>
        </w:rPr>
        <w:lastRenderedPageBreak/>
        <w:t xml:space="preserve">depended on the </w:t>
      </w:r>
      <w:r w:rsidR="00504896" w:rsidRPr="00290D7F">
        <w:rPr>
          <w:rFonts w:ascii="Times New Roman" w:eastAsia="Calibri" w:hAnsi="Times New Roman" w:cs="Times New Roman"/>
          <w:sz w:val="24"/>
          <w:lang w:val="en-US"/>
        </w:rPr>
        <w:t xml:space="preserve">scholarship </w:t>
      </w:r>
      <w:r w:rsidRPr="00290D7F">
        <w:rPr>
          <w:rFonts w:ascii="Times New Roman" w:eastAsia="Calibri" w:hAnsi="Times New Roman" w:cs="Times New Roman"/>
          <w:sz w:val="24"/>
          <w:lang w:val="en-US"/>
        </w:rPr>
        <w:t xml:space="preserve">status, </w:t>
      </w:r>
      <w:r w:rsidRPr="00290D7F">
        <w:rPr>
          <w:rFonts w:ascii="Times New Roman" w:eastAsia="Calibri" w:hAnsi="Times New Roman" w:cs="Times New Roman"/>
          <w:i/>
          <w:iCs/>
          <w:sz w:val="24"/>
          <w:lang w:val="en-US"/>
        </w:rPr>
        <w:t>F</w:t>
      </w:r>
      <w:r w:rsidRPr="00290D7F">
        <w:rPr>
          <w:rFonts w:ascii="Times New Roman" w:eastAsia="Calibri" w:hAnsi="Times New Roman" w:cs="Times New Roman"/>
          <w:sz w:val="24"/>
          <w:lang w:val="en-US"/>
        </w:rPr>
        <w:t xml:space="preserve">(1, 1443) = 26.34, </w:t>
      </w:r>
      <w:r w:rsidRPr="00290D7F">
        <w:rPr>
          <w:rFonts w:ascii="Times New Roman" w:eastAsia="Calibri" w:hAnsi="Times New Roman" w:cs="Times New Roman"/>
          <w:i/>
          <w:iCs/>
          <w:sz w:val="24"/>
          <w:lang w:val="en-US"/>
        </w:rPr>
        <w:t xml:space="preserve">p </w:t>
      </w:r>
      <w:r w:rsidRPr="00290D7F">
        <w:rPr>
          <w:rFonts w:ascii="Times New Roman" w:eastAsia="Calibri" w:hAnsi="Times New Roman" w:cs="Times New Roman"/>
          <w:sz w:val="24"/>
          <w:lang w:val="en-US"/>
        </w:rPr>
        <w:t xml:space="preserve">&lt; .001, </w:t>
      </w:r>
      <w:r w:rsidRPr="00290D7F">
        <w:rPr>
          <w:rFonts w:ascii="Times New Roman" w:eastAsia="Calibri" w:hAnsi="Times New Roman" w:cs="Times New Roman"/>
          <w:sz w:val="24"/>
        </w:rPr>
        <w:t>η</w:t>
      </w:r>
      <w:r w:rsidRPr="00290D7F">
        <w:rPr>
          <w:rFonts w:ascii="Times New Roman" w:eastAsia="Calibri" w:hAnsi="Times New Roman" w:cs="Times New Roman"/>
          <w:sz w:val="24"/>
          <w:vertAlign w:val="superscript"/>
          <w:lang w:val="en-US"/>
        </w:rPr>
        <w:t xml:space="preserve">2 </w:t>
      </w:r>
      <w:r w:rsidRPr="00290D7F">
        <w:rPr>
          <w:rFonts w:ascii="Times New Roman" w:eastAsia="Calibri" w:hAnsi="Times New Roman" w:cs="Times New Roman"/>
          <w:sz w:val="24"/>
          <w:lang w:val="en-US"/>
        </w:rPr>
        <w:t xml:space="preserve">= .02, as those who </w:t>
      </w:r>
      <w:r w:rsidR="00504896" w:rsidRPr="00290D7F">
        <w:rPr>
          <w:rFonts w:ascii="Times New Roman" w:eastAsia="Calibri" w:hAnsi="Times New Roman" w:cs="Times New Roman"/>
          <w:sz w:val="24"/>
          <w:lang w:val="en-US"/>
        </w:rPr>
        <w:t xml:space="preserve">were </w:t>
      </w:r>
      <w:r w:rsidRPr="00290D7F">
        <w:rPr>
          <w:rFonts w:ascii="Times New Roman" w:eastAsia="Calibri" w:hAnsi="Times New Roman" w:cs="Times New Roman"/>
          <w:sz w:val="24"/>
          <w:lang w:val="en-US"/>
        </w:rPr>
        <w:t xml:space="preserve">grant </w:t>
      </w:r>
      <w:r w:rsidR="00504896" w:rsidRPr="00290D7F">
        <w:rPr>
          <w:rFonts w:ascii="Times New Roman" w:eastAsia="Calibri" w:hAnsi="Times New Roman" w:cs="Times New Roman"/>
          <w:sz w:val="24"/>
          <w:lang w:val="en-US"/>
        </w:rPr>
        <w:t xml:space="preserve">owners </w:t>
      </w:r>
      <w:r w:rsidRPr="00290D7F">
        <w:rPr>
          <w:rFonts w:ascii="Times New Roman" w:eastAsia="Calibri" w:hAnsi="Times New Roman" w:cs="Times New Roman"/>
          <w:sz w:val="24"/>
          <w:lang w:val="en-US"/>
        </w:rPr>
        <w:t>(51.6%) reported higher income than those who did not (48.4%). Male reported greater monthly income than female (</w:t>
      </w:r>
      <w:r w:rsidRPr="00290D7F">
        <w:rPr>
          <w:rFonts w:ascii="Times New Roman" w:eastAsia="Calibri" w:hAnsi="Times New Roman" w:cs="Times New Roman"/>
          <w:i/>
          <w:iCs/>
          <w:sz w:val="24"/>
          <w:lang w:val="en-US"/>
        </w:rPr>
        <w:t>F</w:t>
      </w:r>
      <w:r w:rsidRPr="00290D7F">
        <w:rPr>
          <w:rFonts w:ascii="Times New Roman" w:eastAsia="Calibri" w:hAnsi="Times New Roman" w:cs="Times New Roman"/>
          <w:sz w:val="24"/>
          <w:lang w:val="en-US"/>
        </w:rPr>
        <w:t xml:space="preserve">(1, 1433) = 7.95, </w:t>
      </w:r>
      <w:r w:rsidRPr="00290D7F">
        <w:rPr>
          <w:rFonts w:ascii="Times New Roman" w:eastAsia="Calibri" w:hAnsi="Times New Roman" w:cs="Times New Roman"/>
          <w:i/>
          <w:iCs/>
          <w:sz w:val="24"/>
          <w:lang w:val="en-US"/>
        </w:rPr>
        <w:t xml:space="preserve">p </w:t>
      </w:r>
      <w:r w:rsidRPr="00290D7F">
        <w:rPr>
          <w:rFonts w:ascii="Times New Roman" w:eastAsia="Calibri" w:hAnsi="Times New Roman" w:cs="Times New Roman"/>
          <w:sz w:val="24"/>
          <w:lang w:val="en-US"/>
        </w:rPr>
        <w:t xml:space="preserve">&lt; .01, </w:t>
      </w:r>
      <w:r w:rsidRPr="00290D7F">
        <w:rPr>
          <w:rFonts w:ascii="Times New Roman" w:eastAsia="Calibri" w:hAnsi="Times New Roman" w:cs="Times New Roman"/>
          <w:sz w:val="24"/>
        </w:rPr>
        <w:t>η</w:t>
      </w:r>
      <w:r w:rsidRPr="00290D7F">
        <w:rPr>
          <w:rFonts w:ascii="Times New Roman" w:eastAsia="Calibri" w:hAnsi="Times New Roman" w:cs="Times New Roman"/>
          <w:sz w:val="24"/>
          <w:vertAlign w:val="superscript"/>
          <w:lang w:val="en-US"/>
        </w:rPr>
        <w:t xml:space="preserve">2 </w:t>
      </w:r>
      <w:r w:rsidRPr="00290D7F">
        <w:rPr>
          <w:rFonts w:ascii="Times New Roman" w:eastAsia="Calibri" w:hAnsi="Times New Roman" w:cs="Times New Roman"/>
          <w:sz w:val="24"/>
          <w:lang w:val="en-US"/>
        </w:rPr>
        <w:t>= .006). With regard to the marital status, 78% were unmarried/single and 22% were married or living</w:t>
      </w:r>
      <w:r w:rsidRPr="00290D7F">
        <w:rPr>
          <w:lang w:val="en-US"/>
        </w:rPr>
        <w:t xml:space="preserve"> </w:t>
      </w:r>
      <w:r w:rsidRPr="00290D7F">
        <w:rPr>
          <w:rFonts w:ascii="Times New Roman" w:eastAsia="Calibri" w:hAnsi="Times New Roman" w:cs="Times New Roman"/>
          <w:sz w:val="24"/>
          <w:lang w:val="en-US"/>
        </w:rPr>
        <w:t xml:space="preserve">with partner in committed relationship. </w:t>
      </w:r>
      <w:r w:rsidR="00C471C6" w:rsidRPr="00290D7F">
        <w:rPr>
          <w:rFonts w:ascii="Times New Roman" w:eastAsia="Calibri" w:hAnsi="Times New Roman" w:cs="Times New Roman"/>
          <w:sz w:val="24"/>
          <w:lang w:val="en-US"/>
        </w:rPr>
        <w:t>All participants resided in France and n</w:t>
      </w:r>
      <w:r w:rsidRPr="00290D7F">
        <w:rPr>
          <w:rFonts w:ascii="Times New Roman" w:eastAsia="Calibri" w:hAnsi="Times New Roman" w:cs="Times New Roman"/>
          <w:sz w:val="24"/>
          <w:lang w:val="en-US"/>
        </w:rPr>
        <w:t>early 97% were French citizens.</w:t>
      </w:r>
    </w:p>
    <w:p w14:paraId="1405C305" w14:textId="2A6D223E" w:rsidR="00C77645" w:rsidRPr="00290D7F" w:rsidRDefault="00C77645" w:rsidP="00C77645">
      <w:pPr>
        <w:spacing w:after="0" w:line="276" w:lineRule="auto"/>
        <w:jc w:val="center"/>
        <w:rPr>
          <w:rFonts w:ascii="Times New Roman" w:eastAsia="Calibri" w:hAnsi="Times New Roman" w:cs="Times New Roman"/>
          <w:sz w:val="24"/>
          <w:lang w:val="en-US"/>
        </w:rPr>
      </w:pPr>
      <w:bookmarkStart w:id="31" w:name="_Hlk17994127"/>
      <w:r w:rsidRPr="00290D7F">
        <w:rPr>
          <w:rFonts w:ascii="Times New Roman" w:eastAsia="Calibri" w:hAnsi="Times New Roman" w:cs="Times New Roman"/>
          <w:sz w:val="24"/>
          <w:lang w:val="en-US"/>
        </w:rPr>
        <w:t>==============</w:t>
      </w:r>
    </w:p>
    <w:p w14:paraId="51055F4E" w14:textId="4F27A4F5" w:rsidR="00C77645" w:rsidRPr="00290D7F" w:rsidRDefault="00C77645" w:rsidP="00C77645">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Insert Table 1 here</w:t>
      </w:r>
    </w:p>
    <w:p w14:paraId="5C56DF4E" w14:textId="7B15E81F" w:rsidR="0002145F" w:rsidRPr="00290D7F" w:rsidRDefault="00C77645" w:rsidP="0002145F">
      <w:pPr>
        <w:spacing w:after="0" w:line="480"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w:t>
      </w:r>
      <w:bookmarkEnd w:id="31"/>
    </w:p>
    <w:p w14:paraId="0F11734D" w14:textId="4C78BE5C" w:rsidR="00B964E2" w:rsidRPr="00290D7F" w:rsidRDefault="00317F97" w:rsidP="00B964E2">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3.2. </w:t>
      </w:r>
      <w:r w:rsidR="00B964E2" w:rsidRPr="00290D7F">
        <w:rPr>
          <w:rFonts w:ascii="Times New Roman" w:eastAsia="Calibri" w:hAnsi="Times New Roman" w:cs="Times New Roman"/>
          <w:b/>
          <w:bCs/>
          <w:sz w:val="24"/>
          <w:lang w:val="en-US"/>
        </w:rPr>
        <w:t>Prevalence rates of depressi</w:t>
      </w:r>
      <w:r w:rsidR="008E05D3">
        <w:rPr>
          <w:rFonts w:ascii="Times New Roman" w:eastAsia="Calibri" w:hAnsi="Times New Roman" w:cs="Times New Roman"/>
          <w:b/>
          <w:bCs/>
          <w:sz w:val="24"/>
          <w:lang w:val="en-US"/>
        </w:rPr>
        <w:t>ve symptoms</w:t>
      </w:r>
      <w:r w:rsidR="00F15895" w:rsidRPr="00290D7F">
        <w:rPr>
          <w:rFonts w:ascii="Times New Roman" w:eastAsia="Calibri" w:hAnsi="Times New Roman" w:cs="Times New Roman"/>
          <w:b/>
          <w:bCs/>
          <w:sz w:val="24"/>
          <w:lang w:val="en-US"/>
        </w:rPr>
        <w:t xml:space="preserve"> and associated risk factors</w:t>
      </w:r>
    </w:p>
    <w:p w14:paraId="430FA7EA" w14:textId="0E89A06D" w:rsidR="00A5252B" w:rsidRPr="00290D7F" w:rsidRDefault="00A5252B" w:rsidP="00A5252B">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The mean total BDI score was 19.0 (</w:t>
      </w:r>
      <w:r w:rsidRPr="00290D7F">
        <w:rPr>
          <w:rFonts w:ascii="Times New Roman" w:eastAsia="Calibri" w:hAnsi="Times New Roman" w:cs="Times New Roman"/>
          <w:i/>
          <w:iCs/>
          <w:sz w:val="24"/>
          <w:lang w:val="en-US"/>
        </w:rPr>
        <w:t>SD</w:t>
      </w:r>
      <w:r w:rsidRPr="00290D7F">
        <w:rPr>
          <w:rFonts w:ascii="Times New Roman" w:eastAsia="Calibri" w:hAnsi="Times New Roman" w:cs="Times New Roman"/>
          <w:sz w:val="24"/>
          <w:lang w:val="en-US"/>
        </w:rPr>
        <w:t xml:space="preserve"> = 11.70,</w:t>
      </w:r>
      <w:r w:rsidRPr="00290D7F">
        <w:rPr>
          <w:rFonts w:ascii="Times New Roman" w:eastAsia="Calibri" w:hAnsi="Times New Roman" w:cs="Times New Roman"/>
          <w:i/>
          <w:iCs/>
          <w:sz w:val="24"/>
          <w:lang w:val="en-US"/>
        </w:rPr>
        <w:t xml:space="preserve"> Mdn</w:t>
      </w:r>
      <w:r w:rsidRPr="00290D7F">
        <w:rPr>
          <w:rFonts w:ascii="Times New Roman" w:eastAsia="Calibri" w:hAnsi="Times New Roman" w:cs="Times New Roman"/>
          <w:sz w:val="24"/>
          <w:lang w:val="en-US"/>
        </w:rPr>
        <w:t xml:space="preserve"> = 17.0). In compliance </w:t>
      </w:r>
      <w:bookmarkStart w:id="32" w:name="_Hlk15890743"/>
      <w:r w:rsidRPr="00290D7F">
        <w:rPr>
          <w:rFonts w:ascii="Times New Roman" w:eastAsia="Calibri" w:hAnsi="Times New Roman" w:cs="Times New Roman"/>
          <w:sz w:val="24"/>
          <w:lang w:val="en-US"/>
        </w:rPr>
        <w:t>with the BDI-II’s cutoff scores</w:t>
      </w:r>
      <w:bookmarkEnd w:id="32"/>
      <w:r w:rsidRPr="00290D7F">
        <w:rPr>
          <w:rFonts w:ascii="Times New Roman" w:eastAsia="Calibri" w:hAnsi="Times New Roman" w:cs="Times New Roman"/>
          <w:sz w:val="24"/>
          <w:lang w:val="en-US"/>
        </w:rPr>
        <w:t xml:space="preserve"> for the various categories of depression, 38.3% </w:t>
      </w:r>
      <w:r w:rsidR="008E05D3" w:rsidRPr="008E05D3">
        <w:rPr>
          <w:rFonts w:ascii="Times New Roman" w:eastAsia="Calibri" w:hAnsi="Times New Roman" w:cs="Times New Roman"/>
          <w:sz w:val="24"/>
          <w:lang w:val="en-US"/>
        </w:rPr>
        <w:t xml:space="preserve">(95% CI: </w:t>
      </w:r>
      <w:r w:rsidR="008E05D3">
        <w:rPr>
          <w:rFonts w:ascii="Times New Roman" w:eastAsia="Calibri" w:hAnsi="Times New Roman" w:cs="Times New Roman"/>
          <w:sz w:val="24"/>
          <w:lang w:val="en-US"/>
        </w:rPr>
        <w:t>35</w:t>
      </w:r>
      <w:r w:rsidR="008E05D3" w:rsidRPr="008E05D3">
        <w:rPr>
          <w:rFonts w:ascii="Times New Roman" w:eastAsia="Calibri" w:hAnsi="Times New Roman" w:cs="Times New Roman"/>
          <w:sz w:val="24"/>
          <w:lang w:val="en-US"/>
        </w:rPr>
        <w:t>.</w:t>
      </w:r>
      <w:r w:rsidR="008E05D3">
        <w:rPr>
          <w:rFonts w:ascii="Times New Roman" w:eastAsia="Calibri" w:hAnsi="Times New Roman" w:cs="Times New Roman"/>
          <w:sz w:val="24"/>
          <w:lang w:val="en-US"/>
        </w:rPr>
        <w:t>8</w:t>
      </w:r>
      <w:r w:rsidR="008E05D3" w:rsidRPr="008E05D3">
        <w:rPr>
          <w:rFonts w:ascii="Times New Roman" w:eastAsia="Calibri" w:hAnsi="Times New Roman" w:cs="Times New Roman"/>
          <w:sz w:val="24"/>
          <w:lang w:val="en-US"/>
        </w:rPr>
        <w:t xml:space="preserve"> to </w:t>
      </w:r>
      <w:r w:rsidR="008E05D3">
        <w:rPr>
          <w:rFonts w:ascii="Times New Roman" w:eastAsia="Calibri" w:hAnsi="Times New Roman" w:cs="Times New Roman"/>
          <w:sz w:val="24"/>
          <w:lang w:val="en-US"/>
        </w:rPr>
        <w:t>40</w:t>
      </w:r>
      <w:r w:rsidR="008E05D3" w:rsidRPr="008E05D3">
        <w:rPr>
          <w:rFonts w:ascii="Times New Roman" w:eastAsia="Calibri" w:hAnsi="Times New Roman" w:cs="Times New Roman"/>
          <w:sz w:val="24"/>
          <w:lang w:val="en-US"/>
        </w:rPr>
        <w:t>.</w:t>
      </w:r>
      <w:r w:rsidR="008E05D3">
        <w:rPr>
          <w:rFonts w:ascii="Times New Roman" w:eastAsia="Calibri" w:hAnsi="Times New Roman" w:cs="Times New Roman"/>
          <w:sz w:val="24"/>
          <w:lang w:val="en-US"/>
        </w:rPr>
        <w:t>9</w:t>
      </w:r>
      <w:r w:rsidR="008E05D3" w:rsidRPr="008E05D3">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 xml:space="preserve">of the respondents scored in the range of minimal or no depression, 18.5% </w:t>
      </w:r>
      <w:bookmarkStart w:id="33" w:name="_Hlk28029877"/>
      <w:r w:rsidR="008E05D3">
        <w:rPr>
          <w:rFonts w:ascii="Times New Roman" w:eastAsia="Calibri" w:hAnsi="Times New Roman" w:cs="Times New Roman"/>
          <w:sz w:val="24"/>
          <w:lang w:val="en-US"/>
        </w:rPr>
        <w:t xml:space="preserve">(95% CI: 16.5 to 18.5%) </w:t>
      </w:r>
      <w:bookmarkEnd w:id="33"/>
      <w:r w:rsidRPr="00290D7F">
        <w:rPr>
          <w:rFonts w:ascii="Times New Roman" w:eastAsia="Calibri" w:hAnsi="Times New Roman" w:cs="Times New Roman"/>
          <w:sz w:val="24"/>
          <w:lang w:val="en-US"/>
        </w:rPr>
        <w:t>mild depression, 20.3%</w:t>
      </w:r>
      <w:r w:rsidR="008E05D3">
        <w:rPr>
          <w:rFonts w:ascii="Times New Roman" w:eastAsia="Calibri" w:hAnsi="Times New Roman" w:cs="Times New Roman"/>
          <w:sz w:val="24"/>
          <w:lang w:val="en-US"/>
        </w:rPr>
        <w:t xml:space="preserve"> (95% CI: 18.3 to 22.4%)</w:t>
      </w:r>
      <w:r w:rsidRPr="00290D7F">
        <w:rPr>
          <w:rFonts w:ascii="Times New Roman" w:eastAsia="Calibri" w:hAnsi="Times New Roman" w:cs="Times New Roman"/>
          <w:sz w:val="24"/>
          <w:lang w:val="en-US"/>
        </w:rPr>
        <w:t xml:space="preserve"> </w:t>
      </w:r>
      <w:r w:rsidR="002A0906" w:rsidRPr="00290D7F">
        <w:rPr>
          <w:rFonts w:ascii="Times New Roman" w:eastAsia="Calibri" w:hAnsi="Times New Roman" w:cs="Times New Roman"/>
          <w:sz w:val="24"/>
          <w:lang w:val="en-US"/>
        </w:rPr>
        <w:t>scored as moderately</w:t>
      </w:r>
      <w:r w:rsidR="002A0906">
        <w:rPr>
          <w:rFonts w:ascii="Times New Roman" w:eastAsia="Calibri" w:hAnsi="Times New Roman" w:cs="Times New Roman"/>
          <w:sz w:val="24"/>
          <w:lang w:val="en-US"/>
        </w:rPr>
        <w:t>,</w:t>
      </w:r>
      <w:r w:rsidR="002A0906" w:rsidRPr="00290D7F">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and 22.8%</w:t>
      </w:r>
      <w:r w:rsidR="008E05D3">
        <w:rPr>
          <w:rFonts w:ascii="Times New Roman" w:eastAsia="Calibri" w:hAnsi="Times New Roman" w:cs="Times New Roman"/>
          <w:sz w:val="24"/>
          <w:lang w:val="en-US"/>
        </w:rPr>
        <w:t xml:space="preserve"> (95% CI: 20.7 to 25.0%)</w:t>
      </w:r>
      <w:r w:rsidRPr="00290D7F">
        <w:rPr>
          <w:rFonts w:ascii="Times New Roman" w:eastAsia="Calibri" w:hAnsi="Times New Roman" w:cs="Times New Roman"/>
          <w:sz w:val="24"/>
          <w:lang w:val="en-US"/>
        </w:rPr>
        <w:t xml:space="preserve"> severely depressed, respectively. Significant differences were found for age (</w:t>
      </w:r>
      <w:r w:rsidRPr="00290D7F">
        <w:rPr>
          <w:rFonts w:ascii="Times New Roman" w:eastAsia="Calibri" w:hAnsi="Times New Roman" w:cs="Times New Roman"/>
          <w:sz w:val="24"/>
        </w:rPr>
        <w:t>χ</w:t>
      </w:r>
      <w:r w:rsidRPr="00290D7F">
        <w:rPr>
          <w:rFonts w:ascii="Times New Roman" w:eastAsia="Calibri" w:hAnsi="Times New Roman" w:cs="Times New Roman"/>
          <w:sz w:val="24"/>
          <w:vertAlign w:val="superscript"/>
          <w:lang w:val="en-US"/>
        </w:rPr>
        <w:t>2</w:t>
      </w:r>
      <w:r w:rsidRPr="00290D7F">
        <w:rPr>
          <w:rFonts w:ascii="Times New Roman" w:eastAsia="Calibri" w:hAnsi="Times New Roman" w:cs="Times New Roman"/>
          <w:sz w:val="24"/>
          <w:lang w:val="en-US"/>
        </w:rPr>
        <w:t xml:space="preserve"> = 14.41,</w:t>
      </w:r>
      <w:r w:rsidRPr="00290D7F">
        <w:rPr>
          <w:rFonts w:ascii="Times New Roman" w:eastAsia="Calibri" w:hAnsi="Times New Roman" w:cs="Times New Roman"/>
          <w:i/>
          <w:iCs/>
          <w:sz w:val="24"/>
          <w:lang w:val="en-US"/>
        </w:rPr>
        <w:t xml:space="preserve"> df </w:t>
      </w:r>
      <w:r w:rsidRPr="00290D7F">
        <w:rPr>
          <w:rFonts w:ascii="Times New Roman" w:eastAsia="Calibri" w:hAnsi="Times New Roman" w:cs="Times New Roman"/>
          <w:sz w:val="24"/>
          <w:lang w:val="en-US"/>
        </w:rPr>
        <w:t xml:space="preserve">= 2,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&lt; .001) and educational attainment (</w:t>
      </w:r>
      <w:r w:rsidRPr="00290D7F">
        <w:rPr>
          <w:rFonts w:ascii="Times New Roman" w:eastAsia="Calibri" w:hAnsi="Times New Roman" w:cs="Times New Roman"/>
          <w:sz w:val="24"/>
        </w:rPr>
        <w:t>χ</w:t>
      </w:r>
      <w:r w:rsidRPr="00290D7F">
        <w:rPr>
          <w:rFonts w:ascii="Times New Roman" w:eastAsia="Calibri" w:hAnsi="Times New Roman" w:cs="Times New Roman"/>
          <w:sz w:val="24"/>
          <w:vertAlign w:val="superscript"/>
          <w:lang w:val="en-US"/>
        </w:rPr>
        <w:t>2</w:t>
      </w:r>
      <w:r w:rsidRPr="00290D7F">
        <w:rPr>
          <w:rFonts w:ascii="Times New Roman" w:eastAsia="Calibri" w:hAnsi="Times New Roman" w:cs="Times New Roman"/>
          <w:sz w:val="24"/>
          <w:lang w:val="en-US"/>
        </w:rPr>
        <w:t xml:space="preserve"> = 15.46, </w:t>
      </w:r>
      <w:r w:rsidRPr="00290D7F">
        <w:rPr>
          <w:rFonts w:ascii="Times New Roman" w:eastAsia="Calibri" w:hAnsi="Times New Roman" w:cs="Times New Roman"/>
          <w:i/>
          <w:iCs/>
          <w:sz w:val="24"/>
          <w:lang w:val="en-US"/>
        </w:rPr>
        <w:t>df</w:t>
      </w:r>
      <w:r w:rsidRPr="00290D7F">
        <w:rPr>
          <w:rFonts w:ascii="Times New Roman" w:eastAsia="Calibri" w:hAnsi="Times New Roman" w:cs="Times New Roman"/>
          <w:sz w:val="24"/>
          <w:lang w:val="en-US"/>
        </w:rPr>
        <w:t xml:space="preserve"> = 3,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&lt; .001)</w:t>
      </w:r>
      <w:r w:rsidR="00F67421" w:rsidRPr="00290D7F">
        <w:rPr>
          <w:rFonts w:ascii="Times New Roman" w:eastAsia="Calibri" w:hAnsi="Times New Roman" w:cs="Times New Roman"/>
          <w:sz w:val="24"/>
          <w:lang w:val="en-US"/>
        </w:rPr>
        <w:t>, but not for gender (</w:t>
      </w:r>
      <w:r w:rsidR="00FC12A4" w:rsidRPr="00290D7F">
        <w:rPr>
          <w:rFonts w:ascii="Times New Roman" w:eastAsia="Calibri" w:hAnsi="Times New Roman" w:cs="Times New Roman"/>
          <w:sz w:val="24"/>
        </w:rPr>
        <w:t>χ</w:t>
      </w:r>
      <w:r w:rsidR="00FC12A4" w:rsidRPr="00290D7F">
        <w:rPr>
          <w:rFonts w:ascii="Times New Roman" w:eastAsia="Calibri" w:hAnsi="Times New Roman" w:cs="Times New Roman"/>
          <w:sz w:val="24"/>
          <w:vertAlign w:val="superscript"/>
          <w:lang w:val="en-US"/>
        </w:rPr>
        <w:t>2</w:t>
      </w:r>
      <w:r w:rsidR="00FC12A4" w:rsidRPr="00290D7F">
        <w:rPr>
          <w:rFonts w:ascii="Times New Roman" w:eastAsia="Calibri" w:hAnsi="Times New Roman" w:cs="Times New Roman"/>
          <w:sz w:val="24"/>
          <w:lang w:val="en-US"/>
        </w:rPr>
        <w:t xml:space="preserve"> = 1.13, </w:t>
      </w:r>
      <w:r w:rsidR="00FC12A4" w:rsidRPr="00290D7F">
        <w:rPr>
          <w:rFonts w:ascii="Times New Roman" w:eastAsia="Calibri" w:hAnsi="Times New Roman" w:cs="Times New Roman"/>
          <w:i/>
          <w:iCs/>
          <w:sz w:val="24"/>
          <w:lang w:val="en-US"/>
        </w:rPr>
        <w:t>df</w:t>
      </w:r>
      <w:r w:rsidR="00FC12A4" w:rsidRPr="00290D7F">
        <w:rPr>
          <w:rFonts w:ascii="Times New Roman" w:eastAsia="Calibri" w:hAnsi="Times New Roman" w:cs="Times New Roman"/>
          <w:sz w:val="24"/>
          <w:lang w:val="en-US"/>
        </w:rPr>
        <w:t xml:space="preserve"> = 2, </w:t>
      </w:r>
      <w:r w:rsidR="00F67421" w:rsidRPr="00290D7F">
        <w:rPr>
          <w:rFonts w:ascii="Times New Roman" w:eastAsia="Calibri" w:hAnsi="Times New Roman" w:cs="Times New Roman"/>
          <w:i/>
          <w:iCs/>
          <w:sz w:val="24"/>
          <w:lang w:val="en-US"/>
        </w:rPr>
        <w:t>p</w:t>
      </w:r>
      <w:r w:rsidR="00F67421" w:rsidRPr="00290D7F">
        <w:rPr>
          <w:rFonts w:ascii="Times New Roman" w:eastAsia="Calibri" w:hAnsi="Times New Roman" w:cs="Times New Roman"/>
          <w:sz w:val="24"/>
          <w:lang w:val="en-US"/>
        </w:rPr>
        <w:t xml:space="preserve"> = .302)</w:t>
      </w:r>
      <w:r w:rsidRPr="00290D7F">
        <w:rPr>
          <w:rFonts w:ascii="Times New Roman" w:eastAsia="Calibri" w:hAnsi="Times New Roman" w:cs="Times New Roman"/>
          <w:sz w:val="24"/>
          <w:lang w:val="en-US"/>
        </w:rPr>
        <w:t>. Bonferroni post hoc comparisons showed that the proportion of moderate to severe depression was higher among younger than among older students (+20 years) and similarly among one- to three-year undergraduates than among postgraduates. However, when accounting for the effects of perceived stress and resilience scores in the multiple logistic regression model, the effect of age was not significant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 0.218) and the effect of educational attainment tended towards</w:t>
      </w:r>
      <w:r w:rsidRPr="00290D7F">
        <w:rPr>
          <w:lang w:val="en-US"/>
        </w:rPr>
        <w:t xml:space="preserve"> </w:t>
      </w:r>
      <w:r w:rsidRPr="00290D7F">
        <w:rPr>
          <w:rFonts w:ascii="Times New Roman" w:eastAsia="Calibri" w:hAnsi="Times New Roman" w:cs="Times New Roman"/>
          <w:sz w:val="24"/>
          <w:lang w:val="en-US"/>
        </w:rPr>
        <w:t>statistical significance (</w:t>
      </w:r>
      <w:r w:rsidRPr="00290D7F">
        <w:rPr>
          <w:rFonts w:ascii="Bookman Old Style" w:eastAsia="Calibri" w:hAnsi="Bookman Old Style" w:cs="Times New Roman"/>
          <w:i/>
          <w:iCs/>
          <w:sz w:val="24"/>
          <w:lang w:val="en-US"/>
        </w:rPr>
        <w:t>b</w:t>
      </w:r>
      <w:r w:rsidRPr="00290D7F">
        <w:rPr>
          <w:rFonts w:ascii="Times New Roman" w:eastAsia="Calibri" w:hAnsi="Times New Roman" w:cs="Times New Roman"/>
          <w:sz w:val="24"/>
          <w:lang w:val="en-US"/>
        </w:rPr>
        <w:t xml:space="preserve"> = –0.02, </w:t>
      </w:r>
      <w:r w:rsidRPr="00290D7F">
        <w:rPr>
          <w:rFonts w:ascii="Times New Roman" w:eastAsia="Calibri" w:hAnsi="Times New Roman" w:cs="Times New Roman"/>
          <w:i/>
          <w:iCs/>
          <w:sz w:val="24"/>
          <w:lang w:val="en-US"/>
        </w:rPr>
        <w:t xml:space="preserve">SE </w:t>
      </w:r>
      <w:r w:rsidRPr="00290D7F">
        <w:rPr>
          <w:rFonts w:ascii="Times New Roman" w:eastAsia="Calibri" w:hAnsi="Times New Roman" w:cs="Times New Roman"/>
          <w:sz w:val="24"/>
          <w:lang w:val="en-US"/>
        </w:rPr>
        <w:t xml:space="preserve">= 0.015,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 0.097). Rather, gender emerged as moderate significant risk factor </w:t>
      </w:r>
      <w:r w:rsidR="00F67421" w:rsidRPr="00290D7F">
        <w:rPr>
          <w:rFonts w:ascii="Times New Roman" w:eastAsia="Calibri" w:hAnsi="Times New Roman" w:cs="Times New Roman"/>
          <w:sz w:val="24"/>
          <w:lang w:val="en-US"/>
        </w:rPr>
        <w:t xml:space="preserve">for moderate to severe depression </w:t>
      </w:r>
      <w:r w:rsidRPr="00290D7F">
        <w:rPr>
          <w:rFonts w:ascii="Times New Roman" w:eastAsia="Calibri" w:hAnsi="Times New Roman" w:cs="Times New Roman"/>
          <w:sz w:val="24"/>
          <w:lang w:val="en-US"/>
        </w:rPr>
        <w:t>(</w:t>
      </w:r>
      <w:r w:rsidRPr="00290D7F">
        <w:rPr>
          <w:rFonts w:ascii="Bookman Old Style" w:eastAsia="Calibri" w:hAnsi="Bookman Old Style" w:cs="Times New Roman"/>
          <w:i/>
          <w:iCs/>
          <w:sz w:val="24"/>
          <w:lang w:val="en-US"/>
        </w:rPr>
        <w:t>b</w:t>
      </w:r>
      <w:r w:rsidRPr="00290D7F">
        <w:rPr>
          <w:rFonts w:ascii="Times New Roman" w:eastAsia="Calibri" w:hAnsi="Times New Roman" w:cs="Times New Roman"/>
          <w:sz w:val="24"/>
          <w:lang w:val="en-US"/>
        </w:rPr>
        <w:t xml:space="preserve"> = –0.09,</w:t>
      </w:r>
      <w:r w:rsidRPr="00290D7F">
        <w:rPr>
          <w:rFonts w:ascii="Times New Roman" w:eastAsia="Calibri" w:hAnsi="Times New Roman" w:cs="Times New Roman"/>
          <w:i/>
          <w:iCs/>
          <w:sz w:val="24"/>
          <w:lang w:val="en-US"/>
        </w:rPr>
        <w:t xml:space="preserve"> SE </w:t>
      </w:r>
      <w:r w:rsidRPr="00290D7F">
        <w:rPr>
          <w:rFonts w:ascii="Times New Roman" w:eastAsia="Calibri" w:hAnsi="Times New Roman" w:cs="Times New Roman"/>
          <w:sz w:val="24"/>
          <w:lang w:val="en-US"/>
        </w:rPr>
        <w:t xml:space="preserve">= 0.035,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 0.013), thus suggesting that gender-risk factor was influenced by the presence of levels of stress and resilience.</w:t>
      </w:r>
    </w:p>
    <w:p w14:paraId="4AA99240" w14:textId="1993DF01" w:rsidR="00A5252B" w:rsidRPr="00290D7F" w:rsidRDefault="00317F97" w:rsidP="00A5252B">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lastRenderedPageBreak/>
        <w:t xml:space="preserve">3.3. </w:t>
      </w:r>
      <w:r w:rsidR="00A5252B" w:rsidRPr="00290D7F">
        <w:rPr>
          <w:rFonts w:ascii="Times New Roman" w:eastAsia="Calibri" w:hAnsi="Times New Roman" w:cs="Times New Roman"/>
          <w:b/>
          <w:bCs/>
          <w:sz w:val="24"/>
          <w:lang w:val="en-US"/>
        </w:rPr>
        <w:t>Difference in perceived stress and resilience</w:t>
      </w:r>
    </w:p>
    <w:p w14:paraId="665C7DB6" w14:textId="37C73DB5" w:rsidR="00A5252B" w:rsidRPr="00290D7F" w:rsidRDefault="00A5252B" w:rsidP="00A5252B">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The total PSS-10 and BRS scores were 21.9 (</w:t>
      </w:r>
      <w:r w:rsidRPr="00290D7F">
        <w:rPr>
          <w:rFonts w:ascii="Times New Roman" w:eastAsia="Calibri" w:hAnsi="Times New Roman" w:cs="Times New Roman"/>
          <w:i/>
          <w:iCs/>
          <w:sz w:val="24"/>
          <w:lang w:val="en-US"/>
        </w:rPr>
        <w:t>SD</w:t>
      </w:r>
      <w:r w:rsidRPr="00290D7F">
        <w:rPr>
          <w:rFonts w:ascii="Times New Roman" w:eastAsia="Calibri" w:hAnsi="Times New Roman" w:cs="Times New Roman"/>
          <w:sz w:val="24"/>
          <w:lang w:val="en-US"/>
        </w:rPr>
        <w:t xml:space="preserve"> = 4.33, </w:t>
      </w:r>
      <w:bookmarkStart w:id="34" w:name="_Hlk17266183"/>
      <w:r w:rsidRPr="00290D7F">
        <w:rPr>
          <w:rFonts w:ascii="Times New Roman" w:eastAsia="Calibri" w:hAnsi="Times New Roman" w:cs="Times New Roman"/>
          <w:i/>
          <w:iCs/>
          <w:sz w:val="24"/>
          <w:lang w:val="en-US"/>
        </w:rPr>
        <w:t>Mdn</w:t>
      </w:r>
      <w:r w:rsidRPr="00290D7F">
        <w:rPr>
          <w:rFonts w:ascii="Times New Roman" w:eastAsia="Calibri" w:hAnsi="Times New Roman" w:cs="Times New Roman"/>
          <w:sz w:val="24"/>
          <w:lang w:val="en-US"/>
        </w:rPr>
        <w:t xml:space="preserve"> = 22.0</w:t>
      </w:r>
      <w:bookmarkEnd w:id="34"/>
      <w:r w:rsidRPr="00290D7F">
        <w:rPr>
          <w:rFonts w:ascii="Times New Roman" w:eastAsia="Calibri" w:hAnsi="Times New Roman" w:cs="Times New Roman"/>
          <w:sz w:val="24"/>
          <w:lang w:val="en-US"/>
        </w:rPr>
        <w:t>) and 16.4 (</w:t>
      </w:r>
      <w:r w:rsidRPr="00290D7F">
        <w:rPr>
          <w:rFonts w:ascii="Times New Roman" w:eastAsia="Calibri" w:hAnsi="Times New Roman" w:cs="Times New Roman"/>
          <w:i/>
          <w:iCs/>
          <w:sz w:val="24"/>
          <w:lang w:val="en-US"/>
        </w:rPr>
        <w:t>SD</w:t>
      </w:r>
      <w:r w:rsidRPr="00290D7F">
        <w:rPr>
          <w:rFonts w:ascii="Times New Roman" w:eastAsia="Calibri" w:hAnsi="Times New Roman" w:cs="Times New Roman"/>
          <w:sz w:val="24"/>
          <w:lang w:val="en-US"/>
        </w:rPr>
        <w:t xml:space="preserve"> = 4.96, </w:t>
      </w:r>
      <w:r w:rsidRPr="00290D7F">
        <w:rPr>
          <w:rFonts w:ascii="Times New Roman" w:eastAsia="Calibri" w:hAnsi="Times New Roman" w:cs="Times New Roman"/>
          <w:i/>
          <w:iCs/>
          <w:sz w:val="24"/>
          <w:lang w:val="en-US"/>
        </w:rPr>
        <w:t>Mdn</w:t>
      </w:r>
      <w:r w:rsidRPr="00290D7F">
        <w:rPr>
          <w:rFonts w:ascii="Times New Roman" w:eastAsia="Calibri" w:hAnsi="Times New Roman" w:cs="Times New Roman"/>
          <w:sz w:val="24"/>
          <w:lang w:val="en-US"/>
        </w:rPr>
        <w:t xml:space="preserve"> = 16.0), respectively. There were no significant differences in levels of perceived stress as a function of sociodemographic indicators, expected for gender (</w:t>
      </w:r>
      <w:r w:rsidRPr="00290D7F">
        <w:rPr>
          <w:rFonts w:ascii="Times New Roman" w:eastAsia="Calibri" w:hAnsi="Times New Roman" w:cs="Times New Roman"/>
          <w:i/>
          <w:iCs/>
          <w:sz w:val="24"/>
          <w:lang w:val="en-US"/>
        </w:rPr>
        <w:t>F</w:t>
      </w:r>
      <w:r w:rsidRPr="00290D7F">
        <w:rPr>
          <w:rFonts w:ascii="Times New Roman" w:eastAsia="Calibri" w:hAnsi="Times New Roman" w:cs="Times New Roman"/>
          <w:sz w:val="24"/>
          <w:lang w:val="en-US"/>
        </w:rPr>
        <w:t xml:space="preserve">(1, 1433) = 5.46,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 0.02, </w:t>
      </w:r>
      <w:r w:rsidRPr="00290D7F">
        <w:rPr>
          <w:rFonts w:ascii="Times New Roman" w:eastAsia="Calibri" w:hAnsi="Times New Roman" w:cs="Times New Roman"/>
          <w:sz w:val="24"/>
        </w:rPr>
        <w:t>η</w:t>
      </w:r>
      <w:r w:rsidRPr="00290D7F">
        <w:rPr>
          <w:rFonts w:ascii="Times New Roman" w:eastAsia="Calibri" w:hAnsi="Times New Roman" w:cs="Times New Roman"/>
          <w:sz w:val="24"/>
          <w:vertAlign w:val="superscript"/>
          <w:lang w:val="en-US"/>
        </w:rPr>
        <w:t xml:space="preserve">2 </w:t>
      </w:r>
      <w:r w:rsidRPr="00290D7F">
        <w:rPr>
          <w:rFonts w:ascii="Times New Roman" w:eastAsia="Calibri" w:hAnsi="Times New Roman" w:cs="Times New Roman"/>
          <w:sz w:val="24"/>
          <w:lang w:val="en-US"/>
        </w:rPr>
        <w:t>= .001) as male reported relatively lower PSS score than female. Resilience score was higher in male (</w:t>
      </w:r>
      <w:r w:rsidRPr="00290D7F">
        <w:rPr>
          <w:rFonts w:ascii="Times New Roman" w:eastAsia="Calibri" w:hAnsi="Times New Roman" w:cs="Times New Roman"/>
          <w:i/>
          <w:iCs/>
          <w:sz w:val="24"/>
          <w:lang w:val="en-US"/>
        </w:rPr>
        <w:t>M</w:t>
      </w:r>
      <w:r w:rsidRPr="00290D7F">
        <w:rPr>
          <w:rFonts w:ascii="Times New Roman" w:eastAsia="Calibri" w:hAnsi="Times New Roman" w:cs="Times New Roman"/>
          <w:sz w:val="24"/>
          <w:lang w:val="en-US"/>
        </w:rPr>
        <w:t xml:space="preserve"> = 19.1) than female (</w:t>
      </w:r>
      <w:r w:rsidRPr="00290D7F">
        <w:rPr>
          <w:rFonts w:ascii="Times New Roman" w:eastAsia="Calibri" w:hAnsi="Times New Roman" w:cs="Times New Roman"/>
          <w:i/>
          <w:iCs/>
          <w:sz w:val="24"/>
          <w:lang w:val="en-US"/>
        </w:rPr>
        <w:t>M</w:t>
      </w:r>
      <w:r w:rsidRPr="00290D7F">
        <w:rPr>
          <w:rFonts w:ascii="Times New Roman" w:eastAsia="Calibri" w:hAnsi="Times New Roman" w:cs="Times New Roman"/>
          <w:sz w:val="24"/>
          <w:lang w:val="en-US"/>
        </w:rPr>
        <w:t xml:space="preserve"> = 16.1) university students, </w:t>
      </w:r>
      <w:r w:rsidRPr="00290D7F">
        <w:rPr>
          <w:rFonts w:ascii="Times New Roman" w:eastAsia="Calibri" w:hAnsi="Times New Roman" w:cs="Times New Roman"/>
          <w:i/>
          <w:iCs/>
          <w:sz w:val="24"/>
          <w:lang w:val="en-US"/>
        </w:rPr>
        <w:t>F</w:t>
      </w:r>
      <w:r w:rsidRPr="00290D7F">
        <w:rPr>
          <w:rFonts w:ascii="Times New Roman" w:eastAsia="Calibri" w:hAnsi="Times New Roman" w:cs="Times New Roman"/>
          <w:sz w:val="24"/>
          <w:lang w:val="en-US"/>
        </w:rPr>
        <w:t xml:space="preserve">(1, 1433) = 61.97, </w:t>
      </w:r>
      <w:r w:rsidRPr="00290D7F">
        <w:rPr>
          <w:rFonts w:ascii="Times New Roman" w:eastAsia="Calibri" w:hAnsi="Times New Roman" w:cs="Times New Roman"/>
          <w:i/>
          <w:iCs/>
          <w:sz w:val="24"/>
          <w:lang w:val="en-US"/>
        </w:rPr>
        <w:t xml:space="preserve">p </w:t>
      </w:r>
      <w:r w:rsidRPr="00290D7F">
        <w:rPr>
          <w:rFonts w:ascii="Times New Roman" w:eastAsia="Calibri" w:hAnsi="Times New Roman" w:cs="Times New Roman"/>
          <w:sz w:val="24"/>
          <w:lang w:val="en-US"/>
        </w:rPr>
        <w:t xml:space="preserve">&lt; .0001, </w:t>
      </w:r>
      <w:r w:rsidRPr="00290D7F">
        <w:rPr>
          <w:rFonts w:ascii="Times New Roman" w:eastAsia="Calibri" w:hAnsi="Times New Roman" w:cs="Times New Roman"/>
          <w:sz w:val="24"/>
        </w:rPr>
        <w:t>η</w:t>
      </w:r>
      <w:r w:rsidRPr="00290D7F">
        <w:rPr>
          <w:rFonts w:ascii="Times New Roman" w:eastAsia="Calibri" w:hAnsi="Times New Roman" w:cs="Times New Roman"/>
          <w:sz w:val="24"/>
          <w:vertAlign w:val="superscript"/>
          <w:lang w:val="en-US"/>
        </w:rPr>
        <w:t xml:space="preserve">2 </w:t>
      </w:r>
      <w:r w:rsidRPr="00290D7F">
        <w:rPr>
          <w:rFonts w:ascii="Times New Roman" w:eastAsia="Calibri" w:hAnsi="Times New Roman" w:cs="Times New Roman"/>
          <w:sz w:val="24"/>
          <w:lang w:val="en-US"/>
        </w:rPr>
        <w:t xml:space="preserve">= .04. In addition, resilience score was positively correlated with age, educational attainment, and level of income (all </w:t>
      </w:r>
      <w:r w:rsidRPr="00290D7F">
        <w:rPr>
          <w:rFonts w:ascii="Times New Roman" w:eastAsia="Calibri" w:hAnsi="Times New Roman" w:cs="Times New Roman"/>
          <w:i/>
          <w:iCs/>
          <w:sz w:val="24"/>
          <w:lang w:val="en-US"/>
        </w:rPr>
        <w:t>p’s &lt;</w:t>
      </w:r>
      <w:r w:rsidRPr="00290D7F">
        <w:rPr>
          <w:rFonts w:ascii="Times New Roman" w:eastAsia="Calibri" w:hAnsi="Times New Roman" w:cs="Times New Roman"/>
          <w:sz w:val="24"/>
          <w:lang w:val="en-US"/>
        </w:rPr>
        <w:t xml:space="preserve"> .01).</w:t>
      </w:r>
    </w:p>
    <w:p w14:paraId="054F8E81" w14:textId="4B1EC6FE" w:rsidR="00A5252B" w:rsidRPr="00290D7F" w:rsidRDefault="00317F97" w:rsidP="00A5252B">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3.4. </w:t>
      </w:r>
      <w:r w:rsidR="00A5252B" w:rsidRPr="00290D7F">
        <w:rPr>
          <w:rFonts w:ascii="Times New Roman" w:eastAsia="Calibri" w:hAnsi="Times New Roman" w:cs="Times New Roman"/>
          <w:b/>
          <w:bCs/>
          <w:sz w:val="24"/>
          <w:lang w:val="en-US"/>
        </w:rPr>
        <w:t>Intercorrelations of resilience, perceived stress, and depression</w:t>
      </w:r>
    </w:p>
    <w:p w14:paraId="581AA71B" w14:textId="13714F6A" w:rsidR="00A5252B" w:rsidRPr="00290D7F" w:rsidRDefault="00A5252B" w:rsidP="00A5252B">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 xml:space="preserve">As the results of correlational analysis indicate (see Table 2), resilience was negatively correlated to perceived stress and depressive symptoms, while perceived stress was positively correlated to depressive symptoms (all </w:t>
      </w:r>
      <w:r w:rsidRPr="00290D7F">
        <w:rPr>
          <w:rFonts w:ascii="Times New Roman" w:eastAsia="Calibri" w:hAnsi="Times New Roman" w:cs="Times New Roman"/>
          <w:i/>
          <w:iCs/>
          <w:sz w:val="24"/>
          <w:lang w:val="en-US"/>
        </w:rPr>
        <w:t>p’s</w:t>
      </w:r>
      <w:r w:rsidRPr="00290D7F">
        <w:rPr>
          <w:rFonts w:ascii="Times New Roman" w:eastAsia="Calibri" w:hAnsi="Times New Roman" w:cs="Times New Roman"/>
          <w:sz w:val="24"/>
          <w:lang w:val="en-US"/>
        </w:rPr>
        <w:t xml:space="preserve"> &lt; .0001). </w:t>
      </w:r>
    </w:p>
    <w:p w14:paraId="3834C027" w14:textId="77777777" w:rsidR="00C77645" w:rsidRPr="00290D7F" w:rsidRDefault="00C77645" w:rsidP="00C77645">
      <w:pPr>
        <w:spacing w:after="0" w:line="276" w:lineRule="auto"/>
        <w:jc w:val="center"/>
        <w:rPr>
          <w:rFonts w:ascii="Times New Roman" w:eastAsia="Calibri" w:hAnsi="Times New Roman" w:cs="Times New Roman"/>
          <w:sz w:val="24"/>
          <w:lang w:val="en-US"/>
        </w:rPr>
      </w:pPr>
      <w:bookmarkStart w:id="35" w:name="_Hlk17994421"/>
      <w:r w:rsidRPr="00290D7F">
        <w:rPr>
          <w:rFonts w:ascii="Times New Roman" w:eastAsia="Calibri" w:hAnsi="Times New Roman" w:cs="Times New Roman"/>
          <w:sz w:val="24"/>
          <w:lang w:val="en-US"/>
        </w:rPr>
        <w:t>==============</w:t>
      </w:r>
    </w:p>
    <w:p w14:paraId="5ABC7D05" w14:textId="43ADED6D" w:rsidR="00C77645" w:rsidRPr="00290D7F" w:rsidRDefault="00C77645" w:rsidP="0002145F">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 xml:space="preserve">Insert Table </w:t>
      </w:r>
      <w:r w:rsidR="0002145F" w:rsidRPr="00290D7F">
        <w:rPr>
          <w:rFonts w:ascii="Times New Roman" w:eastAsia="Calibri" w:hAnsi="Times New Roman" w:cs="Times New Roman"/>
          <w:sz w:val="24"/>
          <w:lang w:val="en-US"/>
        </w:rPr>
        <w:t>2</w:t>
      </w:r>
      <w:r w:rsidRPr="00290D7F">
        <w:rPr>
          <w:rFonts w:ascii="Times New Roman" w:eastAsia="Calibri" w:hAnsi="Times New Roman" w:cs="Times New Roman"/>
          <w:sz w:val="24"/>
          <w:lang w:val="en-US"/>
        </w:rPr>
        <w:t xml:space="preserve"> here</w:t>
      </w:r>
    </w:p>
    <w:p w14:paraId="237BEFFB" w14:textId="6CB963AF" w:rsidR="00572DA7" w:rsidRPr="00290D7F" w:rsidRDefault="00C77645" w:rsidP="0002145F">
      <w:pPr>
        <w:spacing w:after="0" w:line="480" w:lineRule="auto"/>
        <w:jc w:val="center"/>
        <w:rPr>
          <w:rFonts w:ascii="Times New Roman" w:eastAsia="Calibri" w:hAnsi="Times New Roman" w:cs="Times New Roman"/>
          <w:sz w:val="20"/>
          <w:szCs w:val="18"/>
          <w:lang w:val="en-US"/>
        </w:rPr>
      </w:pPr>
      <w:r w:rsidRPr="00290D7F">
        <w:rPr>
          <w:rFonts w:ascii="Times New Roman" w:eastAsia="Calibri" w:hAnsi="Times New Roman" w:cs="Times New Roman"/>
          <w:sz w:val="24"/>
          <w:lang w:val="en-US"/>
        </w:rPr>
        <w:t>==============</w:t>
      </w:r>
    </w:p>
    <w:p w14:paraId="1CCA274A" w14:textId="2A71A236" w:rsidR="001E64A5" w:rsidRPr="00290D7F" w:rsidRDefault="00317F97" w:rsidP="0002145F">
      <w:pPr>
        <w:spacing w:before="240" w:after="0" w:line="480" w:lineRule="auto"/>
        <w:rPr>
          <w:rFonts w:ascii="Times New Roman" w:eastAsia="Calibri" w:hAnsi="Times New Roman" w:cs="Times New Roman"/>
          <w:sz w:val="24"/>
          <w:lang w:val="en-US"/>
        </w:rPr>
      </w:pPr>
      <w:bookmarkStart w:id="36" w:name="_Hlk14089558"/>
      <w:bookmarkEnd w:id="35"/>
      <w:r w:rsidRPr="00290D7F">
        <w:rPr>
          <w:rFonts w:ascii="Times New Roman" w:eastAsia="Calibri" w:hAnsi="Times New Roman" w:cs="Times New Roman"/>
          <w:b/>
          <w:bCs/>
          <w:sz w:val="24"/>
          <w:lang w:val="en-US"/>
        </w:rPr>
        <w:t xml:space="preserve">3.5. </w:t>
      </w:r>
      <w:r w:rsidR="009E10E3" w:rsidRPr="00290D7F">
        <w:rPr>
          <w:rFonts w:ascii="Times New Roman" w:eastAsia="Calibri" w:hAnsi="Times New Roman" w:cs="Times New Roman"/>
          <w:b/>
          <w:bCs/>
          <w:sz w:val="24"/>
          <w:lang w:val="en-US"/>
        </w:rPr>
        <w:t xml:space="preserve">Moderation effect of resilience </w:t>
      </w:r>
      <w:bookmarkStart w:id="37" w:name="_Hlk14021279"/>
      <w:r w:rsidR="009E10E3" w:rsidRPr="00290D7F">
        <w:rPr>
          <w:rFonts w:ascii="Times New Roman" w:eastAsia="Calibri" w:hAnsi="Times New Roman" w:cs="Times New Roman"/>
          <w:b/>
          <w:bCs/>
          <w:sz w:val="24"/>
          <w:lang w:val="en-US"/>
        </w:rPr>
        <w:t xml:space="preserve">on the relationship between perceived stress and depression  </w:t>
      </w:r>
      <w:bookmarkEnd w:id="36"/>
      <w:bookmarkEnd w:id="37"/>
    </w:p>
    <w:p w14:paraId="778E70D2" w14:textId="158C7C2F" w:rsidR="00A5252B" w:rsidRDefault="00A5252B" w:rsidP="00A5252B">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The interactive effect was probed under moderator logistic analysis.</w:t>
      </w:r>
      <w:r w:rsidR="00D302A8">
        <w:rPr>
          <w:rFonts w:ascii="Times New Roman" w:eastAsia="Calibri" w:hAnsi="Times New Roman" w:cs="Times New Roman"/>
          <w:sz w:val="24"/>
          <w:lang w:val="en-US"/>
        </w:rPr>
        <w:t xml:space="preserve"> All variables, including </w:t>
      </w:r>
      <w:r w:rsidRPr="00290D7F">
        <w:rPr>
          <w:rFonts w:ascii="Times New Roman" w:eastAsia="Calibri" w:hAnsi="Times New Roman" w:cs="Times New Roman"/>
          <w:sz w:val="24"/>
          <w:lang w:val="en-US"/>
        </w:rPr>
        <w:t>PSS and BRS centered scores</w:t>
      </w:r>
      <w:r w:rsidR="00D302A8">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 xml:space="preserve"> sociodemographics step and the interaction term</w:t>
      </w:r>
      <w:r w:rsidR="00D302A8">
        <w:rPr>
          <w:rFonts w:ascii="Times New Roman" w:eastAsia="Calibri" w:hAnsi="Times New Roman" w:cs="Times New Roman"/>
          <w:sz w:val="24"/>
          <w:lang w:val="en-US"/>
        </w:rPr>
        <w:t>s</w:t>
      </w:r>
      <w:r w:rsidRPr="00290D7F">
        <w:rPr>
          <w:rFonts w:ascii="Times New Roman" w:eastAsia="Calibri" w:hAnsi="Times New Roman" w:cs="Times New Roman"/>
          <w:sz w:val="24"/>
          <w:lang w:val="en-US"/>
        </w:rPr>
        <w:t xml:space="preserve"> (PSS*BRS)</w:t>
      </w:r>
      <w:r w:rsidR="00D302A8">
        <w:rPr>
          <w:rFonts w:ascii="Times New Roman" w:eastAsia="Calibri" w:hAnsi="Times New Roman" w:cs="Times New Roman"/>
          <w:sz w:val="24"/>
          <w:lang w:val="en-US"/>
        </w:rPr>
        <w:t>,</w:t>
      </w:r>
      <w:r w:rsidRPr="00290D7F">
        <w:rPr>
          <w:rFonts w:ascii="Times New Roman" w:eastAsia="Calibri" w:hAnsi="Times New Roman" w:cs="Times New Roman"/>
          <w:sz w:val="24"/>
          <w:lang w:val="en-US"/>
        </w:rPr>
        <w:t xml:space="preserve"> </w:t>
      </w:r>
      <w:r w:rsidR="00D302A8" w:rsidRPr="00290D7F">
        <w:rPr>
          <w:rFonts w:ascii="Times New Roman" w:eastAsia="Calibri" w:hAnsi="Times New Roman" w:cs="Times New Roman"/>
          <w:sz w:val="24"/>
          <w:lang w:val="en-US"/>
        </w:rPr>
        <w:t>were entered in the model</w:t>
      </w:r>
      <w:r w:rsidRPr="00290D7F">
        <w:rPr>
          <w:rFonts w:ascii="Times New Roman" w:eastAsia="Calibri" w:hAnsi="Times New Roman" w:cs="Times New Roman"/>
          <w:sz w:val="24"/>
          <w:lang w:val="en-US"/>
        </w:rPr>
        <w:t xml:space="preserve">. The whole model was significant, </w:t>
      </w:r>
      <w:r w:rsidRPr="00290D7F">
        <w:rPr>
          <w:rFonts w:ascii="Times New Roman" w:eastAsia="Calibri" w:hAnsi="Times New Roman" w:cs="Times New Roman"/>
          <w:i/>
          <w:iCs/>
          <w:sz w:val="24"/>
          <w:lang w:val="en-US"/>
        </w:rPr>
        <w:t>F</w:t>
      </w:r>
      <w:r w:rsidRPr="00290D7F">
        <w:rPr>
          <w:rFonts w:ascii="Times New Roman" w:eastAsia="Calibri" w:hAnsi="Times New Roman" w:cs="Times New Roman"/>
          <w:sz w:val="24"/>
          <w:lang w:val="en-US"/>
        </w:rPr>
        <w:t xml:space="preserve">(9, 1425) = 52.76,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&lt; .0001; </w:t>
      </w:r>
      <w:r w:rsidRPr="00290D7F">
        <w:rPr>
          <w:rFonts w:ascii="Times New Roman" w:eastAsia="Calibri" w:hAnsi="Times New Roman" w:cs="Times New Roman"/>
          <w:i/>
          <w:iCs/>
          <w:sz w:val="24"/>
          <w:lang w:val="en-US"/>
        </w:rPr>
        <w:t>R</w:t>
      </w:r>
      <w:r w:rsidRPr="00290D7F">
        <w:rPr>
          <w:rFonts w:ascii="Times New Roman" w:eastAsia="Calibri" w:hAnsi="Times New Roman" w:cs="Times New Roman"/>
          <w:sz w:val="24"/>
          <w:vertAlign w:val="superscript"/>
          <w:lang w:val="en-US"/>
        </w:rPr>
        <w:t>2</w:t>
      </w:r>
      <w:r w:rsidRPr="00290D7F">
        <w:rPr>
          <w:rFonts w:ascii="Times New Roman" w:eastAsia="Calibri" w:hAnsi="Times New Roman" w:cs="Times New Roman"/>
          <w:sz w:val="24"/>
          <w:lang w:val="en-US"/>
        </w:rPr>
        <w:t xml:space="preserve"> = 0.25. The interactive effect yielded significant level (</w:t>
      </w:r>
      <w:r w:rsidRPr="00290D7F">
        <w:rPr>
          <w:rFonts w:ascii="Times New Roman" w:eastAsia="Calibri" w:hAnsi="Times New Roman" w:cs="Times New Roman"/>
          <w:i/>
          <w:iCs/>
          <w:sz w:val="24"/>
          <w:lang w:val="en-US"/>
        </w:rPr>
        <w:t>b</w:t>
      </w:r>
      <w:r w:rsidRPr="00290D7F">
        <w:rPr>
          <w:rFonts w:ascii="Times New Roman" w:eastAsia="Calibri" w:hAnsi="Times New Roman" w:cs="Times New Roman"/>
          <w:sz w:val="24"/>
          <w:lang w:val="en-US"/>
        </w:rPr>
        <w:t xml:space="preserve"> = –0.25, </w:t>
      </w:r>
      <w:r w:rsidRPr="00290D7F">
        <w:rPr>
          <w:rFonts w:ascii="Times New Roman" w:eastAsia="Calibri" w:hAnsi="Times New Roman" w:cs="Times New Roman"/>
          <w:i/>
          <w:iCs/>
          <w:sz w:val="24"/>
          <w:lang w:val="en-US"/>
        </w:rPr>
        <w:t xml:space="preserve">SE </w:t>
      </w:r>
      <w:r w:rsidRPr="00290D7F">
        <w:rPr>
          <w:rFonts w:ascii="Times New Roman" w:eastAsia="Calibri" w:hAnsi="Times New Roman" w:cs="Times New Roman"/>
          <w:sz w:val="24"/>
          <w:lang w:val="en-US"/>
        </w:rPr>
        <w:t xml:space="preserve">= 0.001, </w:t>
      </w:r>
      <w:r w:rsidRPr="00290D7F">
        <w:rPr>
          <w:rFonts w:ascii="Times New Roman" w:eastAsia="Calibri" w:hAnsi="Times New Roman" w:cs="Times New Roman"/>
          <w:i/>
          <w:iCs/>
          <w:sz w:val="24"/>
          <w:lang w:val="en-US"/>
        </w:rPr>
        <w:t>p</w:t>
      </w:r>
      <w:r w:rsidRPr="00290D7F">
        <w:rPr>
          <w:rFonts w:ascii="Times New Roman" w:eastAsia="Calibri" w:hAnsi="Times New Roman" w:cs="Times New Roman"/>
          <w:sz w:val="24"/>
          <w:lang w:val="en-US"/>
        </w:rPr>
        <w:t xml:space="preserve"> = 0.037)</w:t>
      </w:r>
      <w:r w:rsidR="00D302A8">
        <w:rPr>
          <w:rFonts w:ascii="Times New Roman" w:eastAsia="Calibri" w:hAnsi="Times New Roman" w:cs="Times New Roman"/>
          <w:sz w:val="24"/>
          <w:lang w:val="en-US"/>
        </w:rPr>
        <w:t xml:space="preserve"> (see Table 3)</w:t>
      </w:r>
      <w:r w:rsidRPr="00290D7F">
        <w:rPr>
          <w:rFonts w:ascii="Times New Roman" w:eastAsia="Calibri" w:hAnsi="Times New Roman" w:cs="Times New Roman"/>
          <w:sz w:val="24"/>
          <w:lang w:val="en-US"/>
        </w:rPr>
        <w:t xml:space="preserve">. To examine in greater depth this effect through a graph, </w:t>
      </w:r>
      <w:bookmarkStart w:id="38" w:name="_Hlk16733520"/>
      <w:r w:rsidRPr="00290D7F">
        <w:rPr>
          <w:rFonts w:ascii="Times New Roman" w:eastAsia="Calibri" w:hAnsi="Times New Roman" w:cs="Times New Roman"/>
          <w:sz w:val="24"/>
          <w:lang w:val="en-US"/>
        </w:rPr>
        <w:t xml:space="preserve">we used a multi-group comparison by splitting the centered score of the moderator (BRS) in three groups (+1 SD above the mean, mean, –1 SD below the mean), corresponding to high-, moderate- and low-resilient individuals, respectively. </w:t>
      </w:r>
      <w:bookmarkEnd w:id="38"/>
      <w:r w:rsidRPr="00290D7F">
        <w:rPr>
          <w:rFonts w:ascii="Times New Roman" w:eastAsia="Calibri" w:hAnsi="Times New Roman" w:cs="Times New Roman"/>
          <w:sz w:val="24"/>
          <w:lang w:val="en-US"/>
        </w:rPr>
        <w:t xml:space="preserve">Summarizing the form of the moderator </w:t>
      </w:r>
      <w:r w:rsidRPr="00290D7F">
        <w:rPr>
          <w:rFonts w:ascii="Times New Roman" w:eastAsia="Calibri" w:hAnsi="Times New Roman" w:cs="Times New Roman"/>
          <w:sz w:val="24"/>
          <w:lang w:val="en-US"/>
        </w:rPr>
        <w:lastRenderedPageBreak/>
        <w:t>effect, Fig. 1 shows that in high- and moderate resilient students, depressive symptoms reportedly were less severe than in low-resilient students. With the increase of perceived stress, the difference was relatively more significant. That is, resilience was a moderator perceived stress–depression relationship.</w:t>
      </w:r>
    </w:p>
    <w:p w14:paraId="5500A510" w14:textId="77777777" w:rsidR="00D302A8" w:rsidRPr="00290D7F" w:rsidRDefault="00D302A8" w:rsidP="00D302A8">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w:t>
      </w:r>
    </w:p>
    <w:p w14:paraId="14C94230" w14:textId="6004B714" w:rsidR="00D302A8" w:rsidRPr="00290D7F" w:rsidRDefault="00D302A8" w:rsidP="00D302A8">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 xml:space="preserve">Insert </w:t>
      </w:r>
      <w:r>
        <w:rPr>
          <w:rFonts w:ascii="Times New Roman" w:eastAsia="Calibri" w:hAnsi="Times New Roman" w:cs="Times New Roman"/>
          <w:sz w:val="24"/>
          <w:lang w:val="en-US"/>
        </w:rPr>
        <w:t>Table</w:t>
      </w:r>
      <w:r w:rsidRPr="00290D7F">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2</w:t>
      </w:r>
      <w:r w:rsidRPr="00290D7F">
        <w:rPr>
          <w:rFonts w:ascii="Times New Roman" w:eastAsia="Calibri" w:hAnsi="Times New Roman" w:cs="Times New Roman"/>
          <w:sz w:val="24"/>
          <w:lang w:val="en-US"/>
        </w:rPr>
        <w:t xml:space="preserve"> here</w:t>
      </w:r>
    </w:p>
    <w:p w14:paraId="07FCEA15" w14:textId="77777777" w:rsidR="00D302A8" w:rsidRPr="00290D7F" w:rsidRDefault="00D302A8" w:rsidP="00D302A8">
      <w:pPr>
        <w:spacing w:after="0" w:line="480"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w:t>
      </w:r>
    </w:p>
    <w:p w14:paraId="688B8856" w14:textId="77777777" w:rsidR="0002145F" w:rsidRPr="00290D7F" w:rsidRDefault="0002145F" w:rsidP="0002145F">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w:t>
      </w:r>
    </w:p>
    <w:p w14:paraId="4BFA4407" w14:textId="4B814E6F" w:rsidR="0002145F" w:rsidRPr="00290D7F" w:rsidRDefault="0002145F" w:rsidP="0002145F">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Insert Figure 1 here</w:t>
      </w:r>
    </w:p>
    <w:p w14:paraId="180A960F" w14:textId="3AAAE545" w:rsidR="0002145F" w:rsidRPr="00290D7F" w:rsidRDefault="0002145F" w:rsidP="0002145F">
      <w:pPr>
        <w:spacing w:after="0" w:line="480"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w:t>
      </w:r>
    </w:p>
    <w:p w14:paraId="2E8B18AF" w14:textId="4B4D6AE9" w:rsidR="00A5252B" w:rsidRPr="00290D7F" w:rsidRDefault="00317F97" w:rsidP="00A5252B">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3.6. </w:t>
      </w:r>
      <w:r w:rsidR="00A5252B" w:rsidRPr="00290D7F">
        <w:rPr>
          <w:rFonts w:ascii="Times New Roman" w:eastAsia="Calibri" w:hAnsi="Times New Roman" w:cs="Times New Roman"/>
          <w:b/>
          <w:bCs/>
          <w:sz w:val="24"/>
          <w:lang w:val="en-US"/>
        </w:rPr>
        <w:t xml:space="preserve">Mediation effect of resilience from perceived stress to depression </w:t>
      </w:r>
    </w:p>
    <w:p w14:paraId="293EB6BC" w14:textId="3398B501" w:rsidR="00A5252B" w:rsidRDefault="00D302A8" w:rsidP="00A5252B">
      <w:pPr>
        <w:spacing w:after="0" w:line="480" w:lineRule="auto"/>
        <w:ind w:firstLine="708"/>
        <w:rPr>
          <w:rFonts w:ascii="Times New Roman" w:eastAsia="Calibri" w:hAnsi="Times New Roman" w:cs="Times New Roman"/>
          <w:sz w:val="24"/>
          <w:lang w:val="en-US"/>
        </w:rPr>
      </w:pPr>
      <w:r>
        <w:rPr>
          <w:rFonts w:ascii="Times New Roman" w:eastAsia="Calibri" w:hAnsi="Times New Roman" w:cs="Times New Roman"/>
          <w:sz w:val="24"/>
          <w:lang w:val="en-US"/>
        </w:rPr>
        <w:t>Table 4 presented t</w:t>
      </w:r>
      <w:r w:rsidRPr="00D302A8">
        <w:rPr>
          <w:rFonts w:ascii="Times New Roman" w:eastAsia="Calibri" w:hAnsi="Times New Roman" w:cs="Times New Roman"/>
          <w:sz w:val="24"/>
          <w:lang w:val="en-US"/>
        </w:rPr>
        <w:t xml:space="preserve">he </w:t>
      </w:r>
      <w:r>
        <w:rPr>
          <w:rFonts w:ascii="Times New Roman" w:eastAsia="Calibri" w:hAnsi="Times New Roman" w:cs="Times New Roman"/>
          <w:sz w:val="24"/>
          <w:lang w:val="en-US"/>
        </w:rPr>
        <w:t xml:space="preserve">mediation </w:t>
      </w:r>
      <w:r w:rsidRPr="00D302A8">
        <w:rPr>
          <w:rFonts w:ascii="Times New Roman" w:eastAsia="Calibri" w:hAnsi="Times New Roman" w:cs="Times New Roman"/>
          <w:sz w:val="24"/>
          <w:lang w:val="en-US"/>
        </w:rPr>
        <w:t>model with unstandardized and standardized coefficients</w:t>
      </w:r>
      <w:r>
        <w:rPr>
          <w:rFonts w:ascii="Times New Roman" w:eastAsia="Calibri" w:hAnsi="Times New Roman" w:cs="Times New Roman"/>
          <w:sz w:val="24"/>
          <w:lang w:val="en-US"/>
        </w:rPr>
        <w:t>. T</w:t>
      </w:r>
      <w:r w:rsidRPr="00D302A8">
        <w:rPr>
          <w:rFonts w:ascii="Times New Roman" w:eastAsia="Calibri" w:hAnsi="Times New Roman" w:cs="Times New Roman"/>
          <w:sz w:val="24"/>
          <w:lang w:val="en-US"/>
        </w:rPr>
        <w:t xml:space="preserve">o simplify the model, the direct effect of perceived stress on depressive symptoms and indirect effect through </w:t>
      </w:r>
      <w:r w:rsidR="002A0906">
        <w:rPr>
          <w:rFonts w:ascii="Times New Roman" w:eastAsia="Calibri" w:hAnsi="Times New Roman" w:cs="Times New Roman"/>
          <w:sz w:val="24"/>
          <w:lang w:val="en-US"/>
        </w:rPr>
        <w:t xml:space="preserve">resilience </w:t>
      </w:r>
      <w:r w:rsidRPr="00D302A8">
        <w:rPr>
          <w:rFonts w:ascii="Times New Roman" w:eastAsia="Calibri" w:hAnsi="Times New Roman" w:cs="Times New Roman"/>
          <w:sz w:val="24"/>
          <w:lang w:val="en-US"/>
        </w:rPr>
        <w:t>are</w:t>
      </w:r>
      <w:r w:rsidR="00A5252B" w:rsidRPr="00290D7F">
        <w:rPr>
          <w:rFonts w:ascii="Times New Roman" w:eastAsia="Calibri" w:hAnsi="Times New Roman" w:cs="Times New Roman"/>
          <w:sz w:val="24"/>
          <w:lang w:val="en-US"/>
        </w:rPr>
        <w:t xml:space="preserve"> shown in Fig. 2. All the path coefficients were statistically significant at the level of </w:t>
      </w:r>
      <w:r w:rsidR="00A5252B" w:rsidRPr="00290D7F">
        <w:rPr>
          <w:rFonts w:ascii="Times New Roman" w:eastAsia="Calibri" w:hAnsi="Times New Roman" w:cs="Times New Roman"/>
          <w:i/>
          <w:iCs/>
          <w:sz w:val="24"/>
          <w:lang w:val="en-US"/>
        </w:rPr>
        <w:t>p</w:t>
      </w:r>
      <w:r w:rsidR="00A5252B" w:rsidRPr="00290D7F">
        <w:rPr>
          <w:rFonts w:ascii="Times New Roman" w:eastAsia="Calibri" w:hAnsi="Times New Roman" w:cs="Times New Roman"/>
          <w:sz w:val="24"/>
          <w:lang w:val="en-US"/>
        </w:rPr>
        <w:t xml:space="preserve"> &lt; .0001. According to the model, the extent of depression severity was predicted inversely by perceived stress and negatively by resilience, the standardized direct effect value of perceived stress </w:t>
      </w:r>
      <w:r w:rsidR="00A5252B" w:rsidRPr="00B93635">
        <w:rPr>
          <w:rFonts w:ascii="Times New Roman" w:eastAsia="Calibri" w:hAnsi="Times New Roman" w:cs="Times New Roman"/>
          <w:sz w:val="24"/>
          <w:lang w:val="en-US"/>
        </w:rPr>
        <w:sym w:font="Wingdings" w:char="F0E0"/>
      </w:r>
      <w:r w:rsidR="00A5252B" w:rsidRPr="00B93635">
        <w:rPr>
          <w:rFonts w:ascii="Times New Roman" w:eastAsia="Calibri" w:hAnsi="Times New Roman" w:cs="Times New Roman"/>
          <w:sz w:val="24"/>
          <w:lang w:val="en-US"/>
        </w:rPr>
        <w:t xml:space="preserve"> depression was 0.28, z-value = 11.65, </w:t>
      </w:r>
      <w:r w:rsidR="00A5252B" w:rsidRPr="00B93635">
        <w:rPr>
          <w:rFonts w:ascii="Times New Roman" w:eastAsia="Calibri" w:hAnsi="Times New Roman" w:cs="Times New Roman"/>
          <w:i/>
          <w:iCs/>
          <w:sz w:val="24"/>
          <w:lang w:val="en-US"/>
        </w:rPr>
        <w:t>p</w:t>
      </w:r>
      <w:r w:rsidR="00A5252B" w:rsidRPr="00290D7F">
        <w:rPr>
          <w:rFonts w:ascii="Times New Roman" w:eastAsia="Calibri" w:hAnsi="Times New Roman" w:cs="Times New Roman"/>
          <w:sz w:val="24"/>
          <w:lang w:val="en-US"/>
        </w:rPr>
        <w:t xml:space="preserve"> &lt; .0001, the standardized direct effect value of resilience </w:t>
      </w:r>
      <w:r w:rsidR="00A5252B" w:rsidRPr="00B93635">
        <w:rPr>
          <w:rFonts w:ascii="Times New Roman" w:eastAsia="Calibri" w:hAnsi="Times New Roman" w:cs="Times New Roman"/>
          <w:sz w:val="24"/>
          <w:lang w:val="en-US"/>
        </w:rPr>
        <w:sym w:font="Wingdings" w:char="F0E0"/>
      </w:r>
      <w:r w:rsidR="00A5252B" w:rsidRPr="00B93635">
        <w:rPr>
          <w:rFonts w:ascii="Times New Roman" w:eastAsia="Calibri" w:hAnsi="Times New Roman" w:cs="Times New Roman"/>
          <w:sz w:val="24"/>
          <w:lang w:val="en-US"/>
        </w:rPr>
        <w:t xml:space="preserve"> depression was –0.33, z-value = –13.42, </w:t>
      </w:r>
      <w:r w:rsidR="00A5252B" w:rsidRPr="00B93635">
        <w:rPr>
          <w:rFonts w:ascii="Times New Roman" w:eastAsia="Calibri" w:hAnsi="Times New Roman" w:cs="Times New Roman"/>
          <w:i/>
          <w:iCs/>
          <w:sz w:val="24"/>
          <w:lang w:val="en-US"/>
        </w:rPr>
        <w:t>p</w:t>
      </w:r>
      <w:r w:rsidR="00A5252B" w:rsidRPr="00290D7F">
        <w:rPr>
          <w:rFonts w:ascii="Times New Roman" w:eastAsia="Calibri" w:hAnsi="Times New Roman" w:cs="Times New Roman"/>
          <w:sz w:val="24"/>
          <w:lang w:val="en-US"/>
        </w:rPr>
        <w:t xml:space="preserve"> &lt; .0001. Perceived stress was inversely associated with resilience, with the standardized direct effect value = 0.30, z-value = –12.35, </w:t>
      </w:r>
      <w:r w:rsidR="00A5252B" w:rsidRPr="00290D7F">
        <w:rPr>
          <w:rFonts w:ascii="Times New Roman" w:eastAsia="Calibri" w:hAnsi="Times New Roman" w:cs="Times New Roman"/>
          <w:i/>
          <w:iCs/>
          <w:sz w:val="24"/>
          <w:lang w:val="en-US"/>
        </w:rPr>
        <w:t>p</w:t>
      </w:r>
      <w:r w:rsidR="00A5252B" w:rsidRPr="00290D7F">
        <w:rPr>
          <w:rFonts w:ascii="Times New Roman" w:eastAsia="Calibri" w:hAnsi="Times New Roman" w:cs="Times New Roman"/>
          <w:sz w:val="24"/>
          <w:lang w:val="en-US"/>
        </w:rPr>
        <w:t xml:space="preserve"> &lt; .0001. The results of bootstrapping test for i</w:t>
      </w:r>
      <w:r w:rsidR="00A5252B" w:rsidRPr="00290D7F">
        <w:rPr>
          <w:rFonts w:ascii="Times New Roman" w:eastAsia="Calibri" w:hAnsi="Times New Roman" w:cs="Times New Roman" w:hint="eastAsia"/>
          <w:sz w:val="24"/>
          <w:lang w:val="en-US"/>
        </w:rPr>
        <w:t xml:space="preserve">ndirect </w:t>
      </w:r>
      <w:r w:rsidR="00A5252B" w:rsidRPr="00290D7F">
        <w:rPr>
          <w:rFonts w:ascii="Times New Roman" w:eastAsia="Calibri" w:hAnsi="Times New Roman" w:cs="Times New Roman"/>
          <w:sz w:val="24"/>
          <w:lang w:val="en-US"/>
        </w:rPr>
        <w:t>e</w:t>
      </w:r>
      <w:r w:rsidR="00A5252B" w:rsidRPr="00290D7F">
        <w:rPr>
          <w:rFonts w:ascii="Times New Roman" w:eastAsia="Calibri" w:hAnsi="Times New Roman" w:cs="Times New Roman" w:hint="eastAsia"/>
          <w:sz w:val="24"/>
          <w:lang w:val="en-US"/>
        </w:rPr>
        <w:t xml:space="preserve">ffect (PSS </w:t>
      </w:r>
      <w:r w:rsidR="00A5252B" w:rsidRPr="00B93635">
        <w:rPr>
          <w:rFonts w:ascii="Times New Roman" w:eastAsia="Calibri" w:hAnsi="Times New Roman" w:cs="Times New Roman"/>
          <w:sz w:val="24"/>
          <w:lang w:val="en-US"/>
        </w:rPr>
        <w:sym w:font="Wingdings" w:char="F0E0"/>
      </w:r>
      <w:r w:rsidR="00A5252B" w:rsidRPr="00B93635">
        <w:rPr>
          <w:rFonts w:ascii="Times New Roman" w:eastAsia="Calibri" w:hAnsi="Times New Roman" w:cs="Times New Roman"/>
          <w:sz w:val="24"/>
          <w:lang w:val="en-US"/>
        </w:rPr>
        <w:t xml:space="preserve"> BRS </w:t>
      </w:r>
      <w:r w:rsidR="00A5252B" w:rsidRPr="00B93635">
        <w:rPr>
          <w:rFonts w:ascii="Times New Roman" w:eastAsia="Calibri" w:hAnsi="Times New Roman" w:cs="Times New Roman"/>
          <w:sz w:val="24"/>
          <w:lang w:val="en-US"/>
        </w:rPr>
        <w:sym w:font="Wingdings" w:char="F0E0"/>
      </w:r>
      <w:r w:rsidR="00A5252B" w:rsidRPr="00B93635">
        <w:rPr>
          <w:rFonts w:ascii="Times New Roman" w:eastAsia="Calibri" w:hAnsi="Times New Roman" w:cs="Times New Roman"/>
          <w:sz w:val="24"/>
          <w:lang w:val="en-US"/>
        </w:rPr>
        <w:t xml:space="preserve"> BDI) = </w:t>
      </w:r>
      <w:r w:rsidR="00A5252B" w:rsidRPr="00290D7F">
        <w:rPr>
          <w:rFonts w:ascii="Times New Roman" w:eastAsia="Calibri" w:hAnsi="Times New Roman" w:cs="Times New Roman"/>
          <w:sz w:val="24"/>
          <w:lang w:val="en-US"/>
        </w:rPr>
        <w:t xml:space="preserve">–0.011, </w:t>
      </w:r>
      <w:r w:rsidR="00A5252B" w:rsidRPr="00290D7F">
        <w:rPr>
          <w:rFonts w:ascii="Times New Roman" w:eastAsia="Calibri" w:hAnsi="Times New Roman" w:cs="Times New Roman"/>
          <w:i/>
          <w:iCs/>
          <w:sz w:val="24"/>
          <w:lang w:val="en-US"/>
        </w:rPr>
        <w:t>SE</w:t>
      </w:r>
      <w:r w:rsidR="00A5252B" w:rsidRPr="00290D7F">
        <w:rPr>
          <w:rFonts w:ascii="Times New Roman" w:eastAsia="Calibri" w:hAnsi="Times New Roman" w:cs="Times New Roman"/>
          <w:sz w:val="24"/>
          <w:lang w:val="en-US"/>
        </w:rPr>
        <w:t xml:space="preserve"> = 0.001,  z-value = –8.48, </w:t>
      </w:r>
      <w:r w:rsidR="00A5252B" w:rsidRPr="00290D7F">
        <w:rPr>
          <w:rFonts w:ascii="Times New Roman" w:eastAsia="Calibri" w:hAnsi="Times New Roman" w:cs="Times New Roman"/>
          <w:i/>
          <w:iCs/>
          <w:sz w:val="24"/>
          <w:lang w:val="en-US"/>
        </w:rPr>
        <w:t>p</w:t>
      </w:r>
      <w:r w:rsidR="00A5252B" w:rsidRPr="00290D7F">
        <w:rPr>
          <w:rFonts w:ascii="Times New Roman" w:eastAsia="Calibri" w:hAnsi="Times New Roman" w:cs="Times New Roman"/>
          <w:sz w:val="24"/>
          <w:lang w:val="en-US"/>
        </w:rPr>
        <w:t xml:space="preserve"> &lt; .0001. The total effect of perceived stress (PSS </w:t>
      </w:r>
      <w:r w:rsidR="00A5252B" w:rsidRPr="00B93635">
        <w:rPr>
          <w:rFonts w:ascii="Times New Roman" w:eastAsia="Calibri" w:hAnsi="Times New Roman" w:cs="Times New Roman"/>
          <w:sz w:val="24"/>
          <w:lang w:val="en-US"/>
        </w:rPr>
        <w:sym w:font="Wingdings" w:char="F0E0"/>
      </w:r>
      <w:r w:rsidR="00A5252B" w:rsidRPr="00B93635">
        <w:rPr>
          <w:rFonts w:ascii="Times New Roman" w:eastAsia="Calibri" w:hAnsi="Times New Roman" w:cs="Times New Roman"/>
          <w:sz w:val="24"/>
          <w:lang w:val="en-US"/>
        </w:rPr>
        <w:t xml:space="preserve"> BDI</w:t>
      </w:r>
      <w:r w:rsidR="00A5252B" w:rsidRPr="00290D7F">
        <w:rPr>
          <w:rFonts w:ascii="Times New Roman" w:eastAsia="Calibri" w:hAnsi="Times New Roman" w:cs="Times New Roman"/>
          <w:sz w:val="24"/>
          <w:lang w:val="en-US"/>
        </w:rPr>
        <w:t xml:space="preserve"> , and PSS </w:t>
      </w:r>
      <w:r w:rsidR="00A5252B" w:rsidRPr="00B93635">
        <w:rPr>
          <w:rFonts w:ascii="Times New Roman" w:eastAsia="Calibri" w:hAnsi="Times New Roman" w:cs="Times New Roman"/>
          <w:sz w:val="24"/>
          <w:lang w:val="en-US"/>
        </w:rPr>
        <w:sym w:font="Wingdings" w:char="F0E0"/>
      </w:r>
      <w:r w:rsidR="00A5252B" w:rsidRPr="00B93635">
        <w:rPr>
          <w:rFonts w:ascii="Times New Roman" w:eastAsia="Calibri" w:hAnsi="Times New Roman" w:cs="Times New Roman"/>
          <w:sz w:val="24"/>
          <w:lang w:val="en-US"/>
        </w:rPr>
        <w:t xml:space="preserve"> BRS</w:t>
      </w:r>
      <w:r w:rsidR="00A5252B" w:rsidRPr="00290D7F">
        <w:rPr>
          <w:rFonts w:ascii="Times New Roman" w:eastAsia="Calibri" w:hAnsi="Times New Roman" w:cs="Times New Roman"/>
          <w:sz w:val="24"/>
          <w:lang w:val="en-US"/>
        </w:rPr>
        <w:t xml:space="preserve"> </w:t>
      </w:r>
      <w:r w:rsidR="00A5252B" w:rsidRPr="00B93635">
        <w:rPr>
          <w:rFonts w:ascii="Times New Roman" w:eastAsia="Calibri" w:hAnsi="Times New Roman" w:cs="Times New Roman"/>
          <w:sz w:val="24"/>
          <w:lang w:val="en-US"/>
        </w:rPr>
        <w:sym w:font="Wingdings" w:char="F0E0"/>
      </w:r>
      <w:r w:rsidR="00A5252B" w:rsidRPr="00B93635">
        <w:rPr>
          <w:rFonts w:ascii="Times New Roman" w:eastAsia="Calibri" w:hAnsi="Times New Roman" w:cs="Times New Roman"/>
          <w:sz w:val="24"/>
          <w:lang w:val="en-US"/>
        </w:rPr>
        <w:t xml:space="preserve"> BDI</w:t>
      </w:r>
      <w:r w:rsidR="00A5252B" w:rsidRPr="00290D7F">
        <w:rPr>
          <w:rFonts w:ascii="Times New Roman" w:eastAsia="Calibri" w:hAnsi="Times New Roman" w:cs="Times New Roman"/>
          <w:sz w:val="24"/>
          <w:lang w:val="en-US"/>
        </w:rPr>
        <w:t xml:space="preserve">) was –0.04, </w:t>
      </w:r>
      <w:r w:rsidR="00A5252B" w:rsidRPr="00290D7F">
        <w:rPr>
          <w:rFonts w:ascii="Times New Roman" w:eastAsia="Calibri" w:hAnsi="Times New Roman" w:cs="Times New Roman"/>
          <w:i/>
          <w:iCs/>
          <w:sz w:val="24"/>
          <w:lang w:val="en-US"/>
        </w:rPr>
        <w:t>SE</w:t>
      </w:r>
      <w:r w:rsidR="00A5252B" w:rsidRPr="00290D7F">
        <w:rPr>
          <w:rFonts w:ascii="Times New Roman" w:eastAsia="Calibri" w:hAnsi="Times New Roman" w:cs="Times New Roman"/>
          <w:sz w:val="24"/>
          <w:lang w:val="en-US"/>
        </w:rPr>
        <w:t xml:space="preserve"> = 0.003, z-value = –17.57, </w:t>
      </w:r>
      <w:r w:rsidR="00A5252B" w:rsidRPr="00290D7F">
        <w:rPr>
          <w:rFonts w:ascii="Times New Roman" w:eastAsia="Calibri" w:hAnsi="Times New Roman" w:cs="Times New Roman"/>
          <w:i/>
          <w:iCs/>
          <w:sz w:val="24"/>
          <w:lang w:val="en-US"/>
        </w:rPr>
        <w:t>p</w:t>
      </w:r>
      <w:r w:rsidR="00A5252B" w:rsidRPr="00290D7F">
        <w:rPr>
          <w:rFonts w:ascii="Times New Roman" w:eastAsia="Calibri" w:hAnsi="Times New Roman" w:cs="Times New Roman"/>
          <w:sz w:val="24"/>
          <w:lang w:val="en-US"/>
        </w:rPr>
        <w:t xml:space="preserve"> &lt; .0001. </w:t>
      </w:r>
      <w:r w:rsidR="00F67421" w:rsidRPr="00290D7F">
        <w:rPr>
          <w:rFonts w:ascii="Times New Roman" w:eastAsia="Calibri" w:hAnsi="Times New Roman" w:cs="Times New Roman"/>
          <w:sz w:val="24"/>
          <w:lang w:val="en-US"/>
        </w:rPr>
        <w:t>In conclusion, resilience partially mediated the association between PSS and depression</w:t>
      </w:r>
      <w:r w:rsidR="00A5252B" w:rsidRPr="00290D7F">
        <w:rPr>
          <w:rFonts w:ascii="Times New Roman" w:eastAsia="Calibri" w:hAnsi="Times New Roman" w:cs="Times New Roman"/>
          <w:sz w:val="24"/>
          <w:lang w:val="en-US"/>
        </w:rPr>
        <w:t>.</w:t>
      </w:r>
    </w:p>
    <w:p w14:paraId="316A5E1D" w14:textId="77777777" w:rsidR="002A0906" w:rsidRPr="00290D7F" w:rsidRDefault="002A0906" w:rsidP="002A0906">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w:t>
      </w:r>
    </w:p>
    <w:p w14:paraId="58A95DD8" w14:textId="448AA298" w:rsidR="002A0906" w:rsidRPr="00290D7F" w:rsidRDefault="002A0906" w:rsidP="002A0906">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 xml:space="preserve">Insert </w:t>
      </w:r>
      <w:r>
        <w:rPr>
          <w:rFonts w:ascii="Times New Roman" w:eastAsia="Calibri" w:hAnsi="Times New Roman" w:cs="Times New Roman"/>
          <w:sz w:val="24"/>
          <w:lang w:val="en-US"/>
        </w:rPr>
        <w:t>Table</w:t>
      </w:r>
      <w:r w:rsidRPr="00290D7F">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4</w:t>
      </w:r>
      <w:r w:rsidRPr="00290D7F">
        <w:rPr>
          <w:rFonts w:ascii="Times New Roman" w:eastAsia="Calibri" w:hAnsi="Times New Roman" w:cs="Times New Roman"/>
          <w:sz w:val="24"/>
          <w:lang w:val="en-US"/>
        </w:rPr>
        <w:t xml:space="preserve"> here</w:t>
      </w:r>
    </w:p>
    <w:p w14:paraId="7482031A" w14:textId="77777777" w:rsidR="002A0906" w:rsidRPr="00290D7F" w:rsidRDefault="002A0906" w:rsidP="002A0906">
      <w:pPr>
        <w:spacing w:after="0" w:line="480" w:lineRule="auto"/>
        <w:jc w:val="center"/>
        <w:rPr>
          <w:rFonts w:ascii="Times New Roman" w:eastAsia="Calibri" w:hAnsi="Times New Roman" w:cs="Times New Roman"/>
          <w:sz w:val="20"/>
          <w:szCs w:val="18"/>
          <w:lang w:val="en-US"/>
        </w:rPr>
      </w:pPr>
      <w:r w:rsidRPr="00290D7F">
        <w:rPr>
          <w:rFonts w:ascii="Times New Roman" w:eastAsia="Calibri" w:hAnsi="Times New Roman" w:cs="Times New Roman"/>
          <w:sz w:val="24"/>
          <w:lang w:val="en-US"/>
        </w:rPr>
        <w:t>==============</w:t>
      </w:r>
    </w:p>
    <w:p w14:paraId="4042E2E7" w14:textId="77777777" w:rsidR="0002145F" w:rsidRPr="00290D7F" w:rsidRDefault="0002145F" w:rsidP="0002145F">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lastRenderedPageBreak/>
        <w:t>==============</w:t>
      </w:r>
    </w:p>
    <w:p w14:paraId="61077F9F" w14:textId="0C4AE944" w:rsidR="0002145F" w:rsidRPr="00290D7F" w:rsidRDefault="0002145F" w:rsidP="0002145F">
      <w:pPr>
        <w:spacing w:after="0" w:line="276" w:lineRule="auto"/>
        <w:jc w:val="center"/>
        <w:rPr>
          <w:rFonts w:ascii="Times New Roman" w:eastAsia="Calibri" w:hAnsi="Times New Roman" w:cs="Times New Roman"/>
          <w:sz w:val="24"/>
          <w:lang w:val="en-US"/>
        </w:rPr>
      </w:pPr>
      <w:r w:rsidRPr="00290D7F">
        <w:rPr>
          <w:rFonts w:ascii="Times New Roman" w:eastAsia="Calibri" w:hAnsi="Times New Roman" w:cs="Times New Roman"/>
          <w:sz w:val="24"/>
          <w:lang w:val="en-US"/>
        </w:rPr>
        <w:t>Insert Figure 2 here</w:t>
      </w:r>
    </w:p>
    <w:p w14:paraId="77B7F071" w14:textId="77777777" w:rsidR="0002145F" w:rsidRPr="00290D7F" w:rsidRDefault="0002145F" w:rsidP="0002145F">
      <w:pPr>
        <w:spacing w:after="0" w:line="480" w:lineRule="auto"/>
        <w:jc w:val="center"/>
        <w:rPr>
          <w:rFonts w:ascii="Times New Roman" w:eastAsia="Calibri" w:hAnsi="Times New Roman" w:cs="Times New Roman"/>
          <w:sz w:val="20"/>
          <w:szCs w:val="18"/>
          <w:lang w:val="en-US"/>
        </w:rPr>
      </w:pPr>
      <w:r w:rsidRPr="00290D7F">
        <w:rPr>
          <w:rFonts w:ascii="Times New Roman" w:eastAsia="Calibri" w:hAnsi="Times New Roman" w:cs="Times New Roman"/>
          <w:sz w:val="24"/>
          <w:lang w:val="en-US"/>
        </w:rPr>
        <w:t>==============</w:t>
      </w:r>
    </w:p>
    <w:p w14:paraId="260C0792" w14:textId="379DA366" w:rsidR="0002145F" w:rsidRDefault="0002145F" w:rsidP="0002145F">
      <w:pPr>
        <w:spacing w:after="0" w:line="480" w:lineRule="auto"/>
        <w:rPr>
          <w:rFonts w:ascii="Times New Roman" w:eastAsia="Calibri" w:hAnsi="Times New Roman" w:cs="Times New Roman"/>
          <w:b/>
          <w:bCs/>
          <w:sz w:val="24"/>
          <w:lang w:val="en-US"/>
        </w:rPr>
      </w:pPr>
    </w:p>
    <w:p w14:paraId="35924DC2" w14:textId="77777777" w:rsidR="00137F54" w:rsidRDefault="00137F54" w:rsidP="0002145F">
      <w:pPr>
        <w:spacing w:after="0" w:line="480" w:lineRule="auto"/>
        <w:rPr>
          <w:rFonts w:ascii="Times New Roman" w:eastAsia="Calibri" w:hAnsi="Times New Roman" w:cs="Times New Roman"/>
          <w:b/>
          <w:bCs/>
          <w:sz w:val="24"/>
          <w:lang w:val="en-US"/>
        </w:rPr>
      </w:pPr>
    </w:p>
    <w:p w14:paraId="41A894B8" w14:textId="20277DA6" w:rsidR="00D332E9" w:rsidRPr="00290D7F" w:rsidRDefault="00317F97" w:rsidP="0002145F">
      <w:pPr>
        <w:spacing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4. </w:t>
      </w:r>
      <w:r w:rsidR="00D332E9" w:rsidRPr="00290D7F">
        <w:rPr>
          <w:rFonts w:ascii="Times New Roman" w:eastAsia="Calibri" w:hAnsi="Times New Roman" w:cs="Times New Roman"/>
          <w:b/>
          <w:bCs/>
          <w:sz w:val="24"/>
          <w:lang w:val="en-US"/>
        </w:rPr>
        <w:t xml:space="preserve">Discussion </w:t>
      </w:r>
    </w:p>
    <w:p w14:paraId="33A64584" w14:textId="265B5206" w:rsidR="008370AF" w:rsidRPr="00290D7F" w:rsidRDefault="008370AF" w:rsidP="008370AF">
      <w:pPr>
        <w:spacing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 xml:space="preserve">4.1. </w:t>
      </w:r>
      <w:r w:rsidR="00A26F3E" w:rsidRPr="00290D7F">
        <w:rPr>
          <w:rFonts w:ascii="Times New Roman" w:eastAsia="Calibri" w:hAnsi="Times New Roman" w:cs="Times New Roman"/>
          <w:b/>
          <w:bCs/>
          <w:sz w:val="24"/>
          <w:lang w:val="en-US"/>
        </w:rPr>
        <w:t>Summary of research findings</w:t>
      </w:r>
      <w:r w:rsidRPr="00290D7F">
        <w:rPr>
          <w:rFonts w:ascii="Times New Roman" w:eastAsia="Calibri" w:hAnsi="Times New Roman" w:cs="Times New Roman"/>
          <w:b/>
          <w:bCs/>
          <w:sz w:val="24"/>
          <w:lang w:val="en-US"/>
        </w:rPr>
        <w:t xml:space="preserve"> </w:t>
      </w:r>
    </w:p>
    <w:p w14:paraId="09A95F93" w14:textId="18C4A233" w:rsidR="00A5252B" w:rsidRPr="00290D7F" w:rsidRDefault="00A5252B" w:rsidP="00A5252B">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The present study represents the first attempt in France in investigating the prevalence of depression and its sociodemographic correlates</w:t>
      </w:r>
      <w:r w:rsidR="00186B63" w:rsidRPr="00290D7F">
        <w:rPr>
          <w:lang w:val="en-US"/>
        </w:rPr>
        <w:t xml:space="preserve"> </w:t>
      </w:r>
      <w:r w:rsidR="00186B63" w:rsidRPr="00290D7F">
        <w:rPr>
          <w:rFonts w:ascii="Times New Roman" w:eastAsia="Calibri" w:hAnsi="Times New Roman" w:cs="Times New Roman"/>
          <w:sz w:val="24"/>
          <w:lang w:val="en-US"/>
        </w:rPr>
        <w:t>among university students</w:t>
      </w:r>
      <w:r w:rsidRPr="00290D7F">
        <w:rPr>
          <w:rFonts w:ascii="Times New Roman" w:eastAsia="Calibri" w:hAnsi="Times New Roman" w:cs="Times New Roman"/>
          <w:sz w:val="24"/>
          <w:lang w:val="en-US"/>
        </w:rPr>
        <w:t xml:space="preserve">. Furthermore, the study extended the existing international literature by examining the nature of the potential role of individual resilience resources in perceived stress–depression relationship. Using a quite large cross-sectional sample, </w:t>
      </w:r>
      <w:bookmarkStart w:id="39" w:name="_Hlk15890665"/>
      <w:r w:rsidRPr="00290D7F">
        <w:rPr>
          <w:rFonts w:ascii="Times New Roman" w:eastAsia="Calibri" w:hAnsi="Times New Roman" w:cs="Times New Roman"/>
          <w:sz w:val="24"/>
          <w:lang w:val="en-US"/>
        </w:rPr>
        <w:t xml:space="preserve">we found that 20.3% and 22.8% </w:t>
      </w:r>
      <w:r w:rsidR="00026B76" w:rsidRPr="00290D7F">
        <w:rPr>
          <w:rFonts w:ascii="Times New Roman" w:eastAsia="Calibri" w:hAnsi="Times New Roman" w:cs="Times New Roman"/>
          <w:sz w:val="24"/>
          <w:lang w:val="en-US"/>
        </w:rPr>
        <w:t xml:space="preserve">were positive to </w:t>
      </w:r>
      <w:r w:rsidRPr="00290D7F">
        <w:rPr>
          <w:rFonts w:ascii="Times New Roman" w:eastAsia="Calibri" w:hAnsi="Times New Roman" w:cs="Times New Roman"/>
          <w:sz w:val="24"/>
          <w:lang w:val="en-US"/>
        </w:rPr>
        <w:t>moderate and severe depress</w:t>
      </w:r>
      <w:r w:rsidR="00026B76" w:rsidRPr="00290D7F">
        <w:rPr>
          <w:rFonts w:ascii="Times New Roman" w:eastAsia="Calibri" w:hAnsi="Times New Roman" w:cs="Times New Roman"/>
          <w:sz w:val="24"/>
          <w:lang w:val="en-US"/>
        </w:rPr>
        <w:t>ion</w:t>
      </w:r>
      <w:r w:rsidR="00872A1C" w:rsidRPr="00290D7F">
        <w:rPr>
          <w:rFonts w:ascii="Times New Roman" w:eastAsia="Calibri" w:hAnsi="Times New Roman" w:cs="Times New Roman"/>
          <w:sz w:val="24"/>
          <w:lang w:val="en-US"/>
        </w:rPr>
        <w:t xml:space="preserve"> (43.1%, if considered the cutoff  </w:t>
      </w:r>
      <w:r w:rsidR="00872A1C" w:rsidRPr="00B93635">
        <w:rPr>
          <w:rFonts w:ascii="Times New Roman" w:eastAsia="Calibri" w:hAnsi="Times New Roman" w:cs="Times New Roman"/>
          <w:sz w:val="24"/>
        </w:rPr>
        <w:sym w:font="Symbol" w:char="F0B3"/>
      </w:r>
      <w:r w:rsidR="00872A1C" w:rsidRPr="00B93635">
        <w:rPr>
          <w:rFonts w:ascii="Times New Roman" w:eastAsia="Calibri" w:hAnsi="Times New Roman" w:cs="Times New Roman"/>
          <w:sz w:val="24"/>
          <w:lang w:val="en-US"/>
        </w:rPr>
        <w:t xml:space="preserve"> 20)</w:t>
      </w:r>
      <w:r w:rsidRPr="00B93635">
        <w:rPr>
          <w:rFonts w:ascii="Times New Roman" w:eastAsia="Calibri" w:hAnsi="Times New Roman" w:cs="Times New Roman"/>
          <w:sz w:val="24"/>
          <w:lang w:val="en-US"/>
        </w:rPr>
        <w:t xml:space="preserve">. Through multivariate logistic regression model, only </w:t>
      </w:r>
      <w:r w:rsidR="00F32041" w:rsidRPr="00290D7F">
        <w:rPr>
          <w:rFonts w:ascii="Times New Roman" w:eastAsia="Calibri" w:hAnsi="Times New Roman" w:cs="Times New Roman"/>
          <w:sz w:val="24"/>
          <w:lang w:val="en-US"/>
        </w:rPr>
        <w:t xml:space="preserve">gender </w:t>
      </w:r>
      <w:r w:rsidRPr="00290D7F">
        <w:rPr>
          <w:rFonts w:ascii="Times New Roman" w:eastAsia="Calibri" w:hAnsi="Times New Roman" w:cs="Times New Roman"/>
          <w:sz w:val="24"/>
          <w:lang w:val="en-US"/>
        </w:rPr>
        <w:t xml:space="preserve">and education attainment </w:t>
      </w:r>
      <w:r w:rsidR="00872A1C" w:rsidRPr="00290D7F">
        <w:rPr>
          <w:rFonts w:ascii="Times New Roman" w:eastAsia="Calibri" w:hAnsi="Times New Roman" w:cs="Times New Roman"/>
          <w:sz w:val="24"/>
          <w:lang w:val="en-US"/>
        </w:rPr>
        <w:t>emerged as</w:t>
      </w:r>
      <w:r w:rsidRPr="00290D7F">
        <w:rPr>
          <w:rFonts w:ascii="Times New Roman" w:eastAsia="Calibri" w:hAnsi="Times New Roman" w:cs="Times New Roman"/>
          <w:sz w:val="24"/>
          <w:lang w:val="en-US"/>
        </w:rPr>
        <w:t xml:space="preserve"> moderate risk factors when accounting for </w:t>
      </w:r>
      <w:r w:rsidR="00872A1C" w:rsidRPr="00290D7F">
        <w:rPr>
          <w:rFonts w:ascii="Times New Roman" w:eastAsia="Calibri" w:hAnsi="Times New Roman" w:cs="Times New Roman"/>
          <w:sz w:val="24"/>
          <w:lang w:val="en-US"/>
        </w:rPr>
        <w:t xml:space="preserve">cumulative </w:t>
      </w:r>
      <w:r w:rsidRPr="00290D7F">
        <w:rPr>
          <w:rFonts w:ascii="Times New Roman" w:eastAsia="Calibri" w:hAnsi="Times New Roman" w:cs="Times New Roman"/>
          <w:sz w:val="24"/>
          <w:lang w:val="en-US"/>
        </w:rPr>
        <w:t>effect of perceived stress and individual resilience. The study demonstrated both moderating and mediating effects of resilience on perceived stress–depression relationship.</w:t>
      </w:r>
      <w:bookmarkEnd w:id="39"/>
    </w:p>
    <w:p w14:paraId="4A8F2B69" w14:textId="5CE4CEDD" w:rsidR="008370AF" w:rsidRPr="00290D7F" w:rsidRDefault="008370AF" w:rsidP="008370AF">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4.2. Interpretation of ﬁndings in the context of the literature</w:t>
      </w:r>
    </w:p>
    <w:p w14:paraId="3D52B82C" w14:textId="7DBCC2A2" w:rsidR="000C7075" w:rsidRPr="00290D7F" w:rsidRDefault="00A5252B" w:rsidP="000C7075">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 xml:space="preserve">The prevalence rates for depression </w:t>
      </w:r>
      <w:r w:rsidR="00BF11CA" w:rsidRPr="00290D7F">
        <w:rPr>
          <w:rFonts w:ascii="Times New Roman" w:eastAsia="Calibri" w:hAnsi="Times New Roman" w:cs="Times New Roman"/>
          <w:sz w:val="24"/>
          <w:lang w:val="en-US"/>
        </w:rPr>
        <w:t>shown</w:t>
      </w:r>
      <w:r w:rsidR="00BF11CA" w:rsidRPr="00290D7F" w:rsidDel="00BF11CA">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by this study</w:t>
      </w:r>
      <w:r w:rsidR="00BF11CA" w:rsidRPr="00290D7F">
        <w:rPr>
          <w:lang w:val="en-US"/>
        </w:rPr>
        <w:t xml:space="preserve"> </w:t>
      </w:r>
      <w:r w:rsidR="00BF11CA" w:rsidRPr="00290D7F">
        <w:rPr>
          <w:rFonts w:ascii="Times New Roman" w:eastAsia="Calibri" w:hAnsi="Times New Roman" w:cs="Times New Roman"/>
          <w:sz w:val="24"/>
          <w:lang w:val="en-US"/>
        </w:rPr>
        <w:t xml:space="preserve">are pretty much within the ranges that have been established by many </w:t>
      </w:r>
      <w:r w:rsidR="00A93633" w:rsidRPr="00290D7F">
        <w:rPr>
          <w:rFonts w:ascii="Times New Roman" w:eastAsia="Calibri" w:hAnsi="Times New Roman" w:cs="Times New Roman"/>
          <w:sz w:val="24"/>
          <w:lang w:val="en-US"/>
        </w:rPr>
        <w:t xml:space="preserve">recent </w:t>
      </w:r>
      <w:r w:rsidR="00BF11CA" w:rsidRPr="00290D7F">
        <w:rPr>
          <w:rFonts w:ascii="Times New Roman" w:eastAsia="Calibri" w:hAnsi="Times New Roman" w:cs="Times New Roman"/>
          <w:sz w:val="24"/>
          <w:lang w:val="en-US"/>
        </w:rPr>
        <w:t xml:space="preserve">meta-analytic studies </w:t>
      </w:r>
      <w:r w:rsidR="008E3862" w:rsidRPr="00B93635">
        <w:rPr>
          <w:rFonts w:ascii="Times New Roman" w:eastAsia="Calibri" w:hAnsi="Times New Roman" w:cs="Times New Roman"/>
          <w:sz w:val="24"/>
          <w:lang w:val="en-US"/>
        </w:rPr>
        <w:fldChar w:fldCharType="begin" w:fldLock="1"/>
      </w:r>
      <w:r w:rsidR="008E3862" w:rsidRPr="00290D7F">
        <w:rPr>
          <w:rFonts w:ascii="Times New Roman" w:eastAsia="Calibri" w:hAnsi="Times New Roman" w:cs="Times New Roman"/>
          <w:sz w:val="24"/>
          <w:lang w:val="en-US"/>
        </w:rPr>
        <w:instrText>ADDIN CSL_CITATION {"citationItems":[{"id":"ITEM-1","itemData":{"DOI":"10.1016/j.jpsychires.2012.11.015","ISSN":"18791379","abstract":"Background: Depression is a common health problem, ranking third after cardiac and respiratory diseases as a major cause of disability. There is evidence to suggest that university students are at higher risk of depression, despite being a socially advantaged population, but the reported rates have shown wide variability across settings. Purpose: To explore the prevalence of depression in university students. Method: PubMed, PsycINFO, BioMed Central and Medline were searched to identify studies published between 1990 and 2010 reporting on depression prevalence among university students. Searches used a combination of the terms depression, depressive symptoms, depressive disorders, prevalence, university students, college students, undergraduate students, adolescents and/or young adults. Studies were evaluated with a quality rating. Results: Twenty-four articles were identified that met the inclusion and exclusion criteria. Reported prevalence rates ranged from 10% to 85% with a weighted mean prevalence of 30.6%. Conclusions: The results suggest that university students experience rates of depression that are substantially higher than those found in the general population. Study quality has not improved since 1990. © 2012 Elsevier Ltd.","author":[{"dropping-particle":"","family":"Ibrahim","given":"Ahmed K.","non-dropping-particle":"","parse-names":false,"suffix":""},{"dropping-particle":"","family":"Kelly","given":"Shona J.","non-dropping-particle":"","parse-names":false,"suffix":""},{"dropping-particle":"","family":"Adams","given":"Clive E.","non-dropping-particle":"","parse-names":false,"suffix":""},{"dropping-particle":"","family":"Glazebrook","given":"Cris","non-dropping-particle":"","parse-names":false,"suffix":""}],"container-title":"Journal of Psychiatric Research","id":"ITEM-1","issued":{"date-parts":[["2013"]]},"title":"A systematic review of studies of depression prevalence in university students","type":"article"},"uris":["http://www.mendeley.com/documents/?uuid=c4a02c7a-106b-4a56-a541-66cb25ada451"]},{"id":"ITEM-2","itemData":{"DOI":"10.1111/medu.12962","ISSN":"13652923","abstract":"Context: Medical schools are known to be stressful environments for students and hence medical students have been believed to experience greater incidences of depression than others. We evaluated the global prevalence of depression amongst medical students, as well as epidemiological, psychological, educational and social factors in order to identify high-risk groups that may require targeted interventions. Methods: A systematic search was conducted in online databases for cross-sectional studies examining prevalences of depression among medical students. Studies were included only if they had used standardised and validated questionnaires to evaluate the prevalence of depression in a group of medical students. Random-effects models were used to calculate the aggregate prevalence and pooled odds ratios (ORs). Meta-regression was carried out when heterogeneity was high. Results: Findings for a total of 62 728 medical students and 1845 non-medical students were pooled across 77 studies and examined. Our analyses demonstrated a global prevalence of depression amongst medical students of 28.0% (95% confidence interval [CI] 24.2-32.1%). Female, Year 1, postgraduate and Middle Eastern medical students were more likely to be depressed, but the differences were not statistically significant. By year of study, Year 1 students had the highest rates of depression at 33.5% (95% CI 25.2-43.1%); rates of depression then gradually decreased to reach 20.5% (95% CI 13.2-30.5%) at Year 5. This trend represented a significant decline (B = - 0.324, p = 0.005). There was no significant difference in prevalences of depression between medical and non-medical students. The overall mean frequency of suicide ideation was 5.8% (95% CI 4.0-8.3%), but the mean proportion of depressed medical students who sought treatment was only 12.9% (95% CI 8.1-19.8%). Conclusions: Depression affects almost one-third of medical students globally but treatment rates are relatively low. The current findings suggest that medical schools and health authorities should offer early detection and prevention programmes, and interventions for depression amongst medical students before graduation.","author":[{"dropping-particle":"","family":"Puthran","given":"Rohan","non-dropping-particle":"","parse-names":false,"suffix":""},{"dropping-particle":"","family":"Zhang","given":"Melvyn W.B.","non-dropping-particle":"","parse-names":false,"suffix":""},{"dropping-particle":"","family":"Tam","given":"Wilson W.","non-dropping-particle":"","parse-names":false,"suffix":""},{"dropping-particle":"","family":"Ho","given":"Roger C.","non-dropping-particle":"","parse-names":false,"suffix":""}],"container-title":"Medical Education","id":"ITEM-2","issued":{"date-parts":[["2016"]]},"title":"Prevalence of depression amongst medical students: A meta-analysis","type":"article-journal"},"uris":["http://www.mendeley.com/documents/?uuid=254d34bf-e64d-4d5f-977f-e72ba3ed6fcd"]},{"id":"ITEM-3","itemData":{"DOI":"10.1001/jama.2016.17324","ISSN":"15383598","abstract":"Importance Medical students are at high risk for depression and suicidal ideation. However, the prevalence estimates of these disorders vary between studies. OBJECTIVE To estimate the prevalence of depression, depressive symptoms, and suicidal ideation in medical students. DATA SOURCES AND STUDY SELECTION Systematic search of EMBASE, ERIC, MEDLINE, psycARTICLES, and psycINFO without language restriction for studies on the prevalence of depression, depressive symptoms, or suicidal ideation in medical students published before September 17, 2016. Studies that were published in the peer-reviewed literature and used validated assessment methods were included. DATA EXTRACTION AND SYNTHESIS Information on study characteristics; prevalence of depression or depressive symptoms and suicidal ideation; and whether students who screened positive for depression sought treatment was extracted independently by 3 investigators. Estimates were pooled using random-effects meta-analysis. Differences by study-level characteristics were estimated using stratified meta-analysis and meta-regression. MAIN OUTCOMES AND MEASURES Point or period prevalence of depression, depressive symptoms, or suicidal ideation as assessed by validated questionnaire or structured interview. RESULTS Depression or depressive symptom prevalence data were extracted from 167 cross-sectional studies (n = 116 628) and 16 longitudinal studies (n = 5728) from 43 countries. All but 1 study used self-report instruments. The overall pooled crude prevalence of depression or depressive symptoms was 27.2% (37 933/122 356 individuals; 95% CI, 24.7% to 29.9%, I2 = 98.9%). Summary prevalence estimates ranged across assessment modalities from 9.3% to 55.9%. Depressive symptom prevalence remained relatively constant over the period studied (baseline survey year range of 1982-2015; slope, 0.2% increase per year [95% CI,-0.2% to 0.7%]). In the 9 longitudinal studies that assessed depressive symptoms before and during medical school (n = 2432), the median absolute increase in symptoms was 13.5% (range, 0.6% to 35.3%). Prevalence estimates did not significantly differ between studies of only preclinical students and studies of only clinical students (23.7% [95% CI, 19.5% to 28.5%] vs 22.4% [95% CI, 17.6% to 28.2%]; P =.72). The percentage of medical students screening positive for depression who sought psychiatric treatment was 15.7% (110/954 individuals; 95% CI, 10.2% to 23.4%, I2 = 70.1%). Suicidal ideation prevalenc…","author":[{"dropping-particle":"","family":"Rotenstein","given":"Lisa S.","non-dropping-particle":"","parse-names":false,"suffix":""},{"dropping-particle":"","family":"Ramos","given":"Marco A.","non-dropping-particle":"","parse-names":false,"suffix":""},{"dropping-particle":"","family":"Torre","given":"Matthew","non-dropping-particle":"","parse-names":false,"suffix":""},{"dropping-particle":"","family":"Bradley Segal","given":"J.","non-dropping-particle":"","parse-names":false,"suffix":""},{"dropping-particle":"","family":"Peluso","given":"Michael J.","non-dropping-particle":"","parse-names":false,"suffix":""},{"dropping-particle":"","family":"Guille","given":"Constance","non-dropping-particle":"","parse-names":false,"suffix":""},{"dropping-particle":"","family":"Sen","given":"Srijan","non-dropping-particle":"","parse-names":false,"suffix":""},{"dropping-particle":"","family":"Mata","given":"Douglas A.","non-dropping-particle":"","parse-names":false,"suffix":""}],"container-title":"JAMA - Journal of the American Medical Association","id":"ITEM-3","issued":{"date-parts":[["2016"]]},"title":"Prevalence of depression, depressive symptoms, and suicidal ideation among medical students a systematic review and meta-analysis","type":"article"},"uris":["http://www.mendeley.com/documents/?uuid=d5b5b1ec-f944-4636-87fa-655a3e87cc21"]},{"id":"ITEM-4","itemData":{"DOI":"10.1016/j.nedt.2018.01.009","ISSN":"15322793","abstract":"Objectives: To examine the global prevalence of depression among nursing students and the variation in depression rates influenced by demographic and educational factors. Background: Depression affects approximately 350 million people worldwide and is the world's leading cause of disability. Nursing students struggle to cope with not only stressors common in higher education institutions but also anxiety towards clinical placements. Evidence has suggested high prevalence of depression among them, but no reviews have been conducted to report a consolidated prevalence. Design: Systematic review and meta-analysis. Review Methods and Data Sources: A search was conducted from November 2015 to January 2016 on CINAHL, EMBASE, Medline OVID, Medline ProQuest, PsycINFO, PubMed, ScienceDirect, and SCOPUS, using a combination of keywords “depression”, “nursing students”, “mood disorder”, “affective disorder”, ‘undergraduate nursing’, “nursing education”, “nursing undergraduate”, and “nursing diploma”. Results: A total of 27 cross-sectional studies were included. The sample comprised 8918 nursing students and the mean age ranged from 17.4 to 28.4 years. Among these studies, the proportion of female students ranged from 79.0% to 100.0%. A high pooled prevalence of depression of 34.0% was reported among nursing students. Significant differences in depression prevalence were noted for different subgroups of age, with a higher prevalence noted in younger students (41.0%), and for different geographical regions, with Asian nursing students experiencing a higher prevalence of depression (43.0%). No significant difference was noted between nursing and non-nursing students. Conclusion: The findings suggest a high prevalence of depression among nursing students. This serves as an impetus for educational reforms in nursing schools and proposes for further research to aid prospective nurses in sa</w:instrText>
      </w:r>
      <w:r w:rsidR="008E3862" w:rsidRPr="001E766B">
        <w:rPr>
          <w:rFonts w:ascii="Times New Roman" w:eastAsia="Calibri" w:hAnsi="Times New Roman" w:cs="Times New Roman"/>
          <w:sz w:val="24"/>
        </w:rPr>
        <w:instrText>feguarding their psychological wellbeing. In the long run, it is imperative that competent nurses be nurtured to improve the standards of healthcare and patients' quality of life.","author":[{"dropping-particle":"","family":"Tung","given":"Yi Jung","non-dropping-particle":"","parse-names":false,"suffix":""},{"dropping-particle":"","family":"Lo","given":"Kenneth K.H.","non-dropping-particle":"","parse-names":false,"suffix":""},{"dropping-particle":"","family":"Ho","given":"Roger C.M.","non-dropping-particle":"","parse-names":false,"suffix":""},{"dropping-particle":"","family":"Tam","given":"Wai San Wilson","non-dropping-particle":"","parse-names":false,"suffix":""}],"container-title":"Nurse Education Today","id":"ITEM-4","issued":{"date-parts":[["2018"]]},"title":"Prevalence of depression among nursing students: A systematic review and meta-analysis","type":"article"},"uris":["http://www.mendeley.com/documents/?uuid=33ed3635-d109-4614-ae1b-89abc634bf4c"]}],"mendeley":{"formattedCitation":"(Ibrahim, Kelly, Adams, et al., 2013; Puthran et al., 2016; Rotenstein et al., 2016; Tung et al., 2018)","plainTextFormattedCitation":"(Ibrahim, Kelly, Adams, et al., 2013; Puthran et al., 2016; Rotenstein et al., 2016; Tung et al., 2018)","previouslyFormattedCitation":"(Ibrahim, Kelly, Adams, et al., 2013; Puthran et al., 2016; Rotenstein et al., 2016; Tung et al., 2018)"},"properties":{"noteIndex":0},"schema":"https://github.com/citation-style-language/schema/raw/master/csl-citation.json"}</w:instrText>
      </w:r>
      <w:r w:rsidR="008E3862" w:rsidRPr="00B93635">
        <w:rPr>
          <w:rFonts w:ascii="Times New Roman" w:eastAsia="Calibri" w:hAnsi="Times New Roman" w:cs="Times New Roman"/>
          <w:sz w:val="24"/>
          <w:lang w:val="en-US"/>
        </w:rPr>
        <w:fldChar w:fldCharType="separate"/>
      </w:r>
      <w:r w:rsidR="008E3862" w:rsidRPr="00B93635">
        <w:rPr>
          <w:rFonts w:ascii="Times New Roman" w:eastAsia="Calibri" w:hAnsi="Times New Roman" w:cs="Times New Roman"/>
          <w:noProof/>
          <w:sz w:val="24"/>
        </w:rPr>
        <w:t>(Ibrahim</w:t>
      </w:r>
      <w:r w:rsidR="00EA36D2">
        <w:rPr>
          <w:rFonts w:ascii="Times New Roman" w:eastAsia="Calibri" w:hAnsi="Times New Roman" w:cs="Times New Roman"/>
          <w:noProof/>
          <w:sz w:val="24"/>
        </w:rPr>
        <w:t xml:space="preserve"> et al.</w:t>
      </w:r>
      <w:r w:rsidR="008E3862" w:rsidRPr="00B93635">
        <w:rPr>
          <w:rFonts w:ascii="Times New Roman" w:eastAsia="Calibri" w:hAnsi="Times New Roman" w:cs="Times New Roman"/>
          <w:noProof/>
          <w:sz w:val="24"/>
        </w:rPr>
        <w:t xml:space="preserve">, </w:t>
      </w:r>
      <w:r w:rsidR="008E3862" w:rsidRPr="00290D7F">
        <w:rPr>
          <w:rFonts w:ascii="Times New Roman" w:eastAsia="Calibri" w:hAnsi="Times New Roman" w:cs="Times New Roman"/>
          <w:noProof/>
          <w:sz w:val="24"/>
        </w:rPr>
        <w:t xml:space="preserve"> 2013</w:t>
      </w:r>
      <w:r w:rsidR="00EA36D2">
        <w:rPr>
          <w:rFonts w:ascii="Times New Roman" w:eastAsia="Calibri" w:hAnsi="Times New Roman" w:cs="Times New Roman"/>
          <w:noProof/>
          <w:sz w:val="24"/>
        </w:rPr>
        <w:t>a</w:t>
      </w:r>
      <w:r w:rsidR="008E3862" w:rsidRPr="00290D7F">
        <w:rPr>
          <w:rFonts w:ascii="Times New Roman" w:eastAsia="Calibri" w:hAnsi="Times New Roman" w:cs="Times New Roman"/>
          <w:noProof/>
          <w:sz w:val="24"/>
        </w:rPr>
        <w:t>; Puthran et al., 2016; Rotenstein et al., 2016; Tung et al., 2018)</w:t>
      </w:r>
      <w:r w:rsidR="008E3862" w:rsidRPr="00B93635">
        <w:rPr>
          <w:rFonts w:ascii="Times New Roman" w:eastAsia="Calibri" w:hAnsi="Times New Roman" w:cs="Times New Roman"/>
          <w:sz w:val="24"/>
          <w:lang w:val="en-US"/>
        </w:rPr>
        <w:fldChar w:fldCharType="end"/>
      </w:r>
      <w:r w:rsidR="00BF11CA" w:rsidRPr="00B93635">
        <w:rPr>
          <w:rFonts w:ascii="Times New Roman" w:eastAsia="Calibri" w:hAnsi="Times New Roman" w:cs="Times New Roman"/>
          <w:sz w:val="24"/>
        </w:rPr>
        <w:t xml:space="preserve">. </w:t>
      </w:r>
      <w:r w:rsidR="00BF11CA" w:rsidRPr="00B93635">
        <w:rPr>
          <w:rFonts w:ascii="Times New Roman" w:eastAsia="Calibri" w:hAnsi="Times New Roman" w:cs="Times New Roman"/>
          <w:sz w:val="24"/>
          <w:lang w:val="en-US"/>
        </w:rPr>
        <w:t>When consid</w:t>
      </w:r>
      <w:r w:rsidR="00BF11CA" w:rsidRPr="00290D7F">
        <w:rPr>
          <w:rFonts w:ascii="Times New Roman" w:eastAsia="Calibri" w:hAnsi="Times New Roman" w:cs="Times New Roman"/>
          <w:sz w:val="24"/>
          <w:lang w:val="en-US"/>
        </w:rPr>
        <w:t>er</w:t>
      </w:r>
      <w:r w:rsidR="00CD76C8" w:rsidRPr="00290D7F">
        <w:rPr>
          <w:rFonts w:ascii="Times New Roman" w:eastAsia="Calibri" w:hAnsi="Times New Roman" w:cs="Times New Roman"/>
          <w:sz w:val="24"/>
          <w:lang w:val="en-US"/>
        </w:rPr>
        <w:t>ing</w:t>
      </w:r>
      <w:r w:rsidR="00BF11CA" w:rsidRPr="00290D7F">
        <w:rPr>
          <w:rFonts w:ascii="Times New Roman" w:eastAsia="Calibri" w:hAnsi="Times New Roman" w:cs="Times New Roman"/>
          <w:sz w:val="24"/>
          <w:lang w:val="en-US"/>
        </w:rPr>
        <w:t xml:space="preserve"> studies</w:t>
      </w:r>
      <w:r w:rsidR="00A93633" w:rsidRPr="00290D7F">
        <w:rPr>
          <w:rFonts w:ascii="Times New Roman" w:eastAsia="Calibri" w:hAnsi="Times New Roman" w:cs="Times New Roman"/>
          <w:sz w:val="24"/>
          <w:lang w:val="en-US"/>
        </w:rPr>
        <w:t xml:space="preserve"> conducted in some European countries</w:t>
      </w:r>
      <w:r w:rsidR="00BF11CA" w:rsidRPr="00290D7F">
        <w:rPr>
          <w:rFonts w:ascii="Times New Roman" w:eastAsia="Calibri" w:hAnsi="Times New Roman" w:cs="Times New Roman"/>
          <w:sz w:val="24"/>
          <w:lang w:val="en-US"/>
        </w:rPr>
        <w:t xml:space="preserve">, </w:t>
      </w:r>
      <w:r w:rsidR="00A93633" w:rsidRPr="00290D7F">
        <w:rPr>
          <w:rFonts w:ascii="Times New Roman" w:eastAsia="Calibri" w:hAnsi="Times New Roman" w:cs="Times New Roman"/>
          <w:sz w:val="24"/>
          <w:lang w:val="en-US"/>
        </w:rPr>
        <w:t xml:space="preserve">our </w:t>
      </w:r>
      <w:r w:rsidR="00BF11CA" w:rsidRPr="00290D7F">
        <w:rPr>
          <w:rFonts w:ascii="Times New Roman" w:eastAsia="Calibri" w:hAnsi="Times New Roman" w:cs="Times New Roman"/>
          <w:sz w:val="24"/>
          <w:lang w:val="en-US"/>
        </w:rPr>
        <w:t xml:space="preserve">findings </w:t>
      </w:r>
      <w:r w:rsidR="00A93633" w:rsidRPr="00290D7F">
        <w:rPr>
          <w:rFonts w:ascii="Times New Roman" w:eastAsia="Calibri" w:hAnsi="Times New Roman" w:cs="Times New Roman"/>
          <w:sz w:val="24"/>
          <w:lang w:val="en-US"/>
        </w:rPr>
        <w:t>are</w:t>
      </w:r>
      <w:r w:rsidR="000C7075" w:rsidRPr="00290D7F">
        <w:rPr>
          <w:rFonts w:ascii="Times New Roman" w:eastAsia="Calibri" w:hAnsi="Times New Roman" w:cs="Times New Roman"/>
          <w:sz w:val="24"/>
          <w:lang w:val="en-US"/>
        </w:rPr>
        <w:t xml:space="preserve">, however, much lower than the 59% as similarly established by two studies in North-European countries, among UK </w:t>
      </w:r>
      <w:r w:rsidR="008E3862" w:rsidRPr="00B93635">
        <w:rPr>
          <w:rFonts w:ascii="Times New Roman" w:eastAsia="Calibri" w:hAnsi="Times New Roman" w:cs="Times New Roman"/>
          <w:sz w:val="24"/>
          <w:lang w:val="en-US"/>
        </w:rPr>
        <w:fldChar w:fldCharType="begin" w:fldLock="1"/>
      </w:r>
      <w:r w:rsidR="008E3862" w:rsidRPr="00290D7F">
        <w:rPr>
          <w:rFonts w:ascii="Times New Roman" w:eastAsia="Calibri" w:hAnsi="Times New Roman" w:cs="Times New Roman"/>
          <w:sz w:val="24"/>
          <w:lang w:val="en-US"/>
        </w:rPr>
        <w:instrText>ADDIN CSL_CITATION {"citationItems":[{"id":"ITEM-1","itemData":{"DOI":"10.1007/s00127-013-0663-5","ISSN":"09337954","abstract":"Background: Many university students experience some symptoms of depression during the course of their studies but there is evidence that students from less advantaged backgrounds may be more vulnerable. Methods: The study was a cross-sectional online survey of 923 undergraduate students attending 6 UK Universities in the academic year 2009-2010 who completed a modified version of the Zagazig Depression Scale (ZDS). Results: Overall, 58.1 % of female and 59.9 % of male study participants screened positive for depression (ZDS score &gt;10). In the fully adjusted model, final year students (OR = 1.8) who lived in a more deprived area (OR = 2.3) were more likely to report higher rates of depressive symptoms. Additionally, students with high perceived control (OR = 1.6) whose mothers were highly educated (OR = 0.5) and from a family of a high affluence (OR = 0.3) were less likely to suffer from higher rates of depressive symptoms. The relationship between lower social economic status and depression was partly mediated by low sense of control. Conclusion: Students from less advantaged backgrounds are more at risk of depression but a strong sense of control over one's life may be protective. Application: Since depression has strong impact on students' learning and quality of life universities should consider confidential screening for mental health problems and provide additional support for students. © 2013 Springer-Verlag Berlin Heidelberg.","author":[{"dropping-particle":"","family":"Ibrahim","given":"Ahmed K.","non-dropping-particle":"","parse-names":false,"suffix":""},{"dropping-particle":"","family":"Kelly","given":"Shona J.","non-dropping-particle":"","parse-names":false,"suffix":""},{"dropping-particle":"","family":"Glazebrook","given":"Cris","non-dropping-particle":"","parse-names":false,"suffix":""}],"container-title":"Social Psychiatry and Psychiatric Epidemiology","id":"ITEM-1","issued":{"date-parts":[["2013"]]},"title":"Socioeconomic status and the risk of depression among UK higher education students","type":"article-journal"},"uris":["http://www.mendeley.com/documents/?uuid=76728766-656d-493e-a826-962a0276f8c2"]}],"mendeley":{"formattedCitation":"(Ibrahim, Kelly, &amp; Glazebrook, 2013)","plainTextFormattedCitation":"(Ibrahim, Kelly, &amp; Glazebrook, 2013)","previouslyFormattedCitation":"(Ibrahim, Kelly, &amp; Glazebrook, 2013)"},"properties":{"noteIndex":0},"schema":"https://github.com/citation-style-language/schema/raw/master/csl-citation.json"}</w:instrText>
      </w:r>
      <w:r w:rsidR="008E3862" w:rsidRPr="00B93635">
        <w:rPr>
          <w:rFonts w:ascii="Times New Roman" w:eastAsia="Calibri" w:hAnsi="Times New Roman" w:cs="Times New Roman"/>
          <w:sz w:val="24"/>
          <w:lang w:val="en-US"/>
        </w:rPr>
        <w:fldChar w:fldCharType="separate"/>
      </w:r>
      <w:r w:rsidR="008E3862" w:rsidRPr="00B93635">
        <w:rPr>
          <w:rFonts w:ascii="Times New Roman" w:eastAsia="Calibri" w:hAnsi="Times New Roman" w:cs="Times New Roman"/>
          <w:noProof/>
          <w:sz w:val="24"/>
          <w:lang w:val="en-US"/>
        </w:rPr>
        <w:t xml:space="preserve">(Ibrahim </w:t>
      </w:r>
      <w:r w:rsidR="00EA36D2">
        <w:rPr>
          <w:rFonts w:ascii="Times New Roman" w:eastAsia="Calibri" w:hAnsi="Times New Roman" w:cs="Times New Roman"/>
          <w:noProof/>
          <w:sz w:val="24"/>
          <w:lang w:val="en-US"/>
        </w:rPr>
        <w:t xml:space="preserve">et al., </w:t>
      </w:r>
      <w:r w:rsidR="008E3862" w:rsidRPr="00B93635">
        <w:rPr>
          <w:rFonts w:ascii="Times New Roman" w:eastAsia="Calibri" w:hAnsi="Times New Roman" w:cs="Times New Roman"/>
          <w:noProof/>
          <w:sz w:val="24"/>
          <w:lang w:val="en-US"/>
        </w:rPr>
        <w:t>2013</w:t>
      </w:r>
      <w:r w:rsidR="00EA36D2">
        <w:rPr>
          <w:rFonts w:ascii="Times New Roman" w:eastAsia="Calibri" w:hAnsi="Times New Roman" w:cs="Times New Roman"/>
          <w:noProof/>
          <w:sz w:val="24"/>
          <w:lang w:val="en-US"/>
        </w:rPr>
        <w:t>b</w:t>
      </w:r>
      <w:r w:rsidR="008E3862" w:rsidRPr="00B93635">
        <w:rPr>
          <w:rFonts w:ascii="Times New Roman" w:eastAsia="Calibri" w:hAnsi="Times New Roman" w:cs="Times New Roman"/>
          <w:noProof/>
          <w:sz w:val="24"/>
          <w:lang w:val="en-US"/>
        </w:rPr>
        <w:t>)</w:t>
      </w:r>
      <w:r w:rsidR="008E3862" w:rsidRPr="00B93635">
        <w:rPr>
          <w:rFonts w:ascii="Times New Roman" w:eastAsia="Calibri" w:hAnsi="Times New Roman" w:cs="Times New Roman"/>
          <w:sz w:val="24"/>
          <w:lang w:val="en-US"/>
        </w:rPr>
        <w:fldChar w:fldCharType="end"/>
      </w:r>
      <w:r w:rsidR="000C7075" w:rsidRPr="00B93635">
        <w:rPr>
          <w:rFonts w:ascii="Times New Roman" w:eastAsia="Calibri" w:hAnsi="Times New Roman" w:cs="Times New Roman"/>
          <w:sz w:val="24"/>
          <w:lang w:val="en-US"/>
        </w:rPr>
        <w:t xml:space="preserve"> and Irish </w:t>
      </w:r>
      <w:r w:rsidR="008E3862" w:rsidRPr="00B93635">
        <w:rPr>
          <w:rFonts w:ascii="Times New Roman" w:eastAsia="Calibri" w:hAnsi="Times New Roman" w:cs="Times New Roman"/>
          <w:sz w:val="24"/>
          <w:lang w:val="en-US"/>
        </w:rPr>
        <w:fldChar w:fldCharType="begin" w:fldLock="1"/>
      </w:r>
      <w:r w:rsidR="008E3862" w:rsidRPr="00290D7F">
        <w:rPr>
          <w:rFonts w:ascii="Times New Roman" w:eastAsia="Calibri" w:hAnsi="Times New Roman" w:cs="Times New Roman"/>
          <w:sz w:val="24"/>
          <w:lang w:val="en-US"/>
        </w:rPr>
        <w:instrText>ADDIN CSL_CITATION {"citationItems":[{"id":"ITEM-1","itemData":{"DOI":"10.1080/01612840.2017.1422199","ISSN":"10964673","abstract":"This study examined the prevalence of depressive symptoms and suicidal ideation among 220 first year undergraduate university students in Ireland. Data were collected using the Centre for Epidemiological Studies Depression Scale and the Suicidal Behaviours Questionnaire. Findings indicated that 59% of participants experienced depressive symptoms and 28.5% had suicidal ideation. Financial stress and poor relationships with both parents, increased the odds of experiencing depressive symptoms. Sexual orientation, financial stress, and poor relationships with fathers, increased the odds of experiencing suicidal ideation. Suicidal ideation was also higher in those who had sought help in the past from mental health professionals. Nurses need to be aware of the factors associated with mental ill-health in this population.","author":[{"dropping-particle":"","family":"Horgan","given":"Aine","non-dropping-particle":"","parse-names":false,"suffix":""},{"dropping-particle":"","family":"Kelly","given":"Peter","non-dropping-particle":"","parse-names":false,"suffix":""},{"dropping-particle":"","family":"Goodwin","given":"John","non-dropping-particle":"","parse-names":false,"suffix":""},{"dropping-particle":"","family":"Behan","given":"Laura","non-dropping-particle":"","parse-names":false,"suffix":""}],"container-title":"Issues in Mental Health Nursing","id":"ITEM-1","issued":{"date-parts":[["2018"]]},"title":"Depressive Symptoms and Suicidal Ideation among Irish Undergraduate College Students","type":"article-journal"},"uris":["http://www.mendeley.com/documents/?uuid=8519dfdd-bee4-4f76-bb89-1bf889e5dc25"]}],"mendeley":{"formattedCitation":"(Horgan et al., 2018)","plainTextFormattedCitation":"(Horgan et al., 2018)","previouslyFormattedCitation":"(Horgan et al., 2018)"},"properties":{"noteIndex":0},"schema":"https://github.com/citation-style-language/schema/raw/master/csl-citation.json"}</w:instrText>
      </w:r>
      <w:r w:rsidR="008E3862" w:rsidRPr="00B93635">
        <w:rPr>
          <w:rFonts w:ascii="Times New Roman" w:eastAsia="Calibri" w:hAnsi="Times New Roman" w:cs="Times New Roman"/>
          <w:sz w:val="24"/>
          <w:lang w:val="en-US"/>
        </w:rPr>
        <w:fldChar w:fldCharType="separate"/>
      </w:r>
      <w:r w:rsidR="008E3862" w:rsidRPr="00B93635">
        <w:rPr>
          <w:rFonts w:ascii="Times New Roman" w:eastAsia="Calibri" w:hAnsi="Times New Roman" w:cs="Times New Roman"/>
          <w:noProof/>
          <w:sz w:val="24"/>
          <w:lang w:val="en-US"/>
        </w:rPr>
        <w:t>(Horgan</w:t>
      </w:r>
      <w:r w:rsidR="008E3862" w:rsidRPr="00290D7F">
        <w:rPr>
          <w:rFonts w:ascii="Times New Roman" w:eastAsia="Calibri" w:hAnsi="Times New Roman" w:cs="Times New Roman"/>
          <w:noProof/>
          <w:sz w:val="24"/>
          <w:lang w:val="en-US"/>
        </w:rPr>
        <w:t xml:space="preserve"> et al., 2018)</w:t>
      </w:r>
      <w:r w:rsidR="008E3862" w:rsidRPr="00B93635">
        <w:rPr>
          <w:rFonts w:ascii="Times New Roman" w:eastAsia="Calibri" w:hAnsi="Times New Roman" w:cs="Times New Roman"/>
          <w:sz w:val="24"/>
          <w:lang w:val="en-US"/>
        </w:rPr>
        <w:fldChar w:fldCharType="end"/>
      </w:r>
      <w:r w:rsidR="000C7075" w:rsidRPr="00B93635">
        <w:rPr>
          <w:rFonts w:ascii="Times New Roman" w:eastAsia="Calibri" w:hAnsi="Times New Roman" w:cs="Times New Roman"/>
          <w:sz w:val="24"/>
          <w:lang w:val="en-US"/>
        </w:rPr>
        <w:t xml:space="preserve"> university students</w:t>
      </w:r>
      <w:r w:rsidR="00BB4488">
        <w:rPr>
          <w:rFonts w:ascii="Times New Roman" w:eastAsia="Calibri" w:hAnsi="Times New Roman" w:cs="Times New Roman"/>
          <w:sz w:val="24"/>
          <w:lang w:val="en-US"/>
        </w:rPr>
        <w:t xml:space="preserve"> but two to three times higher than those </w:t>
      </w:r>
      <w:r w:rsidR="00C66736">
        <w:rPr>
          <w:rFonts w:ascii="Times New Roman" w:eastAsia="Calibri" w:hAnsi="Times New Roman" w:cs="Times New Roman"/>
          <w:sz w:val="24"/>
          <w:lang w:val="en-US"/>
        </w:rPr>
        <w:t xml:space="preserve">recently found by </w:t>
      </w:r>
      <w:bookmarkStart w:id="40" w:name="_Hlk28032650"/>
      <w:r w:rsidR="00C66736" w:rsidRPr="00C66736">
        <w:rPr>
          <w:rFonts w:ascii="Times New Roman" w:eastAsia="Calibri" w:hAnsi="Times New Roman" w:cs="Times New Roman"/>
          <w:sz w:val="24"/>
          <w:lang w:val="en-US"/>
        </w:rPr>
        <w:t>Herrmann et al. (2019)</w:t>
      </w:r>
      <w:bookmarkEnd w:id="40"/>
      <w:r w:rsidR="00C66736">
        <w:rPr>
          <w:rFonts w:ascii="Times New Roman" w:eastAsia="Calibri" w:hAnsi="Times New Roman" w:cs="Times New Roman"/>
          <w:sz w:val="24"/>
          <w:lang w:val="en-US"/>
        </w:rPr>
        <w:t xml:space="preserve"> in FUS using t</w:t>
      </w:r>
      <w:r w:rsidR="00C66736" w:rsidRPr="00C66736">
        <w:rPr>
          <w:rFonts w:ascii="Times New Roman" w:eastAsia="Calibri" w:hAnsi="Times New Roman" w:cs="Times New Roman"/>
          <w:sz w:val="24"/>
          <w:lang w:val="en-US"/>
        </w:rPr>
        <w:t>he depression anxiety stress Scales</w:t>
      </w:r>
      <w:r w:rsidR="00C66736">
        <w:rPr>
          <w:rFonts w:ascii="Times New Roman" w:eastAsia="Calibri" w:hAnsi="Times New Roman" w:cs="Times New Roman"/>
          <w:sz w:val="24"/>
          <w:lang w:val="en-US"/>
        </w:rPr>
        <w:t>-</w:t>
      </w:r>
      <w:r w:rsidR="00C66736" w:rsidRPr="00C66736">
        <w:rPr>
          <w:rFonts w:ascii="Times New Roman" w:eastAsia="Calibri" w:hAnsi="Times New Roman" w:cs="Times New Roman"/>
          <w:sz w:val="24"/>
          <w:lang w:val="en-US"/>
        </w:rPr>
        <w:t>21 (DASS‐21)</w:t>
      </w:r>
      <w:r w:rsidR="000C7075" w:rsidRPr="00B93635">
        <w:rPr>
          <w:rFonts w:ascii="Times New Roman" w:eastAsia="Calibri" w:hAnsi="Times New Roman" w:cs="Times New Roman"/>
          <w:sz w:val="24"/>
          <w:lang w:val="en-US"/>
        </w:rPr>
        <w:t xml:space="preserve">. Indeed, previous meta-analytic studies </w:t>
      </w:r>
      <w:r w:rsidR="008E3862" w:rsidRPr="00B93635">
        <w:rPr>
          <w:rFonts w:ascii="Times New Roman" w:eastAsia="Calibri" w:hAnsi="Times New Roman" w:cs="Times New Roman"/>
          <w:sz w:val="24"/>
          <w:lang w:val="en-US"/>
        </w:rPr>
        <w:fldChar w:fldCharType="begin" w:fldLock="1"/>
      </w:r>
      <w:r w:rsidR="008E3862" w:rsidRPr="00290D7F">
        <w:rPr>
          <w:rFonts w:ascii="Times New Roman" w:eastAsia="Calibri" w:hAnsi="Times New Roman" w:cs="Times New Roman"/>
          <w:sz w:val="24"/>
          <w:lang w:val="en-US"/>
        </w:rPr>
        <w:instrText>ADDIN CSL_CITATION {"citationItems":[{"id":"ITEM-1","itemData":{"DOI":"10.1016/j.jpsychires.2012.11.015","ISSN":"18791379","abstract":"Background: Depression is a common health problem, ranking third after cardiac and respiratory diseases as a major cause of disability. There is evidence to suggest that university students are at higher risk of depression, despite being a socially advantaged population, but the reported rates have shown wide variability across settings. Purpose: To explore the prevalence of depression in university students. Method: PubMed, PsycINFO, BioMed Central and Medline were searched to identify studies published between 1990 and 2010 reporting on depression prevalence among university students. Searches used a combination of the terms depression, depressive symptoms, depressive disorders, prevalence, university students, college students, undergraduate students, adolescents and/or young adults. Studies were evaluated with a quality rating. Results: Twenty-four articles were identified that met the inclusion and exclusion criteria. Reported prevalence rates ranged from 10% to 85% with a weighted mean prevalence of 30.6%. Conclusions: The results suggest that university students experience rates of depression that are substantially higher than those found in the general population. Study quality has not improved since 1990. © 2012 Elsevier Ltd.","author":[{"dropping-particle":"","family":"Ibrahim","given":"Ahmed K.","non-dropping-particle":"","parse-names":false,"suffix":""},{"dropping-particle":"","family":"Kelly","given":"Shona J.","non-dropping-particle":"","parse-names":false,"suffix":""},{"dropping-particle":"","family":"Adams","given":"Clive E.","non-dropping-particle":"","parse-names":false,"suffix":""},{"dropping-particle":"","family":"Glazebrook","given":"Cris","non-dropping-particle":"","parse-names":false,"suffix":""}],"container-title":"Journal of Psychiatric Research","id":"ITEM-1","issued":{"date-parts":[["2013"]]},"title":"A systematic review of studies of depression prevalence in university students","type":"article"},"uris":["http://www.mendeley.com/documents/?uuid=c4a02c7a-106b-4a56-a541-66cb25ada451"]},{"id":"ITEM-2","itemData":{"DOI":"10.1001/jama.2016.17324","ISSN":"15383598","abstract":"Importance Medical students are at high risk for depression and suicidal ideation. However, the prevalence estimates of these disorders vary between studies. OBJECTIVE To estimate the prevalence of depression, depressive symptoms, and suicidal ideation in medical students. DATA SOURCES AND STUDY SELECTION Systematic search of EMBASE, ERIC, MEDLINE, psycARTICLES, and psycINFO without language restriction for studies on the prevalence of depression, depressive symptoms, or suicidal ideation in medical students published before September 17, 2016. Studies that were published in the peer-reviewed literature and used validated assessment methods were included. DATA EXTRACTION AND SYNTHESIS Information on study characteristics; prevalence of depression or depressive symptoms and suicidal ideation; and whether students who screened positive for depression sought treatment was extracted independently by 3 investigators. Estimates were pooled using random-effects meta-analysis. Differences by study-level characteristics were estimated using stratified meta-analysis and meta-regression. MAIN OUTCOMES AND MEASURES Point or period prevalence of depression, depressive symptoms, or suicidal ideation as assessed by validated questionnaire or structured interview. RESULTS Depression or depressive symptom prevalence data were extracted from 167 cross-sectional studies (n = 116 628) and 16 longitudinal studies (n = 5728) from 43 countries. All but 1 study used self-report instruments. The overall pooled crude prevalence of depression or depressive symptoms was 27.2% (37 933/122 356 individuals; 95% CI, 24.7% to 29.9%, I2 = 98.9%). Summary prevalence estimates ranged across assessment modalities from 9.3% to 55.9%. Depressive symptom prevalence remained relatively constant over the period studied (baseline survey year range of 1982-2015; slope, 0.2% increase per year [95% CI,-0.2% to 0.7%]). In the 9 longitudinal studies that assessed depressive symptoms before and during medical school (n = 2432), the median absolute increase in symptoms was 13.5% (range, 0.6% to 35.3%). Prevalence estimates did not significantly differ between studies of only preclinical students and studies of only clinical students (23.7% [95% CI, 19.5% to 28.5%] vs 22.4% [95% CI, 17.6% to 28.2%]; P =.72). The percentage of medical students screening positive for depression who sought psychiatric treatment was 15.7% (110/954 individuals; 95% CI, 10.2% to 23.4%, I2 = 70.1%). Suicidal ideation prevalenc…","author":[{"dropping-particle":"","family":"Rotenstein","given":"Lisa S.","non-dropping-particle":"","parse-names":false,"suffix":""},{"dropping-particle":"","family":"Ramos","given":"Marco A.","non-dropping-particle":"","parse-names":false,"suffix":""},{"dropping-particle":"","family":"Torre","given":"Matthew","non-dropping-particle":"","parse-names":false,"suffix":""},{"dropping-particle":"","family":"Bradley Segal","given":"J.","non-dropping-particle":"","parse-names":false,"suffix":""},{"dropping-particle":"","family":"Peluso","given":"Michael J.","non-dropping-particle":"","parse-names":false,"suffix":""},{"dropping-particle":"","family":"Guille","given":"Constance","non-dropping-particle":"","parse-names":false,"suffix":""},{"dropping-particle":"","family":"Sen","given":"Srijan","non-dropping-particle":"","parse-names":false,"suffix":""},{"dropping-particle":"","family":"Mata","given":"Douglas A.","non-dropping-particle":"","parse-names":false,"suffix":""}],"container-title":"JAMA - Journal of the American Medical Association","id":"ITEM-2","issued":{"date-parts":[["2016"]]},"title":"Prevalence of depression, depressive symptoms, and suicidal ideation among medical students a systematic review and meta-analysis","type":"article"},"uris":["http://www.mendeley.com/documents/?uuid=d5b5b1ec-f944-4636-87fa-655a3e87cc21"]}],"mendeley":{"formattedCitation":"(Ibrahim, Kelly, Adams, et al., 2013; Rotenstein et al., 2016)","plainTextFormattedCitation":"(Ibrahim, Kelly, Adams, et al., 2013; Rotenstein et al., 2016)","previouslyFormattedCitation":"(Ibrahim, Kelly, Adams, et al., 2013; Rotenstein et al., 2016)"},"properties":{"noteIndex":0},"schema":"https://github.com/citation-style-language/schema/raw/master/csl-citation.json"}</w:instrText>
      </w:r>
      <w:r w:rsidR="008E3862" w:rsidRPr="00B93635">
        <w:rPr>
          <w:rFonts w:ascii="Times New Roman" w:eastAsia="Calibri" w:hAnsi="Times New Roman" w:cs="Times New Roman"/>
          <w:sz w:val="24"/>
          <w:lang w:val="en-US"/>
        </w:rPr>
        <w:fldChar w:fldCharType="separate"/>
      </w:r>
      <w:r w:rsidR="008E3862" w:rsidRPr="00B93635">
        <w:rPr>
          <w:rFonts w:ascii="Times New Roman" w:eastAsia="Calibri" w:hAnsi="Times New Roman" w:cs="Times New Roman"/>
          <w:noProof/>
          <w:sz w:val="24"/>
          <w:lang w:val="en-US"/>
        </w:rPr>
        <w:t>(Ibrahim</w:t>
      </w:r>
      <w:r w:rsidR="00EA36D2">
        <w:rPr>
          <w:rFonts w:ascii="Times New Roman" w:eastAsia="Calibri" w:hAnsi="Times New Roman" w:cs="Times New Roman"/>
          <w:noProof/>
          <w:sz w:val="24"/>
          <w:lang w:val="en-US"/>
        </w:rPr>
        <w:t xml:space="preserve"> et al.</w:t>
      </w:r>
      <w:r w:rsidR="008E3862" w:rsidRPr="00B93635">
        <w:rPr>
          <w:rFonts w:ascii="Times New Roman" w:eastAsia="Calibri" w:hAnsi="Times New Roman" w:cs="Times New Roman"/>
          <w:noProof/>
          <w:sz w:val="24"/>
          <w:lang w:val="en-US"/>
        </w:rPr>
        <w:t xml:space="preserve">,  </w:t>
      </w:r>
      <w:r w:rsidR="008E3862" w:rsidRPr="00B93635">
        <w:rPr>
          <w:rFonts w:ascii="Times New Roman" w:eastAsia="Calibri" w:hAnsi="Times New Roman" w:cs="Times New Roman"/>
          <w:noProof/>
          <w:sz w:val="24"/>
          <w:lang w:val="en-US"/>
        </w:rPr>
        <w:lastRenderedPageBreak/>
        <w:t>2013; Rotenstein et al., 2016)</w:t>
      </w:r>
      <w:r w:rsidR="008E3862" w:rsidRPr="00B93635">
        <w:rPr>
          <w:rFonts w:ascii="Times New Roman" w:eastAsia="Calibri" w:hAnsi="Times New Roman" w:cs="Times New Roman"/>
          <w:sz w:val="24"/>
          <w:lang w:val="en-US"/>
        </w:rPr>
        <w:fldChar w:fldCharType="end"/>
      </w:r>
      <w:r w:rsidR="00FB6B9E">
        <w:rPr>
          <w:rFonts w:ascii="Times New Roman" w:eastAsia="Calibri" w:hAnsi="Times New Roman" w:cs="Times New Roman"/>
          <w:sz w:val="24"/>
          <w:lang w:val="en-US"/>
        </w:rPr>
        <w:t xml:space="preserve"> </w:t>
      </w:r>
      <w:r w:rsidR="000C7075" w:rsidRPr="00B93635">
        <w:rPr>
          <w:rFonts w:ascii="Times New Roman" w:eastAsia="Calibri" w:hAnsi="Times New Roman" w:cs="Times New Roman"/>
          <w:sz w:val="24"/>
          <w:lang w:val="en-US"/>
        </w:rPr>
        <w:t>pointed out that the depression screening instruments used accounted for the important variability across international countries in rates for depression in university students. Ibrahim et al. (2013</w:t>
      </w:r>
      <w:r w:rsidR="00A93633" w:rsidRPr="00290D7F">
        <w:rPr>
          <w:rFonts w:ascii="Times New Roman" w:eastAsia="Calibri" w:hAnsi="Times New Roman" w:cs="Times New Roman"/>
          <w:sz w:val="24"/>
          <w:lang w:val="en-US"/>
        </w:rPr>
        <w:t>a</w:t>
      </w:r>
      <w:r w:rsidR="000C7075" w:rsidRPr="00290D7F">
        <w:rPr>
          <w:rFonts w:ascii="Times New Roman" w:eastAsia="Calibri" w:hAnsi="Times New Roman" w:cs="Times New Roman"/>
          <w:sz w:val="24"/>
          <w:lang w:val="en-US"/>
        </w:rPr>
        <w:t>) suggested the use of BDI as it less inflated the prevalence rates than other instruments. This suggestion guided the choice of 21-BDI-II (Beck et al., 1996) for the present study. We encourage fu</w:t>
      </w:r>
      <w:r w:rsidR="00BB1B5B" w:rsidRPr="00290D7F">
        <w:rPr>
          <w:rFonts w:ascii="Times New Roman" w:eastAsia="Calibri" w:hAnsi="Times New Roman" w:cs="Times New Roman"/>
          <w:sz w:val="24"/>
          <w:lang w:val="en-US"/>
        </w:rPr>
        <w:t>r</w:t>
      </w:r>
      <w:r w:rsidR="000C7075" w:rsidRPr="00290D7F">
        <w:rPr>
          <w:rFonts w:ascii="Times New Roman" w:eastAsia="Calibri" w:hAnsi="Times New Roman" w:cs="Times New Roman"/>
          <w:sz w:val="24"/>
          <w:lang w:val="en-US"/>
        </w:rPr>
        <w:t xml:space="preserve">ther studies in France using similar screening instruments to enable cross-comparison. Until then, the present study appears to provide empirical evidence that perceived stress is a core significant predictor of the magnitude of higher rates for depression in FUS. Considering the PSS-10 values reported by </w:t>
      </w:r>
      <w:bookmarkStart w:id="41" w:name="_Hlk14045480"/>
      <w:r w:rsidR="008E3862" w:rsidRPr="00B93635">
        <w:rPr>
          <w:rFonts w:ascii="Times New Roman" w:eastAsia="Calibri" w:hAnsi="Times New Roman" w:cs="Times New Roman"/>
          <w:sz w:val="24"/>
          <w:lang w:val="en-US"/>
        </w:rPr>
        <w:fldChar w:fldCharType="begin" w:fldLock="1"/>
      </w:r>
      <w:r w:rsidR="008E3862" w:rsidRPr="00290D7F">
        <w:rPr>
          <w:rFonts w:ascii="Times New Roman" w:eastAsia="Calibri" w:hAnsi="Times New Roman" w:cs="Times New Roman"/>
          <w:sz w:val="24"/>
          <w:lang w:val="en-US"/>
        </w:rPr>
        <w:instrText>ADDIN CSL_CITATION {"citationItems":[{"id":"ITEM-1","itemData":{"DOI":"10.1186/1471-2458-13-724","ISSN":"14712458","abstract":"Background: University students face multiple stressors such as academic overload, constant pressure to succeed, competition with peers as well as concerns about the future. Stress should not be considered on its own, but should be associated with potential risk behaviors leading to onset of substance use and related problems heightened during the university period. The aim of this study was to determine the prevalence of main substance use and behavioral addictions among students in higher education in France and to examine the relationship with perceived stress. Methods. A self-administered questionnaire was filled out by university student volunteers from Upper Normandy (France) either by anonymous online questionnaire or by paper questionnaire. Data collected included socio-economic characteristics, Perceived Stress Scale (PSS), substance use (tobacco, alcohol, and cannabis) and hazardous behaviors: alcohol abuse problems, smoking, consumption of cannabis, eating disorders, and cyber addiction. Results: A total of 1876 students were included. Mean PSS score was 15.9 (standard deviation = 7.2). Highly stressed students (4th quartile) were compared with lesser stressed students (1st quartile). A positive relation was observed between female gender, regular smokers, alcohol abuse problems, risk of cyberaddiction and especially eating disorders (AOR = 5.45, 95% CI = 3.42-8.69), and increasing PSS score. PSS score however, was not significantly related to the curriculum, regular alcohol use, drunkenness or binge drinking even after additional controlling for use of other substances. We found a significant negative association between stress and practice of sport: students with the most physical activity were less likely to report perceived stress (4th quartile: AOR = 0.57, 95% CI = 0.39-0.80). Conclusions: This cross-sectional study among university students in France revealed that perceived stress was associated not only with known risks such as alcohol misuse, but also with new risks such as eating disorders and cyber addiction. These results could help to develop preventive interventions focussing on these risk behaviors and subsequently improving stress coping capacity in this high-risk population. © 2013 Tavolacci et al.; licensee BioMed Central Ltd.","author":[{"dropping-particle":"","family":"Tavolacci","given":"Marie Pierre","non-dropping-particle":"","parse-names":false,"suffix":""},{"dropping-particle":"","family":"Ladner","given":"Joel","non-dropping-particle":"","parse-names":false,"suffix":""},{"dropping-particle":"","family":"Grigioni","given":"Sebastien","non-dropping-particle":"","parse-names":false,"suffix":""},{"dropping-particle":"","family":"Richard","given":"Laure","non-dropping-particle":"","parse-names":false,"suffix":""},{"dropping-particle":"","family":"Villet","given":"Herve","non-dropping-particle":"","parse-names":false,"suffix":""},{"dropping-particle":"","family":"Dechelotte","given":"Pierre","non-dropping-particle":"","parse-names":false,"suffix":""}],"container-title":"BMC Public Health","id":"ITEM-1","issued":{"date-parts":[["2013"]]},"title":"Prevalence and association of perceived stress, substance use and behavioral addictions: A cross-sectional study among university students in France, 2009-2011","type":"article-journal"},"uris":["http://www.mendeley.com/documents/?uuid=8e23c49a-1717-478e-bf39-91b98ec09568"]}],"mendeley":{"formattedCitation":"(Tavolacci et al., 2013)","manualFormatting":"Tavolacci et al. (2013)","plainTextFormattedCitation":"(Tavolacci et al., 2013)","previouslyFormattedCitation":"(Tavolacci et al., 2013)"},"properties":{"noteIndex":0},"schema":"https://github.com/citation-style-language/schema/raw/master/csl-citation.json"}</w:instrText>
      </w:r>
      <w:r w:rsidR="008E3862" w:rsidRPr="00B93635">
        <w:rPr>
          <w:rFonts w:ascii="Times New Roman" w:eastAsia="Calibri" w:hAnsi="Times New Roman" w:cs="Times New Roman"/>
          <w:sz w:val="24"/>
          <w:lang w:val="en-US"/>
        </w:rPr>
        <w:fldChar w:fldCharType="separate"/>
      </w:r>
      <w:r w:rsidR="008E3862" w:rsidRPr="00B93635">
        <w:rPr>
          <w:rFonts w:ascii="Times New Roman" w:eastAsia="Calibri" w:hAnsi="Times New Roman" w:cs="Times New Roman"/>
          <w:noProof/>
          <w:sz w:val="24"/>
          <w:lang w:val="en-US"/>
        </w:rPr>
        <w:t>Tavolacci et al.</w:t>
      </w:r>
      <w:r w:rsidR="008E3862" w:rsidRPr="00290D7F">
        <w:rPr>
          <w:rFonts w:ascii="Times New Roman" w:eastAsia="Calibri" w:hAnsi="Times New Roman" w:cs="Times New Roman"/>
          <w:noProof/>
          <w:sz w:val="24"/>
          <w:lang w:val="en-US"/>
        </w:rPr>
        <w:t xml:space="preserve"> (2013)</w:t>
      </w:r>
      <w:r w:rsidR="008E3862" w:rsidRPr="00B93635">
        <w:rPr>
          <w:rFonts w:ascii="Times New Roman" w:eastAsia="Calibri" w:hAnsi="Times New Roman" w:cs="Times New Roman"/>
          <w:sz w:val="24"/>
          <w:lang w:val="en-US"/>
        </w:rPr>
        <w:fldChar w:fldCharType="end"/>
      </w:r>
      <w:bookmarkEnd w:id="41"/>
      <w:r w:rsidR="000C7075" w:rsidRPr="00B93635">
        <w:rPr>
          <w:rFonts w:ascii="Times New Roman" w:eastAsia="Calibri" w:hAnsi="Times New Roman" w:cs="Times New Roman"/>
          <w:sz w:val="24"/>
          <w:lang w:val="en-US"/>
        </w:rPr>
        <w:t xml:space="preserve"> in FUS (</w:t>
      </w:r>
      <w:r w:rsidR="000C7075" w:rsidRPr="00B93635">
        <w:rPr>
          <w:rFonts w:ascii="Times New Roman" w:eastAsia="Calibri" w:hAnsi="Times New Roman" w:cs="Times New Roman"/>
          <w:i/>
          <w:iCs/>
          <w:sz w:val="24"/>
          <w:lang w:val="en-US"/>
        </w:rPr>
        <w:t>Mdn</w:t>
      </w:r>
      <w:r w:rsidR="000C7075" w:rsidRPr="00290D7F">
        <w:rPr>
          <w:rFonts w:ascii="Times New Roman" w:eastAsia="Calibri" w:hAnsi="Times New Roman" w:cs="Times New Roman"/>
          <w:sz w:val="24"/>
          <w:lang w:val="en-US"/>
        </w:rPr>
        <w:t> = 16.0), the scores reported in this study appear to be higher</w:t>
      </w:r>
      <w:r w:rsidR="00BB1B5B" w:rsidRPr="00290D7F">
        <w:rPr>
          <w:rFonts w:ascii="Times New Roman" w:eastAsia="Calibri" w:hAnsi="Times New Roman" w:cs="Times New Roman"/>
          <w:sz w:val="24"/>
          <w:lang w:val="en-US"/>
        </w:rPr>
        <w:t xml:space="preserve"> (</w:t>
      </w:r>
      <w:r w:rsidR="00BB1B5B" w:rsidRPr="00290D7F">
        <w:rPr>
          <w:rFonts w:ascii="Times New Roman" w:eastAsia="Calibri" w:hAnsi="Times New Roman" w:cs="Times New Roman"/>
          <w:i/>
          <w:iCs/>
          <w:sz w:val="24"/>
          <w:lang w:val="en-US"/>
        </w:rPr>
        <w:t>Mdn</w:t>
      </w:r>
      <w:r w:rsidR="00BB1B5B" w:rsidRPr="00290D7F">
        <w:rPr>
          <w:rFonts w:ascii="Times New Roman" w:eastAsia="Calibri" w:hAnsi="Times New Roman" w:cs="Times New Roman"/>
          <w:sz w:val="24"/>
          <w:lang w:val="en-US"/>
        </w:rPr>
        <w:t xml:space="preserve"> = 22.0)</w:t>
      </w:r>
      <w:r w:rsidR="00866253" w:rsidRPr="00290D7F">
        <w:rPr>
          <w:rFonts w:ascii="Times New Roman" w:eastAsia="Calibri" w:hAnsi="Times New Roman" w:cs="Times New Roman"/>
          <w:sz w:val="24"/>
          <w:lang w:val="en-US"/>
        </w:rPr>
        <w:t>.</w:t>
      </w:r>
      <w:r w:rsidR="000C7075" w:rsidRPr="00290D7F">
        <w:rPr>
          <w:rFonts w:ascii="Times New Roman" w:eastAsia="Calibri" w:hAnsi="Times New Roman" w:cs="Times New Roman"/>
          <w:sz w:val="24"/>
          <w:lang w:val="en-US"/>
        </w:rPr>
        <w:t xml:space="preserve"> We believe that this difference could be explained contextually, as French universities, in recent years have implemented important academic reform regarding academic orientation, and revision of curriculum and programs, that may</w:t>
      </w:r>
      <w:r w:rsidR="000C7075" w:rsidRPr="00290D7F">
        <w:rPr>
          <w:lang w:val="en-US"/>
        </w:rPr>
        <w:t xml:space="preserve"> </w:t>
      </w:r>
      <w:r w:rsidR="000C7075" w:rsidRPr="00290D7F">
        <w:rPr>
          <w:rFonts w:ascii="Times New Roman" w:eastAsia="Calibri" w:hAnsi="Times New Roman" w:cs="Times New Roman"/>
          <w:sz w:val="24"/>
          <w:lang w:val="en-US"/>
        </w:rPr>
        <w:t xml:space="preserve">accentuate risks for stress and anxiety for students. An alternative explanation is that our study sampled exclusively FUS in </w:t>
      </w:r>
      <w:bookmarkStart w:id="42" w:name="_Hlk14047194"/>
      <w:r w:rsidR="000C7075" w:rsidRPr="00290D7F">
        <w:rPr>
          <w:rFonts w:ascii="Times New Roman" w:eastAsia="Calibri" w:hAnsi="Times New Roman" w:cs="Times New Roman"/>
          <w:sz w:val="24"/>
          <w:lang w:val="en-US"/>
        </w:rPr>
        <w:t>Humanities and Social Sciences</w:t>
      </w:r>
      <w:bookmarkEnd w:id="42"/>
      <w:r w:rsidR="000C7075" w:rsidRPr="00290D7F">
        <w:rPr>
          <w:rFonts w:ascii="Times New Roman" w:eastAsia="Calibri" w:hAnsi="Times New Roman" w:cs="Times New Roman"/>
          <w:sz w:val="24"/>
          <w:lang w:val="en-US"/>
        </w:rPr>
        <w:t xml:space="preserve">, who were found to be prone to higher perceived stress than students in Business, Medicine and Pharmacy, and Paramedic faculties </w:t>
      </w:r>
      <w:r w:rsidR="008E3862" w:rsidRPr="00B93635">
        <w:rPr>
          <w:rFonts w:ascii="Times New Roman" w:eastAsia="Calibri" w:hAnsi="Times New Roman" w:cs="Times New Roman"/>
          <w:sz w:val="24"/>
          <w:lang w:val="en-US"/>
        </w:rPr>
        <w:fldChar w:fldCharType="begin" w:fldLock="1"/>
      </w:r>
      <w:r w:rsidR="004F559D" w:rsidRPr="00290D7F">
        <w:rPr>
          <w:rFonts w:ascii="Times New Roman" w:eastAsia="Calibri" w:hAnsi="Times New Roman" w:cs="Times New Roman"/>
          <w:sz w:val="24"/>
          <w:lang w:val="en-US"/>
        </w:rPr>
        <w:instrText>ADDIN CSL_CITATION {"citationItems":[{"id":"ITEM-1","itemData":{"DOI":"10.1186/1471-2458-13-724","ISSN":"14712458","abstract":"Background: University students face multiple stressors such as academic overload, constant pressure to succeed, competition with peers as well as concerns about the future. Stress should not be considered on its own, but should be associated with potential risk behaviors leading to onset of substance use and related problems heightened during the university period. The aim of this study was to determine the prevalence of main substance use and behavioral addictions among students in higher education in France and to examine the relationship with perceived stress. Methods. A self-administered questionnaire was filled out by university student volunteers from Upper Normandy (France) either by anonymous online questionnaire or by paper questionnaire. Data collected included socio-economic characteristics, Perceived Stress Scale (PSS), substance use (tobacco, alcohol, and cannabis) and hazardous behaviors: alcohol abuse problems, smoking, consumption of cannabis, eating disorders, and cyber addiction. Results: A total of 1876 students were included. Mean PSS score was 15.9 (standard deviation = 7.2). Highly stressed students (4th quartile) were compared with lesser stressed students (1st quartile). A positive relation was observed between female gender, regular smokers, alcohol abuse problems, risk of cyberaddiction and especially eating disorders (AOR = 5.45, 95% CI = 3.42-8.69), and increasing PSS score. PSS score however, was not significantly related to the curriculum, regular alcohol use, drunkenness or binge drinking even after additional controlling for use of other substances. We found a significant negative association between stress and practice of sport: students with the most physical activity were less likely to report perceived stress (4th quartile: AOR = 0.57, 95% CI = 0.39-0.80). Conclusions: This cross-sectional study among university students in France revealed that perceived stress was associated not only with known risks such as alcohol misuse, but also with new risks such as eating disorders and cyber addiction. These results could help to develop preventive interventions focussing on these risk behaviors and subsequently improving stress coping capacity in this high-risk population. © 2013 Tavolacci et al.; licensee BioMed Central Ltd.","author":[{"dropping-particle":"","family":"Tavolacci","given":"Marie Pierre","non-dropping-particle":"","parse-names":false,"suffix":""},{"dropping-particle":"","family":"Ladner","given":"Joel","non-dropping-particle":"","parse-names":false,"suffix":""},{"dropping-particle":"","family":"Grigioni","given":"Sebastien","non-dropping-particle":"","parse-names":false,"suffix":""},{"dropping-particle":"","family":"Richard","given":"Laure","non-dropping-particle":"","parse-names":false,"suffix":""},{"dropping-particle":"","family":"Villet","given":"Herve","non-dropping-particle":"","parse-names":false,"suffix":""},{"dropping-particle":"","family":"Dechelotte","given":"Pierre","non-dropping-particle":"","parse-names":false,"suffix":""}],"container-title":"BMC Public Health","id":"ITEM-1","issued":{"date-parts":[["2013"]]},"title":"Prevalence and association of perceived stress, substance use and behavioral addictions: A cross-sectional study among university students in France, 2009-2011","type":"article-journal"},"uris":["http://www.mendeley.com/documents/?uuid=8e23c49a-1717-478e-bf39-91b98ec09568"]}],"mendeley":{"formattedCitation":"(Tavolacci et al., 2013)","plainTextFormattedCitation":"(Tavolacci et al., 2013)","previouslyFormattedCitation":"(Tavolacci et al., 2013)"},"properties":{"noteIndex":0},"schema":"https://github.com/citation-style-language/schema/raw/master/csl-citation.json"}</w:instrText>
      </w:r>
      <w:r w:rsidR="008E3862" w:rsidRPr="00B93635">
        <w:rPr>
          <w:rFonts w:ascii="Times New Roman" w:eastAsia="Calibri" w:hAnsi="Times New Roman" w:cs="Times New Roman"/>
          <w:sz w:val="24"/>
          <w:lang w:val="en-US"/>
        </w:rPr>
        <w:fldChar w:fldCharType="separate"/>
      </w:r>
      <w:r w:rsidR="008E3862" w:rsidRPr="00B93635">
        <w:rPr>
          <w:rFonts w:ascii="Times New Roman" w:eastAsia="Calibri" w:hAnsi="Times New Roman" w:cs="Times New Roman"/>
          <w:noProof/>
          <w:sz w:val="24"/>
          <w:lang w:val="en-US"/>
        </w:rPr>
        <w:t>(Tavolacci et al., 2013)</w:t>
      </w:r>
      <w:r w:rsidR="008E3862" w:rsidRPr="00B93635">
        <w:rPr>
          <w:rFonts w:ascii="Times New Roman" w:eastAsia="Calibri" w:hAnsi="Times New Roman" w:cs="Times New Roman"/>
          <w:sz w:val="24"/>
          <w:lang w:val="en-US"/>
        </w:rPr>
        <w:fldChar w:fldCharType="end"/>
      </w:r>
      <w:r w:rsidR="008E3862" w:rsidRPr="00B93635">
        <w:rPr>
          <w:rFonts w:ascii="Times New Roman" w:eastAsia="Calibri" w:hAnsi="Times New Roman" w:cs="Times New Roman"/>
          <w:sz w:val="24"/>
          <w:lang w:val="en-US"/>
        </w:rPr>
        <w:t xml:space="preserve"> </w:t>
      </w:r>
      <w:r w:rsidR="000C7075" w:rsidRPr="00B93635">
        <w:rPr>
          <w:rFonts w:ascii="Times New Roman" w:eastAsia="Calibri" w:hAnsi="Times New Roman" w:cs="Times New Roman"/>
          <w:sz w:val="24"/>
          <w:lang w:val="en-US"/>
        </w:rPr>
        <w:t>and to higher levels of depression among Indian university students (Deb et al., 2016) than their peers from Science and Management faculties. Increasing</w:t>
      </w:r>
      <w:r w:rsidR="006000D6" w:rsidRPr="00290D7F">
        <w:rPr>
          <w:rFonts w:ascii="Times New Roman" w:eastAsia="Calibri" w:hAnsi="Times New Roman" w:cs="Times New Roman"/>
          <w:sz w:val="24"/>
          <w:lang w:val="en-US"/>
        </w:rPr>
        <w:t xml:space="preserve"> difficulties in </w:t>
      </w:r>
      <w:r w:rsidR="000C7075" w:rsidRPr="00290D7F">
        <w:rPr>
          <w:rFonts w:ascii="Times New Roman" w:eastAsia="Calibri" w:hAnsi="Times New Roman" w:cs="Times New Roman"/>
          <w:sz w:val="24"/>
          <w:lang w:val="en-US"/>
        </w:rPr>
        <w:t>career or job opportunities offered by Humanities and Social Sciences area may account for these concerns, as this may be a potential source of stress and anxiety related to career plan.</w:t>
      </w:r>
    </w:p>
    <w:p w14:paraId="29704CAC" w14:textId="2E44AC32" w:rsidR="000C7075" w:rsidRPr="00290D7F" w:rsidRDefault="000C7075" w:rsidP="000C7075">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t>Sociodemographically, only gender appeared to be a modest but significant risk factor for moderate to severe depressi</w:t>
      </w:r>
      <w:r w:rsidR="00C66736">
        <w:rPr>
          <w:rFonts w:ascii="Times New Roman" w:eastAsia="Calibri" w:hAnsi="Times New Roman" w:cs="Times New Roman"/>
          <w:sz w:val="24"/>
          <w:lang w:val="en-US"/>
        </w:rPr>
        <w:t>ve symptoms</w:t>
      </w:r>
      <w:r w:rsidRPr="00290D7F">
        <w:rPr>
          <w:rFonts w:ascii="Times New Roman" w:eastAsia="Calibri" w:hAnsi="Times New Roman" w:cs="Times New Roman"/>
          <w:sz w:val="24"/>
          <w:lang w:val="en-US"/>
        </w:rPr>
        <w:t xml:space="preserve">. This results aligned with several past studies summarized by meta-analytic studies </w:t>
      </w:r>
      <w:r w:rsidR="004F559D" w:rsidRPr="00B93635">
        <w:rPr>
          <w:rFonts w:ascii="Times New Roman" w:eastAsia="Calibri" w:hAnsi="Times New Roman" w:cs="Times New Roman"/>
          <w:sz w:val="24"/>
          <w:lang w:val="en-US"/>
        </w:rPr>
        <w:fldChar w:fldCharType="begin" w:fldLock="1"/>
      </w:r>
      <w:r w:rsidR="004F559D" w:rsidRPr="00290D7F">
        <w:rPr>
          <w:rFonts w:ascii="Times New Roman" w:eastAsia="Calibri" w:hAnsi="Times New Roman" w:cs="Times New Roman"/>
          <w:sz w:val="24"/>
          <w:lang w:val="en-US"/>
        </w:rPr>
        <w:instrText>ADDIN CSL_CITATION {"citationItems":[{"id":"ITEM-1","itemData":{"DOI":"10.1016/j.jpsychires.2012.11.015","ISSN":"18791379","abstract":"Background: Depression is a common health problem, ranking third after cardiac and respiratory diseases as a major cause of disability. There is evidence to suggest that university students are at higher risk of depression, despite being a socially advantaged population, but the reported rates have shown wide variability across settings. Purpose: To explore the prevalence of depression in university students. Method: PubMed, PsycINFO, BioMed Central and Medline were searched to identify studies published between 1990 and 2010 reporting on depression prevalence among university students. Searches used a combination of the terms depression, depressive symptoms, depressive disorders, prevalence, university students, college students, undergraduate students, adolescents and/or young adults. Studies were evaluated with a quality rating. Results: Twenty-four articles were identified that met the inclusion and exclusion criteria. Reported prevalence rates ranged from 10% to 85% with a weighted mean prevalence of 30.6%. Conclusions: The results suggest that university students experience rates of depression that are substantially higher than those found in the general population. Study quality has not improved since 1990. © 2012 Elsevier Ltd.","author":[{"dropping-particle":"","family":"Ibrahim","given":"Ahmed K.","non-dropping-particle":"","parse-names":false,"suffix":""},{"dropping-particle":"","family":"Kelly","given":"Shona J.","non-dropping-particle":"","parse-names":false,"suffix":""},{"dropping-particle":"","family":"Adams","given":"Clive E.","non-dropping-particle":"","parse-names":false,"suffix":""},{"dropping-particle":"","family":"Glazebrook","given":"Cris","non-dropping-particle":"","parse-names":false,"suffix":""}],"container-title":"Journal of Psychiatric Research","id":"ITEM-1","issued":{"date-parts":[["2013"]]},"title":"A systematic review of studies of depression prevalence in university students","type":"article"},"uris":["http://www.mendeley.com/documents/?uuid=c4a02c7a-106b-4a56-a541-66cb25ada451"]},{"id":"ITEM-2","itemData":{"DOI":"10.1016/j.jad.2018.10.084","ISSN":"15732517","PMID":"30352363","abstract":"Background: To explore predictors of depressive symptoms in college students. Methods: We performed a systematic review and meta-analysis on the predictors of depressive symptoms. PubMed/Medline, Embase, Springerlink, EBSCOhost, Cochrane review, PsycINFO, China Knowledge Resource Integrated Database, Weipu database and Wanfang database were searched for cohort or longitudinal studies. Stata version 13.1 was used for statistical meta-analysis. Results: Among 30 cohort studies, 24 studies covering 25,154 college students with the NOS of 6 and over were selected for systematic review and 15 studies met the inclusion criteria for meta-analysis. The predictors of depressive symptoms in college students were gender, baseline depression, neuroticism or psychoticism, negative automatic thoughts or negative rumination, dysfunctional attitude, childhood abuse, sex abuse, and stressful life events. The combined risk ratios and its 95% confidence interval (CI) of each previous predictors were 1.11 (95% CI: 1.02, 1.21), 1.28 (95% CI: 1.10, 1.45), 1.25 (95% CI: 1.04, 1.45), 1.03 (95% CI: 1.01,1.05), 1.17 (95% CI: 1.05, 1.29), 1.05(95% CI: 1.02,1.08), 1.01 (95% CI: 1.00,1.02), and 1.16 (95% CI: 1.04, 1.27), respectively. Perceived social support and family function did not displayed significant predictive effects. Funnel plots showed that publication bias was possible. Limitations: Screening tools for depressive symptoms do not have the power or specificity of the gold standard measures for depression like the Structured Clinical Interview (SCID) or the Composite International Diagnostic Interview (CIDI) based on Diagnostic and Statistical Manual of Mental Disorders (DSM), which would influence the study validity and the combined estimates. Conclusions: Specific biological, psychological and environmental factors contribute to depressive symptoms in college students. Consideration of these prognostic factors might be conducive to improve understanding and management of future interventions against depressive symptoms among college students. Due to the highly sophisticated course of depression, it is crucial to summarize theoretical frameworks for depressive symptom interventions among college students.","author":[{"dropping-particle":"","family":"Liu","given":"Yan","non-dropping-particle":"","parse-names":false,"suffix":""},{"dropping-particle":"","family":"Zhang","given":"Ning","non-dropping-particle":"","parse-names":false,"suffix":""},{"dropping-particle":"","family":"Bao","given":"Guangyi","non-dropping-particle":"","parse-names":false,"suffix":""},{"dropping-particle":"","family":"Huang","given":"Yubei","non-dropping-particle":"","parse-names":false,"suffix":""},{"dropping-particle":"","family":"Ji","given":"Bingyuan","non-dropping-particle":"","parse-names":false,"suffix":""},{"dropping-particle":"","family":"Wu","given":"Yili","non-dropping-particle":"","parse-names":false,"suffix":""},{"dropping-particle":"","family":"Liu","given":"Chuanxin","non-dropping-particle":"","parse-names":false,"suffix":""},{"dropping-particle":"","family":"Li","given":"Gongying","non-dropping-particle":"","parse-names":false,"suffix":""}],"container-title":"Journal of Affective Disorders","id":"ITEM-2","issued":{"date-parts":[["2019"]]},"title":"Predictors of depressive symptoms in college students: A systematic review and meta-analysis of cohort studies","type":"article-journal"},"uris":["http://www.mendeley.com/documents/?uuid=2a031156-4682-45e7-a6fb-de8531235bc0"]}],"mendeley":{"formattedCitation":"(Ibrahim, Kelly, Adams, et al., 2013; Liu et al., 2019)","plainTextFormattedCitation":"(Ibrahim, Kelly, Adams, et al., 2013; Liu et al., 2019)","previouslyFormattedCitation":"(Ibrahim, Kelly, Adams, et al., 2013; Liu et al., 2019)"},"properties":{"noteIndex":0},"schema":"https://github.com/citation-style-language/schema/raw/master/csl-citation.json"}</w:instrText>
      </w:r>
      <w:r w:rsidR="004F559D" w:rsidRPr="00B93635">
        <w:rPr>
          <w:rFonts w:ascii="Times New Roman" w:eastAsia="Calibri" w:hAnsi="Times New Roman" w:cs="Times New Roman"/>
          <w:sz w:val="24"/>
          <w:lang w:val="en-US"/>
        </w:rPr>
        <w:fldChar w:fldCharType="separate"/>
      </w:r>
      <w:r w:rsidR="004F559D" w:rsidRPr="00B93635">
        <w:rPr>
          <w:rFonts w:ascii="Times New Roman" w:eastAsia="Calibri" w:hAnsi="Times New Roman" w:cs="Times New Roman"/>
          <w:noProof/>
          <w:sz w:val="24"/>
          <w:lang w:val="en-US"/>
        </w:rPr>
        <w:t xml:space="preserve">(Ibrahim, Kelly, </w:t>
      </w:r>
      <w:r w:rsidR="004F559D" w:rsidRPr="00290D7F">
        <w:rPr>
          <w:rFonts w:ascii="Times New Roman" w:eastAsia="Calibri" w:hAnsi="Times New Roman" w:cs="Times New Roman"/>
          <w:noProof/>
          <w:sz w:val="24"/>
          <w:lang w:val="en-US"/>
        </w:rPr>
        <w:t>Adams, et al., 2013; Liu et al., 2019)</w:t>
      </w:r>
      <w:r w:rsidR="004F559D" w:rsidRPr="00B93635">
        <w:rPr>
          <w:rFonts w:ascii="Times New Roman" w:eastAsia="Calibri" w:hAnsi="Times New Roman" w:cs="Times New Roman"/>
          <w:sz w:val="24"/>
          <w:lang w:val="en-US"/>
        </w:rPr>
        <w:fldChar w:fldCharType="end"/>
      </w:r>
      <w:r w:rsidRPr="00B93635">
        <w:rPr>
          <w:rFonts w:ascii="Times New Roman" w:eastAsia="Calibri" w:hAnsi="Times New Roman" w:cs="Times New Roman"/>
          <w:sz w:val="24"/>
          <w:lang w:val="en-US"/>
        </w:rPr>
        <w:t xml:space="preserve"> and with recent studies </w:t>
      </w:r>
      <w:r w:rsidR="004F559D" w:rsidRPr="00B93635">
        <w:rPr>
          <w:rFonts w:ascii="Times New Roman" w:eastAsia="Calibri" w:hAnsi="Times New Roman" w:cs="Times New Roman"/>
          <w:sz w:val="24"/>
          <w:lang w:val="en-US"/>
        </w:rPr>
        <w:fldChar w:fldCharType="begin" w:fldLock="1"/>
      </w:r>
      <w:r w:rsidR="004F559D" w:rsidRPr="00290D7F">
        <w:rPr>
          <w:rFonts w:ascii="Times New Roman" w:eastAsia="Calibri" w:hAnsi="Times New Roman" w:cs="Times New Roman"/>
          <w:sz w:val="24"/>
          <w:lang w:val="en-US"/>
        </w:rPr>
        <w:instrText>ADDIN CSL_CITATION {"citationItems":[{"id":"ITEM-1","itemData":{"DOI":"10.1037/abn0000362","ISSN":"0021-843X","abstract":"Auerbach, R. P., Mortier, P., Bruffaerts, R., Alonso, J., Benjet, C., Cuijpers, P., … Kessler, R. C. (2018). WHO world mental health surveys international college student project: Prevalence and distribution of mental disorders. Journal of Abnormal Psychology, 127(7), 623–638. https://doi.org/10.1037/abn0000362 *** Increasingly, colleges across the world are contending with rising rates of mental disorders, and in many cases, the demand for services on campus far exceeds the available resources. The present study reports initial results from the first stage of the WHO World Mental Health International College Student project, in which a series of surveys in 19 colleges across 8 countries (Australia, Belgium, Germany, Mexico, Northern Ireland, South Africa, Spain, United States) were carried out with the aim of estimating prevalence and basic sociodemographic correlates of common mental disorders among first-year college students. Web-based self-report questionnaires administered to incoming first-year students (45.5%pooled response rate) screened for six common lifetime and 12-month DSM–IV mental disorders: major depression, mania/hypomania, generalized anxiety disorder, panic disorder, alcohol use disorder, and substance use disorder. We focus on the 13,984 respondents who were full-time students: 35% of whom screened positive for at least one of the common lifetime disorders assessed and 31% screened positive for at least one 12-month disorder. Syndromes typically had onsets in early to middle adolescence and persisted into the year of the survey. Although relatively modest, the strongest correlates of screening positive were older age, female sex, unmarried-deceased parents, no religious affiliation, nonheterosexual identification and behavior, low secondary school ranking, and extrinsic motivation for college enroll-ment. The weakness of these associations means that the syndromes considered are widely distributed with respect to these variables in the student population. Although the extent to which cost-effective treatment would reduce these risks is unclear, the high level of need for mental health services implied by these results represents a major challenge to institutions of higher education and governments. *** General Scientific Summary—Roughly 1/3 of first-year students in 19 colleges across 8 countries who participated in a self-report survey screened positive for at least 1 common DSM–IV anxiety, mood, or substance disorder (35.3% lifeti…","author":[{"dropping-particle":"","family":"Auerbach","given":"Randy","non-dropping-particle":"","parse-names":false,"suffix":""},{"dropping-particle":"","family":"Mortier","given":"P","non-dropping-particle":"","parse-names":false,"suffix":""},{"dropping-particle":"","family":"Bruffaerts","given":"Ronny","non-dropping-particle":"","parse-names":false,"suffix":""},{"dropping-particle":"","family":"Alonso","given":"J","non-dropping-particle":"","parse-names":false,"suffix":""},{"dropping-particle":"","family":"Benjet","given":"Corina","non-dropping-particle":"","parse-names":false,"suffix":""},{"dropping-particle":"","family":"Cuijpers","given":"Pim","non-dropping-particle":"","parse-names":false,"suffix":""},{"dropping-particle":"","family":"Ebert","given":"David","non-dropping-particle":"","parse-names":false,"suffix":""},{"dropping-particle":"","family":"Karyotaki","given":"Eirini","non-dropping-particle":"","parse-names":false,"suffix":""},{"dropping-particle":"","family":"C. Kessler","given":"Ronald","non-dropping-particle":"","parse-names":false,"suffix":""}],"container-title":"Journal of Abnormal Psychology,","id":"ITEM-1","issued":{"date-parts":[["2018"]]},"title":"The WHO world mental health international college student (WMH-ICS) initiative","type":"article-journal"},"uris":["http://www.mendeley.com/documents/?uuid=758fa36f-72b4-4ab1-ad1a-397364ca39d1"]},{"id":"ITEM-2","itemData":{"DOI":"10.3109/13651501.2015.1082598","ISSN":"14711788","abstract":"Background. The aim of this study was to determine the prevalence and association between depressive symptoms, sociodemographic, social and health risk variables among undergraduate students in 26 low, middle and high income countries. Method. Using anonymous questionnaires, data were collected from 20222 undergraduate university students (mean age 20.8, SD = 2.8) from 27 universities in 26 countries in Africa, Asia, Caribbean and Latin America. Results. Overall study participants had a prevalence of 24.0 % moderate and 12.8 % severe depressive symptoms. In multivariate logistic regression, demographic and social variables (being female gender, low organised religious activity, lack of social support and lack of personal control), stressful or traumatic life events (sexual violence and physical child abuse) and health risk behaviour (tobacco use, insufficient brushing of teeth, irregular sleep duration, increased salt intake, infrequent meals a day, heavy internet use and having sustained an injury) were associated with severe depressive symptoms. Conclusion. High rates of depressive symptoms were found. Several risk factors including social and health risk behaviour variables were identified which can be utilised in guiding interventions.","author":[{"dropping-particle":"","family":"Peltzer","given":"Karl","non-dropping-particle":"","parse-names":false,"suffix":""},{"dropping-particle":"","family":"Pengpid","given":"Supa","non-dropping-particle":"","parse-names":false,"suffix":""}],"container-title":"International Journal of Psychiatry in Clinical Practice","id":"ITEM-2","issued":{"date-parts":[["2015"]]},"title":"Depressive symptoms and social demographic, stress and health risk behaviour among university students in 26 low-, middle- and high-income countries","type":"article-journal"},"uris":["http://www.mendeley.com/documents/?uuid=38520d47-2020-45e9-b091-29a23b51a08b"]},{"id":"ITEM-3","itemData":{"DOI":"10.1016/j.psychres.2017.05.027","ISSN":"18727123","abstract":"Poor psychological health in medical students has been reported nationwide. This study estimated the prevalence of depression, anxiety and stress symptoms among medical students who were enrolled in a public university in Upper Egypt and determine the association of these morbidities with the students' basic socio-demographic variables. This cross-sectional study included 700 students. A self-administered, questionnaire for the socio-demographic characteristics, Depression Anxiety Stress Scale (DASS 21) and Pittsburgh Sleep Quality Index (PSQI) questionnaire were used for assessment. High frequencies of depression (65%), anxiety (73%) and stress (59.9%) were reported. Stress scores were significantly higher than depression and anxiety (P=0.001). 55.7% were poor sleepers. In univarate analysis, females, those living in the University campus/students' residence facility, in the preclinical years and with lower academic achievement had higher scores of DASS and PSQI compared to their comparative partners. Significant correlations were reported between stress with depression, anxiety and PQSI scores (P=0.0001). In multivariate analysis, stress scores were significantly associated with female sex, depression and anxiety scores. We conclude that depression, anxiety and stress symptoms are common in medical students of Assiut University relative to other schools and female gender was significantly correlated with these findings.","author":[{"dropping-particle":"","family":"Fawzy","given":"Mohamed","non-dropping-particle":"","parse-names":false,"suffix":""},{"dropping-particle":"","family":"Hamed","given":"Sherifa A.","non-dropping-particle":"","parse-names":false,"suffix":""}],"container-title":"Psychiatry Research","id":"ITEM-3","issued":{"date-parts":[["2017"]]},"title":"Prevalence of psychological stress, depression and anxiety among medical students in Egypt","type":"article-journal"},"uris":["http://www.mendeley.com/documents/?uuid=885262a8-6d12-4a7c-812a-d7324e646ef7"]}],"mendeley":{"formattedCitation":"(Auerbach et al., 2018; Fawzy &amp; Hamed, 2017; Peltzer &amp; Pengpid, 2015)","plainTextFormattedCitation":"(Auerbach et al., 2018; Fawzy &amp; Hamed, 2017; Peltzer &amp; Pengpid, 2015)","previouslyFormattedCitation":"(Auerbach et al., 2018; Fawzy &amp; Hamed, 2017; Peltzer &amp; Pengpid, 2015)"},"properties":{"noteIndex":0},"schema":"https://github.com/citation-style-language/schema/raw/master/csl-citation.json"}</w:instrText>
      </w:r>
      <w:r w:rsidR="004F559D" w:rsidRPr="00B93635">
        <w:rPr>
          <w:rFonts w:ascii="Times New Roman" w:eastAsia="Calibri" w:hAnsi="Times New Roman" w:cs="Times New Roman"/>
          <w:sz w:val="24"/>
          <w:lang w:val="en-US"/>
        </w:rPr>
        <w:fldChar w:fldCharType="separate"/>
      </w:r>
      <w:r w:rsidR="004F559D" w:rsidRPr="00B93635">
        <w:rPr>
          <w:rFonts w:ascii="Times New Roman" w:eastAsia="Calibri" w:hAnsi="Times New Roman" w:cs="Times New Roman"/>
          <w:noProof/>
          <w:sz w:val="24"/>
          <w:lang w:val="en-US"/>
        </w:rPr>
        <w:t>(Auerbach et al., 2018; Fawzy &amp; Hamed, 2017; Peltzer &amp; Pengpid, 2015)</w:t>
      </w:r>
      <w:r w:rsidR="004F559D" w:rsidRPr="00B93635">
        <w:rPr>
          <w:rFonts w:ascii="Times New Roman" w:eastAsia="Calibri" w:hAnsi="Times New Roman" w:cs="Times New Roman"/>
          <w:sz w:val="24"/>
          <w:lang w:val="en-US"/>
        </w:rPr>
        <w:fldChar w:fldCharType="end"/>
      </w:r>
      <w:r w:rsidR="00C66736">
        <w:rPr>
          <w:rFonts w:ascii="Times New Roman" w:eastAsia="Calibri" w:hAnsi="Times New Roman" w:cs="Times New Roman"/>
          <w:sz w:val="24"/>
          <w:lang w:val="en-US"/>
        </w:rPr>
        <w:t xml:space="preserve"> including the study by</w:t>
      </w:r>
      <w:r w:rsidR="00C66736" w:rsidRPr="00C66736">
        <w:rPr>
          <w:rFonts w:ascii="Times New Roman" w:eastAsia="Calibri" w:hAnsi="Times New Roman" w:cs="Times New Roman"/>
          <w:sz w:val="24"/>
          <w:lang w:val="en-US"/>
        </w:rPr>
        <w:t xml:space="preserve"> Herrmann et al. (2019)</w:t>
      </w:r>
      <w:r w:rsidR="00C66736">
        <w:rPr>
          <w:rFonts w:ascii="Times New Roman" w:eastAsia="Calibri" w:hAnsi="Times New Roman" w:cs="Times New Roman"/>
          <w:sz w:val="24"/>
          <w:lang w:val="en-US"/>
        </w:rPr>
        <w:t xml:space="preserve"> in France</w:t>
      </w:r>
      <w:r w:rsidRPr="00B93635">
        <w:rPr>
          <w:rFonts w:ascii="Times New Roman" w:eastAsia="Calibri" w:hAnsi="Times New Roman" w:cs="Times New Roman"/>
          <w:sz w:val="24"/>
          <w:lang w:val="en-US"/>
        </w:rPr>
        <w:t xml:space="preserve">. Importantly, our results </w:t>
      </w:r>
      <w:r w:rsidRPr="00B93635">
        <w:rPr>
          <w:rFonts w:ascii="Times New Roman" w:eastAsia="Calibri" w:hAnsi="Times New Roman" w:cs="Times New Roman"/>
          <w:sz w:val="24"/>
          <w:lang w:val="en-US"/>
        </w:rPr>
        <w:lastRenderedPageBreak/>
        <w:t>indicate that gender difference reached statistical significance as long as the cumulative effect of perceived stress and resilience was considered. This finding provides new insight on the results of previous studies reporting gender di</w:t>
      </w:r>
      <w:r w:rsidRPr="00290D7F">
        <w:rPr>
          <w:rFonts w:ascii="Times New Roman" w:eastAsia="Calibri" w:hAnsi="Times New Roman" w:cs="Times New Roman"/>
          <w:sz w:val="24"/>
        </w:rPr>
        <w:t>ﬀ</w:t>
      </w:r>
      <w:r w:rsidRPr="00290D7F">
        <w:rPr>
          <w:rFonts w:ascii="Times New Roman" w:eastAsia="Calibri" w:hAnsi="Times New Roman" w:cs="Times New Roman"/>
          <w:sz w:val="24"/>
          <w:lang w:val="en-US"/>
        </w:rPr>
        <w:t>erence but not providing information about the potential causes for why female students were more at risk for depression and its comorbidities than to their male counterparts. The global explanation often suggested is that gender di</w:t>
      </w:r>
      <w:r w:rsidRPr="00290D7F">
        <w:rPr>
          <w:rFonts w:ascii="Times New Roman" w:eastAsia="Calibri" w:hAnsi="Times New Roman" w:cs="Times New Roman"/>
          <w:sz w:val="24"/>
        </w:rPr>
        <w:t>ﬀ</w:t>
      </w:r>
      <w:r w:rsidRPr="00290D7F">
        <w:rPr>
          <w:rFonts w:ascii="Times New Roman" w:eastAsia="Calibri" w:hAnsi="Times New Roman" w:cs="Times New Roman"/>
          <w:sz w:val="24"/>
          <w:lang w:val="en-US"/>
        </w:rPr>
        <w:t xml:space="preserve">erence is multifactorial, encompassing biological and sociocultural factors, or variable combinations of each. Our result provides empirical argument for gender difference in managing of stress. </w:t>
      </w:r>
      <w:r w:rsidR="00BB1B5B" w:rsidRPr="00290D7F">
        <w:rPr>
          <w:rFonts w:ascii="Times New Roman" w:eastAsia="Calibri" w:hAnsi="Times New Roman" w:cs="Times New Roman"/>
          <w:sz w:val="24"/>
          <w:lang w:val="en-US"/>
        </w:rPr>
        <w:t>Similarly</w:t>
      </w:r>
      <w:r w:rsidRPr="00290D7F">
        <w:rPr>
          <w:rFonts w:ascii="Times New Roman" w:eastAsia="Calibri" w:hAnsi="Times New Roman" w:cs="Times New Roman"/>
          <w:sz w:val="24"/>
          <w:lang w:val="en-US"/>
        </w:rPr>
        <w:t xml:space="preserve">, </w:t>
      </w:r>
      <w:r w:rsidR="004F559D" w:rsidRPr="00B93635">
        <w:rPr>
          <w:rFonts w:ascii="Times New Roman" w:eastAsia="Calibri" w:hAnsi="Times New Roman" w:cs="Times New Roman"/>
          <w:sz w:val="24"/>
          <w:lang w:val="en-US"/>
        </w:rPr>
        <w:fldChar w:fldCharType="begin" w:fldLock="1"/>
      </w:r>
      <w:r w:rsidR="004F559D" w:rsidRPr="00290D7F">
        <w:rPr>
          <w:rFonts w:ascii="Times New Roman" w:eastAsia="Calibri" w:hAnsi="Times New Roman" w:cs="Times New Roman"/>
          <w:sz w:val="24"/>
          <w:lang w:val="en-US"/>
        </w:rPr>
        <w:instrText>ADDIN CSL_CITATION {"citationItems":[{"id":"ITEM-1","itemData":{"DOI":"10.1186/1471-2458-13-724","ISSN":"14712458","abstract":"Background: University students face multiple stressors such as academic overload, constant pressure to succeed, competition with peers as well as concerns about the future. Stress should not be considered on its own, but should be associated with potential risk behaviors leading to onset of substance use and related problems heightened during the university period. The aim of this study was to determine the prevalence of main substance use and behavioral addictions among students in higher education in France and to examine the relationship with perceived stress. Methods. A self-administered questionnaire was filled out by university student volunteers from Upper Normandy (France) either by anonymous online questionnaire or by paper questionnaire. Data collected included socio-economic characteristics, Perceived Stress Scale (PSS), substance use (tobacco, alcohol, and cannabis) and hazardous behaviors: alcohol abuse problems, smoking, consumption of cannabis, eating disorders, and cyber addiction. Results: A total of 1876 students were included. Mean PSS score was 15.9 (standard deviation = 7.2). Highly stressed students (4th quartile) were compared with lesser stressed students (1st quartile). A positive relation was observed between female gender, regular smokers, alcohol abuse problems, risk of cyberaddiction and especially eating disorders (AOR = 5.45, 95% CI = 3.42-8.69), and increasing PSS score. PSS score however, was not significantly related to the curriculum, regular alcohol use, drunkenness or binge drinking even after additional controlling for use of other substances. We found a significant negative association between stress and practice of sport: students with the most physical activity were less likely to report perceived stress (4th quartile: AOR = 0.57, 95% CI = 0.39-0.80). Conclusions: This cross-sectional study among university students in France revealed that perceived stress was associated not only with known risks such as alcohol misuse, but also with new risks such as eating disorders and cyber addiction. These results could help to develop preventive interventions focussing on these risk behaviors and subsequently improving stress coping capacity in this high-risk population. © 2013 Tavolacci et al.; licensee BioMed Central Ltd.","author":[{"dropping-particle":"","family":"Tavolacci","given":"Marie Pierre","non-dropping-particle":"","parse-names":false,"suffix":""},{"dropping-particle":"","family":"Ladner","given":"Joel","non-dropping-particle":"","parse-names":false,"suffix":""},{"dropping-particle":"","family":"Grigioni","given":"Sebastien","non-dropping-particle":"","parse-names":false,"suffix":""},{"dropping-particle":"","family":"Richard","given":"Laure","non-dropping-particle":"","parse-names":false,"suffix":""},{"dropping-particle":"","family":"Villet","given":"Herve","non-dropping-particle":"","parse-names":false,"suffix":""},{"dropping-particle":"","family":"Dechelotte","given":"Pierre","non-dropping-particle":"","parse-names":false,"suffix":""}],"container-title":"BMC Public Health","id":"ITEM-1","issued":{"date-parts":[["2013"]]},"title":"Prevalence and association of perceived stress, substance use and behavioral addictions: A cross-sectional study among university students in France, 2009-2011","type":"article-journal"},"uris":["http://www.mendeley.com/documents/?uuid=8e23c49a-1717-478e-bf39-91b98ec09568"]}],"mendeley":{"formattedCitation":"(Tavolacci et al., 2013)","manualFormatting":"Tavolacci et al. (2013)","plainTextFormattedCitation":"(Tavolacci et al., 2013)","previouslyFormattedCitation":"(Tavolacci et al., 2013)"},"properties":{"noteIndex":0},"schema":"https://github.com/citation-style-language/schema/raw/master/csl-citation.json"}</w:instrText>
      </w:r>
      <w:r w:rsidR="004F559D" w:rsidRPr="00B93635">
        <w:rPr>
          <w:rFonts w:ascii="Times New Roman" w:eastAsia="Calibri" w:hAnsi="Times New Roman" w:cs="Times New Roman"/>
          <w:sz w:val="24"/>
          <w:lang w:val="en-US"/>
        </w:rPr>
        <w:fldChar w:fldCharType="separate"/>
      </w:r>
      <w:r w:rsidR="004F559D" w:rsidRPr="00B93635">
        <w:rPr>
          <w:rFonts w:ascii="Times New Roman" w:eastAsia="Calibri" w:hAnsi="Times New Roman" w:cs="Times New Roman"/>
          <w:noProof/>
          <w:sz w:val="24"/>
          <w:lang w:val="en-US"/>
        </w:rPr>
        <w:t>Tavolacci et al.</w:t>
      </w:r>
      <w:r w:rsidR="004F559D" w:rsidRPr="00290D7F">
        <w:rPr>
          <w:rFonts w:ascii="Times New Roman" w:eastAsia="Calibri" w:hAnsi="Times New Roman" w:cs="Times New Roman"/>
          <w:noProof/>
          <w:sz w:val="24"/>
          <w:lang w:val="en-US"/>
        </w:rPr>
        <w:t xml:space="preserve"> (2013)</w:t>
      </w:r>
      <w:r w:rsidR="004F559D" w:rsidRPr="00B93635">
        <w:rPr>
          <w:rFonts w:ascii="Times New Roman" w:eastAsia="Calibri" w:hAnsi="Times New Roman" w:cs="Times New Roman"/>
          <w:sz w:val="24"/>
          <w:lang w:val="en-US"/>
        </w:rPr>
        <w:fldChar w:fldCharType="end"/>
      </w:r>
      <w:r w:rsidRPr="00B93635">
        <w:rPr>
          <w:rFonts w:ascii="Times New Roman" w:eastAsia="Calibri" w:hAnsi="Times New Roman" w:cs="Times New Roman"/>
          <w:sz w:val="24"/>
          <w:lang w:val="en-US"/>
        </w:rPr>
        <w:t xml:space="preserve"> found a notable gender difference in managing of perceived stress. So far as psychological resilience is considered as a dynamic process, there are some sources of stress </w:t>
      </w:r>
      <w:r w:rsidRPr="00290D7F">
        <w:rPr>
          <w:rFonts w:ascii="Times New Roman" w:eastAsia="Calibri" w:hAnsi="Times New Roman" w:cs="Times New Roman"/>
          <w:sz w:val="24"/>
          <w:lang w:val="en-US"/>
        </w:rPr>
        <w:t xml:space="preserve">that weaken female resilience skills and self-confidence than for their male counterparts. For example, </w:t>
      </w:r>
      <w:r w:rsidR="004F559D" w:rsidRPr="00B93635">
        <w:rPr>
          <w:rFonts w:ascii="Times New Roman" w:eastAsia="Calibri" w:hAnsi="Times New Roman" w:cs="Times New Roman"/>
          <w:sz w:val="24"/>
          <w:lang w:val="en-US"/>
        </w:rPr>
        <w:fldChar w:fldCharType="begin" w:fldLock="1"/>
      </w:r>
      <w:r w:rsidR="004F559D" w:rsidRPr="00290D7F">
        <w:rPr>
          <w:rFonts w:ascii="Times New Roman" w:eastAsia="Calibri" w:hAnsi="Times New Roman" w:cs="Times New Roman"/>
          <w:sz w:val="24"/>
          <w:lang w:val="en-US"/>
        </w:rPr>
        <w:instrText>ADDIN CSL_CITATION {"citationItems":[{"id":"ITEM-1","itemData":{"DOI":"10.1016/j.jad.2014.10.054","ISSN":"15732517","abstract":"Background Over the past four years, the Franciscan University Counseling Center has reported a 231% increase in yearly visits, as well as a 173% increase in total yearly clients. This trend has been observed at many universities as mental health issues pose significant problems for many college students. The objective of this study was to investigate potential correlates of depression, anxiety, and stress in a sample of college students.\nMethods The final analyzed sample consisted of 374 undergraduate students between the ages of 18 and 24 attending Franciscan University, Steubenville, Ohio. Subjects completed a survey consisting of demographic questions, a section instructing participants to rate the level of concern associated with challenges pertinent to daily life (e.g. academics, family, sleep), and the 21 question version of the Depression Anxiety Stress Scale (DASS21).\nResults The results indicated that the top three concerns were academic performance, pressure to succeed, and post-graduation plans. Demographically, the most stressed, anxious, and depressed students were transfers, upperclassmen, and those living off-campus.\nConclusions With the propensity for mental health issues to hinder the success of college students, it is vital that colleges continually evaluate the mental health of their students and tailor treatment programs to specifically target their needs.","author":[{"dropping-particle":"","family":"Beiter","given":"R.","non-dropping-particle":"","parse-names":false,"suffix":""},{"dropping-particle":"","family":"Nash","given":"R.","non-dropping-particle":"","parse-names":false,"suffix":""},{"dropping-particle":"","family":"McCrady","given":"M.","non-dropping-particle":"","parse-names":false,"suffix":""},{"dropping-particle":"","family":"Rhoades","given":"D.","non-dropping-particle":"","parse-names":false,"suffix":""},{"dropping-particle":"","family":"Linscomb","given":"M.","non-dropping-particle":"","parse-names":false,"suffix":""},{"dropping-particle":"","family":"Clarahan","given":"M.","non-dropping-particle":"","parse-names":false,"suffix":""},{"dropping-particle":"","family":"Sammut","given":"S.","non-dropping-particle":"","parse-names":false,"suffix":""}],"container-title":"Journal of Affective Disorders","id":"ITEM-1","issued":{"date-parts":[["2015"]]},"title":"The prevalence and correlates of depression, anxiety, and stress in a sample of college students","type":"article-journal"},"uris":["http://www.mendeley.com/documents/?uuid=e1f24c40-578e-4db5-81a7-81e850f22ad6"]}],"mendeley":{"formattedCitation":"(Beiter et al., 2015)","manualFormatting":"Beiter et al. (2015)","plainTextFormattedCitation":"(Beiter et al., 2015)","previouslyFormattedCitation":"(Beiter et al., 2015)"},"properties":{"noteIndex":0},"schema":"https://github.com/citation-style-language/schema/raw/master/csl-citation.json"}</w:instrText>
      </w:r>
      <w:r w:rsidR="004F559D" w:rsidRPr="00B93635">
        <w:rPr>
          <w:rFonts w:ascii="Times New Roman" w:eastAsia="Calibri" w:hAnsi="Times New Roman" w:cs="Times New Roman"/>
          <w:sz w:val="24"/>
          <w:lang w:val="en-US"/>
        </w:rPr>
        <w:fldChar w:fldCharType="separate"/>
      </w:r>
      <w:r w:rsidR="004F559D" w:rsidRPr="00B93635">
        <w:rPr>
          <w:rFonts w:ascii="Times New Roman" w:eastAsia="Calibri" w:hAnsi="Times New Roman" w:cs="Times New Roman"/>
          <w:noProof/>
          <w:sz w:val="24"/>
          <w:lang w:val="en-US"/>
        </w:rPr>
        <w:t>Beiter et al. (</w:t>
      </w:r>
      <w:r w:rsidR="004F559D" w:rsidRPr="00290D7F">
        <w:rPr>
          <w:rFonts w:ascii="Times New Roman" w:eastAsia="Calibri" w:hAnsi="Times New Roman" w:cs="Times New Roman"/>
          <w:noProof/>
          <w:sz w:val="24"/>
          <w:lang w:val="en-US"/>
        </w:rPr>
        <w:t>2015)</w:t>
      </w:r>
      <w:r w:rsidR="004F559D" w:rsidRPr="00B93635">
        <w:rPr>
          <w:rFonts w:ascii="Times New Roman" w:eastAsia="Calibri" w:hAnsi="Times New Roman" w:cs="Times New Roman"/>
          <w:sz w:val="24"/>
          <w:lang w:val="en-US"/>
        </w:rPr>
        <w:fldChar w:fldCharType="end"/>
      </w:r>
      <w:r w:rsidR="004F559D" w:rsidRPr="00B93635">
        <w:rPr>
          <w:rFonts w:ascii="Times New Roman" w:eastAsia="Calibri" w:hAnsi="Times New Roman" w:cs="Times New Roman"/>
          <w:sz w:val="24"/>
          <w:lang w:val="en-US"/>
        </w:rPr>
        <w:t xml:space="preserve"> </w:t>
      </w:r>
      <w:r w:rsidRPr="00B93635">
        <w:rPr>
          <w:rFonts w:ascii="Times New Roman" w:eastAsia="Calibri" w:hAnsi="Times New Roman" w:cs="Times New Roman"/>
          <w:sz w:val="24"/>
          <w:lang w:val="en-US"/>
        </w:rPr>
        <w:t>highlighted that academics and intrape</w:t>
      </w:r>
      <w:r w:rsidRPr="00290D7F">
        <w:rPr>
          <w:rFonts w:ascii="Times New Roman" w:eastAsia="Calibri" w:hAnsi="Times New Roman" w:cs="Times New Roman"/>
          <w:sz w:val="24"/>
          <w:lang w:val="en-US"/>
        </w:rPr>
        <w:t xml:space="preserve">rsonal factors such as body image and self-esteem were significant sources of stress for females than for males. As a whole, these findings open avenue for further in-depth investigation. Apart from gender our study did not provide sufficient support for other sociodemographic factors for depression. Given that a review of the existing literature appears to indicate that financial pressures increased the odds of experiencing depressive symptoms and suicidal ideation </w:t>
      </w:r>
      <w:r w:rsidR="004F559D" w:rsidRPr="00B93635">
        <w:rPr>
          <w:rFonts w:ascii="Times New Roman" w:eastAsia="Calibri" w:hAnsi="Times New Roman" w:cs="Times New Roman"/>
          <w:sz w:val="24"/>
          <w:lang w:val="en-US"/>
        </w:rPr>
        <w:fldChar w:fldCharType="begin" w:fldLock="1"/>
      </w:r>
      <w:r w:rsidR="004F559D" w:rsidRPr="00290D7F">
        <w:rPr>
          <w:rFonts w:ascii="Times New Roman" w:eastAsia="Calibri" w:hAnsi="Times New Roman" w:cs="Times New Roman"/>
          <w:sz w:val="24"/>
          <w:lang w:val="en-US"/>
        </w:rPr>
        <w:instrText>ADDIN CSL_CITATION {"citationItems":[{"id":"ITEM-1","itemData":{"DOI":"10.1037/0002-9432.77.4.534","ISSN":"00029432","abstract":"Mental health among university students represents an important and growing public health concern for which epidemiological data are needed. A Web-based survey was administered to a random sample at a large public university with a demographic profile similar to the national student population. Depressive and anxiety disorders were assessed with the Patient Health Questionnaire (R. L. Spitzer, K. Kroenke, J. B. W. Williams, &amp; the Patient Health Questionnaire Primary Care Study Group, 1999). Nonresponse weights were constructed with administrative data and a brief nonrespondent survey. The response rate was 56.6% (N = 2,843). The estimated prevalence of any depressive or anxiety disorder was 15.6% for undergraduates and 13.0% for graduate students. Suicidal ideation in the past 4 weeks was reported by 2% of students. Students reporting financial struggles were at higher risk for mental health problems (odds ratios = 1.6-9.0). These findings highlight the need to address mental health in young adult populations, particularly among those of lower socioeconomic status. Campus communities reach over half of young adults and thus represent unique opportunities to address mental health issues in this important age group. © 2007 American Psychological Association.","author":[{"dropping-particle":"","family":"Eisenberg","given":"Daniel","non-dropping-particle":"","parse-names":false,"suffix":""},{"dropping-particle":"","family":"Gollust","given":"Sarah E.","non-dropping-particle":"","parse-names":false,"suffix":""},{"dropping-particle":"","family":"Golberstein","given":"Ezra","non-dropping-particle":"","parse-names":false,"suffix":""},{"dropping-particle":"","family":"Hefner","given":"Jennifer L.","non-dropping-particle":"","parse-names":false,"suffix":""}],"container-title":"American Journal of Orthopsychiatry","id":"ITEM-1","issued":{"date-parts":[["2007"]]},"title":"Prevalence and Correlates of Depression, Anxiety, and Suicidality Among University Students","type":"article-journal"},"uris":["http://www.mendeley.com/documents/?uuid=959ac7ef-6d8d-4dc8-aad5-3e425571ab8e"]},{"id":"ITEM-2","itemData":{"DOI":"10.1080/01612840.2017.1422199","ISSN":"10964673","abstract":"This study examined the prevalence of depressive symptoms and suicidal ideation among 220 first year undergraduate university students in Ireland. Data were collected using the Centre for Epidemiological Studies Depression Scale and the Suicidal Behaviours Questionnaire. Findings indicated that 59% of participants experienced depressive symptoms and 28.5% had suicidal ideation. Financial stress and poor relationships with both parents, increased the odds of experiencing depressive symptoms. Sexual orientation, financial stress, and poor relationships with fathers, increased the odds of experiencing suicidal ideation. Suicidal ideation was also higher in those who had sought help in the past from mental health professionals. Nurses need to be aware of the factors associated with mental ill-health in this population.","author":[{"dropping-particle":"","family":"Horgan","given":"Aine","non-dropping-particle":"","parse-names":false,"suffix":""},{"dropping-particle":"","family":"Kelly","given":"Peter","non-dropping-particle":"","parse-names":false,"suffix":""},{"dropping-particle":"","family":"Goodwin","given":"John","non-dropping-particle":"","parse-names":false,"suffix":""},{"dropping-particle":"","family":"Behan","given":"Laura","non-dropping-particle":"","parse-names":false,"suffix":""}],"container-title":"Issues in Mental Health Nursing","id":"ITEM-2","issued":{"date-parts":[["2018"]]},"title":"Depressive Symptoms and Suicidal Ideation among Irish Undergraduate College Students","type":"article-journal"},"uris":["http://www.mendeley.com/documents/?uuid=8519dfdd-bee4-4f76-bb89-1bf889e5dc25"]},{"id":"ITEM-3","itemData":{"DOI":"10.1097/ACM.0b013e3181df5e43","ISSN":"10402446","abstract":"Purpose: This nationwide cross-sectional study assessed the prevalence, possible risk factors, and impact of depression among Korean medical students. Method: Of all medical students (14,095) registered in 41 medical schools in 2006 in South Korea, 7,357 (52.2%) completed the survey. Depression was measured using the patient-rated version of the Mini International Neuropsychiatric Interview (MINI-PR). Data on academic functioning, and sociodemographic characteristics were also obtained. Results: Current, one-year, and lifetime prevalence of major depressive disorder (MDD) were 2.9%, 6.5%, and 10.3%, respectively. Possible risk factors for one-year MDD were female gender, lower class years, admission track with exemption from entrance exam, living alone at a lodging house or a rented room, and financial difficulty (P &lt; .05). The grade point averages (GPAs) of students with MDD were significantly lower than those of nondepressed students for both semesters (t = 3.8, P &lt; .001; t = 4.8, P &lt; .001). The odds ratio of students with MDD of receiving a GPA below 2.0 was 1.8 (CI 1.4-2.4) as compared with nondepressed students. Conclusions: This study demonstrated that Korean medical students experience depression frequently. It also highlighted the possible risk factors of MDD among medical students and pervasive association of depression with poor functioning. Copyright © by the Association of American Medical Colleges.","author":[{"dropping-particle":"","family":"Roh","given":"Myoung Sun","non-dropping-particle":"","parse-names":false,"suffix":""},{"dropping-particle":"","family":"Jeon","given":"Hong Jin","non-dropping-particle":"","parse-names":false,"suffix":""},{"dropping-particle":"","family":"Kim","given":"Hana","non-dropping-particle":"","parse-names":false,"suffix":""},{"dropping-particle":"","family":"Han","given":"Sung Koo","non-dropping-particle":"","parse-names":false,"suffix":""},{"dropping-particle":"","family":"Hahm","given":"Bong Jin","non-dropping-particle":"","parse-names":false,"suffix":""}],"container-title":"Academic Medicine","id":"ITEM-3","issued":{"date-parts":[["2010"]]},"title":"The prevalence and impact of depression among medical students: A nationwide cross-sectional study in South Korea","type":"article-journal"},"uris":["http://www.mendeley.com/documents/?uuid=85a29ba0-72e2-4da0-ae51-01a3a0654b23"]}],"mendeley":{"formattedCitation":"(Eisenberg et al., 2007; Horgan et al., 2018; Roh, Jeon, Kim, Han, &amp; Hahm, 2010)","plainTextFormattedCitation":"(Eisenberg et al., 2007; Horgan et al., 2018; Roh, Jeon, Kim, Han, &amp; Hahm, 2010)","previouslyFormattedCitation":"(Eisenberg et al., 2007; Horgan et al., 2018; Roh, Jeon, Kim, Han, &amp; Hahm, 2010)"},"properties":{"noteIndex":0},"schema":"https://github.com/citation-style-language/schema/raw/master/csl-citation.json"}</w:instrText>
      </w:r>
      <w:r w:rsidR="004F559D" w:rsidRPr="00B93635">
        <w:rPr>
          <w:rFonts w:ascii="Times New Roman" w:eastAsia="Calibri" w:hAnsi="Times New Roman" w:cs="Times New Roman"/>
          <w:sz w:val="24"/>
          <w:lang w:val="en-US"/>
        </w:rPr>
        <w:fldChar w:fldCharType="separate"/>
      </w:r>
      <w:r w:rsidR="004F559D" w:rsidRPr="00B93635">
        <w:rPr>
          <w:rFonts w:ascii="Times New Roman" w:eastAsia="Calibri" w:hAnsi="Times New Roman" w:cs="Times New Roman"/>
          <w:noProof/>
          <w:sz w:val="24"/>
          <w:lang w:val="en-US"/>
        </w:rPr>
        <w:t>(Eisenberg et al., 2007; Horgan et al., 2018; Roh, Jeon, Kim, Han, &amp; Hahm, 2010)</w:t>
      </w:r>
      <w:r w:rsidR="004F559D" w:rsidRPr="00B93635">
        <w:rPr>
          <w:rFonts w:ascii="Times New Roman" w:eastAsia="Calibri" w:hAnsi="Times New Roman" w:cs="Times New Roman"/>
          <w:sz w:val="24"/>
          <w:lang w:val="en-US"/>
        </w:rPr>
        <w:fldChar w:fldCharType="end"/>
      </w:r>
      <w:r w:rsidRPr="00B93635">
        <w:rPr>
          <w:rFonts w:ascii="Times New Roman" w:eastAsia="Calibri" w:hAnsi="Times New Roman" w:cs="Times New Roman"/>
          <w:sz w:val="24"/>
          <w:lang w:val="en-US"/>
        </w:rPr>
        <w:t xml:space="preserve">, it was surprising that, in our study, low income was not associated with depressive symptoms and stress, even among females who reported much lower monthly income than males. This result, however, is consistent with </w:t>
      </w:r>
      <w:r w:rsidR="004F559D" w:rsidRPr="00B93635">
        <w:rPr>
          <w:rFonts w:ascii="Times New Roman" w:eastAsia="Calibri" w:hAnsi="Times New Roman" w:cs="Times New Roman"/>
          <w:sz w:val="24"/>
          <w:lang w:val="en-US"/>
        </w:rPr>
        <w:fldChar w:fldCharType="begin" w:fldLock="1"/>
      </w:r>
      <w:r w:rsidR="004F559D" w:rsidRPr="00290D7F">
        <w:rPr>
          <w:rFonts w:ascii="Times New Roman" w:eastAsia="Calibri" w:hAnsi="Times New Roman" w:cs="Times New Roman"/>
          <w:sz w:val="24"/>
          <w:lang w:val="en-US"/>
        </w:rPr>
        <w:instrText>ADDIN CSL_CITATION {"citationItems":[{"id":"ITEM-1","itemData":{"DOI":"10.24839/2325-7342.jn23.4.293","ISSN":"2325-7342","abstract":"College students show low rates of help-seeking behavior despite being at risk for experiencing stressors and mental health problems. The present study aimed to develop a more comprehensive understanding of the relationships between different stressors, mental health, and help-seeking behavior among college students. An online survey distributed locally and nationally asked college students aged 18 to 24 (n = 564) about their stressors, mental health symptoms, and past and current help-seeking behavior. A factor analysis suggested that college students experience stress in four domains: intrapersonal, interpersonal, performance, and financial. Regression analyses revealed that intrapersonal and interpersonal stress predicted anxiety and depression in both women and men (p &lt; .001), whereas performance stress predicted anxiety and depression in women (p &lt; .001) but not men. Financial stress was not related to mental health symptoms in either gender. Regarding help seeking, 37.5% of women and 16% of men had received help for a mental health problem, although none of the men and only 5.8% of the women were currently receiving counseling or therapy. Help-seekers reported significantly higher levels of performance (p = .007, d = 0.25), interpersonal (p &lt; .001, d = 0.54), and intrapersonal stress (p &lt; .001, d = 0.65), as well as more eating problems (p &lt; .001, d = 0.34), anxiety (p &lt; .001, d = 0.78), and depression (p &lt; .001, d = 0.72). These results suggest the need for colleges to consider new ways of identifying at-risk students and encouraging those students to seek help.","author":[{"dropping-particle":"","family":"Hubbard","given":"Kimberly","non-dropping-particle":"","parse-names":false,"suffix":""},{"dropping-particle":"","family":"Reohr","given":"Paige","non-dropping-particle":"","parse-names":false,"suffix":""},{"dropping-particle":"","family":"Tolcher","given":"Lauren","non-dropping-particle":"","parse-names":false,"suffix":""},{"dropping-particle":"","family":"Downs","given":"Andrew","non-dropping-particle":"","parse-names":false,"suffix":""}],"container-title":"Psi Chi Journal of Psychological Research","id":"ITEM-1","issued":{"date-parts":[["2018"]]},"title":"Stress, Mental Health Symptoms, and Help-Seeking in College Students","type":"article-journal"},"uris":["http://www.mendeley.com/documents/?uuid=c62e4489-da75-4eef-bbaf-65e30c9e28f5"]}],"mendeley":{"formattedCitation":"(Hubbard et al., 2018)","manualFormatting":"Hubbard et al. (2018)","plainTextFormattedCitation":"(Hubbard et al., 2018)","previouslyFormattedCitation":"(Hubbard et al., 2018)"},"properties":{"noteIndex":0},"schema":"https://github.com/citation-style-language/schema/raw/master/csl-citation.json"}</w:instrText>
      </w:r>
      <w:r w:rsidR="004F559D" w:rsidRPr="00B93635">
        <w:rPr>
          <w:rFonts w:ascii="Times New Roman" w:eastAsia="Calibri" w:hAnsi="Times New Roman" w:cs="Times New Roman"/>
          <w:sz w:val="24"/>
          <w:lang w:val="en-US"/>
        </w:rPr>
        <w:fldChar w:fldCharType="separate"/>
      </w:r>
      <w:r w:rsidR="004F559D" w:rsidRPr="00B93635">
        <w:rPr>
          <w:rFonts w:ascii="Times New Roman" w:eastAsia="Calibri" w:hAnsi="Times New Roman" w:cs="Times New Roman"/>
          <w:noProof/>
          <w:sz w:val="24"/>
          <w:lang w:val="en-US"/>
        </w:rPr>
        <w:t>Hubbar</w:t>
      </w:r>
      <w:r w:rsidR="004F559D" w:rsidRPr="00290D7F">
        <w:rPr>
          <w:rFonts w:ascii="Times New Roman" w:eastAsia="Calibri" w:hAnsi="Times New Roman" w:cs="Times New Roman"/>
          <w:noProof/>
          <w:sz w:val="24"/>
          <w:lang w:val="en-US"/>
        </w:rPr>
        <w:t>d et al. (2018)</w:t>
      </w:r>
      <w:r w:rsidR="004F559D" w:rsidRPr="00B93635">
        <w:rPr>
          <w:rFonts w:ascii="Times New Roman" w:eastAsia="Calibri" w:hAnsi="Times New Roman" w:cs="Times New Roman"/>
          <w:sz w:val="24"/>
          <w:lang w:val="en-US"/>
        </w:rPr>
        <w:fldChar w:fldCharType="end"/>
      </w:r>
      <w:r w:rsidR="004F559D" w:rsidRPr="00B93635">
        <w:rPr>
          <w:rFonts w:ascii="Times New Roman" w:eastAsia="Calibri" w:hAnsi="Times New Roman" w:cs="Times New Roman"/>
          <w:sz w:val="24"/>
          <w:lang w:val="en-US"/>
        </w:rPr>
        <w:t>’</w:t>
      </w:r>
      <w:r w:rsidRPr="00B93635">
        <w:rPr>
          <w:rFonts w:ascii="Times New Roman" w:eastAsia="Calibri" w:hAnsi="Times New Roman" w:cs="Times New Roman"/>
          <w:sz w:val="24"/>
          <w:lang w:val="en-US"/>
        </w:rPr>
        <w:t xml:space="preserve"> study. Although we did not examine the role of the family parenting support, we hypothesize that university students with lower income are connected to supportive family environment that </w:t>
      </w:r>
      <w:r w:rsidR="00024699">
        <w:rPr>
          <w:rFonts w:ascii="Times New Roman" w:eastAsia="Calibri" w:hAnsi="Times New Roman" w:cs="Times New Roman"/>
          <w:sz w:val="24"/>
          <w:lang w:val="en-US"/>
        </w:rPr>
        <w:t xml:space="preserve">may </w:t>
      </w:r>
      <w:r w:rsidRPr="00B93635">
        <w:rPr>
          <w:rFonts w:ascii="Times New Roman" w:eastAsia="Calibri" w:hAnsi="Times New Roman" w:cs="Times New Roman"/>
          <w:sz w:val="24"/>
          <w:lang w:val="en-US"/>
        </w:rPr>
        <w:t>protect them against crippling bouts of (financial) stress of</w:t>
      </w:r>
      <w:r w:rsidRPr="00290D7F">
        <w:rPr>
          <w:rFonts w:ascii="Times New Roman" w:eastAsia="Calibri" w:hAnsi="Times New Roman" w:cs="Times New Roman"/>
          <w:sz w:val="24"/>
          <w:lang w:val="en-US"/>
        </w:rPr>
        <w:t xml:space="preserve">ten leading to mental health impairments. </w:t>
      </w:r>
    </w:p>
    <w:p w14:paraId="57600263" w14:textId="3459F1BF" w:rsidR="000C7075" w:rsidRPr="00290D7F" w:rsidRDefault="000C7075" w:rsidP="00893625">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lastRenderedPageBreak/>
        <w:t xml:space="preserve">The main relevant results yielded by the present study are the moderating and mediating effects exerted by individual resilience on the perceived stress–depression relationship. </w:t>
      </w:r>
      <w:r w:rsidR="00893625">
        <w:rPr>
          <w:rFonts w:ascii="Times New Roman" w:eastAsia="Calibri" w:hAnsi="Times New Roman" w:cs="Times New Roman"/>
          <w:sz w:val="24"/>
          <w:lang w:val="en-US"/>
        </w:rPr>
        <w:t>In line of previous research, r</w:t>
      </w:r>
      <w:r w:rsidRPr="00290D7F">
        <w:rPr>
          <w:rFonts w:ascii="Times New Roman" w:eastAsia="Calibri" w:hAnsi="Times New Roman" w:cs="Times New Roman"/>
          <w:sz w:val="24"/>
          <w:lang w:val="en-US"/>
        </w:rPr>
        <w:t>esilience was inversely associated with perceived stress and depression</w:t>
      </w:r>
      <w:r w:rsidR="00893625">
        <w:rPr>
          <w:rFonts w:ascii="Times New Roman" w:eastAsia="Calibri" w:hAnsi="Times New Roman" w:cs="Times New Roman"/>
          <w:sz w:val="24"/>
          <w:lang w:val="en-US"/>
        </w:rPr>
        <w:t xml:space="preserve"> (</w:t>
      </w:r>
      <w:r w:rsidR="00893625" w:rsidRPr="00893625">
        <w:rPr>
          <w:rFonts w:ascii="Times New Roman" w:eastAsia="Calibri" w:hAnsi="Times New Roman" w:cs="Times New Roman"/>
          <w:sz w:val="24"/>
          <w:lang w:val="en-US"/>
        </w:rPr>
        <w:t>Kaloeti et al., 2019</w:t>
      </w:r>
      <w:r w:rsidR="00893625">
        <w:rPr>
          <w:rFonts w:ascii="Times New Roman" w:eastAsia="Calibri" w:hAnsi="Times New Roman" w:cs="Times New Roman"/>
          <w:sz w:val="24"/>
          <w:lang w:val="en-US"/>
        </w:rPr>
        <w:t>)</w:t>
      </w:r>
      <w:r w:rsidRPr="00290D7F">
        <w:rPr>
          <w:rFonts w:ascii="Times New Roman" w:eastAsia="Calibri" w:hAnsi="Times New Roman" w:cs="Times New Roman"/>
          <w:sz w:val="24"/>
          <w:lang w:val="en-US"/>
        </w:rPr>
        <w:t xml:space="preserve">. In addition, it moderates and partially mediates the relationship between stress and depressive symptoms. This pattern of findings lays strong support that increasing individual resilience could help prevent depression. The moderation model revealed buffered interaction, reflecting that the more resilient the students felt, the lower their stress level and depression score, respectively. Again, resilience, functioning as a mediator between perceived stress and  depression, had the direct effect of reducing depressive symptoms. It appears to weaken the path from stress to depression. Thus, resilience appears to indicate the ability of an individual to navigate towards health-maintaining resources needed in periods of stress, and the capacity of negotiating for these resources in ways that could enhance health psychological functioning. It is noteworthy that the results supported </w:t>
      </w:r>
      <w:r w:rsidR="00572DA7" w:rsidRPr="00290D7F">
        <w:rPr>
          <w:rFonts w:ascii="Times New Roman" w:eastAsia="Calibri" w:hAnsi="Times New Roman" w:cs="Times New Roman"/>
          <w:sz w:val="24"/>
          <w:lang w:val="en-US"/>
        </w:rPr>
        <w:t>that resilience was partially mediated to depression</w:t>
      </w:r>
      <w:r w:rsidRPr="00290D7F">
        <w:rPr>
          <w:rFonts w:ascii="Times New Roman" w:eastAsia="Calibri" w:hAnsi="Times New Roman" w:cs="Times New Roman"/>
          <w:sz w:val="24"/>
          <w:lang w:val="en-US"/>
        </w:rPr>
        <w:t xml:space="preserve">. This implies that there are other mediators aside from individual resilience that reduce the impact of stress on the development of depression. Also, there are undeniably other factors enhancing resilience beyond the </w:t>
      </w:r>
      <w:r w:rsidR="00D63054" w:rsidRPr="00290D7F">
        <w:rPr>
          <w:rFonts w:ascii="Times New Roman" w:eastAsia="Calibri" w:hAnsi="Times New Roman" w:cs="Times New Roman"/>
          <w:sz w:val="24"/>
          <w:lang w:val="en-US"/>
        </w:rPr>
        <w:t>age of maturity</w:t>
      </w:r>
      <w:r w:rsidRPr="00290D7F">
        <w:rPr>
          <w:rFonts w:ascii="Times New Roman" w:eastAsia="Calibri" w:hAnsi="Times New Roman" w:cs="Times New Roman"/>
          <w:sz w:val="24"/>
          <w:lang w:val="en-US"/>
        </w:rPr>
        <w:t xml:space="preserve">, educational attainment, and level of income we found in this study. For example, </w:t>
      </w:r>
      <w:r w:rsidR="004F559D" w:rsidRPr="00B93635">
        <w:rPr>
          <w:rFonts w:ascii="Times New Roman" w:eastAsia="Calibri" w:hAnsi="Times New Roman" w:cs="Times New Roman"/>
          <w:sz w:val="24"/>
          <w:lang w:val="en-US"/>
        </w:rPr>
        <w:fldChar w:fldCharType="begin" w:fldLock="1"/>
      </w:r>
      <w:r w:rsidR="00294D75" w:rsidRPr="00290D7F">
        <w:rPr>
          <w:rFonts w:ascii="Times New Roman" w:eastAsia="Calibri" w:hAnsi="Times New Roman" w:cs="Times New Roman"/>
          <w:sz w:val="24"/>
          <w:lang w:val="en-US"/>
        </w:rPr>
        <w:instrText>ADDIN CSL_CITATION {"citationItems":[{"id":"ITEM-1","itemData":{"DOI":"10.1177/0033294117727745","ISBN":"0033294117727","ISSN":"1558691X","abstract":"This study cross-culturally investigated resilience and social support as possible protective factors for mental health. The values of depression, anxiety, and stress symptoms, resilience and social support were collected from German (N = 4433), Russian (N = 3774), and Chinese students (N = 4982). The samples were split (two-thirds vs. one-third) to cross-validate the results. In all samples, resilience and social support were significantly negatively associated with depression, anxiety, and stress symptoms. While in Germany those associations were stronger for social support, in Russia and in China stronger associations were found for resilience. Furthermore, in all samples, resilience was found to mediate the association between social support and the negative mental health variables significantly. In conclusion, resilience and social support are universal interrelated protective factors for mental health independently of historical, cultural, social, and geographical conditions of a country.","author":[{"dropping-particle":"","family":"Brailovskaia","given":"Julia","non-dropping-particle":"","parse-names":false,"suffix":""},{"dropping-particle":"","family":"Schönfeld","given":"Pia","non-dropping-particle":"","parse-names":false,"suffix":""},{"dropping-particle":"","family":"Zhang","given":"Xiao Chi","non-dropping-particle":"","parse-names":false,"suffix":""},{"dropping-particle":"","family":"Bieda","given":"Angela","non-dropping-particle":"","parse-names":false,"suffix":""},{"dropping-particle":"","family":"Kochetkov","given":"Yakov","non-dropping-particle":"","parse-names":false,"suffix":""},{"dropping-particle":"","family":"Margraf","given":"Jürgen","non-dropping-particle":"","parse-names":false,"suffix":""}],"container-title":"Psychological Reports","id":"ITEM-1","issue":"2","issued":{"date-parts":[["2018"]]},"page":"265-281","title":"A Cross-Cultural Study in Germany, Russia, and China: Are Resilient and Social Supported Students Protected Against Depression, Anxiety, and Stress?","type":"article-journal","volume":"121"},"uris":["http://www.mendeley.com/documents/?uuid=79cec840-ceaf-4b97-8aee-504697abf58b"]}],"mendeley":{"formattedCitation":"(Brailovskaia et al., 2018)","manualFormatting":"Brailovskaia et al. (2018)","plainTextFormattedCitation":"(Brailovskaia et al., 2018)","previouslyFormattedCitation":"(Brailovskaia et al., 2018)"},"properties":{"noteIndex":0},"schema":"https://github.com/citation-style-language/schema/raw/master/csl-citation.json"}</w:instrText>
      </w:r>
      <w:r w:rsidR="004F559D" w:rsidRPr="00B93635">
        <w:rPr>
          <w:rFonts w:ascii="Times New Roman" w:eastAsia="Calibri" w:hAnsi="Times New Roman" w:cs="Times New Roman"/>
          <w:sz w:val="24"/>
          <w:lang w:val="en-US"/>
        </w:rPr>
        <w:fldChar w:fldCharType="separate"/>
      </w:r>
      <w:r w:rsidR="004F559D" w:rsidRPr="00B93635">
        <w:rPr>
          <w:rFonts w:ascii="Times New Roman" w:eastAsia="Calibri" w:hAnsi="Times New Roman" w:cs="Times New Roman"/>
          <w:noProof/>
          <w:sz w:val="24"/>
          <w:lang w:val="en-US"/>
        </w:rPr>
        <w:t>Brailovskaia et al.</w:t>
      </w:r>
      <w:r w:rsidR="00294D75" w:rsidRPr="00290D7F">
        <w:rPr>
          <w:rFonts w:ascii="Times New Roman" w:eastAsia="Calibri" w:hAnsi="Times New Roman" w:cs="Times New Roman"/>
          <w:noProof/>
          <w:sz w:val="24"/>
          <w:lang w:val="en-US"/>
        </w:rPr>
        <w:t xml:space="preserve"> (</w:t>
      </w:r>
      <w:r w:rsidR="004F559D" w:rsidRPr="00290D7F">
        <w:rPr>
          <w:rFonts w:ascii="Times New Roman" w:eastAsia="Calibri" w:hAnsi="Times New Roman" w:cs="Times New Roman"/>
          <w:noProof/>
          <w:sz w:val="24"/>
          <w:lang w:val="en-US"/>
        </w:rPr>
        <w:t>2018)</w:t>
      </w:r>
      <w:r w:rsidR="004F559D" w:rsidRPr="00B93635">
        <w:rPr>
          <w:rFonts w:ascii="Times New Roman" w:eastAsia="Calibri" w:hAnsi="Times New Roman" w:cs="Times New Roman"/>
          <w:sz w:val="24"/>
          <w:lang w:val="en-US"/>
        </w:rPr>
        <w:fldChar w:fldCharType="end"/>
      </w:r>
      <w:r w:rsidRPr="00B93635">
        <w:rPr>
          <w:rFonts w:ascii="Times New Roman" w:eastAsia="Calibri" w:hAnsi="Times New Roman" w:cs="Times New Roman"/>
          <w:sz w:val="24"/>
          <w:lang w:val="en-US"/>
        </w:rPr>
        <w:t xml:space="preserve"> found in German, Russian, and Chinese University student samples that social support and resilience </w:t>
      </w:r>
      <w:r w:rsidR="009E3AB4" w:rsidRPr="00B93635">
        <w:rPr>
          <w:rFonts w:ascii="Times New Roman" w:eastAsia="Calibri" w:hAnsi="Times New Roman" w:cs="Times New Roman"/>
          <w:sz w:val="24"/>
          <w:lang w:val="en-US"/>
        </w:rPr>
        <w:t>compensate each other</w:t>
      </w:r>
      <w:r w:rsidRPr="00290D7F">
        <w:rPr>
          <w:rFonts w:ascii="Times New Roman" w:eastAsia="Calibri" w:hAnsi="Times New Roman" w:cs="Times New Roman"/>
          <w:sz w:val="24"/>
          <w:lang w:val="en-US"/>
        </w:rPr>
        <w:t>. When there is no possibility to receive sufficient support from familiar social network, people activate their individual internal resources as protective factors. It should be interesting to explore in further studies if female university students, for example, counterbalance the deficit in individual resilience by social support received from their familial and/or peer network.</w:t>
      </w:r>
    </w:p>
    <w:p w14:paraId="7D4372D0" w14:textId="47A64A63" w:rsidR="00186B63" w:rsidRPr="00290D7F" w:rsidRDefault="00BC45E3" w:rsidP="008370AF">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4.</w:t>
      </w:r>
      <w:r w:rsidR="008370AF" w:rsidRPr="00290D7F">
        <w:rPr>
          <w:rFonts w:ascii="Times New Roman" w:eastAsia="Calibri" w:hAnsi="Times New Roman" w:cs="Times New Roman"/>
          <w:b/>
          <w:bCs/>
          <w:sz w:val="24"/>
          <w:lang w:val="en-US"/>
        </w:rPr>
        <w:t>3</w:t>
      </w:r>
      <w:r w:rsidR="00317F97" w:rsidRPr="00290D7F">
        <w:rPr>
          <w:rFonts w:ascii="Times New Roman" w:eastAsia="Calibri" w:hAnsi="Times New Roman" w:cs="Times New Roman"/>
          <w:b/>
          <w:bCs/>
          <w:sz w:val="24"/>
          <w:lang w:val="en-US"/>
        </w:rPr>
        <w:t xml:space="preserve">. </w:t>
      </w:r>
      <w:r w:rsidR="00186B63" w:rsidRPr="00290D7F">
        <w:rPr>
          <w:rFonts w:ascii="Times New Roman" w:eastAsia="Calibri" w:hAnsi="Times New Roman" w:cs="Times New Roman"/>
          <w:b/>
          <w:bCs/>
          <w:sz w:val="24"/>
          <w:lang w:val="en-US"/>
        </w:rPr>
        <w:t xml:space="preserve">Limitations </w:t>
      </w:r>
    </w:p>
    <w:p w14:paraId="4DF2815A" w14:textId="1F63EC58" w:rsidR="00317F97" w:rsidRPr="00290D7F" w:rsidRDefault="008370AF" w:rsidP="008370AF">
      <w:pPr>
        <w:spacing w:after="0" w:line="480" w:lineRule="auto"/>
        <w:ind w:firstLine="708"/>
        <w:rPr>
          <w:rFonts w:ascii="Times New Roman" w:eastAsia="Calibri" w:hAnsi="Times New Roman" w:cs="Times New Roman"/>
          <w:sz w:val="24"/>
          <w:lang w:val="en-US"/>
        </w:rPr>
      </w:pPr>
      <w:r w:rsidRPr="00290D7F">
        <w:rPr>
          <w:rFonts w:ascii="Times New Roman" w:eastAsia="Calibri" w:hAnsi="Times New Roman" w:cs="Times New Roman"/>
          <w:sz w:val="24"/>
          <w:lang w:val="en-US"/>
        </w:rPr>
        <w:lastRenderedPageBreak/>
        <w:t>I</w:t>
      </w:r>
      <w:r w:rsidR="000C7075" w:rsidRPr="00290D7F">
        <w:rPr>
          <w:rFonts w:ascii="Times New Roman" w:eastAsia="Calibri" w:hAnsi="Times New Roman" w:cs="Times New Roman"/>
          <w:sz w:val="24"/>
          <w:lang w:val="en-US"/>
        </w:rPr>
        <w:t>t should be noted that, while this study used a large sample</w:t>
      </w:r>
      <w:r w:rsidR="00671339">
        <w:rPr>
          <w:rFonts w:ascii="Times New Roman" w:eastAsia="Calibri" w:hAnsi="Times New Roman" w:cs="Times New Roman"/>
          <w:sz w:val="24"/>
          <w:lang w:val="en-US"/>
        </w:rPr>
        <w:t xml:space="preserve"> from many Universities</w:t>
      </w:r>
      <w:r w:rsidR="000C7075" w:rsidRPr="00290D7F">
        <w:rPr>
          <w:rFonts w:ascii="Times New Roman" w:eastAsia="Calibri" w:hAnsi="Times New Roman" w:cs="Times New Roman"/>
          <w:sz w:val="24"/>
          <w:lang w:val="en-US"/>
        </w:rPr>
        <w:t xml:space="preserve">, we could not ascertain that it is representative of </w:t>
      </w:r>
      <w:r w:rsidR="00706F9D" w:rsidRPr="00290D7F">
        <w:rPr>
          <w:rFonts w:ascii="Times New Roman" w:eastAsia="Calibri" w:hAnsi="Times New Roman" w:cs="Times New Roman"/>
          <w:sz w:val="24"/>
          <w:lang w:val="en-US"/>
        </w:rPr>
        <w:t xml:space="preserve">all </w:t>
      </w:r>
      <w:r w:rsidR="000C7075" w:rsidRPr="00290D7F">
        <w:rPr>
          <w:rFonts w:ascii="Times New Roman" w:eastAsia="Calibri" w:hAnsi="Times New Roman" w:cs="Times New Roman"/>
          <w:sz w:val="24"/>
          <w:lang w:val="en-US"/>
        </w:rPr>
        <w:t xml:space="preserve">FUS. </w:t>
      </w:r>
      <w:r w:rsidR="00756721">
        <w:rPr>
          <w:rFonts w:ascii="Times New Roman" w:eastAsia="Calibri" w:hAnsi="Times New Roman" w:cs="Times New Roman"/>
          <w:sz w:val="24"/>
          <w:lang w:val="en-US"/>
        </w:rPr>
        <w:t xml:space="preserve">Future studies using </w:t>
      </w:r>
      <w:r w:rsidR="00756721" w:rsidRPr="00756721">
        <w:rPr>
          <w:rFonts w:ascii="Times New Roman" w:eastAsia="Calibri" w:hAnsi="Times New Roman" w:cs="Times New Roman"/>
          <w:sz w:val="24"/>
          <w:lang w:val="en-US"/>
        </w:rPr>
        <w:t xml:space="preserve">randomized sampling </w:t>
      </w:r>
      <w:r w:rsidR="00756721">
        <w:rPr>
          <w:rFonts w:ascii="Times New Roman" w:eastAsia="Calibri" w:hAnsi="Times New Roman" w:cs="Times New Roman"/>
          <w:sz w:val="24"/>
          <w:lang w:val="en-US"/>
        </w:rPr>
        <w:t xml:space="preserve">method </w:t>
      </w:r>
      <w:r w:rsidR="00C81339">
        <w:rPr>
          <w:rFonts w:ascii="Times New Roman" w:eastAsia="Calibri" w:hAnsi="Times New Roman" w:cs="Times New Roman"/>
          <w:sz w:val="24"/>
          <w:lang w:val="en-US"/>
        </w:rPr>
        <w:t xml:space="preserve">will enable to confirm or amend the present study findings. </w:t>
      </w:r>
      <w:r w:rsidR="000C7075" w:rsidRPr="00290D7F">
        <w:rPr>
          <w:rFonts w:ascii="Times New Roman" w:eastAsia="Calibri" w:hAnsi="Times New Roman" w:cs="Times New Roman"/>
          <w:sz w:val="24"/>
          <w:lang w:val="en-US"/>
        </w:rPr>
        <w:t xml:space="preserve">We also caution regarding the interpretation of gender considerations given that the sex-ratio in our sample was moderately higher relative to gender-female compared to French university students </w:t>
      </w:r>
      <w:r w:rsidR="00847F6B" w:rsidRPr="00290D7F">
        <w:rPr>
          <w:rFonts w:ascii="Times New Roman" w:eastAsia="Calibri" w:hAnsi="Times New Roman" w:cs="Times New Roman"/>
          <w:sz w:val="24"/>
          <w:lang w:val="en-US"/>
        </w:rPr>
        <w:t xml:space="preserve">(FUS) </w:t>
      </w:r>
      <w:r w:rsidR="000C7075" w:rsidRPr="00290D7F">
        <w:rPr>
          <w:rFonts w:ascii="Times New Roman" w:eastAsia="Calibri" w:hAnsi="Times New Roman" w:cs="Times New Roman"/>
          <w:sz w:val="24"/>
          <w:lang w:val="en-US"/>
        </w:rPr>
        <w:t>in Humanity and Social Sciences faculties.</w:t>
      </w:r>
      <w:r w:rsidR="00847F6B" w:rsidRPr="00290D7F">
        <w:rPr>
          <w:rFonts w:ascii="Times New Roman" w:eastAsia="Calibri" w:hAnsi="Times New Roman" w:cs="Times New Roman"/>
          <w:sz w:val="24"/>
          <w:lang w:val="en-US"/>
        </w:rPr>
        <w:t xml:space="preserve"> Nevertheless, similar sex distribution was reported in many studies among FUS </w:t>
      </w:r>
      <w:r w:rsidR="00294D75" w:rsidRPr="00B93635">
        <w:rPr>
          <w:rFonts w:ascii="Times New Roman" w:eastAsia="Calibri" w:hAnsi="Times New Roman" w:cs="Times New Roman"/>
          <w:sz w:val="24"/>
          <w:lang w:val="en-US"/>
        </w:rPr>
        <w:fldChar w:fldCharType="begin" w:fldLock="1"/>
      </w:r>
      <w:r w:rsidR="00294D75" w:rsidRPr="00290D7F">
        <w:rPr>
          <w:rFonts w:ascii="Times New Roman" w:eastAsia="Calibri" w:hAnsi="Times New Roman" w:cs="Times New Roman"/>
          <w:sz w:val="24"/>
          <w:lang w:val="en-US"/>
        </w:rPr>
        <w:instrText>ADDIN CSL_CITATION {"citationItems":[{"id":"ITEM-1","itemData":{"DOI":"10.1016/j.jad.2019.02.026","ISSN":"15732517","abstract":"Background: Most of the scientific literature on cyberbullying and psychosocial consequences associated is based on samples of adolescents. Also, despite their contributions, the few studies with emerging adults were conducted with small or single-site samples. The present study aimed to document the prevalence of cyberbullying among college students in France and the association between cybervictimization, psychological distress and suicidality. Methods: The sample included 4 626 French undergraduates. Participants answered to a cyberbullying scale that measured the frequency of victimization and distress associated. Suicidal ideations and attempts and emotional abuse from parents were also assessed. Results: The prevalence of cybervictimization was higher in male students than female students. Cybervictims of both genders reported more suicidal ideations and suicidal attempts than non-victims. Mediated model shows a complete mediation effect of psychological distress associated to cybervictimization on the relationship between cyberbullying and suicidality. Limitations: The study relied on a cross-sectional design, and as such it is impossible to observe neither developmental trajectories of cybervictimization, nor the causality between the variables. Also, a more comprehensive questionnaire assessing different forms of cybervictimization would have allowed to examine further forms of cybervictimization and their impacts. Conclusion: This study with a large sample leads to important cues for prevention and intervention programs. It highlights that cyberbullying is not only an adolescence concern; but also a young adult issue associated with negative consequences.","author":[{"dropping-particle":"","family":"Cénat","given":"Jude Mary","non-dropping-particle":"","parse-names":false,"suffix":""},{"dropping-particle":"","family":"Smith","given":"Kevin","non-dropping-particle":"","parse-names":false,"suffix":""},{"dropping-particle":"","family":"Hébert","given":"Martine","non-dropping-particle":"","parse-names":false,"suffix":""},{"dropping-particle":"","family":"Derivois","given":"Daniel","non-dropping-particle":"","parse-names":false,"suffix":""}],"container-title":"Journal of Affective Disorders","id":"ITEM-1","issued":{"date-parts":[["2019"]]},"title":"Cybervictimization and suicidality among French undergraduate Students: A mediation model","type":"article-journal"},"uris":["http://www.mendeley.com/documents/?uuid=5307af54-6ce8-4da0-b5d7-c23aa56c7094"]}],"mendeley":{"formattedCitation":"(Cénat, Smith, Hébert, &amp; Derivois, 2019)","plainTextFormattedCitation":"(Cénat, Smith, Hébert, &amp; Derivois, 2019)","previouslyFormattedCitation":"(Cénat, Smith, Hébert, &amp; Derivois, 2019)"},"properties":{"noteIndex":0},"schema":"https://github.com/citation-style-language/schema/raw/master/csl-citation.json"}</w:instrText>
      </w:r>
      <w:r w:rsidR="00294D75" w:rsidRPr="00B93635">
        <w:rPr>
          <w:rFonts w:ascii="Times New Roman" w:eastAsia="Calibri" w:hAnsi="Times New Roman" w:cs="Times New Roman"/>
          <w:sz w:val="24"/>
          <w:lang w:val="en-US"/>
        </w:rPr>
        <w:fldChar w:fldCharType="separate"/>
      </w:r>
      <w:r w:rsidR="00294D75" w:rsidRPr="00B93635">
        <w:rPr>
          <w:rFonts w:ascii="Times New Roman" w:eastAsia="Calibri" w:hAnsi="Times New Roman" w:cs="Times New Roman"/>
          <w:noProof/>
          <w:sz w:val="24"/>
          <w:lang w:val="en-US"/>
        </w:rPr>
        <w:t>(Cénat, Smith, Hébert, &amp; Derivois, 2019)</w:t>
      </w:r>
      <w:r w:rsidR="00294D75" w:rsidRPr="00B93635">
        <w:rPr>
          <w:rFonts w:ascii="Times New Roman" w:eastAsia="Calibri" w:hAnsi="Times New Roman" w:cs="Times New Roman"/>
          <w:sz w:val="24"/>
          <w:lang w:val="en-US"/>
        </w:rPr>
        <w:fldChar w:fldCharType="end"/>
      </w:r>
      <w:r w:rsidR="00847F6B" w:rsidRPr="00B93635">
        <w:rPr>
          <w:rFonts w:ascii="Times New Roman" w:eastAsia="Calibri" w:hAnsi="Times New Roman" w:cs="Times New Roman"/>
          <w:sz w:val="24"/>
          <w:lang w:val="en-US"/>
        </w:rPr>
        <w:t xml:space="preserve">. </w:t>
      </w:r>
      <w:r w:rsidR="000C7075" w:rsidRPr="00290D7F">
        <w:rPr>
          <w:rFonts w:ascii="Times New Roman" w:eastAsia="Calibri" w:hAnsi="Times New Roman" w:cs="Times New Roman"/>
          <w:sz w:val="24"/>
          <w:lang w:val="en-US"/>
        </w:rPr>
        <w:t xml:space="preserve">Additionally, our study was not able to provide any information pertaining to transgender students given the small sample available, which would not allow reliable conclusions. Further studies including this group are necessary given that sexual orientation is not a negligible risk factor given recent findings indicating that it was associated with increased likelihood of </w:t>
      </w:r>
      <w:r w:rsidR="00BB1B5B" w:rsidRPr="00290D7F">
        <w:rPr>
          <w:rFonts w:ascii="Times New Roman" w:eastAsia="Calibri" w:hAnsi="Times New Roman" w:cs="Times New Roman"/>
          <w:sz w:val="24"/>
          <w:lang w:val="en-US"/>
        </w:rPr>
        <w:t>suffering</w:t>
      </w:r>
      <w:r w:rsidR="000C7075" w:rsidRPr="00290D7F">
        <w:rPr>
          <w:rFonts w:ascii="Times New Roman" w:eastAsia="Calibri" w:hAnsi="Times New Roman" w:cs="Times New Roman"/>
          <w:sz w:val="24"/>
          <w:lang w:val="en-US"/>
        </w:rPr>
        <w:t xml:space="preserve"> from severe depressive symptoms in Irish university student</w:t>
      </w:r>
      <w:r w:rsidR="00AC380E" w:rsidRPr="00290D7F">
        <w:rPr>
          <w:rFonts w:ascii="Times New Roman" w:eastAsia="Calibri" w:hAnsi="Times New Roman" w:cs="Times New Roman"/>
          <w:sz w:val="24"/>
          <w:lang w:val="en-US"/>
        </w:rPr>
        <w:t>s</w:t>
      </w:r>
      <w:r w:rsidR="00F0703C" w:rsidRPr="00290D7F">
        <w:rPr>
          <w:rFonts w:ascii="Times New Roman" w:eastAsia="Calibri" w:hAnsi="Times New Roman" w:cs="Times New Roman"/>
          <w:sz w:val="24"/>
          <w:lang w:val="en-US"/>
        </w:rPr>
        <w:t xml:space="preserve"> (Horgan et al., 2018)</w:t>
      </w:r>
      <w:r w:rsidR="000C7075" w:rsidRPr="00290D7F">
        <w:rPr>
          <w:rFonts w:ascii="Times New Roman" w:eastAsia="Calibri" w:hAnsi="Times New Roman" w:cs="Times New Roman"/>
          <w:sz w:val="24"/>
          <w:lang w:val="en-US"/>
        </w:rPr>
        <w:t xml:space="preserve">. </w:t>
      </w:r>
      <w:r w:rsidR="00706F9D" w:rsidRPr="00290D7F">
        <w:rPr>
          <w:rFonts w:ascii="Times New Roman" w:eastAsia="Calibri" w:hAnsi="Times New Roman" w:cs="Times New Roman"/>
          <w:sz w:val="24"/>
          <w:lang w:val="en-US"/>
        </w:rPr>
        <w:t>Finally</w:t>
      </w:r>
      <w:r w:rsidR="00853616" w:rsidRPr="00290D7F">
        <w:rPr>
          <w:rFonts w:ascii="Times New Roman" w:eastAsia="Calibri" w:hAnsi="Times New Roman" w:cs="Times New Roman"/>
          <w:sz w:val="24"/>
          <w:lang w:val="en-US"/>
        </w:rPr>
        <w:t>,</w:t>
      </w:r>
      <w:r w:rsidR="00706F9D" w:rsidRPr="00290D7F">
        <w:rPr>
          <w:rFonts w:ascii="Times New Roman" w:eastAsia="Calibri" w:hAnsi="Times New Roman" w:cs="Times New Roman"/>
          <w:sz w:val="24"/>
          <w:lang w:val="en-US"/>
        </w:rPr>
        <w:t xml:space="preserve"> it should bear in mind that</w:t>
      </w:r>
      <w:r w:rsidR="00853616" w:rsidRPr="00290D7F">
        <w:rPr>
          <w:rFonts w:ascii="Times New Roman" w:eastAsia="Calibri" w:hAnsi="Times New Roman" w:cs="Times New Roman"/>
          <w:sz w:val="24"/>
          <w:lang w:val="en-US"/>
        </w:rPr>
        <w:t xml:space="preserve"> the </w:t>
      </w:r>
      <w:bookmarkStart w:id="43" w:name="_Hlk17964389"/>
      <w:r w:rsidR="00294D75" w:rsidRPr="00290D7F">
        <w:rPr>
          <w:rFonts w:ascii="Times New Roman" w:eastAsia="Calibri" w:hAnsi="Times New Roman" w:cs="Times New Roman"/>
          <w:sz w:val="24"/>
          <w:lang w:val="en-US"/>
        </w:rPr>
        <w:t xml:space="preserve">cross-sectional </w:t>
      </w:r>
      <w:r w:rsidR="00853616" w:rsidRPr="00290D7F">
        <w:rPr>
          <w:rFonts w:ascii="Times New Roman" w:eastAsia="Calibri" w:hAnsi="Times New Roman" w:cs="Times New Roman"/>
          <w:sz w:val="24"/>
          <w:lang w:val="en-US"/>
        </w:rPr>
        <w:t xml:space="preserve">design of this research did not establish causal pathways </w:t>
      </w:r>
      <w:bookmarkEnd w:id="43"/>
      <w:r w:rsidR="00853616" w:rsidRPr="00290D7F">
        <w:rPr>
          <w:rFonts w:ascii="Times New Roman" w:eastAsia="Calibri" w:hAnsi="Times New Roman" w:cs="Times New Roman"/>
          <w:sz w:val="24"/>
          <w:lang w:val="en-US"/>
        </w:rPr>
        <w:t>between sociodemographic factors, perceived stress, resilience and depression symptoms. Longitudinal studies are required in this regard and could be conducted among students from the first year to the end of their studies, with consideration of the stress factors associated with the studies themselves.</w:t>
      </w:r>
    </w:p>
    <w:p w14:paraId="3C42F32D" w14:textId="32F75C25" w:rsidR="00907D57" w:rsidRPr="00290D7F" w:rsidRDefault="00BC45E3" w:rsidP="008370AF">
      <w:pPr>
        <w:spacing w:before="240"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4.</w:t>
      </w:r>
      <w:r w:rsidR="008370AF" w:rsidRPr="00290D7F">
        <w:rPr>
          <w:rFonts w:ascii="Times New Roman" w:eastAsia="Calibri" w:hAnsi="Times New Roman" w:cs="Times New Roman"/>
          <w:b/>
          <w:bCs/>
          <w:sz w:val="24"/>
          <w:lang w:val="en-US"/>
        </w:rPr>
        <w:t>4</w:t>
      </w:r>
      <w:r w:rsidR="00317F97" w:rsidRPr="00290D7F">
        <w:rPr>
          <w:rFonts w:ascii="Times New Roman" w:eastAsia="Calibri" w:hAnsi="Times New Roman" w:cs="Times New Roman"/>
          <w:b/>
          <w:bCs/>
          <w:sz w:val="24"/>
          <w:lang w:val="en-US"/>
        </w:rPr>
        <w:t xml:space="preserve">. </w:t>
      </w:r>
      <w:r w:rsidR="00907D57" w:rsidRPr="00290D7F">
        <w:rPr>
          <w:rFonts w:ascii="Times New Roman" w:eastAsia="Calibri" w:hAnsi="Times New Roman" w:cs="Times New Roman"/>
          <w:b/>
          <w:bCs/>
          <w:sz w:val="24"/>
          <w:lang w:val="en-US"/>
        </w:rPr>
        <w:t xml:space="preserve">Implications </w:t>
      </w:r>
    </w:p>
    <w:p w14:paraId="1FC2FDC4" w14:textId="2D9653D2" w:rsidR="000C7075" w:rsidRPr="00B93635" w:rsidRDefault="00907D57" w:rsidP="0002145F">
      <w:pPr>
        <w:spacing w:after="0" w:line="480" w:lineRule="auto"/>
        <w:ind w:firstLine="708"/>
        <w:rPr>
          <w:rFonts w:ascii="Times New Roman" w:eastAsia="Calibri" w:hAnsi="Times New Roman" w:cs="Times New Roman"/>
          <w:b/>
          <w:bCs/>
          <w:sz w:val="24"/>
          <w:lang w:val="en-US"/>
        </w:rPr>
      </w:pPr>
      <w:r w:rsidRPr="00290D7F">
        <w:rPr>
          <w:rFonts w:ascii="Times New Roman" w:eastAsia="Calibri" w:hAnsi="Times New Roman" w:cs="Times New Roman"/>
          <w:sz w:val="24"/>
          <w:lang w:val="en-US"/>
        </w:rPr>
        <w:t>Notwithstanding the above limitations,</w:t>
      </w:r>
      <w:r w:rsidR="00ED2BC2" w:rsidRPr="00290D7F">
        <w:rPr>
          <w:rFonts w:ascii="Times New Roman" w:eastAsia="Calibri" w:hAnsi="Times New Roman" w:cs="Times New Roman"/>
          <w:sz w:val="24"/>
          <w:lang w:val="en-US"/>
        </w:rPr>
        <w:t xml:space="preserve"> </w:t>
      </w:r>
      <w:r w:rsidRPr="00290D7F">
        <w:rPr>
          <w:rFonts w:ascii="Times New Roman" w:eastAsia="Calibri" w:hAnsi="Times New Roman" w:cs="Times New Roman"/>
          <w:sz w:val="24"/>
          <w:lang w:val="en-US"/>
        </w:rPr>
        <w:t>th</w:t>
      </w:r>
      <w:r w:rsidR="00ED2BC2" w:rsidRPr="00290D7F">
        <w:rPr>
          <w:rFonts w:ascii="Times New Roman" w:eastAsia="Calibri" w:hAnsi="Times New Roman" w:cs="Times New Roman"/>
          <w:sz w:val="24"/>
          <w:lang w:val="en-US"/>
        </w:rPr>
        <w:t>e</w:t>
      </w:r>
      <w:r w:rsidRPr="00290D7F">
        <w:rPr>
          <w:rFonts w:ascii="Times New Roman" w:eastAsia="Calibri" w:hAnsi="Times New Roman" w:cs="Times New Roman"/>
          <w:sz w:val="24"/>
          <w:lang w:val="en-US"/>
        </w:rPr>
        <w:t xml:space="preserve"> study </w:t>
      </w:r>
      <w:r w:rsidR="00ED2BC2" w:rsidRPr="00290D7F">
        <w:rPr>
          <w:rFonts w:ascii="Times New Roman" w:eastAsia="Calibri" w:hAnsi="Times New Roman" w:cs="Times New Roman"/>
          <w:sz w:val="24"/>
          <w:lang w:val="en-US"/>
        </w:rPr>
        <w:t xml:space="preserve">findings </w:t>
      </w:r>
      <w:r w:rsidRPr="00290D7F">
        <w:rPr>
          <w:rFonts w:ascii="Times New Roman" w:eastAsia="Calibri" w:hAnsi="Times New Roman" w:cs="Times New Roman"/>
          <w:sz w:val="24"/>
          <w:lang w:val="en-US"/>
        </w:rPr>
        <w:t>ha</w:t>
      </w:r>
      <w:r w:rsidR="00ED2BC2" w:rsidRPr="00290D7F">
        <w:rPr>
          <w:rFonts w:ascii="Times New Roman" w:eastAsia="Calibri" w:hAnsi="Times New Roman" w:cs="Times New Roman"/>
          <w:sz w:val="24"/>
          <w:lang w:val="en-US"/>
        </w:rPr>
        <w:t>ve</w:t>
      </w:r>
      <w:r w:rsidRPr="00290D7F">
        <w:rPr>
          <w:rFonts w:ascii="Times New Roman" w:eastAsia="Calibri" w:hAnsi="Times New Roman" w:cs="Times New Roman"/>
          <w:sz w:val="24"/>
          <w:lang w:val="en-US"/>
        </w:rPr>
        <w:t xml:space="preserve"> implications for research, prevention and intervention. For research, this study shows the need for longitudinal studies to better explore the risk and protective factors associated with depressive symptoms in students. These studies should provide a better understanding of the pathways of students with depressive symptoms and the association between depression and academic productivity, anxiety about the future, uncertainty of professional life, past experiences of various forms of violence and in romantic relationships, the quality of relation with parents, among others. </w:t>
      </w:r>
      <w:r w:rsidRPr="00290D7F">
        <w:rPr>
          <w:rFonts w:ascii="Times New Roman" w:eastAsia="Calibri" w:hAnsi="Times New Roman" w:cs="Times New Roman"/>
          <w:sz w:val="24"/>
          <w:lang w:val="en-US"/>
        </w:rPr>
        <w:lastRenderedPageBreak/>
        <w:t xml:space="preserve">These studies should also help to better identify the consequences of depression in students and develop and implement prevention programs. Indeed, since previous studies have shown a positive association between academic low productivity and depression </w:t>
      </w:r>
      <w:r w:rsidR="00294D75" w:rsidRPr="00B93635">
        <w:rPr>
          <w:rFonts w:ascii="Times New Roman" w:eastAsia="Calibri" w:hAnsi="Times New Roman" w:cs="Times New Roman"/>
          <w:sz w:val="24"/>
          <w:lang w:val="en-US"/>
        </w:rPr>
        <w:fldChar w:fldCharType="begin" w:fldLock="1"/>
      </w:r>
      <w:r w:rsidR="00294D75" w:rsidRPr="00290D7F">
        <w:rPr>
          <w:rFonts w:ascii="Times New Roman" w:eastAsia="Calibri" w:hAnsi="Times New Roman" w:cs="Times New Roman"/>
          <w:sz w:val="24"/>
          <w:lang w:val="en-US"/>
        </w:rPr>
        <w:instrText>ADDIN CSL_CITATION {"citationItems":[{"id":"ITEM-1","itemData":{"ISSN":"10914358","PMID":"16278502","abstract":"Background: Depression is a common disorder that impacts an individual's ability to perform life activities, including those required by the workplace. Academic performance can be viewed as a direct parallel to workforce performance, with students belonging to a unique set of individuals whose ability to perform can be measured on criteria applied by an observer and by self-report. While the prevalence of depression for this group is high and preparation for entry into the workplace is critical for these individuals, this relationship has not been adequately investigated. Aims of the study: This study investigates the relationship between depression and its treatments and the academic performance of undergraduate students. Methods: Data regarding academics, health and productivity for students from Western Michigan University were obtained from the University's Registrar's Office, the campus Health Center and a survey delivered to the students. The primary outcomes of interest were the student's grade point average (GPA), an objective, observer generated measure of academic productivity, and the students' self-reported academic performance. Results: Diagnosed depression was associated with a 0.49 point, or half a letter grade, decrease in student GPA, while treatment was associated with a protective effect of approximately 0.44 points. The self-reported data regarding the impact of depression on the performance of academic tasks was consistent with these findings. Depressed students reported a pattern of increasing interference of depression symptoms with academic performance peaking in the month of diagnosis and decreasing thereafter with the lowest levels reported in months 4 through 6 post-diagnosis, each of which is significantly less than the month of diagnosis. Discussion: The finding of a significant relationship between depression and academic performance was robust to the variety of analyses employed within this study. However, interpretation of the findings must be tempered by a number of facts. The sample was drawn from a subset of students at a single university, those willing to complete a questionnaire regarding their health and productivity. Due to non-availability of the treatment data from other health care providers, the treatment variable used within the regression models represents an imprecise proxy for the totality of treatment methods received by depressed subjects from a variety of on-campus and off-campus health care providers. …","author":[{"dropping-particle":"","family":"Hysenbegasi","given":"Alketa","non-dropping-particle":"","parse-names":false,"suffix":""},{"dropping-particle":"","family":"Hass","given":"Steven L.","non-dropping-particle":"","parse-names":false,"suffix":""},{"dropping-particle":"","family":"Rowland","given":"Clayton R.","non-dropping-particle":"","parse-names":false,"suffix":""}],"container-title":"Journal of Mental Health Policy and Economics","id":"ITEM-1","issued":{"date-parts":[["2005"]]},"title":"The impact of depression on the academic productivity of university students","type":"article-journal"},"uris":["http://www.mendeley.com/documents/?uuid=2cc1a645-74c3-4a0b-b5c1-6b0392ccd0f8"]}],"mendeley":{"formattedCitation":"(Hysenbegasi et al., 2005)","plainTextFormattedCitation":"(Hysenbegasi et al., 2005)","previouslyFormattedCitation":"(Hysenbegasi et al., 2005)"},"properties":{"noteIndex":0},"schema":"https://github.com/citation-style-language/schema/raw/master/csl-citation.json"}</w:instrText>
      </w:r>
      <w:r w:rsidR="00294D75" w:rsidRPr="00B93635">
        <w:rPr>
          <w:rFonts w:ascii="Times New Roman" w:eastAsia="Calibri" w:hAnsi="Times New Roman" w:cs="Times New Roman"/>
          <w:sz w:val="24"/>
          <w:lang w:val="en-US"/>
        </w:rPr>
        <w:fldChar w:fldCharType="separate"/>
      </w:r>
      <w:r w:rsidR="00294D75" w:rsidRPr="00B93635">
        <w:rPr>
          <w:rFonts w:ascii="Times New Roman" w:eastAsia="Calibri" w:hAnsi="Times New Roman" w:cs="Times New Roman"/>
          <w:noProof/>
          <w:sz w:val="24"/>
          <w:lang w:val="en-US"/>
        </w:rPr>
        <w:t>(Hysenbegasi et al., 2005)</w:t>
      </w:r>
      <w:r w:rsidR="00294D75" w:rsidRPr="00B93635">
        <w:rPr>
          <w:rFonts w:ascii="Times New Roman" w:eastAsia="Calibri" w:hAnsi="Times New Roman" w:cs="Times New Roman"/>
          <w:sz w:val="24"/>
          <w:lang w:val="en-US"/>
        </w:rPr>
        <w:fldChar w:fldCharType="end"/>
      </w:r>
      <w:r w:rsidRPr="00B93635">
        <w:rPr>
          <w:rFonts w:ascii="Times New Roman" w:eastAsia="Calibri" w:hAnsi="Times New Roman" w:cs="Times New Roman"/>
          <w:sz w:val="24"/>
          <w:lang w:val="en-US"/>
        </w:rPr>
        <w:t xml:space="preserve">, this study shows the need for prevention and intervention programs to first reduce the number of students with depressive symptoms. It also shows the need to treat them quickly and effectively in order to prevent academic failure and other potential consequences. </w:t>
      </w:r>
      <w:r w:rsidR="00ED2BC2" w:rsidRPr="00290D7F">
        <w:rPr>
          <w:rFonts w:ascii="Times New Roman" w:eastAsia="Calibri" w:hAnsi="Times New Roman" w:cs="Times New Roman"/>
          <w:sz w:val="24"/>
          <w:lang w:val="en-US"/>
        </w:rPr>
        <w:t xml:space="preserve">The results suggest that promoting individual resilience skills could contribute to reducing academic and daily stress and in turn the onset of depression problems </w:t>
      </w:r>
      <w:r w:rsidR="00294D75" w:rsidRPr="00B93635">
        <w:rPr>
          <w:rFonts w:ascii="Times New Roman" w:eastAsia="Calibri" w:hAnsi="Times New Roman" w:cs="Times New Roman"/>
          <w:sz w:val="24"/>
          <w:lang w:val="en-US"/>
        </w:rPr>
        <w:fldChar w:fldCharType="begin" w:fldLock="1"/>
      </w:r>
      <w:r w:rsidR="00294D75" w:rsidRPr="00290D7F">
        <w:rPr>
          <w:rFonts w:ascii="Times New Roman" w:eastAsia="Calibri" w:hAnsi="Times New Roman" w:cs="Times New Roman"/>
          <w:sz w:val="24"/>
          <w:lang w:val="en-US"/>
        </w:rPr>
        <w:instrText>ADDIN CSL_CITATION {"citationItems":[{"id":"ITEM-1","itemData":{"DOI":"10.3200/JACH.56.44.445-454","ISSN":"07448481","abstract":"Objective: In this pilot study, the authors examined the effectiveness of a 4-week resilience intervention to enhance resilience, coping strategies, and protective factors, as well as decrease symptomatology during a period of increased academic stress. Participants and Methods: College students were randomly assigned to experimental (n = 30) and wait-list control (n = 27) groups. The experimental group received a psychoedu-cational intervention in 4 two-hour weekly sessions. Measures of resilience, coping strategies, protective factors, and symptomatology were administered pre- and postintervention to both groups. Results: Analyses indicated that the experimental group had significantly higher resilience scores, more effective coping strategies (ie, higher problem solving, lower avoidant), higher scores on protective factors (ie, positive affect, self-esteem, self-leadership), and lower scores on symptomatology (ie, depressive symptoms, negative affect, perceived stress) postintervention than did the wait-list control group. Conclusions: These findings indicate that this resilience program may be useful as a stress-management and stress-prevention intervention for college students. Copyright © Heldref Publications.","author":[{"dropping-particle":"","family":"Steinhardt","given":"Mary","non-dropping-particle":"","parse-names":false,"suffix":""},{"dropping-particle":"","family":"Dolbier","given":"Christyn","non-dropping-particle":"","parse-names":false,"suffix":""}],"container-title":"Journal of American College Health","id":"ITEM-1","issued":{"date-parts":[["2008"]]},"title":"Evaluation of a resilience intervention to enhance coping strategies and protective factors and decrease symptomatology","type":"article-journal"},"uris":["http://www.mendeley.com/documents/?uuid=d11805f9-5984-4f5e-a37b-2b996e275652"]}],"mendeley":{"formattedCitation":"(Steinhardt &amp; Dolbier, 2008)","plainTextFormattedCitation":"(Steinhardt &amp; Dolbier, 2008)","previouslyFormattedCitation":"(Steinhardt &amp; Dolbier, 2008)"},"properties":{"noteIndex":0},"schema":"https://github.com/citation-style-language/schema/raw/master/csl-citation.json"}</w:instrText>
      </w:r>
      <w:r w:rsidR="00294D75" w:rsidRPr="00B93635">
        <w:rPr>
          <w:rFonts w:ascii="Times New Roman" w:eastAsia="Calibri" w:hAnsi="Times New Roman" w:cs="Times New Roman"/>
          <w:sz w:val="24"/>
          <w:lang w:val="en-US"/>
        </w:rPr>
        <w:fldChar w:fldCharType="separate"/>
      </w:r>
      <w:r w:rsidR="00294D75" w:rsidRPr="00B93635">
        <w:rPr>
          <w:rFonts w:ascii="Times New Roman" w:eastAsia="Calibri" w:hAnsi="Times New Roman" w:cs="Times New Roman"/>
          <w:noProof/>
          <w:sz w:val="24"/>
          <w:lang w:val="en-US"/>
        </w:rPr>
        <w:t>(Steinhardt &amp; Dolbier, 2008)</w:t>
      </w:r>
      <w:r w:rsidR="00294D75" w:rsidRPr="00B93635">
        <w:rPr>
          <w:rFonts w:ascii="Times New Roman" w:eastAsia="Calibri" w:hAnsi="Times New Roman" w:cs="Times New Roman"/>
          <w:sz w:val="24"/>
          <w:lang w:val="en-US"/>
        </w:rPr>
        <w:fldChar w:fldCharType="end"/>
      </w:r>
      <w:r w:rsidR="00ED2BC2" w:rsidRPr="00B93635">
        <w:rPr>
          <w:rFonts w:ascii="Times New Roman" w:eastAsia="Calibri" w:hAnsi="Times New Roman" w:cs="Times New Roman"/>
          <w:sz w:val="24"/>
          <w:lang w:val="en-US"/>
        </w:rPr>
        <w:t xml:space="preserve">. </w:t>
      </w:r>
      <w:r w:rsidRPr="00B93635">
        <w:rPr>
          <w:rFonts w:ascii="Times New Roman" w:eastAsia="Calibri" w:hAnsi="Times New Roman" w:cs="Times New Roman"/>
          <w:sz w:val="24"/>
          <w:lang w:val="en-US"/>
        </w:rPr>
        <w:t>Prevention and intervention programs should consider both socio-demographic factors and perceived stress, as well as stress related to the studies themselves.</w:t>
      </w:r>
      <w:r w:rsidR="00ED2BC2" w:rsidRPr="00290D7F">
        <w:rPr>
          <w:rFonts w:ascii="Times New Roman" w:eastAsia="Calibri" w:hAnsi="Times New Roman" w:cs="Times New Roman"/>
          <w:sz w:val="24"/>
          <w:lang w:val="en-US"/>
        </w:rPr>
        <w:t xml:space="preserve"> Thus,</w:t>
      </w:r>
      <w:r w:rsidRPr="00290D7F">
        <w:rPr>
          <w:rFonts w:ascii="Times New Roman" w:eastAsia="Calibri" w:hAnsi="Times New Roman" w:cs="Times New Roman"/>
          <w:sz w:val="24"/>
          <w:lang w:val="en-US"/>
        </w:rPr>
        <w:t xml:space="preserve"> </w:t>
      </w:r>
      <w:r w:rsidR="00ED2BC2" w:rsidRPr="00290D7F">
        <w:rPr>
          <w:rFonts w:ascii="Times New Roman" w:eastAsia="Calibri" w:hAnsi="Times New Roman" w:cs="Times New Roman"/>
          <w:sz w:val="24"/>
          <w:lang w:val="en-US"/>
        </w:rPr>
        <w:t xml:space="preserve">there is a greater necessity for paying a closer attention to mental health interventions since recent systematic and meta-analytic studies demonstrated the effectiveness of, specifically, cognitive, behavioral and mindfulness interventions in reducing stress, anxiety and depression in university students </w:t>
      </w:r>
      <w:r w:rsidR="00294D75" w:rsidRPr="00B93635">
        <w:rPr>
          <w:rFonts w:ascii="Times New Roman" w:eastAsia="Calibri" w:hAnsi="Times New Roman" w:cs="Times New Roman"/>
          <w:sz w:val="24"/>
          <w:lang w:val="en-US"/>
        </w:rPr>
        <w:fldChar w:fldCharType="begin" w:fldLock="1"/>
      </w:r>
      <w:r w:rsidR="00294D75" w:rsidRPr="00290D7F">
        <w:rPr>
          <w:rFonts w:ascii="Times New Roman" w:eastAsia="Calibri" w:hAnsi="Times New Roman" w:cs="Times New Roman"/>
          <w:sz w:val="24"/>
          <w:lang w:val="en-US"/>
        </w:rPr>
        <w:instrText>ADDIN CSL_CITATION {"citationItems":[{"id":"ITEM-1","itemData":{"DOI":"10.7717/peerj.4598","ISSN":"21678359","abstract":"Background: Symptoms of depression, anxiety, and distress are more common in undergraduates compared to age-matched peers.Mental ill health among students is associated with impaired academic achievement, worse occupational preparedness, and lower future occupational performance. Research on mental health promoting and mental ill health preventing interventions has shown promising short-term effects, though the sustainability of intervention benefits deserve closer attention. We aimed to identify, appraise and summarize existing data from randomized control trials (RCTs) reporting on whether the effects of mental health promoting and mental ill health preventing interventions were sustained at least three months post-intervention, and to analyze how the effects vary for different outcomes in relation to follow-up length. Further, we aimed to assess whether the effect sustainability varied by intervention type, study-level determinants and of participant characteristics. Material and Methods: A systematic search in MEDLINE, PsycInfo, ERIC, and Scopus was performed for RCTs published in 1995-2015 reporting an assessment of mental ill health and positive mental health outcomes for, at least, three months of post-intervention follow-up. Random-effect modeling was utilized for quantitative synthesis of the existing evidence with standardized mean difference (Hedges' g) used to estimate an aggregated effect size. Sustainability of the effects of interventions was analyzed separately for 3-6 months, 7-12 months, and 13-18 months of post-intervention follow-up. Results: About 26 studies were eligible after reviewing 6,571 citations. The pooled effects were mainly small, but significant for several categories of outcomes. Thus, for the combined mental ill health outcomes, symptom-reduction sustained up to 7-12 months post-intervention (standardized mean difference (Hedges' g) effect size (ES) = -0.28 (95% CI [-0.49, -0.08])). Further, sustainability of symptom-reductions were evident for depression with intervention effect lasting up to 13-18 months (ES = -0.30 (95% CI [-0.51, -0.08])), for anxiety up to 7-12 months (ES = -0.27 (95% CI [-0.54, -0.01])), and for stress up to 3-6 months (ES = -0.30 (95% CI [-0.58, -0.03])). The effects of interventions to enhance positive mental health were sustained up to 3-6 months for the combined positive mental health outcomes (ES = 0.32 (95% CI [0.05, 0.59])). For enhanced active coping, sustainability up to 3-6 months was o…","author":[{"dropping-particle":"","family":"Winzer","given":"Regina","non-dropping-particle":"","parse-names":false,"suffix":""},{"dropping-particle":"","family":"Lindberg","given":"Lene","non-dropping-particle":"","parse-names":false,"suffix":""},{"dropping-particle":"","family":"Guldbrandsson","given":"Karin","non-dropping-particle":"","parse-names":false,"suffix":""},{"dropping-particle":"","family":"Sidorchuk","given":"Anna","non-dropping-particle":"","parse-names":false,"suffix":""}],"container-title":"PeerJ","id":"ITEM-1","issued":{"date-parts":[["2018"]]},"title":"Effects of mental health interventions for students in higher education are sustainable over time: A systematic review and meta-analysis of randomized controlled trials","type":"article-journal"},"uris":["http://www.mendeley.com/documents/?uuid=2cbb125e-9d4c-4300-8374-fc21d1ecf5df"]},{"id":"ITEM-2","itemData":{"DOI":"10.1016/j.jad.2012.11.026","ISSN":"01650327","abstract":"Background: Recent research has revealed concerning rates of anxiety and depression among university students. Nevertheless, only a small percentage of these students receive treatment from university health services. Universities are thus challenged with instituting preventative programs that address student stress and reduce resultant anxiety and depression. Method: A systematic review of the literature and meta-analysis was conducted to examine the effectiveness of interventions aimed at reducing stress in university students. Studies were eligible for inclusion if the assignment of study participants to experimental or control groups was by random allocation or parallel cohort design. Results: Retrieved studies represented a variety of intervention approaches with students in a broad range of programs and disciplines. Twenty-four studies, involving 1431 students were included in the meta-analysis. Cognitive, behavioral and mindfulness interventions were associated with decreased symptoms of anxiety. Secondary outcomes included lower levels of depression and cortisol. Limitations: Included studies were limited to those published in peer reviewed journals. These studies over-represent interventions with female students in Western countries. Studies on some types of interventions such as psycho-educational and arts based interventions did not have sufficient data for inclusion in the meta-analysis. Conclusion: This review provides evidence that cognitive, behavioral, and mindfulness interventions are effective in reducing stress in university students. Universities are encouraged to make such programs widely available to students. In addition however, future work should focus on developing stress reduction programs that attract male students and address their needs. © 2012 Elsevier B.V.","author":[{"dropping-particle":"","family":"Regehr","given":"Cheryl","non-dropping-particle":"","parse-names":false,"suffix":""},{"dropping-particle":"","family":"Glancy","given":"Dylan","non-dropping-particle":"","parse-names":false,"suffix":""},{"dropping-particle":"","family":"Pitts","given":"Annabel","non-dropping-particle":"","parse-names":false,"suffix":""}],"container-title":"Journal of Affective Disorders","id":"ITEM-2","issued":{"date-parts":[["2013"]]},"title":"Interventions to reduce stress in university students: A review and meta-analysis","type":"article"},"uris":["http://www.mendeley.com/documents/?uuid=5e76dbaf-33d0-4a70-8f29-15c28b9abee0"]},{"id":"ITEM-3","itemData":{"DOI":"10.1111/cdep.12042","ISSN":"17508592","abstract":"Resilience theory provides a framework for studying and understanding how some youths overcome risk exposure and guides the development of interventions for prevention using a strengths-based approach. In this article, we describe basic concepts of the theory, such as promotive factors, and distinguish assets and resources that help youths overcome the negative effects of risk exposure. We also present three models of resilience theory-compensatory, protective, and challenge-and review empirical research on three promotive factors-ethnic identity, social support, and prosocial involvement-that include individual, family, and community levels of analysis and have modifiable qualities for informing interventions. Finally, we present examples of how research findings from the three promotive factors can be translated into interventions to enhance youth development. © 2013 The Society for Research in Child Development.","author":[{"dropping-particle":"","family":"Zimmerman","given":"Marc A.","non-dropping-particle":"","parse-names":false,"suffix":""},{"dropping-particle":"","family":"Stoddard","given":"Sarah A.","non-dropping-particle":"","parse-names":false,"suffix":""},{"dropping-particle":"","family":"Eisman","given":"Andria B.","non-dropping-particle":"","parse-names":false,"suffix":""},{"dropping-particle":"","family":"Caldwell","given":"Cleopatra H.","non-dropping-particle":"","parse-names":false,"suffix":""},{"dropping-particle":"","family":"Aiyer","given":"Sophie M.","non-dropping-particle":"","parse-names":false,"suffix":""},{"dropping-particle":"","family":"Miller","given":"Alison","non-dropping-particle":"","parse-names":false,"suffix":""}],"container-title":"Child Development Perspectives","id":"ITEM-3","issued":{"date-parts":[["2013"]]},"title":"Adolescent Resilience: Promotive Factors That Inform Prevention","type":"article-journal"},"uris":["http://www.mendeley.com/documents/?uuid=2c17b874-70fa-4234-b6f0-aae793acd1b7"]}],"mendeley":{"formattedCitation":"(Regehr, Glancy, &amp; Pitts, 2013; Winzer et al., 2018; Zimmerman et al., 2013)","manualFormatting":"(Regehr, Glancy, &amp; Pitts, 2013; Winzer et al., 2018)","plainTextFormattedCitation":"(Regehr, Glancy, &amp; Pitts, 2013; Winzer et al., 2018; Zimmerman et al., 2013)","previouslyFormattedCitation":"(Regehr, Glancy, &amp; Pitts, 2013; Winzer et al., 2018; Zimmerman et al., 2013)"},"properties":{"noteIndex":0},"schema":"https://github.com/citation-style-language/schema/raw/master/csl-citation.json"}</w:instrText>
      </w:r>
      <w:r w:rsidR="00294D75" w:rsidRPr="00B93635">
        <w:rPr>
          <w:rFonts w:ascii="Times New Roman" w:eastAsia="Calibri" w:hAnsi="Times New Roman" w:cs="Times New Roman"/>
          <w:sz w:val="24"/>
          <w:lang w:val="en-US"/>
        </w:rPr>
        <w:fldChar w:fldCharType="separate"/>
      </w:r>
      <w:r w:rsidR="00294D75" w:rsidRPr="00B93635">
        <w:rPr>
          <w:rFonts w:ascii="Times New Roman" w:eastAsia="Calibri" w:hAnsi="Times New Roman" w:cs="Times New Roman"/>
          <w:noProof/>
          <w:sz w:val="24"/>
          <w:lang w:val="en-US"/>
        </w:rPr>
        <w:t>(Regehr, Glancy, &amp; Pitts, 2013; Winzer et al., 2018</w:t>
      </w:r>
      <w:r w:rsidR="00294D75" w:rsidRPr="00290D7F">
        <w:rPr>
          <w:rFonts w:ascii="Times New Roman" w:eastAsia="Calibri" w:hAnsi="Times New Roman" w:cs="Times New Roman"/>
          <w:noProof/>
          <w:sz w:val="24"/>
          <w:lang w:val="en-US"/>
        </w:rPr>
        <w:t>)</w:t>
      </w:r>
      <w:r w:rsidR="00294D75" w:rsidRPr="00B93635">
        <w:rPr>
          <w:rFonts w:ascii="Times New Roman" w:eastAsia="Calibri" w:hAnsi="Times New Roman" w:cs="Times New Roman"/>
          <w:sz w:val="24"/>
          <w:lang w:val="en-US"/>
        </w:rPr>
        <w:fldChar w:fldCharType="end"/>
      </w:r>
      <w:r w:rsidR="00ED2BC2" w:rsidRPr="00B93635">
        <w:rPr>
          <w:rFonts w:ascii="Times New Roman" w:eastAsia="Calibri" w:hAnsi="Times New Roman" w:cs="Times New Roman"/>
          <w:sz w:val="24"/>
          <w:lang w:val="en-US"/>
        </w:rPr>
        <w:t>.</w:t>
      </w:r>
    </w:p>
    <w:p w14:paraId="0300BB11" w14:textId="77777777" w:rsidR="004E7DC8" w:rsidRPr="00290D7F" w:rsidRDefault="004E7DC8" w:rsidP="0026026A">
      <w:pPr>
        <w:spacing w:after="0" w:line="480" w:lineRule="auto"/>
        <w:rPr>
          <w:rFonts w:ascii="Times New Roman" w:eastAsia="Calibri" w:hAnsi="Times New Roman" w:cs="Times New Roman"/>
          <w:b/>
          <w:bCs/>
          <w:sz w:val="24"/>
          <w:lang w:val="en-US"/>
        </w:rPr>
      </w:pPr>
    </w:p>
    <w:p w14:paraId="3179196B" w14:textId="26D17CB2" w:rsidR="000C7075" w:rsidRPr="00290D7F" w:rsidRDefault="00BC45E3" w:rsidP="0026026A">
      <w:pPr>
        <w:spacing w:after="0" w:line="480" w:lineRule="auto"/>
        <w:rPr>
          <w:rFonts w:ascii="Times New Roman" w:eastAsia="Calibri" w:hAnsi="Times New Roman" w:cs="Times New Roman"/>
          <w:b/>
          <w:bCs/>
          <w:sz w:val="24"/>
          <w:lang w:val="en-US"/>
        </w:rPr>
      </w:pPr>
      <w:r w:rsidRPr="00290D7F">
        <w:rPr>
          <w:rFonts w:ascii="Times New Roman" w:eastAsia="Calibri" w:hAnsi="Times New Roman" w:cs="Times New Roman"/>
          <w:b/>
          <w:bCs/>
          <w:sz w:val="24"/>
          <w:lang w:val="en-US"/>
        </w:rPr>
        <w:t>5</w:t>
      </w:r>
      <w:r w:rsidR="00317F97" w:rsidRPr="00290D7F">
        <w:rPr>
          <w:rFonts w:ascii="Times New Roman" w:eastAsia="Calibri" w:hAnsi="Times New Roman" w:cs="Times New Roman"/>
          <w:b/>
          <w:bCs/>
          <w:sz w:val="24"/>
          <w:lang w:val="en-US"/>
        </w:rPr>
        <w:t xml:space="preserve">. </w:t>
      </w:r>
      <w:r w:rsidR="000C7075" w:rsidRPr="00290D7F">
        <w:rPr>
          <w:rFonts w:ascii="Times New Roman" w:eastAsia="Calibri" w:hAnsi="Times New Roman" w:cs="Times New Roman"/>
          <w:b/>
          <w:bCs/>
          <w:sz w:val="24"/>
          <w:lang w:val="en-US"/>
        </w:rPr>
        <w:t>Conclusion</w:t>
      </w:r>
    </w:p>
    <w:p w14:paraId="1C9E9848" w14:textId="59FE9E96" w:rsidR="00F0630D" w:rsidRDefault="00F0630D" w:rsidP="00F0630D">
      <w:pPr>
        <w:spacing w:after="0" w:line="480" w:lineRule="auto"/>
        <w:rPr>
          <w:rFonts w:ascii="Times New Roman" w:eastAsia="Calibri" w:hAnsi="Times New Roman" w:cs="Times New Roman"/>
          <w:sz w:val="24"/>
          <w:lang w:val="en-US"/>
        </w:rPr>
      </w:pPr>
      <w:r w:rsidRPr="00290D7F">
        <w:rPr>
          <w:rFonts w:ascii="Times New Roman" w:eastAsia="Calibri" w:hAnsi="Times New Roman" w:cs="Times New Roman"/>
          <w:sz w:val="24"/>
          <w:lang w:val="en-US"/>
        </w:rPr>
        <w:t>The results of this study confirm that university students in France have a high prevalence of depressive symptoms. They also confirm that socio-demographic factors and perceived stress play a predictive role in depressive symptoms among university students.</w:t>
      </w:r>
      <w:r w:rsidR="001D09B8" w:rsidRPr="00290D7F">
        <w:rPr>
          <w:rFonts w:ascii="Times New Roman" w:eastAsia="Calibri" w:hAnsi="Times New Roman" w:cs="Times New Roman"/>
          <w:sz w:val="24"/>
          <w:lang w:val="en-US"/>
        </w:rPr>
        <w:t xml:space="preserve"> Specifically, high level of perceived stress was responsible for gender difference in the development of depression. </w:t>
      </w:r>
      <w:r w:rsidRPr="00290D7F">
        <w:rPr>
          <w:rFonts w:ascii="Times New Roman" w:eastAsia="Calibri" w:hAnsi="Times New Roman" w:cs="Times New Roman"/>
          <w:sz w:val="24"/>
          <w:lang w:val="en-US"/>
        </w:rPr>
        <w:t xml:space="preserve">In addition, these results confirm the protective role of resilience in student depression and its ability to attenuate the relationship between perceived stress and depression. </w:t>
      </w:r>
      <w:r w:rsidR="00ED2BC2" w:rsidRPr="00290D7F">
        <w:rPr>
          <w:rFonts w:ascii="Times New Roman" w:eastAsia="Calibri" w:hAnsi="Times New Roman" w:cs="Times New Roman"/>
          <w:sz w:val="24"/>
          <w:lang w:val="en-US"/>
        </w:rPr>
        <w:t xml:space="preserve">As the first focusing on depressive symptoms among university students in France, this study offers the opportunity for further research to better understand and act among </w:t>
      </w:r>
      <w:r w:rsidR="004E7DC8" w:rsidRPr="00290D7F">
        <w:rPr>
          <w:rFonts w:ascii="Times New Roman" w:eastAsia="Calibri" w:hAnsi="Times New Roman" w:cs="Times New Roman"/>
          <w:sz w:val="24"/>
          <w:lang w:val="en-US"/>
        </w:rPr>
        <w:t xml:space="preserve">university </w:t>
      </w:r>
      <w:r w:rsidR="00ED2BC2" w:rsidRPr="00290D7F">
        <w:rPr>
          <w:rFonts w:ascii="Times New Roman" w:eastAsia="Calibri" w:hAnsi="Times New Roman" w:cs="Times New Roman"/>
          <w:sz w:val="24"/>
          <w:lang w:val="en-US"/>
        </w:rPr>
        <w:t>students to prevent depressive symptoms and associated consequences.</w:t>
      </w:r>
    </w:p>
    <w:p w14:paraId="1816CB45" w14:textId="77777777" w:rsidR="00CE725A" w:rsidRPr="00290D7F" w:rsidRDefault="00CE725A" w:rsidP="00F0630D">
      <w:pPr>
        <w:spacing w:after="0" w:line="480" w:lineRule="auto"/>
        <w:rPr>
          <w:rFonts w:ascii="Times New Roman" w:eastAsia="Calibri" w:hAnsi="Times New Roman" w:cs="Times New Roman"/>
          <w:sz w:val="24"/>
          <w:lang w:val="en-US"/>
        </w:rPr>
      </w:pPr>
    </w:p>
    <w:p w14:paraId="3C4BBA6A" w14:textId="3D80C353" w:rsidR="00CE725A" w:rsidRPr="00290D7F" w:rsidRDefault="009F7ECA" w:rsidP="00CE725A">
      <w:pPr>
        <w:spacing w:line="360" w:lineRule="auto"/>
        <w:ind w:left="426" w:hanging="426"/>
        <w:rPr>
          <w:rFonts w:ascii="Times New Roman" w:hAnsi="Times New Roman" w:cs="Times New Roman"/>
          <w:sz w:val="23"/>
          <w:szCs w:val="23"/>
          <w:lang w:val="en-US"/>
        </w:rPr>
      </w:pPr>
      <w:r w:rsidRPr="00290D7F">
        <w:rPr>
          <w:rFonts w:ascii="Times New Roman" w:eastAsia="Calibri" w:hAnsi="Times New Roman" w:cs="Times New Roman"/>
          <w:b/>
          <w:bCs/>
          <w:sz w:val="24"/>
          <w:lang w:val="en-US"/>
        </w:rPr>
        <w:t>References</w:t>
      </w:r>
      <w:bookmarkStart w:id="44" w:name="_Hlk28063143"/>
    </w:p>
    <w:p w14:paraId="403B394B" w14:textId="77777777" w:rsidR="00CE725A"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Auerbach, R. P., Mortier, P., Bruffaerts, R., Alonso, J., Benjet, C., Cuijpers, P., . . . WHO WMH-ICS Collaborators. (2018). WHO World Mental Health Surveys International College Student Project: Prevalence and distribution of mental disorders. </w:t>
      </w:r>
      <w:r w:rsidRPr="00290D7F">
        <w:rPr>
          <w:rFonts w:ascii="Times New Roman" w:hAnsi="Times New Roman" w:cs="Times New Roman"/>
          <w:i/>
          <w:iCs/>
          <w:sz w:val="23"/>
          <w:szCs w:val="23"/>
          <w:lang w:val="en-US"/>
        </w:rPr>
        <w:t>Journal of Abnormal Psychology, 127</w:t>
      </w:r>
      <w:r w:rsidRPr="00290D7F">
        <w:rPr>
          <w:rFonts w:ascii="Times New Roman" w:hAnsi="Times New Roman" w:cs="Times New Roman"/>
          <w:sz w:val="23"/>
          <w:szCs w:val="23"/>
          <w:lang w:val="en-US"/>
        </w:rPr>
        <w:t>(7), 623-638.</w:t>
      </w:r>
    </w:p>
    <w:p w14:paraId="3B11D959"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AF4273">
        <w:rPr>
          <w:rFonts w:ascii="Times New Roman" w:hAnsi="Times New Roman" w:cs="Times New Roman"/>
          <w:sz w:val="23"/>
          <w:szCs w:val="23"/>
          <w:lang w:val="en-US"/>
        </w:rPr>
        <w:t xml:space="preserve">Barker, E. T., Howard, A. L., Villemaire-Krajden, R., &amp; Galambos, N. L. (2018). The Rise and Fall of Depressive Symptoms and Academic Stress in Two Samples of University Students. </w:t>
      </w:r>
      <w:r w:rsidRPr="00AF4273">
        <w:rPr>
          <w:rFonts w:ascii="Times New Roman" w:hAnsi="Times New Roman" w:cs="Times New Roman"/>
          <w:i/>
          <w:iCs/>
          <w:sz w:val="23"/>
          <w:szCs w:val="23"/>
          <w:lang w:val="en-US"/>
        </w:rPr>
        <w:t>Journal of Youth and Adolescence</w:t>
      </w:r>
      <w:r w:rsidRPr="00AF4273">
        <w:rPr>
          <w:rFonts w:ascii="Times New Roman" w:hAnsi="Times New Roman" w:cs="Times New Roman"/>
          <w:sz w:val="23"/>
          <w:szCs w:val="23"/>
          <w:lang w:val="en-US"/>
        </w:rPr>
        <w:t>. https://doi.org/10.1007/s10964-018-0822-9</w:t>
      </w:r>
    </w:p>
    <w:p w14:paraId="36CC02C6"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Bayram, N., &amp; Bilgel, N. (2008). The prevalence and socio-demographic correlations of depression, anxiety and stress among a group of university students. </w:t>
      </w:r>
      <w:r w:rsidRPr="00290D7F">
        <w:rPr>
          <w:rFonts w:ascii="Times New Roman" w:hAnsi="Times New Roman" w:cs="Times New Roman"/>
          <w:i/>
          <w:iCs/>
          <w:sz w:val="23"/>
          <w:szCs w:val="23"/>
          <w:lang w:val="en-US"/>
        </w:rPr>
        <w:t>Social Psychiatry and Psychiatric Epidemiology, 43</w:t>
      </w:r>
      <w:r w:rsidRPr="00290D7F">
        <w:rPr>
          <w:rFonts w:ascii="Times New Roman" w:hAnsi="Times New Roman" w:cs="Times New Roman"/>
          <w:sz w:val="23"/>
          <w:szCs w:val="23"/>
          <w:lang w:val="en-US"/>
        </w:rPr>
        <w:t>(8), 667–672. DOI: 10.1007/s00127-008-0345-x</w:t>
      </w:r>
    </w:p>
    <w:p w14:paraId="4B933ECB"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Beck, A. T., Steer, R. A., &amp; Brown, G. K. (1996). </w:t>
      </w:r>
      <w:r w:rsidRPr="00290D7F">
        <w:rPr>
          <w:rFonts w:ascii="Times New Roman" w:hAnsi="Times New Roman" w:cs="Times New Roman"/>
          <w:i/>
          <w:iCs/>
          <w:sz w:val="23"/>
          <w:szCs w:val="23"/>
          <w:lang w:val="en-US"/>
        </w:rPr>
        <w:t>Manual for the Beck Depression Inventory II</w:t>
      </w:r>
      <w:r w:rsidRPr="00290D7F">
        <w:rPr>
          <w:rFonts w:ascii="Times New Roman" w:hAnsi="Times New Roman" w:cs="Times New Roman"/>
          <w:sz w:val="23"/>
          <w:szCs w:val="23"/>
          <w:lang w:val="en-US"/>
        </w:rPr>
        <w:t>. San Antonio: Psychological Corporation.</w:t>
      </w:r>
    </w:p>
    <w:p w14:paraId="6ADCDBEB" w14:textId="77777777" w:rsidR="00CE725A" w:rsidRPr="00B93635"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Beiter, R., Nash, R., McCrady, M., Rhoades, D., Linscom M. Clarahan, M., &amp; Sammut, S. (2015) The prevalence and correlates of depression, anxiety, and stress in a sample of college students. </w:t>
      </w:r>
      <w:r w:rsidRPr="00290D7F">
        <w:rPr>
          <w:rFonts w:ascii="Times New Roman" w:hAnsi="Times New Roman" w:cs="Times New Roman"/>
          <w:i/>
          <w:iCs/>
          <w:sz w:val="23"/>
          <w:szCs w:val="23"/>
          <w:lang w:val="en-US"/>
        </w:rPr>
        <w:t>Journal of Affective Disorders, 173</w:t>
      </w:r>
      <w:r w:rsidRPr="00290D7F">
        <w:rPr>
          <w:rFonts w:ascii="Times New Roman" w:hAnsi="Times New Roman" w:cs="Times New Roman"/>
          <w:sz w:val="23"/>
          <w:szCs w:val="23"/>
          <w:lang w:val="en-US"/>
        </w:rPr>
        <w:t xml:space="preserve">(1), 90-96. </w:t>
      </w:r>
      <w:hyperlink r:id="rId8" w:history="1">
        <w:r w:rsidRPr="00B93635">
          <w:rPr>
            <w:rStyle w:val="Lienhypertexte"/>
            <w:rFonts w:ascii="Times New Roman" w:hAnsi="Times New Roman" w:cs="Times New Roman"/>
            <w:sz w:val="23"/>
            <w:szCs w:val="23"/>
            <w:lang w:val="en-US"/>
          </w:rPr>
          <w:t>https://doi.org/10.1016/j.jad.2014.10.054</w:t>
        </w:r>
      </w:hyperlink>
    </w:p>
    <w:p w14:paraId="35EDAEF9" w14:textId="77777777" w:rsidR="00CE725A" w:rsidRPr="00B93635"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Bewick, B., Koutsopoulou, G., Miles, J., Slaa, E., &amp; Barkham, M. (2010). Changes in undergraduate students’ psychological well-being as they progress through university. </w:t>
      </w:r>
      <w:r w:rsidRPr="00290D7F">
        <w:rPr>
          <w:rFonts w:ascii="Times New Roman" w:hAnsi="Times New Roman" w:cs="Times New Roman"/>
          <w:i/>
          <w:iCs/>
          <w:sz w:val="23"/>
          <w:szCs w:val="23"/>
          <w:lang w:val="en-US"/>
        </w:rPr>
        <w:t>Studies in Higher Education, 35</w:t>
      </w:r>
      <w:r w:rsidRPr="00290D7F">
        <w:rPr>
          <w:rFonts w:ascii="Times New Roman" w:hAnsi="Times New Roman" w:cs="Times New Roman"/>
          <w:sz w:val="23"/>
          <w:szCs w:val="23"/>
          <w:lang w:val="en-US"/>
        </w:rPr>
        <w:t xml:space="preserve">(6), 633-645. DOI: </w:t>
      </w:r>
      <w:hyperlink r:id="rId9" w:history="1">
        <w:r w:rsidRPr="00B93635">
          <w:rPr>
            <w:rStyle w:val="Lienhypertexte"/>
            <w:rFonts w:ascii="Times New Roman" w:hAnsi="Times New Roman" w:cs="Times New Roman"/>
            <w:sz w:val="23"/>
            <w:szCs w:val="23"/>
            <w:lang w:val="en-US"/>
          </w:rPr>
          <w:t>10.1080/03075070903216643</w:t>
        </w:r>
      </w:hyperlink>
      <w:r w:rsidRPr="00B93635">
        <w:rPr>
          <w:rFonts w:ascii="Times New Roman" w:hAnsi="Times New Roman" w:cs="Times New Roman"/>
          <w:sz w:val="23"/>
          <w:szCs w:val="23"/>
          <w:lang w:val="en-US"/>
        </w:rPr>
        <w:t xml:space="preserve"> </w:t>
      </w:r>
    </w:p>
    <w:p w14:paraId="7A5E4FCF"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Bonanno, G. A., Westphal, M., &amp; Mancini, A. (2011). Resilience to Loss and Potential Trauma. </w:t>
      </w:r>
      <w:r w:rsidRPr="00290D7F">
        <w:rPr>
          <w:rFonts w:ascii="Times New Roman" w:hAnsi="Times New Roman" w:cs="Times New Roman"/>
          <w:i/>
          <w:iCs/>
          <w:sz w:val="23"/>
          <w:szCs w:val="23"/>
          <w:lang w:val="en-US"/>
        </w:rPr>
        <w:t>Annual Review of Clinical Psychology, 7</w:t>
      </w:r>
      <w:r w:rsidRPr="00290D7F">
        <w:rPr>
          <w:rFonts w:ascii="Times New Roman" w:hAnsi="Times New Roman" w:cs="Times New Roman"/>
          <w:sz w:val="23"/>
          <w:szCs w:val="23"/>
          <w:lang w:val="en-US"/>
        </w:rPr>
        <w:t>, 511-535</w:t>
      </w:r>
    </w:p>
    <w:p w14:paraId="0F28B1BC"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Bostanci, M., Ozdel, O., Oguzhanoglu, N. K., Ozdel, L., Ergin, A., Ergin, N., Atesci, F., &amp; Karadag, F. (2005). Depressive Symptomatology among University Students in Denizli, Turkey: Prevalence and Sociodemographic Correlates. </w:t>
      </w:r>
      <w:r w:rsidRPr="00290D7F">
        <w:rPr>
          <w:rFonts w:ascii="Times New Roman" w:hAnsi="Times New Roman" w:cs="Times New Roman"/>
          <w:i/>
          <w:iCs/>
          <w:sz w:val="23"/>
          <w:szCs w:val="23"/>
          <w:lang w:val="en-US"/>
        </w:rPr>
        <w:t>Croatian Medical Journal, 46</w:t>
      </w:r>
      <w:r w:rsidRPr="00290D7F">
        <w:rPr>
          <w:rFonts w:ascii="Times New Roman" w:hAnsi="Times New Roman" w:cs="Times New Roman"/>
          <w:sz w:val="23"/>
          <w:szCs w:val="23"/>
          <w:lang w:val="en-US"/>
        </w:rPr>
        <w:t>(1), 96-100.</w:t>
      </w:r>
    </w:p>
    <w:p w14:paraId="273744C0" w14:textId="77777777" w:rsidR="00CE725A" w:rsidRPr="00B93635"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Brailovskaia, J., Schönfeld, P., Zhang, X. C., Bieda, A., Kochetkov, Y., &amp; Margraf, J. (2018). A Cross-Cultural Study in Germany, Russia, and China: Are Resilient and Social Supported Students Protected Against Depression, Anxiety, and Stress? </w:t>
      </w:r>
      <w:r w:rsidRPr="00290D7F">
        <w:rPr>
          <w:rFonts w:ascii="Times New Roman" w:hAnsi="Times New Roman" w:cs="Times New Roman"/>
          <w:i/>
          <w:iCs/>
          <w:sz w:val="23"/>
          <w:szCs w:val="23"/>
          <w:lang w:val="en-US"/>
        </w:rPr>
        <w:t>Psychological Reports</w:t>
      </w:r>
      <w:r w:rsidRPr="00290D7F">
        <w:rPr>
          <w:rFonts w:ascii="Times New Roman" w:hAnsi="Times New Roman" w:cs="Times New Roman"/>
          <w:sz w:val="23"/>
          <w:szCs w:val="23"/>
          <w:lang w:val="en-US"/>
        </w:rPr>
        <w:t xml:space="preserve">, </w:t>
      </w:r>
      <w:r w:rsidRPr="00290D7F">
        <w:rPr>
          <w:rFonts w:ascii="Times New Roman" w:hAnsi="Times New Roman" w:cs="Times New Roman"/>
          <w:i/>
          <w:iCs/>
          <w:sz w:val="23"/>
          <w:szCs w:val="23"/>
          <w:lang w:val="en-US"/>
        </w:rPr>
        <w:t>121</w:t>
      </w:r>
      <w:r w:rsidRPr="00290D7F">
        <w:rPr>
          <w:rFonts w:ascii="Times New Roman" w:hAnsi="Times New Roman" w:cs="Times New Roman"/>
          <w:sz w:val="23"/>
          <w:szCs w:val="23"/>
          <w:lang w:val="en-US"/>
        </w:rPr>
        <w:t xml:space="preserve">(2), 265–281. </w:t>
      </w:r>
      <w:hyperlink r:id="rId10" w:history="1">
        <w:r w:rsidRPr="00B93635">
          <w:rPr>
            <w:rStyle w:val="Lienhypertexte"/>
            <w:rFonts w:ascii="Times New Roman" w:hAnsi="Times New Roman" w:cs="Times New Roman"/>
            <w:sz w:val="23"/>
            <w:szCs w:val="23"/>
            <w:lang w:val="en-US"/>
          </w:rPr>
          <w:t>https://doi.org/10.1177/0033294117727745</w:t>
        </w:r>
      </w:hyperlink>
    </w:p>
    <w:p w14:paraId="0E555038" w14:textId="77777777" w:rsidR="00CE725A" w:rsidRPr="00015085" w:rsidRDefault="00CE725A" w:rsidP="00CE725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CE725A">
        <w:rPr>
          <w:rFonts w:ascii="Times New Roman" w:hAnsi="Times New Roman" w:cs="Times New Roman"/>
          <w:noProof/>
          <w:sz w:val="24"/>
          <w:szCs w:val="24"/>
          <w:lang w:val="en-US"/>
        </w:rPr>
        <w:lastRenderedPageBreak/>
        <w:t xml:space="preserve">Cénat, J. M., Smith, K., Hébert, M., &amp; Derivois, D. (2019). </w:t>
      </w:r>
      <w:r w:rsidRPr="001E766B">
        <w:rPr>
          <w:rFonts w:ascii="Times New Roman" w:hAnsi="Times New Roman" w:cs="Times New Roman"/>
          <w:noProof/>
          <w:sz w:val="24"/>
          <w:szCs w:val="24"/>
          <w:lang w:val="en-US"/>
        </w:rPr>
        <w:t xml:space="preserve">Cybervictimization and suicidality among French undergraduate Students: A mediation model. </w:t>
      </w:r>
      <w:r w:rsidRPr="001E766B">
        <w:rPr>
          <w:rFonts w:ascii="Times New Roman" w:hAnsi="Times New Roman" w:cs="Times New Roman"/>
          <w:i/>
          <w:iCs/>
          <w:noProof/>
          <w:sz w:val="24"/>
          <w:szCs w:val="24"/>
          <w:lang w:val="en-US"/>
        </w:rPr>
        <w:t>Journal of Affective Disorders</w:t>
      </w:r>
      <w:r w:rsidRPr="001E766B">
        <w:rPr>
          <w:rFonts w:ascii="Times New Roman" w:hAnsi="Times New Roman" w:cs="Times New Roman"/>
          <w:noProof/>
          <w:sz w:val="24"/>
          <w:szCs w:val="24"/>
          <w:lang w:val="en-US"/>
        </w:rPr>
        <w:t>. https://doi.org/10.1016/j.jad.2019.02.026</w:t>
      </w:r>
    </w:p>
    <w:p w14:paraId="79F33F58"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Chen, L., Wang, L., Qiu, X. H., Yang, X. X., Qiao, Z. X., Yang, Y. J., &amp; Liang, Y. (2013). Depression among Chinese University Students: Prevalence and Socio-Demographic Correlates. </w:t>
      </w:r>
      <w:r w:rsidRPr="00290D7F">
        <w:rPr>
          <w:rFonts w:ascii="Times New Roman" w:hAnsi="Times New Roman" w:cs="Times New Roman"/>
          <w:i/>
          <w:iCs/>
          <w:sz w:val="23"/>
          <w:szCs w:val="23"/>
          <w:lang w:val="en-US"/>
        </w:rPr>
        <w:t>PLoS ONE, 8</w:t>
      </w:r>
      <w:r w:rsidRPr="00290D7F">
        <w:rPr>
          <w:rFonts w:ascii="Times New Roman" w:hAnsi="Times New Roman" w:cs="Times New Roman"/>
          <w:sz w:val="23"/>
          <w:szCs w:val="23"/>
          <w:lang w:val="en-US"/>
        </w:rPr>
        <w:t>(3), e58379. doi:10.1371/journal.pone.0058379</w:t>
      </w:r>
    </w:p>
    <w:p w14:paraId="03D20C5B"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Clark, D. A., &amp;  Beck, A. T. (2010). Cognitive theory and therapy of anxiety and depression: Convergence with neurobiological findings. </w:t>
      </w:r>
      <w:r w:rsidRPr="00290D7F">
        <w:rPr>
          <w:rFonts w:ascii="Times New Roman" w:hAnsi="Times New Roman" w:cs="Times New Roman"/>
          <w:i/>
          <w:iCs/>
          <w:sz w:val="23"/>
          <w:szCs w:val="23"/>
          <w:lang w:val="en-US"/>
        </w:rPr>
        <w:t>Trends in Cognitive Sciences,</w:t>
      </w:r>
      <w:r w:rsidRPr="00290D7F">
        <w:rPr>
          <w:rFonts w:ascii="Times New Roman" w:hAnsi="Times New Roman" w:cs="Times New Roman"/>
          <w:sz w:val="23"/>
          <w:szCs w:val="23"/>
          <w:lang w:val="en-US"/>
        </w:rPr>
        <w:t xml:space="preserve"> </w:t>
      </w:r>
      <w:r w:rsidRPr="00290D7F">
        <w:rPr>
          <w:rFonts w:ascii="Times New Roman" w:hAnsi="Times New Roman" w:cs="Times New Roman"/>
          <w:i/>
          <w:iCs/>
          <w:sz w:val="23"/>
          <w:szCs w:val="23"/>
          <w:lang w:val="en-US"/>
        </w:rPr>
        <w:t>14</w:t>
      </w:r>
      <w:r w:rsidRPr="00290D7F">
        <w:rPr>
          <w:rFonts w:ascii="Times New Roman" w:hAnsi="Times New Roman" w:cs="Times New Roman"/>
          <w:sz w:val="23"/>
          <w:szCs w:val="23"/>
          <w:lang w:val="en-US"/>
        </w:rPr>
        <w:t>(9), 418-424.</w:t>
      </w:r>
    </w:p>
    <w:p w14:paraId="2C30BC6D" w14:textId="77777777" w:rsidR="00CE725A" w:rsidRPr="00B93635"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Cohen, S., Kamarck, T., &amp; Mermelstein, R. (1983). A Global Measure of Perceived Stress. </w:t>
      </w:r>
      <w:r w:rsidRPr="00290D7F">
        <w:rPr>
          <w:rFonts w:ascii="Times New Roman" w:hAnsi="Times New Roman" w:cs="Times New Roman"/>
          <w:i/>
          <w:iCs/>
          <w:sz w:val="23"/>
          <w:szCs w:val="23"/>
          <w:lang w:val="en-US"/>
        </w:rPr>
        <w:t>Journal of Health and Social Behavior, 24</w:t>
      </w:r>
      <w:r w:rsidRPr="00290D7F">
        <w:rPr>
          <w:rFonts w:ascii="Times New Roman" w:hAnsi="Times New Roman" w:cs="Times New Roman"/>
          <w:sz w:val="23"/>
          <w:szCs w:val="23"/>
          <w:lang w:val="en-US"/>
        </w:rPr>
        <w:t xml:space="preserve">(4), 385-396. </w:t>
      </w:r>
      <w:hyperlink r:id="rId11" w:history="1">
        <w:r w:rsidRPr="00B93635">
          <w:rPr>
            <w:rStyle w:val="Lienhypertexte"/>
            <w:rFonts w:ascii="Times New Roman" w:hAnsi="Times New Roman" w:cs="Times New Roman"/>
            <w:sz w:val="23"/>
            <w:szCs w:val="23"/>
            <w:lang w:val="en-US"/>
          </w:rPr>
          <w:t>http://www.jstor.org/stable/2136404</w:t>
        </w:r>
      </w:hyperlink>
      <w:r w:rsidRPr="00B93635">
        <w:rPr>
          <w:rFonts w:ascii="Times New Roman" w:hAnsi="Times New Roman" w:cs="Times New Roman"/>
          <w:sz w:val="23"/>
          <w:szCs w:val="23"/>
          <w:lang w:val="en-US"/>
        </w:rPr>
        <w:t xml:space="preserve"> </w:t>
      </w:r>
    </w:p>
    <w:p w14:paraId="64B9725E"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Davydov, D. M., Stewart, R., Ritchie, K., &amp; Chaudieu, I. (2010). Resilience and mental health. </w:t>
      </w:r>
      <w:r w:rsidRPr="00290D7F">
        <w:rPr>
          <w:rFonts w:ascii="Times New Roman" w:hAnsi="Times New Roman" w:cs="Times New Roman"/>
          <w:i/>
          <w:iCs/>
          <w:sz w:val="23"/>
          <w:szCs w:val="23"/>
          <w:lang w:val="en-US"/>
        </w:rPr>
        <w:t>Clinical Psychology Review, 30</w:t>
      </w:r>
      <w:r w:rsidRPr="00290D7F">
        <w:rPr>
          <w:rFonts w:ascii="Times New Roman" w:hAnsi="Times New Roman" w:cs="Times New Roman"/>
          <w:sz w:val="23"/>
          <w:szCs w:val="23"/>
          <w:lang w:val="en-US"/>
        </w:rPr>
        <w:t>(5), 479-495.</w:t>
      </w:r>
    </w:p>
    <w:p w14:paraId="39657902"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Deb, S., Parveen, B., Thomas, S., Vardhan, R. V., Rao, P. T., &amp; Khawaja, N. (2016). Depression among Indian university students and its association with perceived university academic environment, living arrangements, and personal issues. </w:t>
      </w:r>
      <w:r w:rsidRPr="00290D7F">
        <w:rPr>
          <w:rFonts w:ascii="Times New Roman" w:hAnsi="Times New Roman" w:cs="Times New Roman"/>
          <w:i/>
          <w:iCs/>
          <w:sz w:val="23"/>
          <w:szCs w:val="23"/>
          <w:lang w:val="en-US"/>
        </w:rPr>
        <w:t>Asian Journal of Psychiatry, 23</w:t>
      </w:r>
      <w:r w:rsidRPr="00290D7F">
        <w:rPr>
          <w:rFonts w:ascii="Times New Roman" w:hAnsi="Times New Roman" w:cs="Times New Roman"/>
          <w:sz w:val="23"/>
          <w:szCs w:val="23"/>
          <w:lang w:val="en-US"/>
        </w:rPr>
        <w:t>, 108–117.</w:t>
      </w:r>
    </w:p>
    <w:p w14:paraId="04E01B0C"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Eisenberg, D.,  Hunt, J., &amp; Speer, N. (2013). Mental Health in American Colleges and Universities: Variation Across Student Subgroups and Across Campuses. </w:t>
      </w:r>
      <w:r w:rsidRPr="00290D7F">
        <w:rPr>
          <w:rFonts w:ascii="Times New Roman" w:hAnsi="Times New Roman" w:cs="Times New Roman"/>
          <w:i/>
          <w:iCs/>
          <w:sz w:val="23"/>
          <w:szCs w:val="23"/>
          <w:lang w:val="en-US"/>
        </w:rPr>
        <w:t>The Journal of Nervous and Mental Disease, 201</w:t>
      </w:r>
      <w:r w:rsidRPr="00290D7F">
        <w:rPr>
          <w:rFonts w:ascii="Times New Roman" w:hAnsi="Times New Roman" w:cs="Times New Roman"/>
          <w:sz w:val="23"/>
          <w:szCs w:val="23"/>
          <w:lang w:val="en-US"/>
        </w:rPr>
        <w:t>(1), 60–67. doi: 10.1097/NMD.0b013e31827ab077</w:t>
      </w:r>
    </w:p>
    <w:p w14:paraId="247A3C41"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Eisenberg, D., Gollust, S. E., Golberstein, E.,&amp; Hefner, J. L. (2007). Prevalence and correlates of depression, anxiety, and suicidality among university students. </w:t>
      </w:r>
      <w:r w:rsidRPr="00290D7F">
        <w:rPr>
          <w:rFonts w:ascii="Times New Roman" w:hAnsi="Times New Roman" w:cs="Times New Roman"/>
          <w:i/>
          <w:iCs/>
          <w:sz w:val="23"/>
          <w:szCs w:val="23"/>
          <w:lang w:val="en-US"/>
        </w:rPr>
        <w:t>American Journal of Orthopsychiatry, 77</w:t>
      </w:r>
      <w:r w:rsidRPr="00290D7F">
        <w:rPr>
          <w:rFonts w:ascii="Times New Roman" w:hAnsi="Times New Roman" w:cs="Times New Roman"/>
          <w:sz w:val="23"/>
          <w:szCs w:val="23"/>
          <w:lang w:val="en-US"/>
        </w:rPr>
        <w:t>(4), 534–542</w:t>
      </w:r>
    </w:p>
    <w:p w14:paraId="0066597E"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Fawzy, M., &amp; Hamed, S. A. (2017). Prevalence of psychological stress, depression and anxiety among medical students in Egypt. </w:t>
      </w:r>
      <w:r w:rsidRPr="00290D7F">
        <w:rPr>
          <w:rFonts w:ascii="Times New Roman" w:hAnsi="Times New Roman" w:cs="Times New Roman"/>
          <w:i/>
          <w:iCs/>
          <w:sz w:val="23"/>
          <w:szCs w:val="23"/>
          <w:lang w:val="en-US"/>
        </w:rPr>
        <w:t xml:space="preserve">Psychiatry Research, </w:t>
      </w:r>
      <w:r w:rsidRPr="00290D7F">
        <w:rPr>
          <w:rFonts w:ascii="Times New Roman" w:hAnsi="Times New Roman" w:cs="Times New Roman"/>
          <w:sz w:val="23"/>
          <w:szCs w:val="23"/>
          <w:lang w:val="en-US"/>
        </w:rPr>
        <w:t xml:space="preserve">255, 186-194. </w:t>
      </w:r>
    </w:p>
    <w:p w14:paraId="7183DC03" w14:textId="77777777" w:rsidR="00CE725A" w:rsidRPr="00015085" w:rsidRDefault="00CE725A" w:rsidP="00CE725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1E766B">
        <w:rPr>
          <w:rFonts w:ascii="Times New Roman" w:hAnsi="Times New Roman" w:cs="Times New Roman"/>
          <w:noProof/>
          <w:sz w:val="24"/>
          <w:szCs w:val="24"/>
          <w:lang w:val="en-US"/>
        </w:rPr>
        <w:t xml:space="preserve">Folkman, S. (2013). Stress: Appraisal and Coping. In </w:t>
      </w:r>
      <w:r w:rsidRPr="001E766B">
        <w:rPr>
          <w:rFonts w:ascii="Times New Roman" w:hAnsi="Times New Roman" w:cs="Times New Roman"/>
          <w:i/>
          <w:iCs/>
          <w:noProof/>
          <w:sz w:val="24"/>
          <w:szCs w:val="24"/>
          <w:lang w:val="en-US"/>
        </w:rPr>
        <w:t>Encyclopedia of Behavioral Medicine</w:t>
      </w:r>
      <w:r w:rsidRPr="001E766B">
        <w:rPr>
          <w:rFonts w:ascii="Times New Roman" w:hAnsi="Times New Roman" w:cs="Times New Roman"/>
          <w:noProof/>
          <w:sz w:val="24"/>
          <w:szCs w:val="24"/>
          <w:lang w:val="en-US"/>
        </w:rPr>
        <w:t>. https://doi.org/10.1007/978-1-4419-1005-9_215</w:t>
      </w:r>
    </w:p>
    <w:p w14:paraId="6A9C437E" w14:textId="77777777" w:rsidR="00CE725A" w:rsidRPr="00B93635"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Goldman, S. (2012). Developmental Epidemiology of Depressive Disorders. </w:t>
      </w:r>
      <w:r w:rsidRPr="00290D7F">
        <w:rPr>
          <w:rFonts w:ascii="Times New Roman" w:hAnsi="Times New Roman" w:cs="Times New Roman"/>
          <w:i/>
          <w:iCs/>
          <w:sz w:val="23"/>
          <w:szCs w:val="23"/>
          <w:lang w:val="en-US"/>
        </w:rPr>
        <w:t>Child &amp; Adolescent  Psychiatric Clinic, 21</w:t>
      </w:r>
      <w:r w:rsidRPr="00290D7F">
        <w:rPr>
          <w:rFonts w:ascii="Times New Roman" w:hAnsi="Times New Roman" w:cs="Times New Roman"/>
          <w:sz w:val="23"/>
          <w:szCs w:val="23"/>
          <w:lang w:val="en-US"/>
        </w:rPr>
        <w:t>(2), 217–235.</w:t>
      </w:r>
    </w:p>
    <w:p w14:paraId="07D6304A" w14:textId="77777777" w:rsidR="00CE725A"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lastRenderedPageBreak/>
        <w:t xml:space="preserve">Hankin, B. L. (2015). Depression from childhood through adolescence: Risk mechanisms across multiple systems and levels of analysis. </w:t>
      </w:r>
      <w:r w:rsidRPr="00290D7F">
        <w:rPr>
          <w:rFonts w:ascii="Times New Roman" w:hAnsi="Times New Roman" w:cs="Times New Roman"/>
          <w:i/>
          <w:iCs/>
          <w:sz w:val="23"/>
          <w:szCs w:val="23"/>
          <w:lang w:val="en-US"/>
        </w:rPr>
        <w:t>Current Opinion in Psychology, 4</w:t>
      </w:r>
      <w:r w:rsidRPr="00290D7F">
        <w:rPr>
          <w:rFonts w:ascii="Times New Roman" w:hAnsi="Times New Roman" w:cs="Times New Roman"/>
          <w:sz w:val="23"/>
          <w:szCs w:val="23"/>
          <w:lang w:val="en-US"/>
        </w:rPr>
        <w:t>, 13–20. doi: 10.1016/j.copsyc.2015.01.003</w:t>
      </w:r>
    </w:p>
    <w:p w14:paraId="3F072F7F" w14:textId="77777777" w:rsidR="00CE725A" w:rsidRPr="00015085" w:rsidRDefault="00CE725A" w:rsidP="00CE725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1E766B">
        <w:rPr>
          <w:rFonts w:ascii="Times New Roman" w:hAnsi="Times New Roman" w:cs="Times New Roman"/>
          <w:noProof/>
          <w:sz w:val="24"/>
          <w:szCs w:val="24"/>
          <w:lang w:val="en-US"/>
        </w:rPr>
        <w:t xml:space="preserve">Hartley, M. T. (2011). Examining the relationships between resilience, mental health, and academic persistence in undergraduate college students. </w:t>
      </w:r>
      <w:r w:rsidRPr="001E766B">
        <w:rPr>
          <w:rFonts w:ascii="Times New Roman" w:hAnsi="Times New Roman" w:cs="Times New Roman"/>
          <w:i/>
          <w:iCs/>
          <w:noProof/>
          <w:sz w:val="24"/>
          <w:szCs w:val="24"/>
          <w:lang w:val="en-US"/>
        </w:rPr>
        <w:t>Journal of American College Health</w:t>
      </w:r>
      <w:r w:rsidRPr="001E766B">
        <w:rPr>
          <w:rFonts w:ascii="Times New Roman" w:hAnsi="Times New Roman" w:cs="Times New Roman"/>
          <w:noProof/>
          <w:sz w:val="24"/>
          <w:szCs w:val="24"/>
          <w:lang w:val="en-US"/>
        </w:rPr>
        <w:t>. https://doi.org/10.1080/07448481.2010.515632</w:t>
      </w:r>
    </w:p>
    <w:p w14:paraId="11B5DFD9"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AF4273">
        <w:rPr>
          <w:rFonts w:ascii="Times New Roman" w:hAnsi="Times New Roman" w:cs="Times New Roman"/>
          <w:sz w:val="23"/>
          <w:szCs w:val="23"/>
          <w:lang w:val="en-US"/>
        </w:rPr>
        <w:t xml:space="preserve">Herrmann, K.,  Déchelotte, P., Ladner, J., &amp; Tavolacci, M. P. (2019). Depression, anxiety stress and associated factors among university students in France. </w:t>
      </w:r>
      <w:r w:rsidRPr="00AF4273">
        <w:rPr>
          <w:rFonts w:ascii="Times New Roman" w:hAnsi="Times New Roman" w:cs="Times New Roman"/>
          <w:i/>
          <w:iCs/>
          <w:sz w:val="23"/>
          <w:szCs w:val="23"/>
          <w:lang w:val="en-US"/>
        </w:rPr>
        <w:t>European Journal of Public Health</w:t>
      </w:r>
      <w:r w:rsidRPr="00AF4273">
        <w:rPr>
          <w:rFonts w:ascii="Times New Roman" w:hAnsi="Times New Roman" w:cs="Times New Roman"/>
          <w:sz w:val="23"/>
          <w:szCs w:val="23"/>
          <w:lang w:val="en-US"/>
        </w:rPr>
        <w:t xml:space="preserve">, 29(Suppl 4), ckz186.555, </w:t>
      </w:r>
      <w:hyperlink r:id="rId12" w:history="1">
        <w:r w:rsidRPr="00AF4273">
          <w:rPr>
            <w:rStyle w:val="Lienhypertexte"/>
            <w:rFonts w:ascii="Times New Roman" w:hAnsi="Times New Roman" w:cs="Times New Roman"/>
            <w:sz w:val="23"/>
            <w:szCs w:val="23"/>
            <w:lang w:val="en-US"/>
          </w:rPr>
          <w:t>https://doi.org/10.1093/eurpub/ckz186.555</w:t>
        </w:r>
      </w:hyperlink>
    </w:p>
    <w:p w14:paraId="095950F7"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Horgan, A., Kelly, P., Goodwin, J., &amp; Behan, L. (2018). Depressive symptoms and suicidal ideation among Irish undergraduate college students. </w:t>
      </w:r>
      <w:r w:rsidRPr="00290D7F">
        <w:rPr>
          <w:rFonts w:ascii="Times New Roman" w:hAnsi="Times New Roman" w:cs="Times New Roman"/>
          <w:i/>
          <w:iCs/>
          <w:sz w:val="23"/>
          <w:szCs w:val="23"/>
          <w:lang w:val="en-US"/>
        </w:rPr>
        <w:t>Issues in Mental Health Nursing ,</w:t>
      </w:r>
      <w:r w:rsidRPr="00290D7F">
        <w:rPr>
          <w:rFonts w:ascii="Times New Roman" w:hAnsi="Times New Roman" w:cs="Times New Roman"/>
          <w:sz w:val="23"/>
          <w:szCs w:val="23"/>
          <w:lang w:val="en-US"/>
        </w:rPr>
        <w:t xml:space="preserve"> 1 –10. doi:10.1080/01612840.2017.1422199</w:t>
      </w:r>
    </w:p>
    <w:p w14:paraId="4283D1FF"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Hubbard, K., Reohr, P., Tolcher, L., &amp; Downs, A. (2018). Stress, Mental Health Symptoms, and Help-Seeking  in College Students. </w:t>
      </w:r>
      <w:r w:rsidRPr="00290D7F">
        <w:rPr>
          <w:rFonts w:ascii="Times New Roman" w:hAnsi="Times New Roman" w:cs="Times New Roman"/>
          <w:i/>
          <w:iCs/>
          <w:sz w:val="23"/>
          <w:szCs w:val="23"/>
          <w:lang w:val="en-US"/>
        </w:rPr>
        <w:t>Journal of Psychological Research, 23</w:t>
      </w:r>
      <w:r w:rsidRPr="00290D7F">
        <w:rPr>
          <w:rFonts w:ascii="Times New Roman" w:hAnsi="Times New Roman" w:cs="Times New Roman"/>
          <w:sz w:val="23"/>
          <w:szCs w:val="23"/>
          <w:lang w:val="en-US"/>
        </w:rPr>
        <w:t>(4), 293-305.</w:t>
      </w:r>
    </w:p>
    <w:p w14:paraId="561BFB4D"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Hysenbegasi, A., Hass, S. L., &amp; Rowland, C. R. (2005). The impact of depression on the academic productivity of university students. </w:t>
      </w:r>
      <w:r w:rsidRPr="00290D7F">
        <w:rPr>
          <w:rFonts w:ascii="Times New Roman" w:hAnsi="Times New Roman" w:cs="Times New Roman"/>
          <w:i/>
          <w:iCs/>
          <w:sz w:val="23"/>
          <w:szCs w:val="23"/>
          <w:lang w:val="en-US"/>
        </w:rPr>
        <w:t>Journal of mental health policy and economics</w:t>
      </w:r>
      <w:r w:rsidRPr="00290D7F">
        <w:rPr>
          <w:rFonts w:ascii="Times New Roman" w:hAnsi="Times New Roman" w:cs="Times New Roman"/>
          <w:sz w:val="23"/>
          <w:szCs w:val="23"/>
          <w:lang w:val="en-US"/>
        </w:rPr>
        <w:t>, </w:t>
      </w:r>
      <w:r w:rsidRPr="00290D7F">
        <w:rPr>
          <w:rFonts w:ascii="Times New Roman" w:hAnsi="Times New Roman" w:cs="Times New Roman"/>
          <w:i/>
          <w:iCs/>
          <w:sz w:val="23"/>
          <w:szCs w:val="23"/>
          <w:lang w:val="en-US"/>
        </w:rPr>
        <w:t>8</w:t>
      </w:r>
      <w:r w:rsidRPr="00290D7F">
        <w:rPr>
          <w:rFonts w:ascii="Times New Roman" w:hAnsi="Times New Roman" w:cs="Times New Roman"/>
          <w:sz w:val="23"/>
          <w:szCs w:val="23"/>
          <w:lang w:val="en-US"/>
        </w:rPr>
        <w:t>(3), 145-151.</w:t>
      </w:r>
    </w:p>
    <w:p w14:paraId="0A84A6BF"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Ibrahim, A. K., Kelly, S. J., Adams, C. E., &amp; Glazebrook, C. (2013a). A systematic review of studies of depression prevalence in university students.  </w:t>
      </w:r>
      <w:r w:rsidRPr="00290D7F">
        <w:rPr>
          <w:rFonts w:ascii="Times New Roman" w:hAnsi="Times New Roman" w:cs="Times New Roman"/>
          <w:i/>
          <w:iCs/>
          <w:sz w:val="23"/>
          <w:szCs w:val="23"/>
          <w:lang w:val="en-US"/>
        </w:rPr>
        <w:t>Journal of Psychiatric Research, 47</w:t>
      </w:r>
      <w:r w:rsidRPr="00290D7F">
        <w:rPr>
          <w:rFonts w:ascii="Times New Roman" w:hAnsi="Times New Roman" w:cs="Times New Roman"/>
          <w:sz w:val="23"/>
          <w:szCs w:val="23"/>
          <w:lang w:val="en-US"/>
        </w:rPr>
        <w:t>(3), 391-400.</w:t>
      </w:r>
    </w:p>
    <w:p w14:paraId="1DFDA4D6"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Ibrahim, A. K., Kelly, S. J., &amp; Glazebrook, C. (2013b). Socioeconomic status and the risk of depression among UK higher education students. </w:t>
      </w:r>
      <w:hyperlink r:id="rId13" w:tooltip="Social Psychiatry and Psychiatric Epidemiology" w:history="1">
        <w:r w:rsidRPr="00B93635">
          <w:rPr>
            <w:rStyle w:val="Lienhypertexte"/>
            <w:rFonts w:ascii="Times New Roman" w:hAnsi="Times New Roman" w:cs="Times New Roman"/>
            <w:i/>
            <w:iCs/>
            <w:color w:val="auto"/>
            <w:sz w:val="23"/>
            <w:szCs w:val="23"/>
            <w:u w:val="none"/>
            <w:lang w:val="en-US"/>
          </w:rPr>
          <w:t>Social Psychiatry and Psychiatric Epidemiology</w:t>
        </w:r>
      </w:hyperlink>
      <w:r w:rsidRPr="00B93635">
        <w:rPr>
          <w:rFonts w:ascii="Times New Roman" w:hAnsi="Times New Roman" w:cs="Times New Roman"/>
          <w:i/>
          <w:iCs/>
          <w:sz w:val="23"/>
          <w:szCs w:val="23"/>
          <w:lang w:val="en-US"/>
        </w:rPr>
        <w:t>, 48</w:t>
      </w:r>
      <w:r w:rsidRPr="00B93635">
        <w:rPr>
          <w:rFonts w:ascii="Times New Roman" w:hAnsi="Times New Roman" w:cs="Times New Roman"/>
          <w:sz w:val="23"/>
          <w:szCs w:val="23"/>
          <w:lang w:val="en-US"/>
        </w:rPr>
        <w:t>(9), 1491–1501.</w:t>
      </w:r>
    </w:p>
    <w:p w14:paraId="26A9691B"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Kaloeti, D. V. S., Rahmandani, A., Sakti, H., Salam, S., Suparno, S., &amp; Sekar, H. (2019). Effect of childhood adversity experiences, psychological distress, and resilience on depressive symptoms among Indonesian university students. </w:t>
      </w:r>
      <w:r w:rsidRPr="00290D7F">
        <w:rPr>
          <w:rFonts w:ascii="Times New Roman" w:hAnsi="Times New Roman" w:cs="Times New Roman"/>
          <w:i/>
          <w:iCs/>
          <w:sz w:val="23"/>
          <w:szCs w:val="23"/>
          <w:lang w:val="en-US"/>
        </w:rPr>
        <w:t>International Journal of Adolescence and Youth, 24</w:t>
      </w:r>
      <w:r w:rsidRPr="00290D7F">
        <w:rPr>
          <w:rFonts w:ascii="Times New Roman" w:hAnsi="Times New Roman" w:cs="Times New Roman"/>
          <w:sz w:val="23"/>
          <w:szCs w:val="23"/>
          <w:lang w:val="en-US"/>
        </w:rPr>
        <w:t>(2), 177-184. DOI: 10.1080/02673843.2018.1485584.</w:t>
      </w:r>
    </w:p>
    <w:p w14:paraId="4C31EF99"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Kumaraswamy, N. (2013). Academic stress, anxiety and depression among college students-a  brief review. </w:t>
      </w:r>
      <w:r w:rsidRPr="00290D7F">
        <w:rPr>
          <w:rFonts w:ascii="Times New Roman" w:hAnsi="Times New Roman" w:cs="Times New Roman"/>
          <w:i/>
          <w:iCs/>
          <w:sz w:val="23"/>
          <w:szCs w:val="23"/>
          <w:lang w:val="en-US"/>
        </w:rPr>
        <w:t>International review of social sciences and humanities, 5</w:t>
      </w:r>
      <w:r w:rsidRPr="00290D7F">
        <w:rPr>
          <w:rFonts w:ascii="Times New Roman" w:hAnsi="Times New Roman" w:cs="Times New Roman"/>
          <w:sz w:val="23"/>
          <w:szCs w:val="23"/>
          <w:lang w:val="en-US"/>
        </w:rPr>
        <w:t xml:space="preserve">(1), 135-143.. </w:t>
      </w:r>
    </w:p>
    <w:p w14:paraId="32C1A2AA"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Lazarus, R., &amp; Folkman, S. (1984). </w:t>
      </w:r>
      <w:r w:rsidRPr="00290D7F">
        <w:rPr>
          <w:rFonts w:ascii="Times New Roman" w:hAnsi="Times New Roman" w:cs="Times New Roman"/>
          <w:i/>
          <w:iCs/>
          <w:sz w:val="23"/>
          <w:szCs w:val="23"/>
          <w:lang w:val="en-US"/>
        </w:rPr>
        <w:t>Stress, Appraisal, and Coping</w:t>
      </w:r>
      <w:r w:rsidRPr="00290D7F">
        <w:rPr>
          <w:rFonts w:ascii="Times New Roman" w:hAnsi="Times New Roman" w:cs="Times New Roman"/>
          <w:sz w:val="23"/>
          <w:szCs w:val="23"/>
          <w:lang w:val="en-US"/>
        </w:rPr>
        <w:t xml:space="preserve">. New York: Springer. </w:t>
      </w:r>
    </w:p>
    <w:p w14:paraId="498A24AE"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rPr>
        <w:lastRenderedPageBreak/>
        <w:t xml:space="preserve">Lei,X. Y., Xiao, L. M., Liu, Y. N., &amp; Li, Y. M. (2016). </w:t>
      </w:r>
      <w:r w:rsidRPr="00290D7F">
        <w:rPr>
          <w:rFonts w:ascii="Times New Roman" w:hAnsi="Times New Roman" w:cs="Times New Roman"/>
          <w:sz w:val="23"/>
          <w:szCs w:val="23"/>
          <w:lang w:val="en-US"/>
        </w:rPr>
        <w:t xml:space="preserve">Prevalence of Depression among Chinese University Students: A Meta-Analysis. </w:t>
      </w:r>
      <w:r w:rsidRPr="00290D7F">
        <w:rPr>
          <w:rFonts w:ascii="Times New Roman" w:hAnsi="Times New Roman" w:cs="Times New Roman"/>
          <w:i/>
          <w:iCs/>
          <w:sz w:val="23"/>
          <w:szCs w:val="23"/>
          <w:lang w:val="en-US"/>
        </w:rPr>
        <w:t>PLoS One, 11</w:t>
      </w:r>
      <w:r w:rsidRPr="00290D7F">
        <w:rPr>
          <w:rFonts w:ascii="Times New Roman" w:hAnsi="Times New Roman" w:cs="Times New Roman"/>
          <w:sz w:val="23"/>
          <w:szCs w:val="23"/>
          <w:lang w:val="en-US"/>
        </w:rPr>
        <w:t>, e0153454.</w:t>
      </w:r>
    </w:p>
    <w:p w14:paraId="53AE07A5"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Liu, Y., Zhang, N., Bao, G., Huang, Y., Ji, B., Wu, Y., ... &amp; Li, G. (2019). Predictors of  depressive symptoms in college students: A systematic review and meta-analysis of  cohort studies. </w:t>
      </w:r>
      <w:r w:rsidRPr="00290D7F">
        <w:rPr>
          <w:rFonts w:ascii="Times New Roman" w:hAnsi="Times New Roman" w:cs="Times New Roman"/>
          <w:i/>
          <w:iCs/>
          <w:sz w:val="23"/>
          <w:szCs w:val="23"/>
          <w:lang w:val="en-US"/>
        </w:rPr>
        <w:t>Journal of Affective Disorders, 244,</w:t>
      </w:r>
      <w:r w:rsidRPr="00290D7F">
        <w:rPr>
          <w:rFonts w:ascii="Times New Roman" w:hAnsi="Times New Roman" w:cs="Times New Roman"/>
          <w:sz w:val="23"/>
          <w:szCs w:val="23"/>
          <w:lang w:val="en-US"/>
        </w:rPr>
        <w:t xml:space="preserve"> 196-208. </w:t>
      </w:r>
    </w:p>
    <w:p w14:paraId="56681603"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Ngasa, S. N., Sama, C. B., Dzekem, B. S., Nforchu, K. N., Tindong, M., Aroke, D. &amp; Dimala, C. A. (2017). Prevalence and factors associated with depression among medical students in Cameroon: a cross-sectional study. </w:t>
      </w:r>
      <w:r w:rsidRPr="00290D7F">
        <w:rPr>
          <w:rFonts w:ascii="Times New Roman" w:hAnsi="Times New Roman" w:cs="Times New Roman"/>
          <w:i/>
          <w:iCs/>
          <w:sz w:val="23"/>
          <w:szCs w:val="23"/>
          <w:lang w:val="en-US"/>
        </w:rPr>
        <w:t>BMC Psychiatry, 17</w:t>
      </w:r>
      <w:r w:rsidRPr="00290D7F">
        <w:rPr>
          <w:rFonts w:ascii="Times New Roman" w:hAnsi="Times New Roman" w:cs="Times New Roman"/>
          <w:sz w:val="23"/>
          <w:szCs w:val="23"/>
          <w:lang w:val="en-US"/>
        </w:rPr>
        <w:t>, 216.</w:t>
      </w:r>
    </w:p>
    <w:p w14:paraId="72215F75"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Peltzer, K., &amp; Pengpid, S. (2015). Depressive symptoms and social demographic, stress and health risk behaviour among university students in 26 low-, middle- and high-income countries. </w:t>
      </w:r>
      <w:r w:rsidRPr="00290D7F">
        <w:rPr>
          <w:rFonts w:ascii="Times New Roman" w:hAnsi="Times New Roman" w:cs="Times New Roman"/>
          <w:i/>
          <w:iCs/>
          <w:sz w:val="23"/>
          <w:szCs w:val="23"/>
          <w:lang w:val="en-US"/>
        </w:rPr>
        <w:t>International Journal of Psychiatry in Clinical Practice, 19</w:t>
      </w:r>
      <w:r w:rsidRPr="00290D7F">
        <w:rPr>
          <w:rFonts w:ascii="Times New Roman" w:hAnsi="Times New Roman" w:cs="Times New Roman"/>
          <w:sz w:val="23"/>
          <w:szCs w:val="23"/>
          <w:lang w:val="en-US"/>
        </w:rPr>
        <w:t xml:space="preserve">(4), 259-265. DOI: 10.3109/13651501.2015.1082598 </w:t>
      </w:r>
    </w:p>
    <w:p w14:paraId="0557FAB4"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Regehr, C., Glancy, D., &amp; Pitts, A. (2013). Interventions to reduce stress in university students: A review and meta-analysis. </w:t>
      </w:r>
      <w:r w:rsidRPr="00290D7F">
        <w:rPr>
          <w:rFonts w:ascii="Times New Roman" w:hAnsi="Times New Roman" w:cs="Times New Roman"/>
          <w:i/>
          <w:iCs/>
          <w:sz w:val="23"/>
          <w:szCs w:val="23"/>
          <w:lang w:val="en-US"/>
        </w:rPr>
        <w:t>Journal of Affective Disorders, 148</w:t>
      </w:r>
      <w:r w:rsidRPr="00290D7F">
        <w:rPr>
          <w:rFonts w:ascii="Times New Roman" w:hAnsi="Times New Roman" w:cs="Times New Roman"/>
          <w:sz w:val="23"/>
          <w:szCs w:val="23"/>
          <w:lang w:val="en-US"/>
        </w:rPr>
        <w:t>, 1-11.</w:t>
      </w:r>
    </w:p>
    <w:p w14:paraId="1B396DC9"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Richardson, G. E. (2002). The metatheory of resilience and resiliency. </w:t>
      </w:r>
      <w:r w:rsidRPr="00290D7F">
        <w:rPr>
          <w:rFonts w:ascii="Times New Roman" w:hAnsi="Times New Roman" w:cs="Times New Roman"/>
          <w:i/>
          <w:iCs/>
          <w:sz w:val="23"/>
          <w:szCs w:val="23"/>
          <w:lang w:val="en-US"/>
        </w:rPr>
        <w:t>Journal of clinical psychology, 58</w:t>
      </w:r>
      <w:r w:rsidRPr="00290D7F">
        <w:rPr>
          <w:rFonts w:ascii="Times New Roman" w:hAnsi="Times New Roman" w:cs="Times New Roman"/>
          <w:sz w:val="23"/>
          <w:szCs w:val="23"/>
          <w:lang w:val="en-US"/>
        </w:rPr>
        <w:t>, 307-321.</w:t>
      </w:r>
    </w:p>
    <w:p w14:paraId="053579CF"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Roh, M., Jeon, H., Kim., H., Han., S. K., &amp; Hahm, B. J. (2010). The prevalence and impact of depression among medical students: A nationwide cross-sectional study in South Korea. </w:t>
      </w:r>
      <w:r w:rsidRPr="00290D7F">
        <w:rPr>
          <w:rFonts w:ascii="Times New Roman" w:hAnsi="Times New Roman" w:cs="Times New Roman"/>
          <w:i/>
          <w:iCs/>
          <w:sz w:val="23"/>
          <w:szCs w:val="23"/>
          <w:lang w:val="en-US"/>
        </w:rPr>
        <w:t>Academic Medicine, 85</w:t>
      </w:r>
      <w:r w:rsidRPr="00290D7F">
        <w:rPr>
          <w:rFonts w:ascii="Times New Roman" w:hAnsi="Times New Roman" w:cs="Times New Roman"/>
          <w:sz w:val="23"/>
          <w:szCs w:val="23"/>
          <w:lang w:val="en-US"/>
        </w:rPr>
        <w:t>(8), 1384–1390</w:t>
      </w:r>
    </w:p>
    <w:p w14:paraId="6F8EC01B" w14:textId="77777777" w:rsidR="00CE725A" w:rsidRPr="00290D7F" w:rsidRDefault="00CE725A" w:rsidP="00CE725A">
      <w:pPr>
        <w:spacing w:line="360" w:lineRule="auto"/>
        <w:ind w:left="426" w:hanging="426"/>
        <w:rPr>
          <w:rFonts w:ascii="Times New Roman" w:eastAsia="Calibri" w:hAnsi="Times New Roman" w:cs="Times New Roman"/>
          <w:sz w:val="23"/>
          <w:szCs w:val="23"/>
        </w:rPr>
      </w:pPr>
      <w:r w:rsidRPr="00290D7F">
        <w:rPr>
          <w:rFonts w:ascii="Times New Roman" w:eastAsia="Calibri" w:hAnsi="Times New Roman" w:cs="Times New Roman"/>
          <w:sz w:val="23"/>
          <w:szCs w:val="23"/>
          <w:lang w:val="en-US"/>
        </w:rPr>
        <w:t xml:space="preserve">Rotenstein LS, Ramos MA, Torre M., Segal, J. B., Peluso, M. J., Guille, C., Sen, S., &amp; Mata, D. A. (2016). Prevalence of Depression, Depressive Symptoms, and Suicidal Ideation Among Medical Students: A Systematic Review and Meta-Analysis. </w:t>
      </w:r>
      <w:r w:rsidRPr="00290D7F">
        <w:rPr>
          <w:rFonts w:ascii="Times New Roman" w:eastAsia="Calibri" w:hAnsi="Times New Roman" w:cs="Times New Roman"/>
          <w:i/>
          <w:iCs/>
          <w:sz w:val="23"/>
          <w:szCs w:val="23"/>
        </w:rPr>
        <w:t>JAMA, 316</w:t>
      </w:r>
      <w:r w:rsidRPr="00290D7F">
        <w:rPr>
          <w:rFonts w:ascii="Times New Roman" w:eastAsia="Calibri" w:hAnsi="Times New Roman" w:cs="Times New Roman"/>
          <w:sz w:val="23"/>
          <w:szCs w:val="23"/>
        </w:rPr>
        <w:t>(21), 2214-2236. doi:10.1001/jama.2016.17324</w:t>
      </w:r>
    </w:p>
    <w:p w14:paraId="526CB7B4" w14:textId="77777777" w:rsidR="00CE725A" w:rsidRPr="00B93635" w:rsidRDefault="00CE725A" w:rsidP="00CE725A">
      <w:pPr>
        <w:spacing w:line="360" w:lineRule="auto"/>
        <w:ind w:left="426" w:hanging="426"/>
        <w:rPr>
          <w:rFonts w:ascii="Times New Roman" w:eastAsia="Calibri" w:hAnsi="Times New Roman" w:cs="Times New Roman"/>
          <w:sz w:val="23"/>
          <w:szCs w:val="23"/>
          <w:lang w:val="en-US"/>
        </w:rPr>
      </w:pPr>
      <w:r w:rsidRPr="00290D7F">
        <w:rPr>
          <w:rFonts w:ascii="Times New Roman" w:hAnsi="Times New Roman" w:cs="Times New Roman"/>
          <w:sz w:val="23"/>
          <w:szCs w:val="23"/>
        </w:rPr>
        <w:t xml:space="preserve">Sart, Z. H., Börkan, B., Erkman, F., &amp; Serbest, S. (2016). </w:t>
      </w:r>
      <w:r w:rsidRPr="00290D7F">
        <w:rPr>
          <w:rFonts w:ascii="Times New Roman" w:hAnsi="Times New Roman" w:cs="Times New Roman"/>
          <w:sz w:val="23"/>
          <w:szCs w:val="23"/>
          <w:lang w:val="en-US"/>
        </w:rPr>
        <w:t xml:space="preserve">Resilience as a Mediator Between Parental Acceptance–Rejection and Depressive Symptoms Among University Students in Turkey. </w:t>
      </w:r>
      <w:r w:rsidRPr="00290D7F">
        <w:rPr>
          <w:rFonts w:ascii="Times New Roman" w:hAnsi="Times New Roman" w:cs="Times New Roman"/>
          <w:i/>
          <w:iCs/>
          <w:sz w:val="23"/>
          <w:szCs w:val="23"/>
          <w:lang w:val="en-US"/>
        </w:rPr>
        <w:t>Journal of Counselling &amp; Development, 94</w:t>
      </w:r>
      <w:r w:rsidRPr="00290D7F">
        <w:rPr>
          <w:rFonts w:ascii="Times New Roman" w:hAnsi="Times New Roman" w:cs="Times New Roman"/>
          <w:sz w:val="23"/>
          <w:szCs w:val="23"/>
          <w:lang w:val="en-US"/>
        </w:rPr>
        <w:t xml:space="preserve">(2), 195-209. </w:t>
      </w:r>
      <w:hyperlink r:id="rId14" w:history="1">
        <w:r w:rsidRPr="00290D7F">
          <w:rPr>
            <w:rStyle w:val="Lienhypertexte"/>
            <w:rFonts w:ascii="Times New Roman" w:hAnsi="Times New Roman" w:cs="Times New Roman"/>
            <w:sz w:val="23"/>
            <w:szCs w:val="23"/>
            <w:lang w:val="en-US"/>
          </w:rPr>
          <w:t>https://doi.org/10.1002/jcad.12076</w:t>
        </w:r>
      </w:hyperlink>
    </w:p>
    <w:p w14:paraId="2FD063CF" w14:textId="77777777" w:rsidR="00CE725A" w:rsidRPr="00290D7F" w:rsidRDefault="00CE725A" w:rsidP="00CE725A">
      <w:pPr>
        <w:spacing w:line="360" w:lineRule="auto"/>
        <w:ind w:left="426" w:hanging="426"/>
        <w:rPr>
          <w:rFonts w:ascii="Times New Roman" w:eastAsia="Calibri" w:hAnsi="Times New Roman" w:cs="Times New Roman"/>
          <w:sz w:val="23"/>
          <w:szCs w:val="23"/>
          <w:lang w:val="en-US"/>
        </w:rPr>
      </w:pPr>
      <w:r w:rsidRPr="00B93635">
        <w:rPr>
          <w:rFonts w:ascii="Times New Roman" w:hAnsi="Times New Roman" w:cs="Times New Roman"/>
          <w:sz w:val="23"/>
          <w:szCs w:val="23"/>
          <w:lang w:val="en-US"/>
        </w:rPr>
        <w:t>Scho</w:t>
      </w:r>
      <w:r w:rsidRPr="00290D7F">
        <w:rPr>
          <w:rFonts w:ascii="Times New Roman" w:hAnsi="Times New Roman" w:cs="Times New Roman"/>
          <w:sz w:val="23"/>
          <w:szCs w:val="23"/>
        </w:rPr>
        <w:t>ﬁ</w:t>
      </w:r>
      <w:r w:rsidRPr="00290D7F">
        <w:rPr>
          <w:rFonts w:ascii="Times New Roman" w:hAnsi="Times New Roman" w:cs="Times New Roman"/>
          <w:sz w:val="23"/>
          <w:szCs w:val="23"/>
          <w:lang w:val="en-US"/>
        </w:rPr>
        <w:t xml:space="preserve">eld, M. J., O’Halloran, P., McLean, S. A., Christine Forrester‐Knauss, C., &amp;  Paxton, S. J. (2016). Depressive Symptoms Among Australian University Students: Who Is at Risk? </w:t>
      </w:r>
      <w:r w:rsidRPr="00290D7F">
        <w:rPr>
          <w:rFonts w:ascii="Times New Roman" w:hAnsi="Times New Roman" w:cs="Times New Roman"/>
          <w:i/>
          <w:iCs/>
          <w:sz w:val="23"/>
          <w:szCs w:val="23"/>
          <w:lang w:val="en-US"/>
        </w:rPr>
        <w:t>Australian Psychologist, 51</w:t>
      </w:r>
      <w:r w:rsidRPr="00290D7F">
        <w:rPr>
          <w:rFonts w:ascii="Times New Roman" w:hAnsi="Times New Roman" w:cs="Times New Roman"/>
          <w:sz w:val="23"/>
          <w:szCs w:val="23"/>
          <w:lang w:val="en-US"/>
        </w:rPr>
        <w:t>, 135–144.</w:t>
      </w:r>
    </w:p>
    <w:p w14:paraId="6891D9DC" w14:textId="77777777" w:rsidR="00CE725A" w:rsidRPr="00290D7F" w:rsidRDefault="00CE725A" w:rsidP="00CE725A">
      <w:pPr>
        <w:spacing w:line="360" w:lineRule="auto"/>
        <w:ind w:left="426" w:hanging="426"/>
        <w:rPr>
          <w:rFonts w:ascii="Times New Roman" w:eastAsia="Calibri" w:hAnsi="Times New Roman" w:cs="Times New Roman"/>
          <w:sz w:val="23"/>
          <w:szCs w:val="23"/>
          <w:lang w:val="en-US"/>
        </w:rPr>
      </w:pPr>
      <w:r w:rsidRPr="00290D7F">
        <w:rPr>
          <w:rFonts w:ascii="Times New Roman" w:hAnsi="Times New Roman" w:cs="Times New Roman"/>
          <w:sz w:val="23"/>
          <w:szCs w:val="23"/>
          <w:lang w:val="en-US"/>
        </w:rPr>
        <w:lastRenderedPageBreak/>
        <w:t xml:space="preserve">Smith, B. W., Dalen, J., Wiggins, K., Tooley, E., Christopher, P., &amp; Bernard, J. (2008). The Brief Resilience Scale: Assessing the Ability to Bounce Back. </w:t>
      </w:r>
      <w:r w:rsidRPr="00290D7F">
        <w:rPr>
          <w:rFonts w:ascii="Times New Roman" w:hAnsi="Times New Roman" w:cs="Times New Roman"/>
          <w:i/>
          <w:iCs/>
          <w:sz w:val="23"/>
          <w:szCs w:val="23"/>
          <w:lang w:val="en-US"/>
        </w:rPr>
        <w:t>International Journal of Behavioral Medicine, 15</w:t>
      </w:r>
      <w:r w:rsidRPr="00290D7F">
        <w:rPr>
          <w:rFonts w:ascii="Times New Roman" w:hAnsi="Times New Roman" w:cs="Times New Roman"/>
          <w:sz w:val="23"/>
          <w:szCs w:val="23"/>
          <w:lang w:val="en-US"/>
        </w:rPr>
        <w:t>, 194–200. DOI: 10.1080/10705500802222972</w:t>
      </w:r>
    </w:p>
    <w:p w14:paraId="3E5FA8B6"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Steinhardt, M., &amp; Dolbier, C. (2008). Evaluation of a resilience intervention to enhance coping strategies and protective factors and decrease symptomatology. </w:t>
      </w:r>
      <w:r w:rsidRPr="00290D7F">
        <w:rPr>
          <w:rFonts w:ascii="Times New Roman" w:hAnsi="Times New Roman" w:cs="Times New Roman"/>
          <w:i/>
          <w:iCs/>
          <w:sz w:val="23"/>
          <w:szCs w:val="23"/>
          <w:lang w:val="en-US"/>
        </w:rPr>
        <w:t>Journal of American college health</w:t>
      </w:r>
      <w:r w:rsidRPr="00290D7F">
        <w:rPr>
          <w:rFonts w:ascii="Times New Roman" w:hAnsi="Times New Roman" w:cs="Times New Roman"/>
          <w:sz w:val="23"/>
          <w:szCs w:val="23"/>
          <w:lang w:val="en-US"/>
        </w:rPr>
        <w:t xml:space="preserve">, </w:t>
      </w:r>
      <w:r w:rsidRPr="00290D7F">
        <w:rPr>
          <w:rFonts w:ascii="Times New Roman" w:hAnsi="Times New Roman" w:cs="Times New Roman"/>
          <w:i/>
          <w:iCs/>
          <w:sz w:val="23"/>
          <w:szCs w:val="23"/>
          <w:lang w:val="en-US"/>
        </w:rPr>
        <w:t>56</w:t>
      </w:r>
      <w:r w:rsidRPr="00290D7F">
        <w:rPr>
          <w:rFonts w:ascii="Times New Roman" w:hAnsi="Times New Roman" w:cs="Times New Roman"/>
          <w:sz w:val="23"/>
          <w:szCs w:val="23"/>
          <w:lang w:val="en-US"/>
        </w:rPr>
        <w:t>(4), 445-453.</w:t>
      </w:r>
    </w:p>
    <w:p w14:paraId="76D81525"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Tavolacci, M. P., Ladner, J., Grigioni, S., Richard, L., Villet, H., &amp; Dechelotte, P. (2013). Prevalence and association of perceived stress, substance use and behavioral addictions: a cross-sectional study among university students in France, 2009–2011. </w:t>
      </w:r>
      <w:r w:rsidRPr="00290D7F">
        <w:rPr>
          <w:rFonts w:ascii="Times New Roman" w:hAnsi="Times New Roman" w:cs="Times New Roman"/>
          <w:i/>
          <w:iCs/>
          <w:sz w:val="23"/>
          <w:szCs w:val="23"/>
          <w:lang w:val="en-US"/>
        </w:rPr>
        <w:t>BMC Public Health, 13</w:t>
      </w:r>
      <w:r w:rsidRPr="00290D7F">
        <w:rPr>
          <w:rFonts w:ascii="Times New Roman" w:hAnsi="Times New Roman" w:cs="Times New Roman"/>
          <w:sz w:val="23"/>
          <w:szCs w:val="23"/>
          <w:lang w:val="en-US"/>
        </w:rPr>
        <w:t>, 724. https://doi.org/10.1186/1471-2458-13-724</w:t>
      </w:r>
    </w:p>
    <w:p w14:paraId="5AB03423"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Tung, Y. J., Lob, K. K. H., Ho, R. C. M., &amp; Tam, W. S. W. (2018). Prevalence of depression among nursing students: A systematic review and meta-analysis. </w:t>
      </w:r>
      <w:r w:rsidRPr="00290D7F">
        <w:rPr>
          <w:rFonts w:ascii="Times New Roman" w:hAnsi="Times New Roman" w:cs="Times New Roman"/>
          <w:i/>
          <w:iCs/>
          <w:sz w:val="23"/>
          <w:szCs w:val="23"/>
          <w:lang w:val="en-US"/>
        </w:rPr>
        <w:t>Nurse Education Today, 63</w:t>
      </w:r>
      <w:r w:rsidRPr="00290D7F">
        <w:rPr>
          <w:rFonts w:ascii="Times New Roman" w:hAnsi="Times New Roman" w:cs="Times New Roman"/>
          <w:sz w:val="23"/>
          <w:szCs w:val="23"/>
          <w:lang w:val="en-US"/>
        </w:rPr>
        <w:t>, 119-129. https://doi.org/10.1016/j.nedt.2018.01.009</w:t>
      </w:r>
    </w:p>
    <w:p w14:paraId="34CCFAC2" w14:textId="77777777" w:rsidR="00CE725A" w:rsidRPr="00290D7F"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Verger P, Combes JP, Kovess-Masfety V, Choquet, M., Guagliardo, V., Rouillon, F., &amp; Peretti-Wattel, P. (2009). Psychological distress in first year university students: socioeconomic and academic stressors, mastery and social support in young men and women. </w:t>
      </w:r>
      <w:r w:rsidRPr="00290D7F">
        <w:rPr>
          <w:rFonts w:ascii="Times New Roman" w:hAnsi="Times New Roman" w:cs="Times New Roman"/>
          <w:i/>
          <w:iCs/>
          <w:sz w:val="23"/>
          <w:szCs w:val="23"/>
          <w:lang w:val="en-US"/>
        </w:rPr>
        <w:t>Social Psychiatry and Psychiatric Epidemiology, 44</w:t>
      </w:r>
      <w:r w:rsidRPr="00290D7F">
        <w:rPr>
          <w:rFonts w:ascii="Times New Roman" w:hAnsi="Times New Roman" w:cs="Times New Roman"/>
          <w:sz w:val="23"/>
          <w:szCs w:val="23"/>
          <w:lang w:val="en-US"/>
        </w:rPr>
        <w:t>(8), 643–650. DOI: 10.1007/s00127-008-0486-y</w:t>
      </w:r>
    </w:p>
    <w:p w14:paraId="36BCA85D" w14:textId="77777777" w:rsidR="00CE725A" w:rsidRPr="00B93635"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Winzer, R., Lindberg, L., Guldbrandsson, K., &amp; Sidorchuk, A. (2018). Effects of mental health interventions for students in higher education are sustainable over time: a systematic review and meta-analysis of randomized controlled trials. </w:t>
      </w:r>
      <w:r w:rsidRPr="00290D7F">
        <w:rPr>
          <w:rFonts w:ascii="Times New Roman" w:hAnsi="Times New Roman" w:cs="Times New Roman"/>
          <w:i/>
          <w:iCs/>
          <w:sz w:val="23"/>
          <w:szCs w:val="23"/>
          <w:lang w:val="en-US"/>
        </w:rPr>
        <w:t>PeerJ, 6</w:t>
      </w:r>
      <w:r w:rsidRPr="00290D7F">
        <w:rPr>
          <w:rFonts w:ascii="Times New Roman" w:hAnsi="Times New Roman" w:cs="Times New Roman"/>
          <w:sz w:val="23"/>
          <w:szCs w:val="23"/>
          <w:lang w:val="en-US"/>
        </w:rPr>
        <w:t xml:space="preserve">, e4598 </w:t>
      </w:r>
      <w:hyperlink r:id="rId15" w:history="1">
        <w:r w:rsidRPr="00290D7F">
          <w:rPr>
            <w:rStyle w:val="Lienhypertexte"/>
            <w:rFonts w:ascii="Times New Roman" w:hAnsi="Times New Roman" w:cs="Times New Roman"/>
            <w:sz w:val="23"/>
            <w:szCs w:val="23"/>
            <w:lang w:val="en-US"/>
          </w:rPr>
          <w:t>https://doi.org/10.7717/peerj.4598</w:t>
        </w:r>
      </w:hyperlink>
    </w:p>
    <w:p w14:paraId="7E93C0FD" w14:textId="6E838974" w:rsidR="00CE725A" w:rsidRDefault="00CE725A" w:rsidP="00CE725A">
      <w:pPr>
        <w:spacing w:line="360" w:lineRule="auto"/>
        <w:ind w:left="426" w:hanging="426"/>
        <w:rPr>
          <w:rFonts w:ascii="Times New Roman" w:hAnsi="Times New Roman" w:cs="Times New Roman"/>
          <w:sz w:val="23"/>
          <w:szCs w:val="23"/>
          <w:lang w:val="en-US"/>
        </w:rPr>
      </w:pPr>
      <w:r w:rsidRPr="00290D7F">
        <w:rPr>
          <w:rFonts w:ascii="Times New Roman" w:hAnsi="Times New Roman" w:cs="Times New Roman"/>
          <w:sz w:val="23"/>
          <w:szCs w:val="23"/>
          <w:lang w:val="en-US"/>
        </w:rPr>
        <w:t xml:space="preserve">Zimmerman, M. A., Stoddard, S. A., Eisman, A. B., Caldwell, C. H., Aiyer, S. M., &amp; Miller, A. (2013). Adolescent Resilience: Promotive Factors That Inform Prevention. </w:t>
      </w:r>
      <w:r w:rsidRPr="00290D7F">
        <w:rPr>
          <w:rFonts w:ascii="Times New Roman" w:hAnsi="Times New Roman" w:cs="Times New Roman"/>
          <w:i/>
          <w:iCs/>
          <w:sz w:val="23"/>
          <w:szCs w:val="23"/>
          <w:lang w:val="en-US"/>
        </w:rPr>
        <w:t>Child Development Perspectives, 7</w:t>
      </w:r>
      <w:r w:rsidRPr="00290D7F">
        <w:rPr>
          <w:rFonts w:ascii="Times New Roman" w:hAnsi="Times New Roman" w:cs="Times New Roman"/>
          <w:sz w:val="23"/>
          <w:szCs w:val="23"/>
          <w:lang w:val="en-US"/>
        </w:rPr>
        <w:t>(4), 215-220.</w:t>
      </w:r>
      <w:r w:rsidRPr="00E96EBB">
        <w:rPr>
          <w:rFonts w:ascii="Times New Roman" w:hAnsi="Times New Roman" w:cs="Times New Roman"/>
          <w:sz w:val="23"/>
          <w:szCs w:val="23"/>
          <w:lang w:val="en-US"/>
        </w:rPr>
        <w:t xml:space="preserve"> </w:t>
      </w:r>
    </w:p>
    <w:p w14:paraId="473D0DA4" w14:textId="599545FA" w:rsidR="007A5449" w:rsidRDefault="007A5449" w:rsidP="00CE725A">
      <w:pPr>
        <w:spacing w:line="360" w:lineRule="auto"/>
        <w:ind w:left="426" w:hanging="426"/>
        <w:rPr>
          <w:rFonts w:ascii="Times New Roman" w:hAnsi="Times New Roman" w:cs="Times New Roman"/>
          <w:sz w:val="23"/>
          <w:szCs w:val="23"/>
          <w:lang w:val="en-US"/>
        </w:rPr>
      </w:pPr>
    </w:p>
    <w:p w14:paraId="4EAA5C90" w14:textId="05D2DE31" w:rsidR="007A5449" w:rsidRDefault="007A5449" w:rsidP="00CE725A">
      <w:pPr>
        <w:spacing w:line="360" w:lineRule="auto"/>
        <w:ind w:left="426" w:hanging="426"/>
        <w:rPr>
          <w:rFonts w:ascii="Times New Roman" w:hAnsi="Times New Roman" w:cs="Times New Roman"/>
          <w:sz w:val="23"/>
          <w:szCs w:val="23"/>
          <w:lang w:val="en-US"/>
        </w:rPr>
      </w:pPr>
    </w:p>
    <w:p w14:paraId="05A2B374" w14:textId="5E043FDE" w:rsidR="007A5449" w:rsidRDefault="007A5449" w:rsidP="00CE725A">
      <w:pPr>
        <w:spacing w:line="360" w:lineRule="auto"/>
        <w:ind w:left="426" w:hanging="426"/>
        <w:rPr>
          <w:rFonts w:ascii="Times New Roman" w:hAnsi="Times New Roman" w:cs="Times New Roman"/>
          <w:sz w:val="23"/>
          <w:szCs w:val="23"/>
          <w:lang w:val="en-US"/>
        </w:rPr>
      </w:pPr>
    </w:p>
    <w:p w14:paraId="6413005D" w14:textId="08443801" w:rsidR="007A5449" w:rsidRDefault="007A5449" w:rsidP="00CE725A">
      <w:pPr>
        <w:spacing w:line="360" w:lineRule="auto"/>
        <w:ind w:left="426" w:hanging="426"/>
        <w:rPr>
          <w:rFonts w:ascii="Times New Roman" w:hAnsi="Times New Roman" w:cs="Times New Roman"/>
          <w:sz w:val="23"/>
          <w:szCs w:val="23"/>
          <w:lang w:val="en-US"/>
        </w:rPr>
      </w:pPr>
    </w:p>
    <w:p w14:paraId="3C253237" w14:textId="4A89BDF6" w:rsidR="007A5449" w:rsidRDefault="007A5449" w:rsidP="00CE725A">
      <w:pPr>
        <w:spacing w:line="360" w:lineRule="auto"/>
        <w:ind w:left="426" w:hanging="426"/>
        <w:rPr>
          <w:rFonts w:ascii="Times New Roman" w:hAnsi="Times New Roman" w:cs="Times New Roman"/>
          <w:sz w:val="23"/>
          <w:szCs w:val="23"/>
          <w:lang w:val="en-US"/>
        </w:rPr>
      </w:pPr>
    </w:p>
    <w:p w14:paraId="214974D0" w14:textId="226EAC66" w:rsidR="007A5449" w:rsidRDefault="007A5449" w:rsidP="00CE725A">
      <w:pPr>
        <w:spacing w:line="360" w:lineRule="auto"/>
        <w:ind w:left="426" w:hanging="426"/>
        <w:rPr>
          <w:rFonts w:ascii="Times New Roman" w:hAnsi="Times New Roman" w:cs="Times New Roman"/>
          <w:sz w:val="23"/>
          <w:szCs w:val="23"/>
          <w:lang w:val="en-US"/>
        </w:rPr>
      </w:pPr>
    </w:p>
    <w:p w14:paraId="723114C1" w14:textId="77777777" w:rsidR="007A5449" w:rsidRPr="00E96EBB" w:rsidRDefault="007A5449" w:rsidP="00D8052F">
      <w:pPr>
        <w:spacing w:line="360" w:lineRule="auto"/>
        <w:rPr>
          <w:rFonts w:ascii="Times New Roman" w:hAnsi="Times New Roman" w:cs="Times New Roman"/>
          <w:sz w:val="23"/>
          <w:szCs w:val="23"/>
          <w:lang w:val="en-US"/>
        </w:rPr>
      </w:pPr>
    </w:p>
    <w:bookmarkEnd w:id="44"/>
    <w:p w14:paraId="1D7EA1FC" w14:textId="77777777" w:rsidR="007A5449" w:rsidRPr="000C7075" w:rsidRDefault="007A5449" w:rsidP="007A5449">
      <w:pPr>
        <w:spacing w:before="240" w:after="0" w:line="480" w:lineRule="auto"/>
        <w:rPr>
          <w:rFonts w:ascii="Times New Roman" w:eastAsia="Calibri" w:hAnsi="Times New Roman" w:cs="Times New Roman"/>
          <w:sz w:val="24"/>
          <w:lang w:val="en-US"/>
        </w:rPr>
      </w:pPr>
      <w:r w:rsidRPr="000C7075">
        <w:rPr>
          <w:rFonts w:ascii="Times New Roman" w:eastAsia="Calibri" w:hAnsi="Times New Roman" w:cs="Times New Roman"/>
          <w:sz w:val="24"/>
          <w:lang w:val="en-US"/>
        </w:rPr>
        <w:t>Table 1. Characteristics of the study participants.</w:t>
      </w:r>
    </w:p>
    <w:tbl>
      <w:tblPr>
        <w:tblStyle w:val="Grilledutableau"/>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850"/>
        <w:gridCol w:w="992"/>
        <w:gridCol w:w="2694"/>
        <w:gridCol w:w="850"/>
        <w:gridCol w:w="992"/>
      </w:tblGrid>
      <w:tr w:rsidR="007A5449" w:rsidRPr="008E79FF" w14:paraId="62E3FD4B" w14:textId="77777777" w:rsidTr="00BB0BCF">
        <w:tc>
          <w:tcPr>
            <w:tcW w:w="3256" w:type="dxa"/>
            <w:tcBorders>
              <w:top w:val="single" w:sz="4" w:space="0" w:color="auto"/>
              <w:bottom w:val="single" w:sz="4" w:space="0" w:color="auto"/>
            </w:tcBorders>
          </w:tcPr>
          <w:p w14:paraId="1E18F440" w14:textId="77777777" w:rsidR="007A5449" w:rsidRPr="008E79FF" w:rsidRDefault="007A5449" w:rsidP="00BB0BCF">
            <w:pPr>
              <w:spacing w:line="276" w:lineRule="auto"/>
              <w:rPr>
                <w:rFonts w:ascii="Times New Roman" w:eastAsia="Calibri" w:hAnsi="Times New Roman" w:cs="Times New Roman"/>
                <w:sz w:val="18"/>
                <w:szCs w:val="16"/>
              </w:rPr>
            </w:pPr>
            <w:r>
              <w:rPr>
                <w:rFonts w:ascii="Times New Roman" w:eastAsia="Calibri" w:hAnsi="Times New Roman" w:cs="Times New Roman"/>
                <w:sz w:val="18"/>
                <w:szCs w:val="16"/>
              </w:rPr>
              <w:t>Variables</w:t>
            </w:r>
          </w:p>
        </w:tc>
        <w:tc>
          <w:tcPr>
            <w:tcW w:w="850" w:type="dxa"/>
            <w:tcBorders>
              <w:top w:val="single" w:sz="4" w:space="0" w:color="auto"/>
              <w:bottom w:val="single" w:sz="4" w:space="0" w:color="auto"/>
            </w:tcBorders>
          </w:tcPr>
          <w:p w14:paraId="3E5EFB77" w14:textId="77777777" w:rsidR="007A5449" w:rsidRPr="00CB20B9" w:rsidRDefault="007A5449" w:rsidP="00BB0BCF">
            <w:pPr>
              <w:spacing w:line="276" w:lineRule="auto"/>
              <w:ind w:left="38" w:right="132"/>
              <w:rPr>
                <w:rFonts w:ascii="Times New Roman" w:eastAsia="Calibri" w:hAnsi="Times New Roman" w:cs="Times New Roman"/>
                <w:i/>
                <w:iCs/>
                <w:sz w:val="18"/>
                <w:szCs w:val="16"/>
              </w:rPr>
            </w:pPr>
            <w:r w:rsidRPr="00CB20B9">
              <w:rPr>
                <w:rFonts w:ascii="Times New Roman" w:eastAsia="Calibri" w:hAnsi="Times New Roman" w:cs="Times New Roman"/>
                <w:i/>
                <w:iCs/>
                <w:sz w:val="18"/>
                <w:szCs w:val="16"/>
              </w:rPr>
              <w:t>n</w:t>
            </w:r>
          </w:p>
        </w:tc>
        <w:tc>
          <w:tcPr>
            <w:tcW w:w="992" w:type="dxa"/>
            <w:tcBorders>
              <w:top w:val="single" w:sz="4" w:space="0" w:color="auto"/>
              <w:bottom w:val="single" w:sz="4" w:space="0" w:color="auto"/>
            </w:tcBorders>
          </w:tcPr>
          <w:p w14:paraId="5CE1D141"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w:t>
            </w:r>
          </w:p>
        </w:tc>
        <w:tc>
          <w:tcPr>
            <w:tcW w:w="2694" w:type="dxa"/>
            <w:tcBorders>
              <w:top w:val="single" w:sz="4" w:space="0" w:color="auto"/>
              <w:bottom w:val="single" w:sz="4" w:space="0" w:color="auto"/>
            </w:tcBorders>
          </w:tcPr>
          <w:p w14:paraId="5E25A053" w14:textId="77777777" w:rsidR="007A5449"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Variables</w:t>
            </w:r>
          </w:p>
        </w:tc>
        <w:tc>
          <w:tcPr>
            <w:tcW w:w="850" w:type="dxa"/>
            <w:tcBorders>
              <w:top w:val="single" w:sz="4" w:space="0" w:color="auto"/>
              <w:bottom w:val="single" w:sz="4" w:space="0" w:color="auto"/>
            </w:tcBorders>
          </w:tcPr>
          <w:p w14:paraId="648477B4" w14:textId="77777777" w:rsidR="007A5449" w:rsidRDefault="007A5449" w:rsidP="00BB0BCF">
            <w:pPr>
              <w:spacing w:line="276" w:lineRule="auto"/>
              <w:ind w:left="177" w:right="132"/>
              <w:rPr>
                <w:rFonts w:ascii="Times New Roman" w:eastAsia="Calibri" w:hAnsi="Times New Roman" w:cs="Times New Roman"/>
                <w:sz w:val="18"/>
                <w:szCs w:val="16"/>
              </w:rPr>
            </w:pPr>
            <w:r w:rsidRPr="00CB20B9">
              <w:rPr>
                <w:rFonts w:ascii="Times New Roman" w:eastAsia="Calibri" w:hAnsi="Times New Roman" w:cs="Times New Roman"/>
                <w:i/>
                <w:iCs/>
                <w:sz w:val="18"/>
                <w:szCs w:val="16"/>
              </w:rPr>
              <w:t>n</w:t>
            </w:r>
          </w:p>
        </w:tc>
        <w:tc>
          <w:tcPr>
            <w:tcW w:w="992" w:type="dxa"/>
            <w:tcBorders>
              <w:top w:val="single" w:sz="4" w:space="0" w:color="auto"/>
              <w:bottom w:val="single" w:sz="4" w:space="0" w:color="auto"/>
            </w:tcBorders>
          </w:tcPr>
          <w:p w14:paraId="48F10F47" w14:textId="77777777" w:rsidR="007A5449"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w:t>
            </w:r>
          </w:p>
        </w:tc>
      </w:tr>
      <w:tr w:rsidR="007A5449" w:rsidRPr="008E79FF" w14:paraId="1E3E10B4" w14:textId="77777777" w:rsidTr="00BB0BCF">
        <w:tc>
          <w:tcPr>
            <w:tcW w:w="3256" w:type="dxa"/>
            <w:tcBorders>
              <w:top w:val="single" w:sz="4" w:space="0" w:color="auto"/>
            </w:tcBorders>
          </w:tcPr>
          <w:p w14:paraId="5F7912AA" w14:textId="77777777" w:rsidR="007A5449" w:rsidRPr="008E79FF" w:rsidRDefault="007A5449" w:rsidP="00BB0BCF">
            <w:pPr>
              <w:spacing w:line="276" w:lineRule="auto"/>
              <w:rPr>
                <w:rFonts w:ascii="Times New Roman" w:eastAsia="Calibri" w:hAnsi="Times New Roman" w:cs="Times New Roman"/>
                <w:sz w:val="18"/>
                <w:szCs w:val="16"/>
              </w:rPr>
            </w:pPr>
            <w:r>
              <w:rPr>
                <w:rFonts w:ascii="Times New Roman" w:eastAsia="Calibri" w:hAnsi="Times New Roman" w:cs="Times New Roman"/>
                <w:sz w:val="18"/>
                <w:szCs w:val="16"/>
              </w:rPr>
              <w:t>Gender</w:t>
            </w:r>
          </w:p>
        </w:tc>
        <w:tc>
          <w:tcPr>
            <w:tcW w:w="850" w:type="dxa"/>
            <w:tcBorders>
              <w:top w:val="single" w:sz="4" w:space="0" w:color="auto"/>
            </w:tcBorders>
          </w:tcPr>
          <w:p w14:paraId="42CDFD97" w14:textId="77777777" w:rsidR="007A5449" w:rsidRPr="008E79FF" w:rsidRDefault="007A5449" w:rsidP="00BB0BCF">
            <w:pPr>
              <w:spacing w:line="276" w:lineRule="auto"/>
              <w:ind w:left="38" w:right="132"/>
              <w:rPr>
                <w:rFonts w:ascii="Times New Roman" w:eastAsia="Calibri" w:hAnsi="Times New Roman" w:cs="Times New Roman"/>
                <w:sz w:val="18"/>
                <w:szCs w:val="16"/>
              </w:rPr>
            </w:pPr>
          </w:p>
        </w:tc>
        <w:tc>
          <w:tcPr>
            <w:tcW w:w="992" w:type="dxa"/>
            <w:tcBorders>
              <w:top w:val="single" w:sz="4" w:space="0" w:color="auto"/>
            </w:tcBorders>
          </w:tcPr>
          <w:p w14:paraId="73867107" w14:textId="77777777" w:rsidR="007A5449" w:rsidRPr="008E79FF" w:rsidRDefault="007A5449" w:rsidP="00BB0BCF">
            <w:pPr>
              <w:spacing w:line="276" w:lineRule="auto"/>
              <w:ind w:left="177" w:right="132"/>
              <w:rPr>
                <w:rFonts w:ascii="Times New Roman" w:eastAsia="Calibri" w:hAnsi="Times New Roman" w:cs="Times New Roman"/>
                <w:sz w:val="18"/>
                <w:szCs w:val="16"/>
              </w:rPr>
            </w:pPr>
          </w:p>
        </w:tc>
        <w:tc>
          <w:tcPr>
            <w:tcW w:w="2694" w:type="dxa"/>
            <w:tcBorders>
              <w:top w:val="single" w:sz="4" w:space="0" w:color="auto"/>
            </w:tcBorders>
          </w:tcPr>
          <w:p w14:paraId="07AB1E52" w14:textId="77777777" w:rsidR="007A5449" w:rsidRPr="008E79FF" w:rsidRDefault="007A5449" w:rsidP="00BB0BCF">
            <w:pPr>
              <w:spacing w:line="276" w:lineRule="auto"/>
              <w:ind w:right="132"/>
              <w:rPr>
                <w:rFonts w:ascii="Times New Roman" w:eastAsia="Calibri" w:hAnsi="Times New Roman" w:cs="Times New Roman"/>
                <w:sz w:val="18"/>
                <w:szCs w:val="16"/>
              </w:rPr>
            </w:pPr>
            <w:r>
              <w:rPr>
                <w:rFonts w:ascii="Times New Roman" w:eastAsia="Calibri" w:hAnsi="Times New Roman" w:cs="Times New Roman"/>
                <w:sz w:val="18"/>
                <w:szCs w:val="16"/>
              </w:rPr>
              <w:t>Educational attainment</w:t>
            </w:r>
          </w:p>
        </w:tc>
        <w:tc>
          <w:tcPr>
            <w:tcW w:w="850" w:type="dxa"/>
            <w:tcBorders>
              <w:top w:val="single" w:sz="4" w:space="0" w:color="auto"/>
            </w:tcBorders>
          </w:tcPr>
          <w:p w14:paraId="4AB6DE2B" w14:textId="77777777" w:rsidR="007A5449" w:rsidRPr="008E79FF" w:rsidRDefault="007A5449" w:rsidP="00BB0BCF">
            <w:pPr>
              <w:spacing w:line="276" w:lineRule="auto"/>
              <w:ind w:left="177" w:right="132"/>
              <w:rPr>
                <w:rFonts w:ascii="Times New Roman" w:eastAsia="Calibri" w:hAnsi="Times New Roman" w:cs="Times New Roman"/>
                <w:sz w:val="18"/>
                <w:szCs w:val="16"/>
              </w:rPr>
            </w:pPr>
          </w:p>
        </w:tc>
        <w:tc>
          <w:tcPr>
            <w:tcW w:w="992" w:type="dxa"/>
            <w:tcBorders>
              <w:top w:val="single" w:sz="4" w:space="0" w:color="auto"/>
            </w:tcBorders>
          </w:tcPr>
          <w:p w14:paraId="6476022B" w14:textId="77777777" w:rsidR="007A5449" w:rsidRPr="008E79FF" w:rsidRDefault="007A5449" w:rsidP="00BB0BCF">
            <w:pPr>
              <w:spacing w:line="276" w:lineRule="auto"/>
              <w:ind w:left="177" w:right="132"/>
              <w:rPr>
                <w:rFonts w:ascii="Times New Roman" w:eastAsia="Calibri" w:hAnsi="Times New Roman" w:cs="Times New Roman"/>
                <w:sz w:val="18"/>
                <w:szCs w:val="16"/>
              </w:rPr>
            </w:pPr>
          </w:p>
        </w:tc>
      </w:tr>
      <w:tr w:rsidR="007A5449" w:rsidRPr="008E79FF" w14:paraId="14E55C8E" w14:textId="77777777" w:rsidTr="00BB0BCF">
        <w:tc>
          <w:tcPr>
            <w:tcW w:w="3256" w:type="dxa"/>
          </w:tcPr>
          <w:p w14:paraId="4E137E24" w14:textId="77777777" w:rsidR="007A5449" w:rsidRPr="008E79FF" w:rsidRDefault="007A5449" w:rsidP="00BB0BCF">
            <w:pPr>
              <w:spacing w:line="276" w:lineRule="auto"/>
              <w:ind w:left="167"/>
              <w:rPr>
                <w:rFonts w:ascii="Times New Roman" w:eastAsia="Calibri" w:hAnsi="Times New Roman" w:cs="Times New Roman"/>
                <w:sz w:val="18"/>
                <w:szCs w:val="16"/>
              </w:rPr>
            </w:pPr>
            <w:r>
              <w:rPr>
                <w:rFonts w:ascii="Times New Roman" w:eastAsia="Calibri" w:hAnsi="Times New Roman" w:cs="Times New Roman"/>
                <w:sz w:val="18"/>
                <w:szCs w:val="16"/>
              </w:rPr>
              <w:t>Female</w:t>
            </w:r>
          </w:p>
        </w:tc>
        <w:tc>
          <w:tcPr>
            <w:tcW w:w="850" w:type="dxa"/>
          </w:tcPr>
          <w:p w14:paraId="5CDB001F" w14:textId="77777777" w:rsidR="007A5449" w:rsidRPr="008E79FF" w:rsidRDefault="007A5449" w:rsidP="00BB0BCF">
            <w:pPr>
              <w:spacing w:line="276" w:lineRule="auto"/>
              <w:ind w:left="38"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1250</w:t>
            </w:r>
          </w:p>
        </w:tc>
        <w:tc>
          <w:tcPr>
            <w:tcW w:w="992" w:type="dxa"/>
          </w:tcPr>
          <w:p w14:paraId="58A08552"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8</w:t>
            </w:r>
            <w:r>
              <w:rPr>
                <w:rFonts w:ascii="Times New Roman" w:eastAsia="Calibri" w:hAnsi="Times New Roman" w:cs="Times New Roman"/>
                <w:sz w:val="18"/>
                <w:szCs w:val="16"/>
              </w:rPr>
              <w:t>7.1</w:t>
            </w:r>
          </w:p>
        </w:tc>
        <w:tc>
          <w:tcPr>
            <w:tcW w:w="2694" w:type="dxa"/>
          </w:tcPr>
          <w:p w14:paraId="21276F63"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First-year university study</w:t>
            </w:r>
          </w:p>
        </w:tc>
        <w:tc>
          <w:tcPr>
            <w:tcW w:w="850" w:type="dxa"/>
          </w:tcPr>
          <w:p w14:paraId="00E8DF38"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58</w:t>
            </w:r>
            <w:r>
              <w:rPr>
                <w:rFonts w:ascii="Times New Roman" w:eastAsia="Calibri" w:hAnsi="Times New Roman" w:cs="Times New Roman"/>
                <w:sz w:val="18"/>
                <w:szCs w:val="16"/>
              </w:rPr>
              <w:t>3</w:t>
            </w:r>
          </w:p>
        </w:tc>
        <w:tc>
          <w:tcPr>
            <w:tcW w:w="992" w:type="dxa"/>
          </w:tcPr>
          <w:p w14:paraId="00C807F1"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40</w:t>
            </w:r>
            <w:r>
              <w:rPr>
                <w:rFonts w:ascii="Times New Roman" w:eastAsia="Calibri" w:hAnsi="Times New Roman" w:cs="Times New Roman"/>
                <w:sz w:val="18"/>
                <w:szCs w:val="16"/>
              </w:rPr>
              <w:t>.6</w:t>
            </w:r>
          </w:p>
        </w:tc>
      </w:tr>
      <w:tr w:rsidR="007A5449" w:rsidRPr="008E79FF" w14:paraId="05B40490" w14:textId="77777777" w:rsidTr="00BB0BCF">
        <w:tc>
          <w:tcPr>
            <w:tcW w:w="3256" w:type="dxa"/>
          </w:tcPr>
          <w:p w14:paraId="3E1C74CF" w14:textId="77777777" w:rsidR="007A5449" w:rsidRDefault="007A5449" w:rsidP="00BB0BCF">
            <w:pPr>
              <w:spacing w:line="276" w:lineRule="auto"/>
              <w:ind w:left="167"/>
              <w:rPr>
                <w:rFonts w:ascii="Times New Roman" w:eastAsia="Calibri" w:hAnsi="Times New Roman" w:cs="Times New Roman"/>
                <w:sz w:val="18"/>
                <w:szCs w:val="16"/>
              </w:rPr>
            </w:pPr>
            <w:r>
              <w:rPr>
                <w:rFonts w:ascii="Times New Roman" w:eastAsia="Calibri" w:hAnsi="Times New Roman" w:cs="Times New Roman"/>
                <w:sz w:val="18"/>
                <w:szCs w:val="16"/>
              </w:rPr>
              <w:t>Male</w:t>
            </w:r>
          </w:p>
        </w:tc>
        <w:tc>
          <w:tcPr>
            <w:tcW w:w="850" w:type="dxa"/>
          </w:tcPr>
          <w:p w14:paraId="64BA03C0" w14:textId="77777777" w:rsidR="007A5449" w:rsidRPr="008E79FF" w:rsidRDefault="007A5449" w:rsidP="00BB0BCF">
            <w:pPr>
              <w:spacing w:line="276" w:lineRule="auto"/>
              <w:ind w:left="38"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185</w:t>
            </w:r>
          </w:p>
        </w:tc>
        <w:tc>
          <w:tcPr>
            <w:tcW w:w="992" w:type="dxa"/>
          </w:tcPr>
          <w:p w14:paraId="4F2EB71D"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12</w:t>
            </w:r>
            <w:r>
              <w:rPr>
                <w:rFonts w:ascii="Times New Roman" w:eastAsia="Calibri" w:hAnsi="Times New Roman" w:cs="Times New Roman"/>
                <w:sz w:val="18"/>
                <w:szCs w:val="16"/>
              </w:rPr>
              <w:t>.9</w:t>
            </w:r>
          </w:p>
        </w:tc>
        <w:tc>
          <w:tcPr>
            <w:tcW w:w="2694" w:type="dxa"/>
          </w:tcPr>
          <w:p w14:paraId="4E33AF9F"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Second-year university study</w:t>
            </w:r>
          </w:p>
        </w:tc>
        <w:tc>
          <w:tcPr>
            <w:tcW w:w="850" w:type="dxa"/>
          </w:tcPr>
          <w:p w14:paraId="2FE549AB"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34</w:t>
            </w:r>
            <w:r>
              <w:rPr>
                <w:rFonts w:ascii="Times New Roman" w:eastAsia="Calibri" w:hAnsi="Times New Roman" w:cs="Times New Roman"/>
                <w:sz w:val="18"/>
                <w:szCs w:val="16"/>
              </w:rPr>
              <w:t>3</w:t>
            </w:r>
          </w:p>
        </w:tc>
        <w:tc>
          <w:tcPr>
            <w:tcW w:w="992" w:type="dxa"/>
          </w:tcPr>
          <w:p w14:paraId="0A47F5F9"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2</w:t>
            </w:r>
            <w:r>
              <w:rPr>
                <w:rFonts w:ascii="Times New Roman" w:eastAsia="Calibri" w:hAnsi="Times New Roman" w:cs="Times New Roman"/>
                <w:sz w:val="18"/>
                <w:szCs w:val="16"/>
              </w:rPr>
              <w:t>3.9</w:t>
            </w:r>
          </w:p>
        </w:tc>
      </w:tr>
      <w:tr w:rsidR="007A5449" w:rsidRPr="008E79FF" w14:paraId="266BF566" w14:textId="77777777" w:rsidTr="00BB0BCF">
        <w:tc>
          <w:tcPr>
            <w:tcW w:w="3256" w:type="dxa"/>
          </w:tcPr>
          <w:p w14:paraId="661FB724" w14:textId="77777777" w:rsidR="007A5449" w:rsidRPr="008E79FF" w:rsidRDefault="007A5449" w:rsidP="00BB0BCF">
            <w:pPr>
              <w:spacing w:line="276" w:lineRule="auto"/>
              <w:rPr>
                <w:rFonts w:ascii="Times New Roman" w:eastAsia="Calibri" w:hAnsi="Times New Roman" w:cs="Times New Roman"/>
                <w:sz w:val="18"/>
                <w:szCs w:val="16"/>
              </w:rPr>
            </w:pPr>
            <w:r>
              <w:rPr>
                <w:rFonts w:ascii="Times New Roman" w:eastAsia="Calibri" w:hAnsi="Times New Roman" w:cs="Times New Roman"/>
                <w:sz w:val="18"/>
                <w:szCs w:val="16"/>
              </w:rPr>
              <w:t>Age group</w:t>
            </w:r>
          </w:p>
        </w:tc>
        <w:tc>
          <w:tcPr>
            <w:tcW w:w="850" w:type="dxa"/>
          </w:tcPr>
          <w:p w14:paraId="69C1CE12" w14:textId="77777777" w:rsidR="007A5449" w:rsidRPr="008E79FF" w:rsidRDefault="007A5449" w:rsidP="00BB0BCF">
            <w:pPr>
              <w:spacing w:line="276" w:lineRule="auto"/>
              <w:ind w:left="38" w:right="132"/>
              <w:rPr>
                <w:rFonts w:ascii="Times New Roman" w:eastAsia="Calibri" w:hAnsi="Times New Roman" w:cs="Times New Roman"/>
                <w:sz w:val="18"/>
                <w:szCs w:val="16"/>
              </w:rPr>
            </w:pPr>
          </w:p>
        </w:tc>
        <w:tc>
          <w:tcPr>
            <w:tcW w:w="992" w:type="dxa"/>
          </w:tcPr>
          <w:p w14:paraId="4B0B7B41" w14:textId="77777777" w:rsidR="007A5449" w:rsidRPr="008E79FF" w:rsidRDefault="007A5449" w:rsidP="00BB0BCF">
            <w:pPr>
              <w:spacing w:line="276" w:lineRule="auto"/>
              <w:ind w:left="177" w:right="132"/>
              <w:rPr>
                <w:rFonts w:ascii="Times New Roman" w:eastAsia="Calibri" w:hAnsi="Times New Roman" w:cs="Times New Roman"/>
                <w:sz w:val="18"/>
                <w:szCs w:val="16"/>
              </w:rPr>
            </w:pPr>
          </w:p>
        </w:tc>
        <w:tc>
          <w:tcPr>
            <w:tcW w:w="2694" w:type="dxa"/>
          </w:tcPr>
          <w:p w14:paraId="128449FA"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Third-year university study</w:t>
            </w:r>
          </w:p>
        </w:tc>
        <w:tc>
          <w:tcPr>
            <w:tcW w:w="850" w:type="dxa"/>
          </w:tcPr>
          <w:p w14:paraId="7816BBBB"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2</w:t>
            </w:r>
            <w:r>
              <w:rPr>
                <w:rFonts w:ascii="Times New Roman" w:eastAsia="Calibri" w:hAnsi="Times New Roman" w:cs="Times New Roman"/>
                <w:sz w:val="18"/>
                <w:szCs w:val="16"/>
              </w:rPr>
              <w:t>59</w:t>
            </w:r>
          </w:p>
        </w:tc>
        <w:tc>
          <w:tcPr>
            <w:tcW w:w="992" w:type="dxa"/>
          </w:tcPr>
          <w:p w14:paraId="1B2CF2D1"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18</w:t>
            </w:r>
            <w:r>
              <w:rPr>
                <w:rFonts w:ascii="Times New Roman" w:eastAsia="Calibri" w:hAnsi="Times New Roman" w:cs="Times New Roman"/>
                <w:sz w:val="18"/>
                <w:szCs w:val="16"/>
              </w:rPr>
              <w:t>.</w:t>
            </w:r>
            <w:r w:rsidRPr="00D464FE">
              <w:rPr>
                <w:rFonts w:ascii="Times New Roman" w:eastAsia="Calibri" w:hAnsi="Times New Roman" w:cs="Times New Roman"/>
                <w:sz w:val="18"/>
                <w:szCs w:val="16"/>
              </w:rPr>
              <w:t>0</w:t>
            </w:r>
          </w:p>
        </w:tc>
      </w:tr>
      <w:tr w:rsidR="007A5449" w:rsidRPr="008E79FF" w14:paraId="7711A3B3" w14:textId="77777777" w:rsidTr="00BB0BCF">
        <w:tc>
          <w:tcPr>
            <w:tcW w:w="3256" w:type="dxa"/>
          </w:tcPr>
          <w:p w14:paraId="16B209BF" w14:textId="77777777" w:rsidR="007A5449" w:rsidRPr="008E79FF" w:rsidRDefault="007A5449" w:rsidP="00BB0BCF">
            <w:pPr>
              <w:spacing w:line="276" w:lineRule="auto"/>
              <w:ind w:left="167"/>
              <w:rPr>
                <w:rFonts w:ascii="Times New Roman" w:eastAsia="Calibri" w:hAnsi="Times New Roman" w:cs="Times New Roman"/>
                <w:sz w:val="18"/>
                <w:szCs w:val="16"/>
              </w:rPr>
            </w:pPr>
            <w:r>
              <w:rPr>
                <w:rFonts w:ascii="Times New Roman" w:eastAsia="Calibri" w:hAnsi="Times New Roman" w:cs="Times New Roman"/>
                <w:sz w:val="18"/>
                <w:szCs w:val="16"/>
              </w:rPr>
              <w:t>16-18 years</w:t>
            </w:r>
          </w:p>
        </w:tc>
        <w:tc>
          <w:tcPr>
            <w:tcW w:w="850" w:type="dxa"/>
          </w:tcPr>
          <w:p w14:paraId="472CA6FF" w14:textId="77777777" w:rsidR="007A5449" w:rsidRPr="008E79FF" w:rsidRDefault="007A5449" w:rsidP="00BB0BCF">
            <w:pPr>
              <w:spacing w:line="276" w:lineRule="auto"/>
              <w:ind w:left="38"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36</w:t>
            </w:r>
            <w:r>
              <w:rPr>
                <w:rFonts w:ascii="Times New Roman" w:eastAsia="Calibri" w:hAnsi="Times New Roman" w:cs="Times New Roman"/>
                <w:sz w:val="18"/>
                <w:szCs w:val="16"/>
              </w:rPr>
              <w:t>6</w:t>
            </w:r>
          </w:p>
        </w:tc>
        <w:tc>
          <w:tcPr>
            <w:tcW w:w="992" w:type="dxa"/>
          </w:tcPr>
          <w:p w14:paraId="170F70D6"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25</w:t>
            </w:r>
            <w:r>
              <w:rPr>
                <w:rFonts w:ascii="Times New Roman" w:eastAsia="Calibri" w:hAnsi="Times New Roman" w:cs="Times New Roman"/>
                <w:sz w:val="18"/>
                <w:szCs w:val="16"/>
              </w:rPr>
              <w:t>.4</w:t>
            </w:r>
          </w:p>
        </w:tc>
        <w:tc>
          <w:tcPr>
            <w:tcW w:w="2694" w:type="dxa"/>
          </w:tcPr>
          <w:p w14:paraId="4668804F"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Fourth-year and above</w:t>
            </w:r>
          </w:p>
        </w:tc>
        <w:tc>
          <w:tcPr>
            <w:tcW w:w="850" w:type="dxa"/>
          </w:tcPr>
          <w:p w14:paraId="320F23E0"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25</w:t>
            </w:r>
            <w:r>
              <w:rPr>
                <w:rFonts w:ascii="Times New Roman" w:eastAsia="Calibri" w:hAnsi="Times New Roman" w:cs="Times New Roman"/>
                <w:sz w:val="18"/>
                <w:szCs w:val="16"/>
              </w:rPr>
              <w:t>0</w:t>
            </w:r>
          </w:p>
        </w:tc>
        <w:tc>
          <w:tcPr>
            <w:tcW w:w="992" w:type="dxa"/>
          </w:tcPr>
          <w:p w14:paraId="09E025AA"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17</w:t>
            </w:r>
            <w:r>
              <w:rPr>
                <w:rFonts w:ascii="Times New Roman" w:eastAsia="Calibri" w:hAnsi="Times New Roman" w:cs="Times New Roman"/>
                <w:sz w:val="18"/>
                <w:szCs w:val="16"/>
              </w:rPr>
              <w:t>.</w:t>
            </w:r>
            <w:r w:rsidRPr="00D464FE">
              <w:rPr>
                <w:rFonts w:ascii="Times New Roman" w:eastAsia="Calibri" w:hAnsi="Times New Roman" w:cs="Times New Roman"/>
                <w:sz w:val="18"/>
                <w:szCs w:val="16"/>
              </w:rPr>
              <w:t>5</w:t>
            </w:r>
          </w:p>
        </w:tc>
      </w:tr>
      <w:tr w:rsidR="007A5449" w:rsidRPr="008E79FF" w14:paraId="1DF00425" w14:textId="77777777" w:rsidTr="00BB0BCF">
        <w:tc>
          <w:tcPr>
            <w:tcW w:w="3256" w:type="dxa"/>
          </w:tcPr>
          <w:p w14:paraId="7AC20C06" w14:textId="77777777" w:rsidR="007A5449" w:rsidRPr="008E79FF" w:rsidRDefault="007A5449" w:rsidP="00BB0BCF">
            <w:pPr>
              <w:spacing w:line="276" w:lineRule="auto"/>
              <w:ind w:left="167"/>
              <w:rPr>
                <w:rFonts w:ascii="Times New Roman" w:eastAsia="Calibri" w:hAnsi="Times New Roman" w:cs="Times New Roman"/>
                <w:sz w:val="18"/>
                <w:szCs w:val="16"/>
              </w:rPr>
            </w:pPr>
            <w:r>
              <w:rPr>
                <w:rFonts w:ascii="Times New Roman" w:eastAsia="Calibri" w:hAnsi="Times New Roman" w:cs="Times New Roman"/>
                <w:sz w:val="18"/>
                <w:szCs w:val="16"/>
              </w:rPr>
              <w:t>19-20 years</w:t>
            </w:r>
          </w:p>
        </w:tc>
        <w:tc>
          <w:tcPr>
            <w:tcW w:w="850" w:type="dxa"/>
          </w:tcPr>
          <w:p w14:paraId="01544815" w14:textId="77777777" w:rsidR="007A5449" w:rsidRPr="008E79FF" w:rsidRDefault="007A5449" w:rsidP="00BB0BCF">
            <w:pPr>
              <w:spacing w:line="276" w:lineRule="auto"/>
              <w:ind w:left="38"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5</w:t>
            </w:r>
            <w:r>
              <w:rPr>
                <w:rFonts w:ascii="Times New Roman" w:eastAsia="Calibri" w:hAnsi="Times New Roman" w:cs="Times New Roman"/>
                <w:sz w:val="18"/>
                <w:szCs w:val="16"/>
              </w:rPr>
              <w:t>89</w:t>
            </w:r>
          </w:p>
        </w:tc>
        <w:tc>
          <w:tcPr>
            <w:tcW w:w="992" w:type="dxa"/>
          </w:tcPr>
          <w:p w14:paraId="195DF186"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41</w:t>
            </w:r>
            <w:r>
              <w:rPr>
                <w:rFonts w:ascii="Times New Roman" w:eastAsia="Calibri" w:hAnsi="Times New Roman" w:cs="Times New Roman"/>
                <w:sz w:val="18"/>
                <w:szCs w:val="16"/>
              </w:rPr>
              <w:t>.</w:t>
            </w:r>
            <w:r w:rsidRPr="00D464FE">
              <w:rPr>
                <w:rFonts w:ascii="Times New Roman" w:eastAsia="Calibri" w:hAnsi="Times New Roman" w:cs="Times New Roman"/>
                <w:sz w:val="18"/>
                <w:szCs w:val="16"/>
              </w:rPr>
              <w:t>0</w:t>
            </w:r>
          </w:p>
        </w:tc>
        <w:tc>
          <w:tcPr>
            <w:tcW w:w="2694" w:type="dxa"/>
          </w:tcPr>
          <w:p w14:paraId="44075562" w14:textId="77777777" w:rsidR="007A5449" w:rsidRPr="00D464FE" w:rsidRDefault="007A5449" w:rsidP="00BB0BCF">
            <w:pPr>
              <w:spacing w:line="276" w:lineRule="auto"/>
              <w:ind w:right="132"/>
              <w:rPr>
                <w:rFonts w:ascii="Times New Roman" w:eastAsia="Calibri" w:hAnsi="Times New Roman" w:cs="Times New Roman"/>
                <w:sz w:val="18"/>
                <w:szCs w:val="16"/>
              </w:rPr>
            </w:pPr>
            <w:r>
              <w:rPr>
                <w:rFonts w:ascii="Times New Roman" w:eastAsia="Calibri" w:hAnsi="Times New Roman" w:cs="Times New Roman"/>
                <w:sz w:val="18"/>
                <w:szCs w:val="16"/>
              </w:rPr>
              <w:t>Scholarship status</w:t>
            </w:r>
          </w:p>
        </w:tc>
        <w:tc>
          <w:tcPr>
            <w:tcW w:w="850" w:type="dxa"/>
          </w:tcPr>
          <w:p w14:paraId="68635C51" w14:textId="77777777" w:rsidR="007A5449" w:rsidRPr="00D464FE" w:rsidRDefault="007A5449" w:rsidP="00BB0BCF">
            <w:pPr>
              <w:spacing w:line="276" w:lineRule="auto"/>
              <w:ind w:left="177" w:right="132"/>
              <w:rPr>
                <w:rFonts w:ascii="Times New Roman" w:eastAsia="Calibri" w:hAnsi="Times New Roman" w:cs="Times New Roman"/>
                <w:sz w:val="18"/>
                <w:szCs w:val="16"/>
              </w:rPr>
            </w:pPr>
          </w:p>
        </w:tc>
        <w:tc>
          <w:tcPr>
            <w:tcW w:w="992" w:type="dxa"/>
          </w:tcPr>
          <w:p w14:paraId="46D96B23" w14:textId="77777777" w:rsidR="007A5449" w:rsidRPr="00D464FE" w:rsidRDefault="007A5449" w:rsidP="00BB0BCF">
            <w:pPr>
              <w:spacing w:line="276" w:lineRule="auto"/>
              <w:ind w:left="177" w:right="132"/>
              <w:rPr>
                <w:rFonts w:ascii="Times New Roman" w:eastAsia="Calibri" w:hAnsi="Times New Roman" w:cs="Times New Roman"/>
                <w:sz w:val="18"/>
                <w:szCs w:val="16"/>
              </w:rPr>
            </w:pPr>
          </w:p>
        </w:tc>
      </w:tr>
      <w:tr w:rsidR="007A5449" w:rsidRPr="008E79FF" w14:paraId="234DD786" w14:textId="77777777" w:rsidTr="00BB0BCF">
        <w:tc>
          <w:tcPr>
            <w:tcW w:w="3256" w:type="dxa"/>
          </w:tcPr>
          <w:p w14:paraId="1BDBBE89" w14:textId="77777777" w:rsidR="007A5449" w:rsidRPr="008E79FF" w:rsidRDefault="007A5449" w:rsidP="00BB0BCF">
            <w:pPr>
              <w:spacing w:line="276" w:lineRule="auto"/>
              <w:ind w:left="167"/>
              <w:rPr>
                <w:rFonts w:ascii="Times New Roman" w:eastAsia="Calibri" w:hAnsi="Times New Roman" w:cs="Times New Roman"/>
                <w:sz w:val="18"/>
                <w:szCs w:val="16"/>
              </w:rPr>
            </w:pPr>
            <w:r>
              <w:rPr>
                <w:rFonts w:ascii="Times New Roman" w:eastAsia="Calibri" w:hAnsi="Times New Roman" w:cs="Times New Roman"/>
                <w:sz w:val="18"/>
                <w:szCs w:val="16"/>
              </w:rPr>
              <w:t>+ 20 years</w:t>
            </w:r>
          </w:p>
        </w:tc>
        <w:tc>
          <w:tcPr>
            <w:tcW w:w="850" w:type="dxa"/>
          </w:tcPr>
          <w:p w14:paraId="58293EFF" w14:textId="77777777" w:rsidR="007A5449" w:rsidRPr="008E79FF" w:rsidRDefault="007A5449" w:rsidP="00BB0BCF">
            <w:pPr>
              <w:spacing w:line="276" w:lineRule="auto"/>
              <w:ind w:left="38"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48</w:t>
            </w:r>
            <w:r>
              <w:rPr>
                <w:rFonts w:ascii="Times New Roman" w:eastAsia="Calibri" w:hAnsi="Times New Roman" w:cs="Times New Roman"/>
                <w:sz w:val="18"/>
                <w:szCs w:val="16"/>
              </w:rPr>
              <w:t>2</w:t>
            </w:r>
          </w:p>
        </w:tc>
        <w:tc>
          <w:tcPr>
            <w:tcW w:w="992" w:type="dxa"/>
          </w:tcPr>
          <w:p w14:paraId="4162A370"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33</w:t>
            </w:r>
            <w:r>
              <w:rPr>
                <w:rFonts w:ascii="Times New Roman" w:eastAsia="Calibri" w:hAnsi="Times New Roman" w:cs="Times New Roman"/>
                <w:sz w:val="18"/>
                <w:szCs w:val="16"/>
              </w:rPr>
              <w:t>.6</w:t>
            </w:r>
          </w:p>
        </w:tc>
        <w:tc>
          <w:tcPr>
            <w:tcW w:w="2694" w:type="dxa"/>
          </w:tcPr>
          <w:p w14:paraId="0024E19F"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No</w:t>
            </w:r>
          </w:p>
        </w:tc>
        <w:tc>
          <w:tcPr>
            <w:tcW w:w="850" w:type="dxa"/>
          </w:tcPr>
          <w:p w14:paraId="21F053C0"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695</w:t>
            </w:r>
          </w:p>
        </w:tc>
        <w:tc>
          <w:tcPr>
            <w:tcW w:w="992" w:type="dxa"/>
          </w:tcPr>
          <w:p w14:paraId="1BC9AF11"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48</w:t>
            </w:r>
            <w:r>
              <w:rPr>
                <w:rFonts w:ascii="Times New Roman" w:eastAsia="Calibri" w:hAnsi="Times New Roman" w:cs="Times New Roman"/>
                <w:sz w:val="18"/>
                <w:szCs w:val="16"/>
              </w:rPr>
              <w:t>.</w:t>
            </w:r>
            <w:r w:rsidRPr="00D464FE">
              <w:rPr>
                <w:rFonts w:ascii="Times New Roman" w:eastAsia="Calibri" w:hAnsi="Times New Roman" w:cs="Times New Roman"/>
                <w:sz w:val="18"/>
                <w:szCs w:val="16"/>
              </w:rPr>
              <w:t>4</w:t>
            </w:r>
          </w:p>
        </w:tc>
      </w:tr>
      <w:tr w:rsidR="007A5449" w:rsidRPr="008E79FF" w14:paraId="755CE50B" w14:textId="77777777" w:rsidTr="00BB0BCF">
        <w:tc>
          <w:tcPr>
            <w:tcW w:w="3256" w:type="dxa"/>
          </w:tcPr>
          <w:p w14:paraId="7C51F9EE" w14:textId="77777777" w:rsidR="007A5449" w:rsidRPr="008E79FF" w:rsidRDefault="007A5449" w:rsidP="00BB0BCF">
            <w:pPr>
              <w:spacing w:line="276" w:lineRule="auto"/>
              <w:rPr>
                <w:rFonts w:ascii="Times New Roman" w:eastAsia="Calibri" w:hAnsi="Times New Roman" w:cs="Times New Roman"/>
                <w:sz w:val="18"/>
                <w:szCs w:val="16"/>
              </w:rPr>
            </w:pPr>
            <w:r>
              <w:rPr>
                <w:rFonts w:ascii="Times New Roman" w:eastAsia="Calibri" w:hAnsi="Times New Roman" w:cs="Times New Roman"/>
                <w:sz w:val="18"/>
                <w:szCs w:val="16"/>
              </w:rPr>
              <w:t>Marital status</w:t>
            </w:r>
          </w:p>
        </w:tc>
        <w:tc>
          <w:tcPr>
            <w:tcW w:w="850" w:type="dxa"/>
          </w:tcPr>
          <w:p w14:paraId="6FEE1FE3" w14:textId="77777777" w:rsidR="007A5449" w:rsidRPr="008E79FF" w:rsidRDefault="007A5449" w:rsidP="00BB0BCF">
            <w:pPr>
              <w:spacing w:line="276" w:lineRule="auto"/>
              <w:ind w:left="38" w:right="132"/>
              <w:rPr>
                <w:rFonts w:ascii="Times New Roman" w:eastAsia="Calibri" w:hAnsi="Times New Roman" w:cs="Times New Roman"/>
                <w:sz w:val="18"/>
                <w:szCs w:val="16"/>
              </w:rPr>
            </w:pPr>
          </w:p>
        </w:tc>
        <w:tc>
          <w:tcPr>
            <w:tcW w:w="992" w:type="dxa"/>
          </w:tcPr>
          <w:p w14:paraId="1D4A2E32" w14:textId="77777777" w:rsidR="007A5449" w:rsidRPr="008E79FF" w:rsidRDefault="007A5449" w:rsidP="00BB0BCF">
            <w:pPr>
              <w:spacing w:line="276" w:lineRule="auto"/>
              <w:ind w:left="177" w:right="132"/>
              <w:rPr>
                <w:rFonts w:ascii="Times New Roman" w:eastAsia="Calibri" w:hAnsi="Times New Roman" w:cs="Times New Roman"/>
                <w:sz w:val="18"/>
                <w:szCs w:val="16"/>
              </w:rPr>
            </w:pPr>
          </w:p>
        </w:tc>
        <w:tc>
          <w:tcPr>
            <w:tcW w:w="2694" w:type="dxa"/>
          </w:tcPr>
          <w:p w14:paraId="41DAE8D7"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Yes</w:t>
            </w:r>
          </w:p>
        </w:tc>
        <w:tc>
          <w:tcPr>
            <w:tcW w:w="850" w:type="dxa"/>
          </w:tcPr>
          <w:p w14:paraId="06234E2F"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745</w:t>
            </w:r>
          </w:p>
        </w:tc>
        <w:tc>
          <w:tcPr>
            <w:tcW w:w="992" w:type="dxa"/>
          </w:tcPr>
          <w:p w14:paraId="137B1EE5"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51</w:t>
            </w:r>
            <w:r>
              <w:rPr>
                <w:rFonts w:ascii="Times New Roman" w:eastAsia="Calibri" w:hAnsi="Times New Roman" w:cs="Times New Roman"/>
                <w:sz w:val="18"/>
                <w:szCs w:val="16"/>
              </w:rPr>
              <w:t>.</w:t>
            </w:r>
            <w:r w:rsidRPr="00D464FE">
              <w:rPr>
                <w:rFonts w:ascii="Times New Roman" w:eastAsia="Calibri" w:hAnsi="Times New Roman" w:cs="Times New Roman"/>
                <w:sz w:val="18"/>
                <w:szCs w:val="16"/>
              </w:rPr>
              <w:t>6</w:t>
            </w:r>
          </w:p>
        </w:tc>
      </w:tr>
      <w:tr w:rsidR="007A5449" w:rsidRPr="008E79FF" w14:paraId="2A48CC2F" w14:textId="77777777" w:rsidTr="00BB0BCF">
        <w:tc>
          <w:tcPr>
            <w:tcW w:w="3256" w:type="dxa"/>
          </w:tcPr>
          <w:p w14:paraId="07CBDD7F" w14:textId="77777777" w:rsidR="007A5449" w:rsidRPr="008E79FF" w:rsidRDefault="007A5449" w:rsidP="00BB0BCF">
            <w:pPr>
              <w:spacing w:line="276" w:lineRule="auto"/>
              <w:ind w:left="167"/>
              <w:rPr>
                <w:rFonts w:ascii="Times New Roman" w:eastAsia="Calibri" w:hAnsi="Times New Roman" w:cs="Times New Roman"/>
                <w:sz w:val="18"/>
                <w:szCs w:val="16"/>
              </w:rPr>
            </w:pPr>
            <w:r>
              <w:rPr>
                <w:rFonts w:ascii="Times New Roman" w:eastAsia="Calibri" w:hAnsi="Times New Roman" w:cs="Times New Roman"/>
                <w:sz w:val="18"/>
                <w:szCs w:val="16"/>
              </w:rPr>
              <w:t>Single – unmarried</w:t>
            </w:r>
          </w:p>
        </w:tc>
        <w:tc>
          <w:tcPr>
            <w:tcW w:w="850" w:type="dxa"/>
          </w:tcPr>
          <w:p w14:paraId="32FD0669" w14:textId="77777777" w:rsidR="007A5449" w:rsidRPr="008E79FF" w:rsidRDefault="007A5449" w:rsidP="00BB0BCF">
            <w:pPr>
              <w:spacing w:line="276" w:lineRule="auto"/>
              <w:ind w:left="38" w:right="132"/>
              <w:rPr>
                <w:rFonts w:ascii="Times New Roman" w:eastAsia="Calibri" w:hAnsi="Times New Roman" w:cs="Times New Roman"/>
                <w:sz w:val="18"/>
                <w:szCs w:val="16"/>
              </w:rPr>
            </w:pPr>
            <w:r w:rsidRPr="00CB20B9">
              <w:rPr>
                <w:rFonts w:ascii="Times New Roman" w:eastAsia="Calibri" w:hAnsi="Times New Roman" w:cs="Times New Roman"/>
                <w:sz w:val="18"/>
                <w:szCs w:val="16"/>
              </w:rPr>
              <w:t>11</w:t>
            </w:r>
            <w:r>
              <w:rPr>
                <w:rFonts w:ascii="Times New Roman" w:eastAsia="Calibri" w:hAnsi="Times New Roman" w:cs="Times New Roman"/>
                <w:sz w:val="18"/>
                <w:szCs w:val="16"/>
              </w:rPr>
              <w:t>19</w:t>
            </w:r>
          </w:p>
        </w:tc>
        <w:tc>
          <w:tcPr>
            <w:tcW w:w="992" w:type="dxa"/>
          </w:tcPr>
          <w:p w14:paraId="2FEBC99B"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CB20B9">
              <w:rPr>
                <w:rFonts w:ascii="Times New Roman" w:eastAsia="Calibri" w:hAnsi="Times New Roman" w:cs="Times New Roman"/>
                <w:sz w:val="18"/>
                <w:szCs w:val="16"/>
              </w:rPr>
              <w:t>7</w:t>
            </w:r>
            <w:r>
              <w:rPr>
                <w:rFonts w:ascii="Times New Roman" w:eastAsia="Calibri" w:hAnsi="Times New Roman" w:cs="Times New Roman"/>
                <w:sz w:val="18"/>
                <w:szCs w:val="16"/>
              </w:rPr>
              <w:t>8.0</w:t>
            </w:r>
          </w:p>
        </w:tc>
        <w:tc>
          <w:tcPr>
            <w:tcW w:w="2694" w:type="dxa"/>
          </w:tcPr>
          <w:p w14:paraId="03A20286" w14:textId="77777777" w:rsidR="007A5449" w:rsidRPr="00CB20B9" w:rsidRDefault="007A5449" w:rsidP="00BB0BCF">
            <w:pPr>
              <w:spacing w:line="276" w:lineRule="auto"/>
              <w:ind w:right="132"/>
              <w:rPr>
                <w:rFonts w:ascii="Times New Roman" w:eastAsia="Calibri" w:hAnsi="Times New Roman" w:cs="Times New Roman"/>
                <w:sz w:val="18"/>
                <w:szCs w:val="16"/>
              </w:rPr>
            </w:pPr>
            <w:r>
              <w:rPr>
                <w:rFonts w:ascii="Times New Roman" w:eastAsia="Calibri" w:hAnsi="Times New Roman" w:cs="Times New Roman"/>
                <w:sz w:val="18"/>
                <w:szCs w:val="16"/>
              </w:rPr>
              <w:t>Monthly income</w:t>
            </w:r>
          </w:p>
        </w:tc>
        <w:tc>
          <w:tcPr>
            <w:tcW w:w="850" w:type="dxa"/>
          </w:tcPr>
          <w:p w14:paraId="79477F88" w14:textId="77777777" w:rsidR="007A5449" w:rsidRPr="00CB20B9" w:rsidRDefault="007A5449" w:rsidP="00BB0BCF">
            <w:pPr>
              <w:spacing w:line="276" w:lineRule="auto"/>
              <w:ind w:left="177" w:right="132"/>
              <w:rPr>
                <w:rFonts w:ascii="Times New Roman" w:eastAsia="Calibri" w:hAnsi="Times New Roman" w:cs="Times New Roman"/>
                <w:sz w:val="18"/>
                <w:szCs w:val="16"/>
              </w:rPr>
            </w:pPr>
          </w:p>
        </w:tc>
        <w:tc>
          <w:tcPr>
            <w:tcW w:w="992" w:type="dxa"/>
          </w:tcPr>
          <w:p w14:paraId="46F46EBB" w14:textId="77777777" w:rsidR="007A5449" w:rsidRPr="00CB20B9" w:rsidRDefault="007A5449" w:rsidP="00BB0BCF">
            <w:pPr>
              <w:spacing w:line="276" w:lineRule="auto"/>
              <w:ind w:left="177" w:right="132"/>
              <w:rPr>
                <w:rFonts w:ascii="Times New Roman" w:eastAsia="Calibri" w:hAnsi="Times New Roman" w:cs="Times New Roman"/>
                <w:sz w:val="18"/>
                <w:szCs w:val="16"/>
              </w:rPr>
            </w:pPr>
          </w:p>
        </w:tc>
      </w:tr>
      <w:tr w:rsidR="007A5449" w:rsidRPr="008E79FF" w14:paraId="5D0B5A7D" w14:textId="77777777" w:rsidTr="00BB0BCF">
        <w:tc>
          <w:tcPr>
            <w:tcW w:w="3256" w:type="dxa"/>
          </w:tcPr>
          <w:p w14:paraId="45CDEF28" w14:textId="77777777" w:rsidR="007A5449" w:rsidRPr="000C7075" w:rsidRDefault="007A5449" w:rsidP="00BB0BCF">
            <w:pPr>
              <w:spacing w:line="276" w:lineRule="auto"/>
              <w:ind w:left="167"/>
              <w:rPr>
                <w:rFonts w:ascii="Times New Roman" w:eastAsia="Calibri" w:hAnsi="Times New Roman" w:cs="Times New Roman"/>
                <w:sz w:val="18"/>
                <w:szCs w:val="16"/>
                <w:lang w:val="en-US"/>
              </w:rPr>
            </w:pPr>
            <w:r w:rsidRPr="000C7075">
              <w:rPr>
                <w:rFonts w:ascii="Times New Roman" w:eastAsia="Calibri" w:hAnsi="Times New Roman" w:cs="Times New Roman"/>
                <w:sz w:val="18"/>
                <w:szCs w:val="16"/>
                <w:lang w:val="en-US"/>
              </w:rPr>
              <w:t>Married or common-law partnership</w:t>
            </w:r>
          </w:p>
        </w:tc>
        <w:tc>
          <w:tcPr>
            <w:tcW w:w="850" w:type="dxa"/>
          </w:tcPr>
          <w:p w14:paraId="085CA155" w14:textId="77777777" w:rsidR="007A5449" w:rsidRPr="008E79FF" w:rsidRDefault="007A5449" w:rsidP="00BB0BCF">
            <w:pPr>
              <w:spacing w:line="276" w:lineRule="auto"/>
              <w:ind w:left="38" w:right="132"/>
              <w:rPr>
                <w:rFonts w:ascii="Times New Roman" w:eastAsia="Calibri" w:hAnsi="Times New Roman" w:cs="Times New Roman"/>
                <w:sz w:val="18"/>
                <w:szCs w:val="16"/>
              </w:rPr>
            </w:pPr>
            <w:r w:rsidRPr="00CB20B9">
              <w:rPr>
                <w:rFonts w:ascii="Times New Roman" w:eastAsia="Calibri" w:hAnsi="Times New Roman" w:cs="Times New Roman"/>
                <w:sz w:val="18"/>
                <w:szCs w:val="16"/>
              </w:rPr>
              <w:t>31</w:t>
            </w:r>
            <w:r>
              <w:rPr>
                <w:rFonts w:ascii="Times New Roman" w:eastAsia="Calibri" w:hAnsi="Times New Roman" w:cs="Times New Roman"/>
                <w:sz w:val="18"/>
                <w:szCs w:val="16"/>
              </w:rPr>
              <w:t>6</w:t>
            </w:r>
          </w:p>
        </w:tc>
        <w:tc>
          <w:tcPr>
            <w:tcW w:w="992" w:type="dxa"/>
          </w:tcPr>
          <w:p w14:paraId="64A5FE83"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CB20B9">
              <w:rPr>
                <w:rFonts w:ascii="Times New Roman" w:eastAsia="Calibri" w:hAnsi="Times New Roman" w:cs="Times New Roman"/>
                <w:sz w:val="18"/>
                <w:szCs w:val="16"/>
              </w:rPr>
              <w:t>2</w:t>
            </w:r>
            <w:r>
              <w:rPr>
                <w:rFonts w:ascii="Times New Roman" w:eastAsia="Calibri" w:hAnsi="Times New Roman" w:cs="Times New Roman"/>
                <w:sz w:val="18"/>
                <w:szCs w:val="16"/>
              </w:rPr>
              <w:t>2.0</w:t>
            </w:r>
          </w:p>
        </w:tc>
        <w:tc>
          <w:tcPr>
            <w:tcW w:w="2694" w:type="dxa"/>
          </w:tcPr>
          <w:p w14:paraId="4F21D01D" w14:textId="77777777" w:rsidR="007A5449" w:rsidRPr="00CB20B9"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0 – 200€</w:t>
            </w:r>
          </w:p>
        </w:tc>
        <w:tc>
          <w:tcPr>
            <w:tcW w:w="850" w:type="dxa"/>
          </w:tcPr>
          <w:p w14:paraId="5F39D149" w14:textId="77777777" w:rsidR="007A5449" w:rsidRPr="00CB20B9"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61</w:t>
            </w:r>
            <w:r>
              <w:rPr>
                <w:rFonts w:ascii="Times New Roman" w:eastAsia="Calibri" w:hAnsi="Times New Roman" w:cs="Times New Roman"/>
                <w:sz w:val="18"/>
                <w:szCs w:val="16"/>
              </w:rPr>
              <w:t>5</w:t>
            </w:r>
          </w:p>
        </w:tc>
        <w:tc>
          <w:tcPr>
            <w:tcW w:w="992" w:type="dxa"/>
          </w:tcPr>
          <w:p w14:paraId="481EB4D0" w14:textId="77777777" w:rsidR="007A5449" w:rsidRPr="00CB20B9"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42</w:t>
            </w:r>
            <w:r>
              <w:rPr>
                <w:rFonts w:ascii="Times New Roman" w:eastAsia="Calibri" w:hAnsi="Times New Roman" w:cs="Times New Roman"/>
                <w:sz w:val="18"/>
                <w:szCs w:val="16"/>
              </w:rPr>
              <w:t>.9</w:t>
            </w:r>
          </w:p>
        </w:tc>
      </w:tr>
      <w:tr w:rsidR="007A5449" w:rsidRPr="008E79FF" w14:paraId="5AB73028" w14:textId="77777777" w:rsidTr="00BB0BCF">
        <w:tc>
          <w:tcPr>
            <w:tcW w:w="3256" w:type="dxa"/>
          </w:tcPr>
          <w:p w14:paraId="179B5FD4" w14:textId="77777777" w:rsidR="007A5449" w:rsidRDefault="007A5449" w:rsidP="00BB0BCF">
            <w:pPr>
              <w:spacing w:line="276" w:lineRule="auto"/>
              <w:rPr>
                <w:rFonts w:ascii="Times New Roman" w:eastAsia="Calibri" w:hAnsi="Times New Roman" w:cs="Times New Roman"/>
                <w:sz w:val="18"/>
                <w:szCs w:val="16"/>
              </w:rPr>
            </w:pPr>
          </w:p>
        </w:tc>
        <w:tc>
          <w:tcPr>
            <w:tcW w:w="850" w:type="dxa"/>
          </w:tcPr>
          <w:p w14:paraId="3EB80981" w14:textId="77777777" w:rsidR="007A5449" w:rsidRPr="008E79FF" w:rsidRDefault="007A5449" w:rsidP="00BB0BCF">
            <w:pPr>
              <w:spacing w:line="276" w:lineRule="auto"/>
              <w:ind w:left="38" w:right="132"/>
              <w:rPr>
                <w:rFonts w:ascii="Times New Roman" w:eastAsia="Calibri" w:hAnsi="Times New Roman" w:cs="Times New Roman"/>
                <w:sz w:val="18"/>
                <w:szCs w:val="16"/>
              </w:rPr>
            </w:pPr>
          </w:p>
        </w:tc>
        <w:tc>
          <w:tcPr>
            <w:tcW w:w="992" w:type="dxa"/>
          </w:tcPr>
          <w:p w14:paraId="35516A43" w14:textId="77777777" w:rsidR="007A5449" w:rsidRPr="008E79FF" w:rsidRDefault="007A5449" w:rsidP="00BB0BCF">
            <w:pPr>
              <w:spacing w:line="276" w:lineRule="auto"/>
              <w:ind w:left="177" w:right="132"/>
              <w:rPr>
                <w:rFonts w:ascii="Times New Roman" w:eastAsia="Calibri" w:hAnsi="Times New Roman" w:cs="Times New Roman"/>
                <w:sz w:val="18"/>
                <w:szCs w:val="16"/>
              </w:rPr>
            </w:pPr>
          </w:p>
        </w:tc>
        <w:tc>
          <w:tcPr>
            <w:tcW w:w="2694" w:type="dxa"/>
          </w:tcPr>
          <w:p w14:paraId="0F66625C"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201-500€</w:t>
            </w:r>
          </w:p>
        </w:tc>
        <w:tc>
          <w:tcPr>
            <w:tcW w:w="850" w:type="dxa"/>
          </w:tcPr>
          <w:p w14:paraId="65D82AFA"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51</w:t>
            </w:r>
            <w:r>
              <w:rPr>
                <w:rFonts w:ascii="Times New Roman" w:eastAsia="Calibri" w:hAnsi="Times New Roman" w:cs="Times New Roman"/>
                <w:sz w:val="18"/>
                <w:szCs w:val="16"/>
              </w:rPr>
              <w:t>2</w:t>
            </w:r>
          </w:p>
        </w:tc>
        <w:tc>
          <w:tcPr>
            <w:tcW w:w="992" w:type="dxa"/>
          </w:tcPr>
          <w:p w14:paraId="30F5A492" w14:textId="77777777" w:rsidR="007A5449" w:rsidRPr="008E79FF"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35</w:t>
            </w:r>
            <w:r>
              <w:rPr>
                <w:rFonts w:ascii="Times New Roman" w:eastAsia="Calibri" w:hAnsi="Times New Roman" w:cs="Times New Roman"/>
                <w:sz w:val="18"/>
                <w:szCs w:val="16"/>
              </w:rPr>
              <w:t>.7</w:t>
            </w:r>
          </w:p>
        </w:tc>
      </w:tr>
      <w:tr w:rsidR="007A5449" w:rsidRPr="008E79FF" w14:paraId="1EB62265" w14:textId="77777777" w:rsidTr="00BB0BCF">
        <w:tc>
          <w:tcPr>
            <w:tcW w:w="3256" w:type="dxa"/>
          </w:tcPr>
          <w:p w14:paraId="40BF546F" w14:textId="77777777" w:rsidR="007A5449" w:rsidRDefault="007A5449" w:rsidP="00BB0BCF">
            <w:pPr>
              <w:spacing w:line="276" w:lineRule="auto"/>
              <w:ind w:left="167"/>
              <w:rPr>
                <w:rFonts w:ascii="Times New Roman" w:eastAsia="Calibri" w:hAnsi="Times New Roman" w:cs="Times New Roman"/>
                <w:sz w:val="18"/>
                <w:szCs w:val="16"/>
              </w:rPr>
            </w:pPr>
          </w:p>
        </w:tc>
        <w:tc>
          <w:tcPr>
            <w:tcW w:w="850" w:type="dxa"/>
          </w:tcPr>
          <w:p w14:paraId="0717015E" w14:textId="77777777" w:rsidR="007A5449" w:rsidRPr="008E79FF" w:rsidRDefault="007A5449" w:rsidP="00BB0BCF">
            <w:pPr>
              <w:spacing w:line="276" w:lineRule="auto"/>
              <w:ind w:right="132"/>
              <w:rPr>
                <w:rFonts w:ascii="Times New Roman" w:eastAsia="Calibri" w:hAnsi="Times New Roman" w:cs="Times New Roman"/>
                <w:sz w:val="18"/>
                <w:szCs w:val="16"/>
              </w:rPr>
            </w:pPr>
          </w:p>
        </w:tc>
        <w:tc>
          <w:tcPr>
            <w:tcW w:w="992" w:type="dxa"/>
          </w:tcPr>
          <w:p w14:paraId="189C1ADD" w14:textId="77777777" w:rsidR="007A5449" w:rsidRPr="008E79FF" w:rsidRDefault="007A5449" w:rsidP="00BB0BCF">
            <w:pPr>
              <w:spacing w:line="276" w:lineRule="auto"/>
              <w:ind w:left="177" w:right="132"/>
              <w:rPr>
                <w:rFonts w:ascii="Times New Roman" w:eastAsia="Calibri" w:hAnsi="Times New Roman" w:cs="Times New Roman"/>
                <w:sz w:val="18"/>
                <w:szCs w:val="16"/>
              </w:rPr>
            </w:pPr>
          </w:p>
        </w:tc>
        <w:tc>
          <w:tcPr>
            <w:tcW w:w="2694" w:type="dxa"/>
          </w:tcPr>
          <w:p w14:paraId="37BF4E1A"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Pr>
                <w:rFonts w:ascii="Times New Roman" w:eastAsia="Calibri" w:hAnsi="Times New Roman" w:cs="Times New Roman"/>
                <w:sz w:val="18"/>
                <w:szCs w:val="16"/>
              </w:rPr>
              <w:t>+500€</w:t>
            </w:r>
          </w:p>
        </w:tc>
        <w:tc>
          <w:tcPr>
            <w:tcW w:w="850" w:type="dxa"/>
          </w:tcPr>
          <w:p w14:paraId="41240FAA"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3</w:t>
            </w:r>
            <w:r>
              <w:rPr>
                <w:rFonts w:ascii="Times New Roman" w:eastAsia="Calibri" w:hAnsi="Times New Roman" w:cs="Times New Roman"/>
                <w:sz w:val="18"/>
                <w:szCs w:val="16"/>
              </w:rPr>
              <w:t>08</w:t>
            </w:r>
          </w:p>
        </w:tc>
        <w:tc>
          <w:tcPr>
            <w:tcW w:w="992" w:type="dxa"/>
          </w:tcPr>
          <w:p w14:paraId="1F79CCE5" w14:textId="77777777" w:rsidR="007A5449" w:rsidRPr="00D464FE" w:rsidRDefault="007A5449" w:rsidP="00BB0BCF">
            <w:pPr>
              <w:spacing w:line="276" w:lineRule="auto"/>
              <w:ind w:left="177" w:right="132"/>
              <w:rPr>
                <w:rFonts w:ascii="Times New Roman" w:eastAsia="Calibri" w:hAnsi="Times New Roman" w:cs="Times New Roman"/>
                <w:sz w:val="18"/>
                <w:szCs w:val="16"/>
              </w:rPr>
            </w:pPr>
            <w:r w:rsidRPr="00D464FE">
              <w:rPr>
                <w:rFonts w:ascii="Times New Roman" w:eastAsia="Calibri" w:hAnsi="Times New Roman" w:cs="Times New Roman"/>
                <w:sz w:val="18"/>
                <w:szCs w:val="16"/>
              </w:rPr>
              <w:t>21</w:t>
            </w:r>
            <w:r>
              <w:rPr>
                <w:rFonts w:ascii="Times New Roman" w:eastAsia="Calibri" w:hAnsi="Times New Roman" w:cs="Times New Roman"/>
                <w:sz w:val="18"/>
                <w:szCs w:val="16"/>
              </w:rPr>
              <w:t>.4</w:t>
            </w:r>
          </w:p>
        </w:tc>
      </w:tr>
    </w:tbl>
    <w:p w14:paraId="4C522ED1" w14:textId="77777777" w:rsidR="007A5449" w:rsidRDefault="007A5449" w:rsidP="007A5449">
      <w:pPr>
        <w:spacing w:after="0" w:line="480" w:lineRule="auto"/>
        <w:rPr>
          <w:rFonts w:ascii="Times New Roman" w:eastAsia="Calibri" w:hAnsi="Times New Roman" w:cs="Times New Roman"/>
          <w:sz w:val="24"/>
        </w:rPr>
      </w:pPr>
    </w:p>
    <w:p w14:paraId="07DAF5A0" w14:textId="77777777" w:rsidR="007A5449" w:rsidRDefault="007A5449" w:rsidP="007A5449"/>
    <w:p w14:paraId="760DAB9A" w14:textId="77777777" w:rsidR="007A5449" w:rsidRPr="000C7075" w:rsidRDefault="007A5449" w:rsidP="007A5449">
      <w:pPr>
        <w:spacing w:before="240" w:after="0" w:line="480" w:lineRule="auto"/>
        <w:rPr>
          <w:rFonts w:ascii="Times New Roman" w:eastAsia="Calibri" w:hAnsi="Times New Roman" w:cs="Times New Roman"/>
          <w:sz w:val="24"/>
          <w:lang w:val="en-US"/>
        </w:rPr>
      </w:pPr>
      <w:r w:rsidRPr="000C7075">
        <w:rPr>
          <w:rFonts w:ascii="Times New Roman" w:eastAsia="Calibri" w:hAnsi="Times New Roman" w:cs="Times New Roman"/>
          <w:sz w:val="24"/>
          <w:lang w:val="en-US"/>
        </w:rPr>
        <w:t>Table 2. Means, range, normal distribution tests, and correlations among study variables.</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75"/>
        <w:gridCol w:w="1418"/>
        <w:gridCol w:w="1276"/>
        <w:gridCol w:w="1134"/>
        <w:gridCol w:w="1134"/>
        <w:gridCol w:w="1270"/>
      </w:tblGrid>
      <w:tr w:rsidR="007A5449" w:rsidRPr="00B60927" w14:paraId="3C736BE0" w14:textId="77777777" w:rsidTr="00BB0BCF">
        <w:trPr>
          <w:trHeight w:val="427"/>
        </w:trPr>
        <w:tc>
          <w:tcPr>
            <w:tcW w:w="1555" w:type="dxa"/>
            <w:tcBorders>
              <w:top w:val="single" w:sz="4" w:space="0" w:color="auto"/>
              <w:bottom w:val="single" w:sz="4" w:space="0" w:color="auto"/>
            </w:tcBorders>
          </w:tcPr>
          <w:p w14:paraId="057D20CB" w14:textId="77777777" w:rsidR="007A5449" w:rsidRPr="00B60927" w:rsidRDefault="007A5449" w:rsidP="00BB0BCF">
            <w:pPr>
              <w:spacing w:before="120" w:line="480" w:lineRule="auto"/>
              <w:rPr>
                <w:rFonts w:ascii="Times New Roman" w:eastAsia="Calibri" w:hAnsi="Times New Roman" w:cs="Times New Roman"/>
                <w:sz w:val="18"/>
                <w:szCs w:val="16"/>
              </w:rPr>
            </w:pPr>
            <w:r w:rsidRPr="00B60927">
              <w:rPr>
                <w:rFonts w:ascii="Times New Roman" w:eastAsia="Calibri" w:hAnsi="Times New Roman" w:cs="Times New Roman"/>
                <w:sz w:val="18"/>
                <w:szCs w:val="16"/>
              </w:rPr>
              <w:t>Variables</w:t>
            </w:r>
          </w:p>
        </w:tc>
        <w:tc>
          <w:tcPr>
            <w:tcW w:w="1275" w:type="dxa"/>
            <w:tcBorders>
              <w:top w:val="single" w:sz="4" w:space="0" w:color="auto"/>
              <w:bottom w:val="single" w:sz="4" w:space="0" w:color="auto"/>
            </w:tcBorders>
          </w:tcPr>
          <w:p w14:paraId="2C5FCA50" w14:textId="77777777" w:rsidR="007A5449" w:rsidRPr="00B60927" w:rsidRDefault="007A5449" w:rsidP="00BB0BCF">
            <w:pPr>
              <w:spacing w:before="120" w:line="480" w:lineRule="auto"/>
              <w:rPr>
                <w:rFonts w:ascii="Times New Roman" w:eastAsia="Calibri" w:hAnsi="Times New Roman" w:cs="Times New Roman"/>
                <w:sz w:val="18"/>
                <w:szCs w:val="16"/>
              </w:rPr>
            </w:pPr>
            <w:r w:rsidRPr="00B60927">
              <w:rPr>
                <w:rFonts w:ascii="Times New Roman" w:eastAsia="Calibri" w:hAnsi="Times New Roman" w:cs="Times New Roman"/>
                <w:i/>
                <w:iCs/>
                <w:sz w:val="18"/>
                <w:szCs w:val="16"/>
              </w:rPr>
              <w:t>M</w:t>
            </w:r>
            <w:r w:rsidRPr="00B60927">
              <w:rPr>
                <w:rFonts w:ascii="Times New Roman" w:eastAsia="Calibri" w:hAnsi="Times New Roman" w:cs="Times New Roman"/>
                <w:sz w:val="18"/>
                <w:szCs w:val="16"/>
              </w:rPr>
              <w:t>(Range)</w:t>
            </w:r>
          </w:p>
        </w:tc>
        <w:tc>
          <w:tcPr>
            <w:tcW w:w="1418" w:type="dxa"/>
            <w:tcBorders>
              <w:top w:val="single" w:sz="4" w:space="0" w:color="auto"/>
              <w:bottom w:val="single" w:sz="4" w:space="0" w:color="auto"/>
            </w:tcBorders>
          </w:tcPr>
          <w:p w14:paraId="71E12C3C" w14:textId="77777777" w:rsidR="007A5449" w:rsidRPr="00B60927" w:rsidRDefault="007A5449" w:rsidP="00BB0BCF">
            <w:pPr>
              <w:spacing w:before="120" w:line="480" w:lineRule="auto"/>
              <w:rPr>
                <w:rFonts w:ascii="Times New Roman" w:eastAsia="Calibri" w:hAnsi="Times New Roman" w:cs="Times New Roman"/>
                <w:sz w:val="18"/>
                <w:szCs w:val="16"/>
              </w:rPr>
            </w:pPr>
            <w:r w:rsidRPr="00B60927">
              <w:rPr>
                <w:rFonts w:ascii="Times New Roman" w:eastAsia="Calibri" w:hAnsi="Times New Roman" w:cs="Times New Roman"/>
                <w:sz w:val="18"/>
                <w:szCs w:val="16"/>
              </w:rPr>
              <w:t xml:space="preserve">Skewness (SE) </w:t>
            </w:r>
          </w:p>
        </w:tc>
        <w:tc>
          <w:tcPr>
            <w:tcW w:w="1276" w:type="dxa"/>
            <w:tcBorders>
              <w:top w:val="single" w:sz="4" w:space="0" w:color="auto"/>
              <w:bottom w:val="single" w:sz="4" w:space="0" w:color="auto"/>
            </w:tcBorders>
          </w:tcPr>
          <w:p w14:paraId="666AFD72" w14:textId="77777777" w:rsidR="007A5449" w:rsidRPr="00B60927" w:rsidRDefault="007A5449" w:rsidP="00BB0BCF">
            <w:pPr>
              <w:spacing w:before="120" w:line="480" w:lineRule="auto"/>
              <w:rPr>
                <w:rFonts w:ascii="Times New Roman" w:eastAsia="Calibri" w:hAnsi="Times New Roman" w:cs="Times New Roman"/>
                <w:sz w:val="18"/>
                <w:szCs w:val="16"/>
              </w:rPr>
            </w:pPr>
            <w:r w:rsidRPr="00B60927">
              <w:rPr>
                <w:rFonts w:ascii="Times New Roman" w:eastAsia="Calibri" w:hAnsi="Times New Roman" w:cs="Times New Roman"/>
                <w:sz w:val="18"/>
                <w:szCs w:val="16"/>
              </w:rPr>
              <w:t>Kurtosis (SE)</w:t>
            </w:r>
          </w:p>
        </w:tc>
        <w:tc>
          <w:tcPr>
            <w:tcW w:w="1134" w:type="dxa"/>
            <w:tcBorders>
              <w:top w:val="single" w:sz="4" w:space="0" w:color="auto"/>
              <w:bottom w:val="single" w:sz="4" w:space="0" w:color="auto"/>
            </w:tcBorders>
          </w:tcPr>
          <w:p w14:paraId="3189DDCD" w14:textId="77777777" w:rsidR="007A5449" w:rsidRPr="00B60927" w:rsidRDefault="007A5449" w:rsidP="00BB0BCF">
            <w:pPr>
              <w:spacing w:before="120" w:line="480" w:lineRule="auto"/>
              <w:rPr>
                <w:rFonts w:ascii="Times New Roman" w:eastAsia="Calibri" w:hAnsi="Times New Roman" w:cs="Times New Roman"/>
                <w:sz w:val="18"/>
                <w:szCs w:val="16"/>
              </w:rPr>
            </w:pPr>
            <w:r w:rsidRPr="00B60927">
              <w:rPr>
                <w:rFonts w:ascii="Times New Roman" w:eastAsia="Calibri" w:hAnsi="Times New Roman" w:cs="Times New Roman"/>
                <w:sz w:val="18"/>
                <w:szCs w:val="16"/>
              </w:rPr>
              <w:t>1</w:t>
            </w:r>
          </w:p>
        </w:tc>
        <w:tc>
          <w:tcPr>
            <w:tcW w:w="1134" w:type="dxa"/>
            <w:tcBorders>
              <w:top w:val="single" w:sz="4" w:space="0" w:color="auto"/>
              <w:bottom w:val="single" w:sz="4" w:space="0" w:color="auto"/>
            </w:tcBorders>
          </w:tcPr>
          <w:p w14:paraId="110EBDB8" w14:textId="77777777" w:rsidR="007A5449" w:rsidRPr="00B60927" w:rsidRDefault="007A5449" w:rsidP="00BB0BCF">
            <w:pPr>
              <w:spacing w:before="120" w:line="480" w:lineRule="auto"/>
              <w:rPr>
                <w:rFonts w:ascii="Times New Roman" w:eastAsia="Calibri" w:hAnsi="Times New Roman" w:cs="Times New Roman"/>
                <w:sz w:val="18"/>
                <w:szCs w:val="16"/>
              </w:rPr>
            </w:pPr>
            <w:r w:rsidRPr="00B60927">
              <w:rPr>
                <w:rFonts w:ascii="Times New Roman" w:eastAsia="Calibri" w:hAnsi="Times New Roman" w:cs="Times New Roman"/>
                <w:sz w:val="18"/>
                <w:szCs w:val="16"/>
              </w:rPr>
              <w:t>2</w:t>
            </w:r>
          </w:p>
        </w:tc>
        <w:tc>
          <w:tcPr>
            <w:tcW w:w="1270" w:type="dxa"/>
            <w:tcBorders>
              <w:top w:val="single" w:sz="4" w:space="0" w:color="auto"/>
              <w:bottom w:val="single" w:sz="4" w:space="0" w:color="auto"/>
            </w:tcBorders>
          </w:tcPr>
          <w:p w14:paraId="7D90F0D1" w14:textId="77777777" w:rsidR="007A5449" w:rsidRPr="00B60927" w:rsidRDefault="007A5449" w:rsidP="00BB0BCF">
            <w:pPr>
              <w:spacing w:before="120" w:line="480" w:lineRule="auto"/>
              <w:rPr>
                <w:rFonts w:ascii="Times New Roman" w:eastAsia="Calibri" w:hAnsi="Times New Roman" w:cs="Times New Roman"/>
                <w:sz w:val="18"/>
                <w:szCs w:val="16"/>
              </w:rPr>
            </w:pPr>
            <w:r w:rsidRPr="00B60927">
              <w:rPr>
                <w:rFonts w:ascii="Times New Roman" w:eastAsia="Calibri" w:hAnsi="Times New Roman" w:cs="Times New Roman"/>
                <w:sz w:val="18"/>
                <w:szCs w:val="16"/>
              </w:rPr>
              <w:t>3</w:t>
            </w:r>
          </w:p>
        </w:tc>
      </w:tr>
      <w:tr w:rsidR="007A5449" w:rsidRPr="00B60927" w14:paraId="774D3311" w14:textId="77777777" w:rsidTr="00BB0BCF">
        <w:tc>
          <w:tcPr>
            <w:tcW w:w="1555" w:type="dxa"/>
            <w:tcBorders>
              <w:top w:val="single" w:sz="4" w:space="0" w:color="auto"/>
            </w:tcBorders>
          </w:tcPr>
          <w:p w14:paraId="32FE4439" w14:textId="77777777" w:rsidR="007A5449" w:rsidRPr="00B60927" w:rsidRDefault="007A5449" w:rsidP="007A5449">
            <w:pPr>
              <w:pStyle w:val="Paragraphedeliste"/>
              <w:numPr>
                <w:ilvl w:val="0"/>
                <w:numId w:val="1"/>
              </w:numPr>
              <w:spacing w:before="120" w:line="480" w:lineRule="auto"/>
              <w:ind w:left="309" w:hanging="284"/>
              <w:rPr>
                <w:rFonts w:ascii="Times New Roman" w:eastAsia="Calibri" w:hAnsi="Times New Roman" w:cs="Times New Roman"/>
                <w:sz w:val="18"/>
                <w:szCs w:val="16"/>
              </w:rPr>
            </w:pPr>
            <w:bookmarkStart w:id="45" w:name="_Hlk13922553"/>
            <w:r w:rsidRPr="00B60927">
              <w:rPr>
                <w:rFonts w:ascii="Times New Roman" w:eastAsia="Calibri" w:hAnsi="Times New Roman" w:cs="Times New Roman"/>
                <w:sz w:val="18"/>
                <w:szCs w:val="16"/>
              </w:rPr>
              <w:t>BRS score</w:t>
            </w:r>
          </w:p>
        </w:tc>
        <w:tc>
          <w:tcPr>
            <w:tcW w:w="1275" w:type="dxa"/>
            <w:tcBorders>
              <w:top w:val="single" w:sz="4" w:space="0" w:color="auto"/>
            </w:tcBorders>
          </w:tcPr>
          <w:p w14:paraId="5F8BFBFF" w14:textId="77777777" w:rsidR="007A5449" w:rsidRPr="00B60927" w:rsidRDefault="007A5449" w:rsidP="00BB0BCF">
            <w:pPr>
              <w:spacing w:before="120" w:line="480" w:lineRule="auto"/>
              <w:rPr>
                <w:rFonts w:ascii="Times New Roman" w:eastAsia="Calibri" w:hAnsi="Times New Roman" w:cs="Times New Roman"/>
                <w:sz w:val="18"/>
                <w:szCs w:val="16"/>
              </w:rPr>
            </w:pPr>
            <w:r>
              <w:rPr>
                <w:rFonts w:ascii="Times New Roman" w:eastAsia="Calibri" w:hAnsi="Times New Roman" w:cs="Times New Roman"/>
                <w:sz w:val="18"/>
                <w:szCs w:val="16"/>
              </w:rPr>
              <w:t>16.4 (6–30)</w:t>
            </w:r>
          </w:p>
        </w:tc>
        <w:tc>
          <w:tcPr>
            <w:tcW w:w="1418" w:type="dxa"/>
            <w:tcBorders>
              <w:top w:val="single" w:sz="4" w:space="0" w:color="auto"/>
            </w:tcBorders>
          </w:tcPr>
          <w:p w14:paraId="184F55CF" w14:textId="77777777" w:rsidR="007A5449" w:rsidRPr="00B60927" w:rsidRDefault="007A5449" w:rsidP="00BB0BCF">
            <w:pPr>
              <w:spacing w:before="120" w:line="480" w:lineRule="auto"/>
              <w:ind w:right="183"/>
              <w:jc w:val="right"/>
              <w:rPr>
                <w:rFonts w:ascii="Times New Roman" w:eastAsia="Calibri" w:hAnsi="Times New Roman" w:cs="Times New Roman"/>
                <w:sz w:val="18"/>
                <w:szCs w:val="16"/>
              </w:rPr>
            </w:pPr>
            <w:r>
              <w:rPr>
                <w:rFonts w:ascii="Times New Roman" w:eastAsia="Calibri" w:hAnsi="Times New Roman" w:cs="Times New Roman"/>
                <w:sz w:val="18"/>
                <w:szCs w:val="16"/>
              </w:rPr>
              <w:t>0.17 (0.64)</w:t>
            </w:r>
          </w:p>
        </w:tc>
        <w:tc>
          <w:tcPr>
            <w:tcW w:w="1276" w:type="dxa"/>
            <w:tcBorders>
              <w:top w:val="single" w:sz="4" w:space="0" w:color="auto"/>
            </w:tcBorders>
          </w:tcPr>
          <w:p w14:paraId="369B9674" w14:textId="77777777" w:rsidR="007A5449" w:rsidRPr="00B60927" w:rsidRDefault="007A5449" w:rsidP="00BB0BCF">
            <w:pPr>
              <w:spacing w:before="120" w:line="480" w:lineRule="auto"/>
              <w:rPr>
                <w:rFonts w:ascii="Times New Roman" w:eastAsia="Calibri" w:hAnsi="Times New Roman" w:cs="Times New Roman"/>
                <w:sz w:val="18"/>
                <w:szCs w:val="16"/>
              </w:rPr>
            </w:pPr>
            <w:r>
              <w:rPr>
                <w:rFonts w:ascii="Times New Roman" w:eastAsia="Calibri" w:hAnsi="Times New Roman" w:cs="Times New Roman"/>
                <w:sz w:val="18"/>
                <w:szCs w:val="16"/>
              </w:rPr>
              <w:t>– 0.38 (1.13)</w:t>
            </w:r>
          </w:p>
        </w:tc>
        <w:tc>
          <w:tcPr>
            <w:tcW w:w="1134" w:type="dxa"/>
            <w:tcBorders>
              <w:top w:val="single" w:sz="4" w:space="0" w:color="auto"/>
            </w:tcBorders>
          </w:tcPr>
          <w:p w14:paraId="09E7B916" w14:textId="77777777" w:rsidR="007A5449" w:rsidRPr="00B60927" w:rsidRDefault="007A5449" w:rsidP="00BB0BCF">
            <w:pPr>
              <w:spacing w:before="120" w:line="480" w:lineRule="auto"/>
              <w:rPr>
                <w:rFonts w:ascii="Times New Roman" w:eastAsia="Calibri" w:hAnsi="Times New Roman" w:cs="Times New Roman"/>
                <w:sz w:val="18"/>
                <w:szCs w:val="16"/>
              </w:rPr>
            </w:pPr>
            <w:r>
              <w:rPr>
                <w:rFonts w:ascii="Times New Roman" w:eastAsia="Calibri" w:hAnsi="Times New Roman" w:cs="Times New Roman"/>
                <w:sz w:val="18"/>
                <w:szCs w:val="16"/>
              </w:rPr>
              <w:t>1</w:t>
            </w:r>
          </w:p>
        </w:tc>
        <w:tc>
          <w:tcPr>
            <w:tcW w:w="1134" w:type="dxa"/>
            <w:tcBorders>
              <w:top w:val="single" w:sz="4" w:space="0" w:color="auto"/>
            </w:tcBorders>
          </w:tcPr>
          <w:p w14:paraId="19B42569" w14:textId="77777777" w:rsidR="007A5449" w:rsidRPr="00B60927" w:rsidRDefault="007A5449" w:rsidP="00BB0BCF">
            <w:pPr>
              <w:spacing w:before="120" w:line="480" w:lineRule="auto"/>
              <w:rPr>
                <w:rFonts w:ascii="Times New Roman" w:eastAsia="Calibri" w:hAnsi="Times New Roman" w:cs="Times New Roman"/>
                <w:sz w:val="18"/>
                <w:szCs w:val="16"/>
              </w:rPr>
            </w:pPr>
          </w:p>
        </w:tc>
        <w:tc>
          <w:tcPr>
            <w:tcW w:w="1270" w:type="dxa"/>
            <w:tcBorders>
              <w:top w:val="single" w:sz="4" w:space="0" w:color="auto"/>
            </w:tcBorders>
          </w:tcPr>
          <w:p w14:paraId="2F0BEB43" w14:textId="77777777" w:rsidR="007A5449" w:rsidRPr="00B60927" w:rsidRDefault="007A5449" w:rsidP="00BB0BCF">
            <w:pPr>
              <w:spacing w:before="120" w:line="480" w:lineRule="auto"/>
              <w:rPr>
                <w:rFonts w:ascii="Times New Roman" w:eastAsia="Calibri" w:hAnsi="Times New Roman" w:cs="Times New Roman"/>
                <w:sz w:val="18"/>
                <w:szCs w:val="16"/>
              </w:rPr>
            </w:pPr>
          </w:p>
        </w:tc>
      </w:tr>
      <w:tr w:rsidR="007A5449" w:rsidRPr="00B60927" w14:paraId="25A044B7" w14:textId="77777777" w:rsidTr="00BB0BCF">
        <w:tc>
          <w:tcPr>
            <w:tcW w:w="1555" w:type="dxa"/>
          </w:tcPr>
          <w:p w14:paraId="67AD0930" w14:textId="77777777" w:rsidR="007A5449" w:rsidRPr="00B60927" w:rsidRDefault="007A5449" w:rsidP="007A5449">
            <w:pPr>
              <w:pStyle w:val="Paragraphedeliste"/>
              <w:numPr>
                <w:ilvl w:val="0"/>
                <w:numId w:val="1"/>
              </w:numPr>
              <w:spacing w:line="480" w:lineRule="auto"/>
              <w:ind w:left="309" w:hanging="284"/>
              <w:rPr>
                <w:rFonts w:ascii="Times New Roman" w:eastAsia="Calibri" w:hAnsi="Times New Roman" w:cs="Times New Roman"/>
                <w:sz w:val="18"/>
                <w:szCs w:val="16"/>
              </w:rPr>
            </w:pPr>
            <w:r w:rsidRPr="00B60927">
              <w:rPr>
                <w:rFonts w:ascii="Times New Roman" w:eastAsia="Calibri" w:hAnsi="Times New Roman" w:cs="Times New Roman"/>
                <w:sz w:val="18"/>
                <w:szCs w:val="16"/>
              </w:rPr>
              <w:t>PSS score</w:t>
            </w:r>
          </w:p>
        </w:tc>
        <w:tc>
          <w:tcPr>
            <w:tcW w:w="1275" w:type="dxa"/>
          </w:tcPr>
          <w:p w14:paraId="74465392" w14:textId="77777777" w:rsidR="007A5449" w:rsidRPr="00B60927" w:rsidRDefault="007A5449" w:rsidP="00BB0BCF">
            <w:pPr>
              <w:spacing w:line="480" w:lineRule="auto"/>
              <w:rPr>
                <w:rFonts w:ascii="Times New Roman" w:eastAsia="Calibri" w:hAnsi="Times New Roman" w:cs="Times New Roman"/>
                <w:sz w:val="18"/>
                <w:szCs w:val="16"/>
              </w:rPr>
            </w:pPr>
            <w:r>
              <w:rPr>
                <w:rFonts w:ascii="Times New Roman" w:eastAsia="Calibri" w:hAnsi="Times New Roman" w:cs="Times New Roman"/>
                <w:sz w:val="18"/>
                <w:szCs w:val="16"/>
              </w:rPr>
              <w:t>21.9 (9–33)</w:t>
            </w:r>
          </w:p>
        </w:tc>
        <w:tc>
          <w:tcPr>
            <w:tcW w:w="1418" w:type="dxa"/>
          </w:tcPr>
          <w:p w14:paraId="4900FFC6" w14:textId="77777777" w:rsidR="007A5449" w:rsidRPr="00B60927" w:rsidRDefault="007A5449" w:rsidP="00BB0BCF">
            <w:pPr>
              <w:spacing w:line="480" w:lineRule="auto"/>
              <w:ind w:right="183"/>
              <w:jc w:val="right"/>
              <w:rPr>
                <w:rFonts w:ascii="Times New Roman" w:eastAsia="Calibri" w:hAnsi="Times New Roman" w:cs="Times New Roman"/>
                <w:sz w:val="18"/>
                <w:szCs w:val="16"/>
              </w:rPr>
            </w:pPr>
            <w:bookmarkStart w:id="46" w:name="_Hlk13903776"/>
            <w:bookmarkStart w:id="47" w:name="_Hlk13740089"/>
            <w:r>
              <w:rPr>
                <w:rFonts w:ascii="Times New Roman" w:eastAsia="Calibri" w:hAnsi="Times New Roman" w:cs="Times New Roman"/>
                <w:sz w:val="18"/>
                <w:szCs w:val="16"/>
              </w:rPr>
              <w:t>–0.10</w:t>
            </w:r>
            <w:bookmarkEnd w:id="46"/>
            <w:r>
              <w:rPr>
                <w:rFonts w:ascii="Times New Roman" w:eastAsia="Calibri" w:hAnsi="Times New Roman" w:cs="Times New Roman"/>
                <w:sz w:val="18"/>
                <w:szCs w:val="16"/>
              </w:rPr>
              <w:t xml:space="preserve"> (0.64)</w:t>
            </w:r>
            <w:bookmarkEnd w:id="47"/>
          </w:p>
        </w:tc>
        <w:tc>
          <w:tcPr>
            <w:tcW w:w="1276" w:type="dxa"/>
          </w:tcPr>
          <w:p w14:paraId="466132F5" w14:textId="77777777" w:rsidR="007A5449" w:rsidRPr="00B60927" w:rsidRDefault="007A5449" w:rsidP="00BB0BCF">
            <w:pPr>
              <w:spacing w:line="480" w:lineRule="auto"/>
              <w:rPr>
                <w:rFonts w:ascii="Times New Roman" w:eastAsia="Calibri" w:hAnsi="Times New Roman" w:cs="Times New Roman"/>
                <w:sz w:val="18"/>
                <w:szCs w:val="16"/>
              </w:rPr>
            </w:pPr>
            <w:r>
              <w:rPr>
                <w:rFonts w:ascii="Times New Roman" w:eastAsia="Calibri" w:hAnsi="Times New Roman" w:cs="Times New Roman"/>
                <w:sz w:val="18"/>
                <w:szCs w:val="16"/>
              </w:rPr>
              <w:t>– 0.35 (1.13)</w:t>
            </w:r>
          </w:p>
        </w:tc>
        <w:tc>
          <w:tcPr>
            <w:tcW w:w="1134" w:type="dxa"/>
          </w:tcPr>
          <w:p w14:paraId="19ECCDA7" w14:textId="77777777" w:rsidR="007A5449" w:rsidRPr="00B60927" w:rsidRDefault="007A5449" w:rsidP="00BB0BCF">
            <w:pPr>
              <w:spacing w:line="480" w:lineRule="auto"/>
              <w:rPr>
                <w:rFonts w:ascii="Times New Roman" w:eastAsia="Calibri" w:hAnsi="Times New Roman" w:cs="Times New Roman"/>
                <w:sz w:val="18"/>
                <w:szCs w:val="16"/>
              </w:rPr>
            </w:pPr>
            <w:r>
              <w:rPr>
                <w:rFonts w:ascii="Times New Roman" w:eastAsia="Calibri" w:hAnsi="Times New Roman" w:cs="Times New Roman"/>
                <w:sz w:val="18"/>
                <w:szCs w:val="16"/>
              </w:rPr>
              <w:t>– 0.31***</w:t>
            </w:r>
          </w:p>
        </w:tc>
        <w:tc>
          <w:tcPr>
            <w:tcW w:w="1134" w:type="dxa"/>
          </w:tcPr>
          <w:p w14:paraId="2C9A41AE" w14:textId="77777777" w:rsidR="007A5449" w:rsidRPr="00B60927" w:rsidRDefault="007A5449" w:rsidP="00BB0BCF">
            <w:pPr>
              <w:spacing w:line="480" w:lineRule="auto"/>
              <w:rPr>
                <w:rFonts w:ascii="Times New Roman" w:eastAsia="Calibri" w:hAnsi="Times New Roman" w:cs="Times New Roman"/>
                <w:sz w:val="18"/>
                <w:szCs w:val="16"/>
              </w:rPr>
            </w:pPr>
            <w:r>
              <w:rPr>
                <w:rFonts w:ascii="Times New Roman" w:eastAsia="Calibri" w:hAnsi="Times New Roman" w:cs="Times New Roman"/>
                <w:sz w:val="18"/>
                <w:szCs w:val="16"/>
              </w:rPr>
              <w:t>1</w:t>
            </w:r>
          </w:p>
        </w:tc>
        <w:tc>
          <w:tcPr>
            <w:tcW w:w="1270" w:type="dxa"/>
          </w:tcPr>
          <w:p w14:paraId="34D68B06" w14:textId="77777777" w:rsidR="007A5449" w:rsidRPr="00B60927" w:rsidRDefault="007A5449" w:rsidP="00BB0BCF">
            <w:pPr>
              <w:spacing w:line="480" w:lineRule="auto"/>
              <w:rPr>
                <w:rFonts w:ascii="Times New Roman" w:eastAsia="Calibri" w:hAnsi="Times New Roman" w:cs="Times New Roman"/>
                <w:sz w:val="18"/>
                <w:szCs w:val="16"/>
              </w:rPr>
            </w:pPr>
          </w:p>
        </w:tc>
      </w:tr>
      <w:bookmarkEnd w:id="45"/>
      <w:tr w:rsidR="007A5449" w:rsidRPr="00B60927" w14:paraId="0FA1E727" w14:textId="77777777" w:rsidTr="00BB0BCF">
        <w:tc>
          <w:tcPr>
            <w:tcW w:w="1555" w:type="dxa"/>
          </w:tcPr>
          <w:p w14:paraId="1078EAAA" w14:textId="77777777" w:rsidR="007A5449" w:rsidRPr="00B60927" w:rsidRDefault="007A5449" w:rsidP="007A5449">
            <w:pPr>
              <w:pStyle w:val="Paragraphedeliste"/>
              <w:numPr>
                <w:ilvl w:val="0"/>
                <w:numId w:val="1"/>
              </w:numPr>
              <w:spacing w:line="480" w:lineRule="auto"/>
              <w:ind w:left="309" w:hanging="284"/>
              <w:rPr>
                <w:rFonts w:ascii="Times New Roman" w:eastAsia="Calibri" w:hAnsi="Times New Roman" w:cs="Times New Roman"/>
                <w:sz w:val="18"/>
                <w:szCs w:val="16"/>
              </w:rPr>
            </w:pPr>
            <w:r w:rsidRPr="00B60927">
              <w:rPr>
                <w:rFonts w:ascii="Times New Roman" w:eastAsia="Calibri" w:hAnsi="Times New Roman" w:cs="Times New Roman"/>
                <w:sz w:val="18"/>
                <w:szCs w:val="16"/>
              </w:rPr>
              <w:t>BDI-II score</w:t>
            </w:r>
          </w:p>
        </w:tc>
        <w:tc>
          <w:tcPr>
            <w:tcW w:w="1275" w:type="dxa"/>
          </w:tcPr>
          <w:p w14:paraId="09CF287E" w14:textId="77777777" w:rsidR="007A5449" w:rsidRPr="00B60927" w:rsidRDefault="007A5449" w:rsidP="00BB0BCF">
            <w:pPr>
              <w:spacing w:line="480" w:lineRule="auto"/>
              <w:rPr>
                <w:rFonts w:ascii="Times New Roman" w:eastAsia="Calibri" w:hAnsi="Times New Roman" w:cs="Times New Roman"/>
                <w:sz w:val="18"/>
                <w:szCs w:val="16"/>
              </w:rPr>
            </w:pPr>
            <w:bookmarkStart w:id="48" w:name="_Hlk13890590"/>
            <w:r>
              <w:rPr>
                <w:rFonts w:ascii="Times New Roman" w:eastAsia="Calibri" w:hAnsi="Times New Roman" w:cs="Times New Roman"/>
                <w:sz w:val="18"/>
                <w:szCs w:val="16"/>
              </w:rPr>
              <w:t>19.0 (1–61)</w:t>
            </w:r>
            <w:bookmarkEnd w:id="48"/>
          </w:p>
        </w:tc>
        <w:tc>
          <w:tcPr>
            <w:tcW w:w="1418" w:type="dxa"/>
          </w:tcPr>
          <w:p w14:paraId="6B512E1B" w14:textId="77777777" w:rsidR="007A5449" w:rsidRPr="00B60927" w:rsidRDefault="007A5449" w:rsidP="00BB0BCF">
            <w:pPr>
              <w:spacing w:line="480" w:lineRule="auto"/>
              <w:ind w:right="183"/>
              <w:jc w:val="right"/>
              <w:rPr>
                <w:rFonts w:ascii="Times New Roman" w:eastAsia="Calibri" w:hAnsi="Times New Roman" w:cs="Times New Roman"/>
                <w:sz w:val="18"/>
                <w:szCs w:val="16"/>
              </w:rPr>
            </w:pPr>
            <w:r>
              <w:rPr>
                <w:rFonts w:ascii="Times New Roman" w:eastAsia="Calibri" w:hAnsi="Times New Roman" w:cs="Times New Roman"/>
                <w:sz w:val="18"/>
                <w:szCs w:val="16"/>
              </w:rPr>
              <w:t>0.73 (0.64)</w:t>
            </w:r>
          </w:p>
        </w:tc>
        <w:tc>
          <w:tcPr>
            <w:tcW w:w="1276" w:type="dxa"/>
          </w:tcPr>
          <w:p w14:paraId="2462B4D3" w14:textId="77777777" w:rsidR="007A5449" w:rsidRPr="00B60927" w:rsidRDefault="007A5449" w:rsidP="00BB0BCF">
            <w:pPr>
              <w:spacing w:line="480" w:lineRule="auto"/>
              <w:rPr>
                <w:rFonts w:ascii="Times New Roman" w:eastAsia="Calibri" w:hAnsi="Times New Roman" w:cs="Times New Roman"/>
                <w:sz w:val="18"/>
                <w:szCs w:val="16"/>
              </w:rPr>
            </w:pPr>
            <w:r>
              <w:rPr>
                <w:rFonts w:ascii="Times New Roman" w:eastAsia="Calibri" w:hAnsi="Times New Roman" w:cs="Times New Roman"/>
                <w:sz w:val="18"/>
                <w:szCs w:val="16"/>
              </w:rPr>
              <w:t xml:space="preserve">   0.12 (1.13)</w:t>
            </w:r>
          </w:p>
        </w:tc>
        <w:tc>
          <w:tcPr>
            <w:tcW w:w="1134" w:type="dxa"/>
          </w:tcPr>
          <w:p w14:paraId="79BFD598" w14:textId="77777777" w:rsidR="007A5449" w:rsidRPr="00B60927" w:rsidRDefault="007A5449" w:rsidP="00BB0BCF">
            <w:pPr>
              <w:spacing w:line="480" w:lineRule="auto"/>
              <w:rPr>
                <w:rFonts w:ascii="Times New Roman" w:eastAsia="Calibri" w:hAnsi="Times New Roman" w:cs="Times New Roman"/>
                <w:sz w:val="18"/>
                <w:szCs w:val="16"/>
              </w:rPr>
            </w:pPr>
            <w:r w:rsidRPr="002355DF">
              <w:rPr>
                <w:rFonts w:ascii="Times New Roman" w:eastAsia="Calibri" w:hAnsi="Times New Roman" w:cs="Times New Roman"/>
                <w:sz w:val="18"/>
                <w:szCs w:val="16"/>
              </w:rPr>
              <w:t>– 0.</w:t>
            </w:r>
            <w:r>
              <w:rPr>
                <w:rFonts w:ascii="Times New Roman" w:eastAsia="Calibri" w:hAnsi="Times New Roman" w:cs="Times New Roman"/>
                <w:sz w:val="18"/>
                <w:szCs w:val="16"/>
              </w:rPr>
              <w:t>48</w:t>
            </w:r>
            <w:r w:rsidRPr="002355DF">
              <w:rPr>
                <w:rFonts w:ascii="Times New Roman" w:eastAsia="Calibri" w:hAnsi="Times New Roman" w:cs="Times New Roman"/>
                <w:sz w:val="18"/>
                <w:szCs w:val="16"/>
              </w:rPr>
              <w:t>***</w:t>
            </w:r>
          </w:p>
        </w:tc>
        <w:tc>
          <w:tcPr>
            <w:tcW w:w="1134" w:type="dxa"/>
          </w:tcPr>
          <w:p w14:paraId="4F722B58" w14:textId="77777777" w:rsidR="007A5449" w:rsidRPr="00B60927" w:rsidRDefault="007A5449" w:rsidP="00BB0BCF">
            <w:pPr>
              <w:spacing w:line="480" w:lineRule="auto"/>
              <w:rPr>
                <w:rFonts w:ascii="Times New Roman" w:eastAsia="Calibri" w:hAnsi="Times New Roman" w:cs="Times New Roman"/>
                <w:sz w:val="18"/>
                <w:szCs w:val="16"/>
              </w:rPr>
            </w:pPr>
            <w:r>
              <w:rPr>
                <w:rFonts w:ascii="Times New Roman" w:eastAsia="Calibri" w:hAnsi="Times New Roman" w:cs="Times New Roman"/>
                <w:sz w:val="18"/>
                <w:szCs w:val="16"/>
              </w:rPr>
              <w:t>0.47***</w:t>
            </w:r>
          </w:p>
        </w:tc>
        <w:tc>
          <w:tcPr>
            <w:tcW w:w="1270" w:type="dxa"/>
          </w:tcPr>
          <w:p w14:paraId="69F5A403" w14:textId="77777777" w:rsidR="007A5449" w:rsidRPr="00B60927" w:rsidRDefault="007A5449" w:rsidP="00BB0BCF">
            <w:pPr>
              <w:spacing w:line="480" w:lineRule="auto"/>
              <w:rPr>
                <w:rFonts w:ascii="Times New Roman" w:eastAsia="Calibri" w:hAnsi="Times New Roman" w:cs="Times New Roman"/>
                <w:sz w:val="18"/>
                <w:szCs w:val="16"/>
              </w:rPr>
            </w:pPr>
            <w:r>
              <w:rPr>
                <w:rFonts w:ascii="Times New Roman" w:eastAsia="Calibri" w:hAnsi="Times New Roman" w:cs="Times New Roman"/>
                <w:sz w:val="18"/>
                <w:szCs w:val="16"/>
              </w:rPr>
              <w:t>1</w:t>
            </w:r>
          </w:p>
        </w:tc>
      </w:tr>
    </w:tbl>
    <w:p w14:paraId="512D7166" w14:textId="77777777" w:rsidR="007A5449" w:rsidRDefault="007A5449" w:rsidP="007A5449">
      <w:pPr>
        <w:spacing w:before="120" w:after="0" w:line="480" w:lineRule="auto"/>
        <w:rPr>
          <w:rFonts w:ascii="Times New Roman" w:eastAsia="Calibri" w:hAnsi="Times New Roman" w:cs="Times New Roman"/>
          <w:sz w:val="20"/>
          <w:szCs w:val="18"/>
        </w:rPr>
      </w:pPr>
      <w:r w:rsidRPr="007308CE">
        <w:rPr>
          <w:rFonts w:ascii="Times New Roman" w:eastAsia="Calibri" w:hAnsi="Times New Roman" w:cs="Times New Roman"/>
          <w:sz w:val="20"/>
          <w:szCs w:val="18"/>
        </w:rPr>
        <w:t>Note: ***</w:t>
      </w:r>
      <w:r w:rsidRPr="007308CE">
        <w:rPr>
          <w:rFonts w:ascii="Times New Roman" w:eastAsia="Calibri" w:hAnsi="Times New Roman" w:cs="Times New Roman"/>
          <w:i/>
          <w:iCs/>
          <w:sz w:val="20"/>
          <w:szCs w:val="18"/>
        </w:rPr>
        <w:t>p</w:t>
      </w:r>
      <w:r w:rsidRPr="007308CE">
        <w:rPr>
          <w:rFonts w:ascii="Times New Roman" w:eastAsia="Calibri" w:hAnsi="Times New Roman" w:cs="Times New Roman"/>
          <w:sz w:val="20"/>
          <w:szCs w:val="18"/>
        </w:rPr>
        <w:t xml:space="preserve"> &lt; .0001. </w:t>
      </w:r>
    </w:p>
    <w:p w14:paraId="576432AA" w14:textId="77777777" w:rsidR="007A5449" w:rsidRDefault="007A5449" w:rsidP="007A5449"/>
    <w:p w14:paraId="39F89114" w14:textId="77777777" w:rsidR="007A5449" w:rsidRDefault="007A5449" w:rsidP="007A5449">
      <w:pPr>
        <w:spacing w:after="0" w:line="240" w:lineRule="auto"/>
        <w:rPr>
          <w:rFonts w:ascii="Times New Roman" w:hAnsi="Times New Roman" w:cs="Times New Roman"/>
          <w:sz w:val="24"/>
          <w:szCs w:val="24"/>
        </w:rPr>
      </w:pPr>
    </w:p>
    <w:p w14:paraId="0FE286A2" w14:textId="77777777" w:rsidR="007A5449" w:rsidRDefault="007A5449" w:rsidP="007A5449">
      <w:pPr>
        <w:spacing w:after="0" w:line="240" w:lineRule="auto"/>
        <w:rPr>
          <w:rFonts w:ascii="Times New Roman" w:hAnsi="Times New Roman" w:cs="Times New Roman"/>
          <w:sz w:val="24"/>
          <w:szCs w:val="24"/>
        </w:rPr>
      </w:pPr>
    </w:p>
    <w:p w14:paraId="0053AA94" w14:textId="77777777" w:rsidR="007A5449" w:rsidRDefault="007A5449" w:rsidP="007A5449">
      <w:pPr>
        <w:spacing w:after="0" w:line="240" w:lineRule="auto"/>
        <w:rPr>
          <w:rFonts w:ascii="Times New Roman" w:hAnsi="Times New Roman" w:cs="Times New Roman"/>
          <w:sz w:val="24"/>
          <w:szCs w:val="24"/>
        </w:rPr>
      </w:pPr>
    </w:p>
    <w:p w14:paraId="24C3AC4F" w14:textId="77777777" w:rsidR="007A5449" w:rsidRDefault="007A5449" w:rsidP="007A5449">
      <w:pPr>
        <w:spacing w:after="0" w:line="240" w:lineRule="auto"/>
        <w:rPr>
          <w:rFonts w:ascii="Times New Roman" w:hAnsi="Times New Roman" w:cs="Times New Roman"/>
          <w:sz w:val="24"/>
          <w:szCs w:val="24"/>
        </w:rPr>
      </w:pPr>
    </w:p>
    <w:p w14:paraId="01B6238D" w14:textId="77777777" w:rsidR="007A5449" w:rsidRDefault="007A5449" w:rsidP="007A5449">
      <w:pPr>
        <w:spacing w:after="0" w:line="240" w:lineRule="auto"/>
        <w:rPr>
          <w:rFonts w:ascii="Times New Roman" w:hAnsi="Times New Roman" w:cs="Times New Roman"/>
          <w:sz w:val="24"/>
          <w:szCs w:val="24"/>
        </w:rPr>
      </w:pPr>
    </w:p>
    <w:p w14:paraId="437E99B6" w14:textId="77777777" w:rsidR="007A5449" w:rsidRDefault="007A5449" w:rsidP="007A5449">
      <w:pPr>
        <w:spacing w:after="0" w:line="240" w:lineRule="auto"/>
        <w:rPr>
          <w:rFonts w:ascii="Times New Roman" w:hAnsi="Times New Roman" w:cs="Times New Roman"/>
          <w:sz w:val="24"/>
          <w:szCs w:val="24"/>
        </w:rPr>
      </w:pPr>
    </w:p>
    <w:p w14:paraId="6ADBAB84" w14:textId="77777777" w:rsidR="007A5449" w:rsidRDefault="007A5449" w:rsidP="007A5449">
      <w:pPr>
        <w:spacing w:after="0" w:line="240" w:lineRule="auto"/>
        <w:rPr>
          <w:rFonts w:ascii="Times New Roman" w:hAnsi="Times New Roman" w:cs="Times New Roman"/>
          <w:sz w:val="24"/>
          <w:szCs w:val="24"/>
        </w:rPr>
      </w:pPr>
    </w:p>
    <w:p w14:paraId="084FD3FA" w14:textId="77777777" w:rsidR="007A5449" w:rsidRDefault="007A5449" w:rsidP="007A5449">
      <w:pPr>
        <w:spacing w:after="0" w:line="240" w:lineRule="auto"/>
        <w:rPr>
          <w:rFonts w:ascii="Times New Roman" w:hAnsi="Times New Roman" w:cs="Times New Roman"/>
          <w:sz w:val="24"/>
          <w:szCs w:val="24"/>
        </w:rPr>
      </w:pPr>
    </w:p>
    <w:p w14:paraId="7983DC62" w14:textId="77777777" w:rsidR="007A5449" w:rsidRDefault="007A5449" w:rsidP="007A5449">
      <w:pPr>
        <w:spacing w:after="0" w:line="240" w:lineRule="auto"/>
        <w:rPr>
          <w:rFonts w:ascii="Times New Roman" w:hAnsi="Times New Roman" w:cs="Times New Roman"/>
          <w:sz w:val="24"/>
          <w:szCs w:val="24"/>
        </w:rPr>
      </w:pPr>
    </w:p>
    <w:p w14:paraId="52AA8F24" w14:textId="77777777" w:rsidR="007A5449" w:rsidRDefault="007A5449" w:rsidP="007A5449">
      <w:pPr>
        <w:spacing w:after="0" w:line="240" w:lineRule="auto"/>
        <w:rPr>
          <w:rFonts w:ascii="Times New Roman" w:hAnsi="Times New Roman" w:cs="Times New Roman"/>
          <w:sz w:val="24"/>
          <w:szCs w:val="24"/>
        </w:rPr>
      </w:pPr>
    </w:p>
    <w:p w14:paraId="74423583" w14:textId="77777777" w:rsidR="007A5449" w:rsidRDefault="007A5449" w:rsidP="007A5449">
      <w:pPr>
        <w:spacing w:after="0" w:line="240" w:lineRule="auto"/>
        <w:rPr>
          <w:rFonts w:ascii="Times New Roman" w:hAnsi="Times New Roman" w:cs="Times New Roman"/>
          <w:sz w:val="24"/>
          <w:szCs w:val="24"/>
        </w:rPr>
      </w:pPr>
    </w:p>
    <w:p w14:paraId="2B0BCFD6" w14:textId="77777777" w:rsidR="007A5449" w:rsidRDefault="007A5449" w:rsidP="007A5449">
      <w:pPr>
        <w:spacing w:after="0" w:line="240" w:lineRule="auto"/>
        <w:rPr>
          <w:rFonts w:ascii="Times New Roman" w:hAnsi="Times New Roman" w:cs="Times New Roman"/>
          <w:sz w:val="24"/>
          <w:szCs w:val="24"/>
        </w:rPr>
      </w:pPr>
    </w:p>
    <w:p w14:paraId="7F311849" w14:textId="77777777" w:rsidR="007A5449" w:rsidRDefault="007A5449" w:rsidP="007A5449">
      <w:pPr>
        <w:spacing w:after="0" w:line="240" w:lineRule="auto"/>
        <w:rPr>
          <w:rFonts w:ascii="Times New Roman" w:hAnsi="Times New Roman" w:cs="Times New Roman"/>
          <w:sz w:val="24"/>
          <w:szCs w:val="24"/>
        </w:rPr>
      </w:pPr>
    </w:p>
    <w:p w14:paraId="197D96AB" w14:textId="77777777" w:rsidR="007A5449" w:rsidRDefault="007A5449" w:rsidP="007A5449">
      <w:pPr>
        <w:spacing w:after="0" w:line="240" w:lineRule="auto"/>
        <w:rPr>
          <w:rFonts w:ascii="Times New Roman" w:hAnsi="Times New Roman" w:cs="Times New Roman"/>
          <w:sz w:val="24"/>
          <w:szCs w:val="24"/>
        </w:rPr>
      </w:pPr>
    </w:p>
    <w:p w14:paraId="0209D233" w14:textId="77777777" w:rsidR="007A5449" w:rsidRDefault="007A5449" w:rsidP="007A5449">
      <w:pPr>
        <w:spacing w:after="0" w:line="240" w:lineRule="auto"/>
        <w:rPr>
          <w:rFonts w:ascii="Times New Roman" w:hAnsi="Times New Roman" w:cs="Times New Roman"/>
          <w:sz w:val="24"/>
          <w:szCs w:val="24"/>
        </w:rPr>
      </w:pPr>
    </w:p>
    <w:p w14:paraId="4DD1AB38" w14:textId="77777777" w:rsidR="007A5449" w:rsidRDefault="007A5449" w:rsidP="007A5449">
      <w:pPr>
        <w:spacing w:after="0" w:line="240" w:lineRule="auto"/>
        <w:rPr>
          <w:rFonts w:ascii="Times New Roman" w:hAnsi="Times New Roman" w:cs="Times New Roman"/>
          <w:sz w:val="24"/>
          <w:szCs w:val="24"/>
        </w:rPr>
      </w:pPr>
    </w:p>
    <w:p w14:paraId="7FA26220" w14:textId="5088F186" w:rsidR="007A5449" w:rsidRDefault="007A5449" w:rsidP="007A5449">
      <w:pPr>
        <w:spacing w:after="0" w:line="240" w:lineRule="auto"/>
        <w:rPr>
          <w:rFonts w:ascii="Times New Roman" w:hAnsi="Times New Roman" w:cs="Times New Roman"/>
          <w:sz w:val="24"/>
          <w:szCs w:val="24"/>
        </w:rPr>
      </w:pPr>
    </w:p>
    <w:p w14:paraId="30A68111" w14:textId="40B10579" w:rsidR="007A5449" w:rsidRDefault="007A5449" w:rsidP="007A5449">
      <w:pPr>
        <w:spacing w:after="0" w:line="240" w:lineRule="auto"/>
        <w:rPr>
          <w:rFonts w:ascii="Times New Roman" w:hAnsi="Times New Roman" w:cs="Times New Roman"/>
          <w:sz w:val="24"/>
          <w:szCs w:val="24"/>
        </w:rPr>
      </w:pPr>
    </w:p>
    <w:p w14:paraId="622BD99B" w14:textId="77777777" w:rsidR="007A5449" w:rsidRDefault="007A5449" w:rsidP="007A5449">
      <w:pPr>
        <w:spacing w:after="0" w:line="240" w:lineRule="auto"/>
        <w:rPr>
          <w:rFonts w:ascii="Times New Roman" w:hAnsi="Times New Roman" w:cs="Times New Roman"/>
          <w:sz w:val="24"/>
          <w:szCs w:val="24"/>
        </w:rPr>
      </w:pPr>
    </w:p>
    <w:p w14:paraId="139B7437" w14:textId="77777777" w:rsidR="007A5449" w:rsidRPr="008269DB" w:rsidRDefault="007A5449" w:rsidP="007A5449">
      <w:pPr>
        <w:spacing w:after="0" w:line="360" w:lineRule="auto"/>
        <w:rPr>
          <w:rFonts w:ascii="Times New Roman" w:hAnsi="Times New Roman" w:cs="Times New Roman"/>
          <w:sz w:val="24"/>
          <w:szCs w:val="24"/>
          <w:lang w:val="en-US"/>
        </w:rPr>
      </w:pPr>
      <w:r w:rsidRPr="005445D0">
        <w:rPr>
          <w:rFonts w:ascii="Times New Roman" w:hAnsi="Times New Roman" w:cs="Times New Roman"/>
          <w:sz w:val="24"/>
          <w:szCs w:val="24"/>
          <w:lang w:val="en-US"/>
        </w:rPr>
        <w:t xml:space="preserve">Table 3. </w:t>
      </w:r>
      <w:r w:rsidRPr="008269DB">
        <w:rPr>
          <w:rFonts w:ascii="Times New Roman" w:hAnsi="Times New Roman" w:cs="Times New Roman"/>
          <w:sz w:val="24"/>
          <w:szCs w:val="24"/>
          <w:lang w:val="en-US"/>
        </w:rPr>
        <w:t>Sociodemographic and psychosocial factors predicting moderate and severe depression including the moderating effect of perceived stress and resilience.</w:t>
      </w:r>
    </w:p>
    <w:p w14:paraId="4DC62EEE" w14:textId="77777777" w:rsidR="007A5449" w:rsidRPr="008269DB" w:rsidRDefault="007A5449" w:rsidP="007A5449">
      <w:pPr>
        <w:spacing w:after="0" w:line="240" w:lineRule="auto"/>
        <w:rPr>
          <w:rFonts w:ascii="Times New Roman" w:hAnsi="Times New Roman" w:cs="Times New Roman"/>
          <w:sz w:val="24"/>
          <w:szCs w:val="24"/>
          <w:lang w:val="en-US"/>
        </w:rPr>
      </w:pPr>
    </w:p>
    <w:tbl>
      <w:tblPr>
        <w:tblStyle w:val="Grilledutablea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84"/>
        <w:gridCol w:w="1184"/>
        <w:gridCol w:w="1184"/>
        <w:gridCol w:w="1184"/>
        <w:gridCol w:w="1184"/>
      </w:tblGrid>
      <w:tr w:rsidR="007A5449" w:rsidRPr="004A59DD" w14:paraId="777EFA7A" w14:textId="77777777" w:rsidTr="00BB0BCF">
        <w:trPr>
          <w:trHeight w:val="330"/>
        </w:trPr>
        <w:tc>
          <w:tcPr>
            <w:tcW w:w="2410" w:type="dxa"/>
            <w:tcBorders>
              <w:top w:val="single" w:sz="4" w:space="0" w:color="auto"/>
              <w:bottom w:val="single" w:sz="4" w:space="0" w:color="auto"/>
            </w:tcBorders>
            <w:noWrap/>
            <w:vAlign w:val="center"/>
            <w:hideMark/>
          </w:tcPr>
          <w:p w14:paraId="47034F34"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Predictors</w:t>
            </w:r>
          </w:p>
        </w:tc>
        <w:tc>
          <w:tcPr>
            <w:tcW w:w="1184" w:type="dxa"/>
            <w:tcBorders>
              <w:top w:val="single" w:sz="4" w:space="0" w:color="auto"/>
              <w:bottom w:val="single" w:sz="4" w:space="0" w:color="auto"/>
            </w:tcBorders>
            <w:noWrap/>
            <w:vAlign w:val="center"/>
            <w:hideMark/>
          </w:tcPr>
          <w:p w14:paraId="65026990"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sz w:val="20"/>
                <w:szCs w:val="20"/>
              </w:rPr>
              <w:t>Unstd.</w:t>
            </w:r>
            <w:r w:rsidRPr="004A59DD">
              <w:rPr>
                <w:rFonts w:ascii="Times New Roman" w:hAnsi="Times New Roman" w:cs="Times New Roman"/>
                <w:sz w:val="20"/>
                <w:szCs w:val="20"/>
              </w:rPr>
              <w:br/>
            </w:r>
            <w:r w:rsidRPr="004A59DD">
              <w:rPr>
                <w:rFonts w:ascii="Times New Roman" w:hAnsi="Times New Roman" w:cs="Times New Roman" w:hint="eastAsia"/>
                <w:sz w:val="20"/>
                <w:szCs w:val="20"/>
              </w:rPr>
              <w:t>Estimate</w:t>
            </w:r>
          </w:p>
        </w:tc>
        <w:tc>
          <w:tcPr>
            <w:tcW w:w="1184" w:type="dxa"/>
            <w:tcBorders>
              <w:top w:val="single" w:sz="4" w:space="0" w:color="auto"/>
              <w:bottom w:val="single" w:sz="4" w:space="0" w:color="auto"/>
            </w:tcBorders>
            <w:noWrap/>
            <w:vAlign w:val="center"/>
            <w:hideMark/>
          </w:tcPr>
          <w:p w14:paraId="289893D4"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Std.</w:t>
            </w:r>
          </w:p>
          <w:p w14:paraId="006BEFAE"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sz w:val="20"/>
                <w:szCs w:val="20"/>
              </w:rPr>
              <w:t>Estimate</w:t>
            </w:r>
          </w:p>
        </w:tc>
        <w:tc>
          <w:tcPr>
            <w:tcW w:w="1184" w:type="dxa"/>
            <w:tcBorders>
              <w:top w:val="single" w:sz="4" w:space="0" w:color="auto"/>
              <w:bottom w:val="single" w:sz="4" w:space="0" w:color="auto"/>
            </w:tcBorders>
            <w:noWrap/>
            <w:vAlign w:val="center"/>
            <w:hideMark/>
          </w:tcPr>
          <w:p w14:paraId="47D69A83"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sz w:val="20"/>
                <w:szCs w:val="20"/>
              </w:rPr>
              <w:t>SE</w:t>
            </w:r>
          </w:p>
        </w:tc>
        <w:tc>
          <w:tcPr>
            <w:tcW w:w="1184" w:type="dxa"/>
            <w:tcBorders>
              <w:top w:val="single" w:sz="4" w:space="0" w:color="auto"/>
              <w:bottom w:val="single" w:sz="4" w:space="0" w:color="auto"/>
            </w:tcBorders>
            <w:noWrap/>
            <w:vAlign w:val="center"/>
            <w:hideMark/>
          </w:tcPr>
          <w:p w14:paraId="0EF26531"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sz w:val="20"/>
                <w:szCs w:val="20"/>
              </w:rPr>
              <w:t>t-</w:t>
            </w:r>
            <w:r w:rsidRPr="004A59DD">
              <w:rPr>
                <w:rFonts w:ascii="Times New Roman" w:hAnsi="Times New Roman" w:cs="Times New Roman" w:hint="eastAsia"/>
                <w:sz w:val="20"/>
                <w:szCs w:val="20"/>
              </w:rPr>
              <w:t>value</w:t>
            </w:r>
          </w:p>
        </w:tc>
        <w:tc>
          <w:tcPr>
            <w:tcW w:w="1184" w:type="dxa"/>
            <w:tcBorders>
              <w:top w:val="single" w:sz="4" w:space="0" w:color="auto"/>
              <w:bottom w:val="single" w:sz="4" w:space="0" w:color="auto"/>
            </w:tcBorders>
            <w:noWrap/>
            <w:vAlign w:val="center"/>
            <w:hideMark/>
          </w:tcPr>
          <w:p w14:paraId="0420C054"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sz w:val="20"/>
                <w:szCs w:val="20"/>
              </w:rPr>
              <w:t>p-value</w:t>
            </w:r>
          </w:p>
        </w:tc>
      </w:tr>
      <w:tr w:rsidR="007A5449" w:rsidRPr="004A59DD" w14:paraId="1F2AD111" w14:textId="77777777" w:rsidTr="00BB0BCF">
        <w:trPr>
          <w:trHeight w:val="330"/>
        </w:trPr>
        <w:tc>
          <w:tcPr>
            <w:tcW w:w="2410" w:type="dxa"/>
            <w:tcBorders>
              <w:top w:val="single" w:sz="4" w:space="0" w:color="auto"/>
            </w:tcBorders>
            <w:noWrap/>
            <w:vAlign w:val="center"/>
            <w:hideMark/>
          </w:tcPr>
          <w:p w14:paraId="5D5C21B7"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Intercept</w:t>
            </w:r>
          </w:p>
        </w:tc>
        <w:tc>
          <w:tcPr>
            <w:tcW w:w="1184" w:type="dxa"/>
            <w:tcBorders>
              <w:top w:val="single" w:sz="4" w:space="0" w:color="auto"/>
            </w:tcBorders>
            <w:noWrap/>
            <w:vAlign w:val="center"/>
            <w:hideMark/>
          </w:tcPr>
          <w:p w14:paraId="32864C03"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0.011</w:t>
            </w:r>
          </w:p>
        </w:tc>
        <w:tc>
          <w:tcPr>
            <w:tcW w:w="1184" w:type="dxa"/>
            <w:tcBorders>
              <w:top w:val="single" w:sz="4" w:space="0" w:color="auto"/>
            </w:tcBorders>
            <w:noWrap/>
            <w:vAlign w:val="center"/>
            <w:hideMark/>
          </w:tcPr>
          <w:p w14:paraId="651EE375"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0.000</w:t>
            </w:r>
          </w:p>
        </w:tc>
        <w:tc>
          <w:tcPr>
            <w:tcW w:w="1184" w:type="dxa"/>
            <w:tcBorders>
              <w:top w:val="single" w:sz="4" w:space="0" w:color="auto"/>
            </w:tcBorders>
            <w:noWrap/>
            <w:vAlign w:val="center"/>
            <w:hideMark/>
          </w:tcPr>
          <w:p w14:paraId="6D08ED92"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0.215</w:t>
            </w:r>
          </w:p>
        </w:tc>
        <w:tc>
          <w:tcPr>
            <w:tcW w:w="1184" w:type="dxa"/>
            <w:tcBorders>
              <w:top w:val="single" w:sz="4" w:space="0" w:color="auto"/>
            </w:tcBorders>
            <w:noWrap/>
            <w:vAlign w:val="center"/>
            <w:hideMark/>
          </w:tcPr>
          <w:p w14:paraId="0A8EF3BA"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0.049</w:t>
            </w:r>
          </w:p>
        </w:tc>
        <w:tc>
          <w:tcPr>
            <w:tcW w:w="1184" w:type="dxa"/>
            <w:tcBorders>
              <w:top w:val="single" w:sz="4" w:space="0" w:color="auto"/>
            </w:tcBorders>
            <w:noWrap/>
            <w:vAlign w:val="center"/>
            <w:hideMark/>
          </w:tcPr>
          <w:p w14:paraId="2928D973"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0.961</w:t>
            </w:r>
          </w:p>
        </w:tc>
      </w:tr>
      <w:tr w:rsidR="007A5449" w:rsidRPr="004A59DD" w14:paraId="47FDB776" w14:textId="77777777" w:rsidTr="00BB0BCF">
        <w:trPr>
          <w:trHeight w:val="330"/>
        </w:trPr>
        <w:tc>
          <w:tcPr>
            <w:tcW w:w="2410" w:type="dxa"/>
            <w:noWrap/>
            <w:vAlign w:val="center"/>
            <w:hideMark/>
          </w:tcPr>
          <w:p w14:paraId="48A34D2C"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PSS</w:t>
            </w:r>
            <w:r w:rsidRPr="004A59DD">
              <w:rPr>
                <w:rFonts w:ascii="Times New Roman" w:hAnsi="Times New Roman" w:cs="Times New Roman"/>
                <w:sz w:val="20"/>
                <w:szCs w:val="20"/>
              </w:rPr>
              <w:t xml:space="preserve"> score </w:t>
            </w:r>
          </w:p>
        </w:tc>
        <w:tc>
          <w:tcPr>
            <w:tcW w:w="1184" w:type="dxa"/>
            <w:noWrap/>
            <w:vAlign w:val="center"/>
            <w:hideMark/>
          </w:tcPr>
          <w:p w14:paraId="3BD45C37"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0.051</w:t>
            </w:r>
          </w:p>
        </w:tc>
        <w:tc>
          <w:tcPr>
            <w:tcW w:w="1184" w:type="dxa"/>
            <w:noWrap/>
            <w:vAlign w:val="center"/>
            <w:hideMark/>
          </w:tcPr>
          <w:p w14:paraId="5CE26B8B"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0.442</w:t>
            </w:r>
          </w:p>
        </w:tc>
        <w:tc>
          <w:tcPr>
            <w:tcW w:w="1184" w:type="dxa"/>
            <w:noWrap/>
            <w:vAlign w:val="center"/>
            <w:hideMark/>
          </w:tcPr>
          <w:p w14:paraId="75448ADC"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0.009</w:t>
            </w:r>
          </w:p>
        </w:tc>
        <w:tc>
          <w:tcPr>
            <w:tcW w:w="1184" w:type="dxa"/>
            <w:noWrap/>
            <w:vAlign w:val="center"/>
            <w:hideMark/>
          </w:tcPr>
          <w:p w14:paraId="6190122E"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5.499</w:t>
            </w:r>
          </w:p>
        </w:tc>
        <w:tc>
          <w:tcPr>
            <w:tcW w:w="1184" w:type="dxa"/>
            <w:noWrap/>
            <w:vAlign w:val="center"/>
            <w:hideMark/>
          </w:tcPr>
          <w:p w14:paraId="6F165D14"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0.000</w:t>
            </w:r>
          </w:p>
        </w:tc>
      </w:tr>
      <w:tr w:rsidR="007A5449" w:rsidRPr="004A59DD" w14:paraId="6186D439" w14:textId="77777777" w:rsidTr="00BB0BCF">
        <w:trPr>
          <w:trHeight w:val="330"/>
        </w:trPr>
        <w:tc>
          <w:tcPr>
            <w:tcW w:w="2410" w:type="dxa"/>
            <w:noWrap/>
            <w:vAlign w:val="center"/>
            <w:hideMark/>
          </w:tcPr>
          <w:p w14:paraId="6B73F29F"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BRS</w:t>
            </w:r>
            <w:r w:rsidRPr="004A59DD">
              <w:rPr>
                <w:rFonts w:ascii="Times New Roman" w:hAnsi="Times New Roman" w:cs="Times New Roman"/>
                <w:sz w:val="20"/>
                <w:szCs w:val="20"/>
              </w:rPr>
              <w:t xml:space="preserve"> score</w:t>
            </w:r>
          </w:p>
        </w:tc>
        <w:tc>
          <w:tcPr>
            <w:tcW w:w="1184" w:type="dxa"/>
            <w:noWrap/>
            <w:vAlign w:val="center"/>
            <w:hideMark/>
          </w:tcPr>
          <w:p w14:paraId="5A2FA5E9"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-0.009</w:t>
            </w:r>
          </w:p>
        </w:tc>
        <w:tc>
          <w:tcPr>
            <w:tcW w:w="1184" w:type="dxa"/>
            <w:noWrap/>
            <w:vAlign w:val="center"/>
            <w:hideMark/>
          </w:tcPr>
          <w:p w14:paraId="70FCC810"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-0.093</w:t>
            </w:r>
          </w:p>
        </w:tc>
        <w:tc>
          <w:tcPr>
            <w:tcW w:w="1184" w:type="dxa"/>
            <w:noWrap/>
            <w:vAlign w:val="center"/>
            <w:hideMark/>
          </w:tcPr>
          <w:p w14:paraId="2C9407A6"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0.012</w:t>
            </w:r>
          </w:p>
        </w:tc>
        <w:tc>
          <w:tcPr>
            <w:tcW w:w="1184" w:type="dxa"/>
            <w:noWrap/>
            <w:vAlign w:val="center"/>
            <w:hideMark/>
          </w:tcPr>
          <w:p w14:paraId="45F62C44"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-0.791</w:t>
            </w:r>
          </w:p>
        </w:tc>
        <w:tc>
          <w:tcPr>
            <w:tcW w:w="1184" w:type="dxa"/>
            <w:noWrap/>
            <w:vAlign w:val="center"/>
            <w:hideMark/>
          </w:tcPr>
          <w:p w14:paraId="100D190D"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0.429</w:t>
            </w:r>
          </w:p>
        </w:tc>
      </w:tr>
      <w:tr w:rsidR="007A5449" w:rsidRPr="004A59DD" w14:paraId="0EFC4BCD" w14:textId="77777777" w:rsidTr="00BB0BCF">
        <w:trPr>
          <w:trHeight w:val="330"/>
        </w:trPr>
        <w:tc>
          <w:tcPr>
            <w:tcW w:w="2410" w:type="dxa"/>
            <w:noWrap/>
            <w:vAlign w:val="center"/>
            <w:hideMark/>
          </w:tcPr>
          <w:p w14:paraId="0C887A02"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Age</w:t>
            </w:r>
          </w:p>
        </w:tc>
        <w:tc>
          <w:tcPr>
            <w:tcW w:w="1184" w:type="dxa"/>
            <w:noWrap/>
            <w:vAlign w:val="center"/>
            <w:hideMark/>
          </w:tcPr>
          <w:p w14:paraId="6ABD5665"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-0.027</w:t>
            </w:r>
          </w:p>
        </w:tc>
        <w:tc>
          <w:tcPr>
            <w:tcW w:w="1184" w:type="dxa"/>
            <w:noWrap/>
            <w:vAlign w:val="center"/>
            <w:hideMark/>
          </w:tcPr>
          <w:p w14:paraId="7CA85F51"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-0.041</w:t>
            </w:r>
          </w:p>
        </w:tc>
        <w:tc>
          <w:tcPr>
            <w:tcW w:w="1184" w:type="dxa"/>
            <w:noWrap/>
            <w:vAlign w:val="center"/>
            <w:hideMark/>
          </w:tcPr>
          <w:p w14:paraId="625DA594"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0.022</w:t>
            </w:r>
          </w:p>
        </w:tc>
        <w:tc>
          <w:tcPr>
            <w:tcW w:w="1184" w:type="dxa"/>
            <w:noWrap/>
            <w:vAlign w:val="center"/>
            <w:hideMark/>
          </w:tcPr>
          <w:p w14:paraId="3DA6020C"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-1.232</w:t>
            </w:r>
          </w:p>
        </w:tc>
        <w:tc>
          <w:tcPr>
            <w:tcW w:w="1184" w:type="dxa"/>
            <w:noWrap/>
            <w:vAlign w:val="center"/>
            <w:hideMark/>
          </w:tcPr>
          <w:p w14:paraId="24A953B0"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0.218</w:t>
            </w:r>
          </w:p>
        </w:tc>
      </w:tr>
      <w:tr w:rsidR="007A5449" w:rsidRPr="004A59DD" w14:paraId="267D3BA2" w14:textId="77777777" w:rsidTr="00BB0BCF">
        <w:trPr>
          <w:trHeight w:val="330"/>
        </w:trPr>
        <w:tc>
          <w:tcPr>
            <w:tcW w:w="2410" w:type="dxa"/>
            <w:noWrap/>
            <w:vAlign w:val="center"/>
            <w:hideMark/>
          </w:tcPr>
          <w:p w14:paraId="7FF4A82C"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Gender</w:t>
            </w:r>
          </w:p>
        </w:tc>
        <w:tc>
          <w:tcPr>
            <w:tcW w:w="1184" w:type="dxa"/>
            <w:noWrap/>
            <w:vAlign w:val="center"/>
            <w:hideMark/>
          </w:tcPr>
          <w:p w14:paraId="67E4A2BB"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-0.087</w:t>
            </w:r>
          </w:p>
        </w:tc>
        <w:tc>
          <w:tcPr>
            <w:tcW w:w="1184" w:type="dxa"/>
            <w:noWrap/>
            <w:vAlign w:val="center"/>
            <w:hideMark/>
          </w:tcPr>
          <w:p w14:paraId="4943DEC9"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-0.059</w:t>
            </w:r>
          </w:p>
        </w:tc>
        <w:tc>
          <w:tcPr>
            <w:tcW w:w="1184" w:type="dxa"/>
            <w:noWrap/>
            <w:vAlign w:val="center"/>
            <w:hideMark/>
          </w:tcPr>
          <w:p w14:paraId="4BC6B2B7"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0.035</w:t>
            </w:r>
          </w:p>
        </w:tc>
        <w:tc>
          <w:tcPr>
            <w:tcW w:w="1184" w:type="dxa"/>
            <w:noWrap/>
            <w:vAlign w:val="center"/>
            <w:hideMark/>
          </w:tcPr>
          <w:p w14:paraId="20C2ED53"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-2.486</w:t>
            </w:r>
          </w:p>
        </w:tc>
        <w:tc>
          <w:tcPr>
            <w:tcW w:w="1184" w:type="dxa"/>
            <w:noWrap/>
            <w:vAlign w:val="center"/>
            <w:hideMark/>
          </w:tcPr>
          <w:p w14:paraId="711750A2"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0.013</w:t>
            </w:r>
          </w:p>
        </w:tc>
      </w:tr>
      <w:tr w:rsidR="007A5449" w:rsidRPr="004A59DD" w14:paraId="1FC129DB" w14:textId="77777777" w:rsidTr="00BB0BCF">
        <w:trPr>
          <w:trHeight w:val="330"/>
        </w:trPr>
        <w:tc>
          <w:tcPr>
            <w:tcW w:w="2410" w:type="dxa"/>
            <w:noWrap/>
            <w:vAlign w:val="center"/>
            <w:hideMark/>
          </w:tcPr>
          <w:p w14:paraId="2D65752B"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Edu</w:t>
            </w:r>
            <w:r w:rsidRPr="004A59DD">
              <w:rPr>
                <w:rFonts w:ascii="Times New Roman" w:hAnsi="Times New Roman" w:cs="Times New Roman"/>
                <w:sz w:val="20"/>
                <w:szCs w:val="20"/>
              </w:rPr>
              <w:t>cation</w:t>
            </w:r>
          </w:p>
        </w:tc>
        <w:tc>
          <w:tcPr>
            <w:tcW w:w="1184" w:type="dxa"/>
            <w:noWrap/>
            <w:vAlign w:val="center"/>
            <w:hideMark/>
          </w:tcPr>
          <w:p w14:paraId="284CB8C1"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-0.024</w:t>
            </w:r>
          </w:p>
        </w:tc>
        <w:tc>
          <w:tcPr>
            <w:tcW w:w="1184" w:type="dxa"/>
            <w:noWrap/>
            <w:vAlign w:val="center"/>
            <w:hideMark/>
          </w:tcPr>
          <w:p w14:paraId="22589E8E"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-0.056</w:t>
            </w:r>
          </w:p>
        </w:tc>
        <w:tc>
          <w:tcPr>
            <w:tcW w:w="1184" w:type="dxa"/>
            <w:noWrap/>
            <w:vAlign w:val="center"/>
            <w:hideMark/>
          </w:tcPr>
          <w:p w14:paraId="3CC76A47"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0.015</w:t>
            </w:r>
          </w:p>
        </w:tc>
        <w:tc>
          <w:tcPr>
            <w:tcW w:w="1184" w:type="dxa"/>
            <w:noWrap/>
            <w:vAlign w:val="center"/>
            <w:hideMark/>
          </w:tcPr>
          <w:p w14:paraId="49450494"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-1.661</w:t>
            </w:r>
          </w:p>
        </w:tc>
        <w:tc>
          <w:tcPr>
            <w:tcW w:w="1184" w:type="dxa"/>
            <w:noWrap/>
            <w:vAlign w:val="center"/>
            <w:hideMark/>
          </w:tcPr>
          <w:p w14:paraId="77CD72FC"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0.097</w:t>
            </w:r>
          </w:p>
        </w:tc>
      </w:tr>
      <w:tr w:rsidR="007A5449" w:rsidRPr="004A59DD" w14:paraId="6DCCCE4E" w14:textId="77777777" w:rsidTr="00BB0BCF">
        <w:trPr>
          <w:trHeight w:val="330"/>
        </w:trPr>
        <w:tc>
          <w:tcPr>
            <w:tcW w:w="2410" w:type="dxa"/>
            <w:noWrap/>
            <w:vAlign w:val="center"/>
            <w:hideMark/>
          </w:tcPr>
          <w:p w14:paraId="506F7739"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Marital</w:t>
            </w:r>
            <w:r w:rsidRPr="004A59DD">
              <w:rPr>
                <w:rFonts w:ascii="Times New Roman" w:hAnsi="Times New Roman" w:cs="Times New Roman"/>
                <w:sz w:val="20"/>
                <w:szCs w:val="20"/>
              </w:rPr>
              <w:t xml:space="preserve"> status</w:t>
            </w:r>
          </w:p>
        </w:tc>
        <w:tc>
          <w:tcPr>
            <w:tcW w:w="1184" w:type="dxa"/>
            <w:noWrap/>
            <w:vAlign w:val="center"/>
            <w:hideMark/>
          </w:tcPr>
          <w:p w14:paraId="5F3D962E"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0.004</w:t>
            </w:r>
          </w:p>
        </w:tc>
        <w:tc>
          <w:tcPr>
            <w:tcW w:w="1184" w:type="dxa"/>
            <w:noWrap/>
            <w:vAlign w:val="center"/>
            <w:hideMark/>
          </w:tcPr>
          <w:p w14:paraId="58B73FB2"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0.003</w:t>
            </w:r>
          </w:p>
        </w:tc>
        <w:tc>
          <w:tcPr>
            <w:tcW w:w="1184" w:type="dxa"/>
            <w:noWrap/>
            <w:vAlign w:val="center"/>
            <w:hideMark/>
          </w:tcPr>
          <w:p w14:paraId="09137977"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0.028</w:t>
            </w:r>
          </w:p>
        </w:tc>
        <w:tc>
          <w:tcPr>
            <w:tcW w:w="1184" w:type="dxa"/>
            <w:noWrap/>
            <w:vAlign w:val="center"/>
            <w:hideMark/>
          </w:tcPr>
          <w:p w14:paraId="4B278FFD"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0.133</w:t>
            </w:r>
          </w:p>
        </w:tc>
        <w:tc>
          <w:tcPr>
            <w:tcW w:w="1184" w:type="dxa"/>
            <w:noWrap/>
            <w:vAlign w:val="center"/>
            <w:hideMark/>
          </w:tcPr>
          <w:p w14:paraId="47CBBADF"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0.894</w:t>
            </w:r>
          </w:p>
        </w:tc>
      </w:tr>
      <w:tr w:rsidR="007A5449" w:rsidRPr="004A59DD" w14:paraId="7C10120D" w14:textId="77777777" w:rsidTr="00BB0BCF">
        <w:trPr>
          <w:trHeight w:val="330"/>
        </w:trPr>
        <w:tc>
          <w:tcPr>
            <w:tcW w:w="2410" w:type="dxa"/>
            <w:noWrap/>
            <w:vAlign w:val="center"/>
            <w:hideMark/>
          </w:tcPr>
          <w:p w14:paraId="6513899C"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sz w:val="20"/>
                <w:szCs w:val="20"/>
              </w:rPr>
              <w:t>Scholarship status</w:t>
            </w:r>
          </w:p>
        </w:tc>
        <w:tc>
          <w:tcPr>
            <w:tcW w:w="1184" w:type="dxa"/>
            <w:noWrap/>
            <w:vAlign w:val="center"/>
            <w:hideMark/>
          </w:tcPr>
          <w:p w14:paraId="39930881"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-0.013</w:t>
            </w:r>
          </w:p>
        </w:tc>
        <w:tc>
          <w:tcPr>
            <w:tcW w:w="1184" w:type="dxa"/>
            <w:noWrap/>
            <w:vAlign w:val="center"/>
            <w:hideMark/>
          </w:tcPr>
          <w:p w14:paraId="58BA06BE"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-0.013</w:t>
            </w:r>
          </w:p>
        </w:tc>
        <w:tc>
          <w:tcPr>
            <w:tcW w:w="1184" w:type="dxa"/>
            <w:noWrap/>
            <w:vAlign w:val="center"/>
            <w:hideMark/>
          </w:tcPr>
          <w:p w14:paraId="73A1849B"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0.023</w:t>
            </w:r>
          </w:p>
        </w:tc>
        <w:tc>
          <w:tcPr>
            <w:tcW w:w="1184" w:type="dxa"/>
            <w:noWrap/>
            <w:vAlign w:val="center"/>
            <w:hideMark/>
          </w:tcPr>
          <w:p w14:paraId="1669297E"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-0.550</w:t>
            </w:r>
          </w:p>
        </w:tc>
        <w:tc>
          <w:tcPr>
            <w:tcW w:w="1184" w:type="dxa"/>
            <w:noWrap/>
            <w:vAlign w:val="center"/>
            <w:hideMark/>
          </w:tcPr>
          <w:p w14:paraId="5B6991ED"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0.583</w:t>
            </w:r>
          </w:p>
        </w:tc>
      </w:tr>
      <w:tr w:rsidR="007A5449" w:rsidRPr="004A59DD" w14:paraId="05D891B3" w14:textId="77777777" w:rsidTr="00BB0BCF">
        <w:trPr>
          <w:trHeight w:val="330"/>
        </w:trPr>
        <w:tc>
          <w:tcPr>
            <w:tcW w:w="2410" w:type="dxa"/>
            <w:noWrap/>
            <w:vAlign w:val="center"/>
            <w:hideMark/>
          </w:tcPr>
          <w:p w14:paraId="0F917E94"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sz w:val="20"/>
                <w:szCs w:val="20"/>
              </w:rPr>
              <w:t>Monthly income</w:t>
            </w:r>
          </w:p>
        </w:tc>
        <w:tc>
          <w:tcPr>
            <w:tcW w:w="1184" w:type="dxa"/>
            <w:noWrap/>
            <w:vAlign w:val="center"/>
            <w:hideMark/>
          </w:tcPr>
          <w:p w14:paraId="5BB19EFF"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0.019</w:t>
            </w:r>
          </w:p>
        </w:tc>
        <w:tc>
          <w:tcPr>
            <w:tcW w:w="1184" w:type="dxa"/>
            <w:noWrap/>
            <w:vAlign w:val="center"/>
            <w:hideMark/>
          </w:tcPr>
          <w:p w14:paraId="482D956C"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0.029</w:t>
            </w:r>
          </w:p>
        </w:tc>
        <w:tc>
          <w:tcPr>
            <w:tcW w:w="1184" w:type="dxa"/>
            <w:noWrap/>
            <w:vAlign w:val="center"/>
            <w:hideMark/>
          </w:tcPr>
          <w:p w14:paraId="17CA2295"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0.016</w:t>
            </w:r>
          </w:p>
        </w:tc>
        <w:tc>
          <w:tcPr>
            <w:tcW w:w="1184" w:type="dxa"/>
            <w:noWrap/>
            <w:vAlign w:val="center"/>
            <w:hideMark/>
          </w:tcPr>
          <w:p w14:paraId="409D7982"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1.203</w:t>
            </w:r>
          </w:p>
        </w:tc>
        <w:tc>
          <w:tcPr>
            <w:tcW w:w="1184" w:type="dxa"/>
            <w:noWrap/>
            <w:vAlign w:val="center"/>
            <w:hideMark/>
          </w:tcPr>
          <w:p w14:paraId="744B3FB9"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0.229</w:t>
            </w:r>
          </w:p>
        </w:tc>
      </w:tr>
      <w:tr w:rsidR="007A5449" w:rsidRPr="004A59DD" w14:paraId="48042138" w14:textId="77777777" w:rsidTr="00BB0BCF">
        <w:trPr>
          <w:trHeight w:val="330"/>
        </w:trPr>
        <w:tc>
          <w:tcPr>
            <w:tcW w:w="2410" w:type="dxa"/>
            <w:tcBorders>
              <w:bottom w:val="single" w:sz="4" w:space="0" w:color="auto"/>
            </w:tcBorders>
            <w:noWrap/>
            <w:hideMark/>
          </w:tcPr>
          <w:p w14:paraId="605A2C4F" w14:textId="77777777" w:rsidR="007A5449" w:rsidRPr="004A59DD" w:rsidRDefault="007A5449" w:rsidP="00BB0BCF">
            <w:pPr>
              <w:rPr>
                <w:rFonts w:ascii="Times New Roman" w:hAnsi="Times New Roman" w:cs="Times New Roman"/>
                <w:sz w:val="20"/>
                <w:szCs w:val="20"/>
              </w:rPr>
            </w:pPr>
            <w:r w:rsidRPr="004A59DD">
              <w:rPr>
                <w:rFonts w:ascii="Times New Roman" w:hAnsi="Times New Roman" w:cs="Times New Roman" w:hint="eastAsia"/>
                <w:sz w:val="20"/>
                <w:szCs w:val="20"/>
              </w:rPr>
              <w:t>PSS</w:t>
            </w:r>
            <w:r w:rsidRPr="004A59DD">
              <w:rPr>
                <w:rFonts w:ascii="Times New Roman" w:hAnsi="Times New Roman" w:cs="Times New Roman"/>
                <w:sz w:val="20"/>
                <w:szCs w:val="20"/>
              </w:rPr>
              <w:t xml:space="preserve"> score</w:t>
            </w:r>
            <w:r w:rsidRPr="004A59DD">
              <w:rPr>
                <w:rFonts w:ascii="Times New Roman" w:hAnsi="Times New Roman" w:cs="Times New Roman" w:hint="eastAsia"/>
                <w:sz w:val="20"/>
                <w:szCs w:val="20"/>
              </w:rPr>
              <w:t>*BRS</w:t>
            </w:r>
            <w:r w:rsidRPr="004A59DD">
              <w:rPr>
                <w:rFonts w:ascii="Times New Roman" w:hAnsi="Times New Roman" w:cs="Times New Roman"/>
                <w:sz w:val="20"/>
                <w:szCs w:val="20"/>
              </w:rPr>
              <w:t xml:space="preserve"> score</w:t>
            </w:r>
          </w:p>
        </w:tc>
        <w:tc>
          <w:tcPr>
            <w:tcW w:w="1184" w:type="dxa"/>
            <w:tcBorders>
              <w:bottom w:val="single" w:sz="4" w:space="0" w:color="auto"/>
            </w:tcBorders>
            <w:noWrap/>
            <w:vAlign w:val="center"/>
            <w:hideMark/>
          </w:tcPr>
          <w:p w14:paraId="7E62B9F2"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-0.001</w:t>
            </w:r>
          </w:p>
        </w:tc>
        <w:tc>
          <w:tcPr>
            <w:tcW w:w="1184" w:type="dxa"/>
            <w:tcBorders>
              <w:bottom w:val="single" w:sz="4" w:space="0" w:color="auto"/>
            </w:tcBorders>
            <w:noWrap/>
            <w:vAlign w:val="center"/>
            <w:hideMark/>
          </w:tcPr>
          <w:p w14:paraId="2C8484A8"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-0.247</w:t>
            </w:r>
          </w:p>
        </w:tc>
        <w:tc>
          <w:tcPr>
            <w:tcW w:w="1184" w:type="dxa"/>
            <w:tcBorders>
              <w:bottom w:val="single" w:sz="4" w:space="0" w:color="auto"/>
            </w:tcBorders>
            <w:noWrap/>
            <w:vAlign w:val="center"/>
            <w:hideMark/>
          </w:tcPr>
          <w:p w14:paraId="72E1F1BA"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0.001</w:t>
            </w:r>
          </w:p>
        </w:tc>
        <w:tc>
          <w:tcPr>
            <w:tcW w:w="1184" w:type="dxa"/>
            <w:tcBorders>
              <w:bottom w:val="single" w:sz="4" w:space="0" w:color="auto"/>
            </w:tcBorders>
            <w:noWrap/>
            <w:vAlign w:val="center"/>
            <w:hideMark/>
          </w:tcPr>
          <w:p w14:paraId="61035E76"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-2.088</w:t>
            </w:r>
          </w:p>
        </w:tc>
        <w:tc>
          <w:tcPr>
            <w:tcW w:w="1184" w:type="dxa"/>
            <w:tcBorders>
              <w:bottom w:val="single" w:sz="4" w:space="0" w:color="auto"/>
            </w:tcBorders>
            <w:noWrap/>
            <w:vAlign w:val="center"/>
            <w:hideMark/>
          </w:tcPr>
          <w:p w14:paraId="594BB24D" w14:textId="77777777" w:rsidR="007A5449" w:rsidRPr="004A59DD" w:rsidRDefault="007A5449" w:rsidP="00BB0BCF">
            <w:pPr>
              <w:jc w:val="center"/>
              <w:rPr>
                <w:rFonts w:ascii="Times New Roman" w:hAnsi="Times New Roman" w:cs="Times New Roman"/>
                <w:sz w:val="20"/>
                <w:szCs w:val="20"/>
              </w:rPr>
            </w:pPr>
            <w:r w:rsidRPr="004A59DD">
              <w:rPr>
                <w:rFonts w:ascii="Times New Roman" w:hAnsi="Times New Roman" w:cs="Times New Roman" w:hint="eastAsia"/>
                <w:sz w:val="20"/>
                <w:szCs w:val="20"/>
              </w:rPr>
              <w:t>0.037</w:t>
            </w:r>
          </w:p>
        </w:tc>
      </w:tr>
      <w:tr w:rsidR="007A5449" w:rsidRPr="00D8052F" w14:paraId="727FC98F" w14:textId="77777777" w:rsidTr="00BB0BCF">
        <w:trPr>
          <w:trHeight w:val="330"/>
        </w:trPr>
        <w:tc>
          <w:tcPr>
            <w:tcW w:w="8330" w:type="dxa"/>
            <w:gridSpan w:val="6"/>
            <w:tcBorders>
              <w:top w:val="single" w:sz="4" w:space="0" w:color="auto"/>
              <w:bottom w:val="single" w:sz="4" w:space="0" w:color="auto"/>
            </w:tcBorders>
            <w:noWrap/>
          </w:tcPr>
          <w:p w14:paraId="617B34BD" w14:textId="77777777" w:rsidR="007A5449" w:rsidRDefault="007A5449" w:rsidP="00BB0BCF">
            <w:pPr>
              <w:widowControl w:val="0"/>
              <w:wordWrap w:val="0"/>
              <w:autoSpaceDE w:val="0"/>
              <w:autoSpaceDN w:val="0"/>
              <w:jc w:val="both"/>
              <w:rPr>
                <w:rFonts w:ascii="Times New Roman" w:hAnsi="Times New Roman" w:cs="Times New Roman"/>
                <w:sz w:val="20"/>
                <w:szCs w:val="20"/>
                <w:lang w:val="en-US"/>
              </w:rPr>
            </w:pPr>
            <w:r w:rsidRPr="004A59DD">
              <w:rPr>
                <w:rFonts w:ascii="Times New Roman" w:hAnsi="Times New Roman" w:cs="Times New Roman"/>
                <w:sz w:val="20"/>
                <w:szCs w:val="20"/>
                <w:lang w:val="en-US"/>
              </w:rPr>
              <w:t xml:space="preserve">Model diagnostics: </w:t>
            </w:r>
          </w:p>
          <w:p w14:paraId="4EA316DE" w14:textId="77777777" w:rsidR="007A5449" w:rsidRPr="004A59DD" w:rsidRDefault="007A5449" w:rsidP="00BB0BCF">
            <w:pPr>
              <w:widowControl w:val="0"/>
              <w:wordWrap w:val="0"/>
              <w:autoSpaceDE w:val="0"/>
              <w:autoSpaceDN w:val="0"/>
              <w:jc w:val="both"/>
              <w:rPr>
                <w:rFonts w:ascii="Times New Roman" w:hAnsi="Times New Roman" w:cs="Times New Roman"/>
                <w:sz w:val="20"/>
                <w:szCs w:val="20"/>
                <w:lang w:val="en-US"/>
              </w:rPr>
            </w:pPr>
            <w:r w:rsidRPr="004A59DD">
              <w:rPr>
                <w:rFonts w:ascii="Times New Roman" w:hAnsi="Times New Roman" w:cs="Times New Roman"/>
                <w:sz w:val="20"/>
                <w:szCs w:val="20"/>
                <w:lang w:val="en-US"/>
              </w:rPr>
              <w:t>Multiple R-squared: 0.2499</w:t>
            </w:r>
          </w:p>
          <w:p w14:paraId="61B1252D" w14:textId="77777777" w:rsidR="007A5449" w:rsidRPr="004A59DD" w:rsidRDefault="007A5449" w:rsidP="00BB0BCF">
            <w:pPr>
              <w:widowControl w:val="0"/>
              <w:wordWrap w:val="0"/>
              <w:autoSpaceDE w:val="0"/>
              <w:autoSpaceDN w:val="0"/>
              <w:jc w:val="both"/>
              <w:rPr>
                <w:rFonts w:ascii="Times New Roman" w:hAnsi="Times New Roman" w:cs="Times New Roman"/>
                <w:sz w:val="20"/>
                <w:szCs w:val="20"/>
                <w:lang w:val="en-US"/>
              </w:rPr>
            </w:pPr>
            <w:r w:rsidRPr="004A59DD">
              <w:rPr>
                <w:rFonts w:ascii="Times New Roman" w:hAnsi="Times New Roman" w:cs="Times New Roman"/>
                <w:sz w:val="20"/>
                <w:szCs w:val="20"/>
                <w:lang w:val="en-US"/>
              </w:rPr>
              <w:t xml:space="preserve">Adjusted R-squared: 0.2452 </w:t>
            </w:r>
          </w:p>
          <w:p w14:paraId="63EC2A14" w14:textId="77777777" w:rsidR="007A5449" w:rsidRPr="004A59DD" w:rsidRDefault="007A5449" w:rsidP="00BB0BCF">
            <w:pPr>
              <w:widowControl w:val="0"/>
              <w:wordWrap w:val="0"/>
              <w:autoSpaceDE w:val="0"/>
              <w:autoSpaceDN w:val="0"/>
              <w:jc w:val="both"/>
              <w:rPr>
                <w:rFonts w:ascii="Times New Roman" w:hAnsi="Times New Roman" w:cs="Times New Roman"/>
                <w:sz w:val="20"/>
                <w:szCs w:val="20"/>
                <w:lang w:val="en-US"/>
              </w:rPr>
            </w:pPr>
            <w:r w:rsidRPr="004A59DD">
              <w:rPr>
                <w:rFonts w:ascii="Times New Roman" w:hAnsi="Times New Roman" w:cs="Times New Roman"/>
                <w:sz w:val="20"/>
                <w:szCs w:val="20"/>
                <w:lang w:val="en-US"/>
              </w:rPr>
              <w:t>F-statistic: F(9, 1425) = 52.76, p -value: &lt; 0.00000000000000022</w:t>
            </w:r>
          </w:p>
          <w:p w14:paraId="76172F55" w14:textId="77777777" w:rsidR="007A5449" w:rsidRPr="004A59DD" w:rsidRDefault="007A5449" w:rsidP="00BB0BCF">
            <w:pPr>
              <w:rPr>
                <w:rFonts w:ascii="Times New Roman" w:hAnsi="Times New Roman" w:cs="Times New Roman"/>
                <w:sz w:val="20"/>
                <w:szCs w:val="20"/>
                <w:lang w:val="en-US"/>
              </w:rPr>
            </w:pPr>
          </w:p>
        </w:tc>
      </w:tr>
    </w:tbl>
    <w:p w14:paraId="2B64728E" w14:textId="77777777" w:rsidR="007A5449" w:rsidRPr="004A59DD" w:rsidRDefault="007A5449" w:rsidP="007A5449">
      <w:pPr>
        <w:spacing w:after="0" w:line="240" w:lineRule="auto"/>
        <w:rPr>
          <w:rFonts w:ascii="Times New Roman" w:hAnsi="Times New Roman" w:cs="Times New Roman"/>
          <w:sz w:val="24"/>
          <w:szCs w:val="24"/>
          <w:lang w:val="en-US"/>
        </w:rPr>
      </w:pPr>
    </w:p>
    <w:p w14:paraId="478B71F3" w14:textId="77777777" w:rsidR="007A5449" w:rsidRDefault="007A5449" w:rsidP="007A5449">
      <w:pPr>
        <w:rPr>
          <w:lang w:val="en-US"/>
        </w:rPr>
      </w:pPr>
    </w:p>
    <w:p w14:paraId="4B9F523D" w14:textId="77777777" w:rsidR="007A5449" w:rsidRDefault="007A5449" w:rsidP="007A5449">
      <w:pPr>
        <w:rPr>
          <w:lang w:val="en-US"/>
        </w:rPr>
      </w:pPr>
    </w:p>
    <w:p w14:paraId="3A22DBA2" w14:textId="77777777" w:rsidR="007A5449" w:rsidRDefault="007A5449" w:rsidP="007A5449">
      <w:pPr>
        <w:rPr>
          <w:lang w:val="en-US"/>
        </w:rPr>
      </w:pPr>
    </w:p>
    <w:p w14:paraId="665097C9" w14:textId="77777777" w:rsidR="007A5449" w:rsidRDefault="007A5449" w:rsidP="007A5449">
      <w:pPr>
        <w:rPr>
          <w:lang w:val="en-US"/>
        </w:rPr>
      </w:pPr>
    </w:p>
    <w:p w14:paraId="3CDBF43A" w14:textId="77777777" w:rsidR="007A5449" w:rsidRDefault="007A5449" w:rsidP="007A5449">
      <w:pPr>
        <w:rPr>
          <w:lang w:val="en-US"/>
        </w:rPr>
      </w:pPr>
    </w:p>
    <w:p w14:paraId="5D3538B9" w14:textId="77777777" w:rsidR="007A5449" w:rsidRDefault="007A5449" w:rsidP="007A5449">
      <w:pPr>
        <w:rPr>
          <w:lang w:val="en-US"/>
        </w:rPr>
      </w:pPr>
    </w:p>
    <w:p w14:paraId="5DCE0160" w14:textId="77777777" w:rsidR="007A5449" w:rsidRDefault="007A5449" w:rsidP="007A5449">
      <w:pPr>
        <w:rPr>
          <w:lang w:val="en-US"/>
        </w:rPr>
      </w:pPr>
    </w:p>
    <w:p w14:paraId="4317967E" w14:textId="77777777" w:rsidR="007A5449" w:rsidRDefault="007A5449" w:rsidP="007A5449">
      <w:pPr>
        <w:rPr>
          <w:lang w:val="en-US"/>
        </w:rPr>
      </w:pPr>
    </w:p>
    <w:p w14:paraId="7AF538B6" w14:textId="77777777" w:rsidR="007A5449" w:rsidRDefault="007A5449" w:rsidP="007A5449">
      <w:pPr>
        <w:rPr>
          <w:lang w:val="en-US"/>
        </w:rPr>
      </w:pPr>
    </w:p>
    <w:p w14:paraId="2C8D8F43" w14:textId="77777777" w:rsidR="007A5449" w:rsidRDefault="007A5449" w:rsidP="007A5449">
      <w:pPr>
        <w:rPr>
          <w:lang w:val="en-US"/>
        </w:rPr>
      </w:pPr>
    </w:p>
    <w:p w14:paraId="4DBDBB9B" w14:textId="77777777" w:rsidR="007A5449" w:rsidRDefault="007A5449" w:rsidP="007A5449">
      <w:pPr>
        <w:rPr>
          <w:lang w:val="en-US"/>
        </w:rPr>
      </w:pPr>
    </w:p>
    <w:p w14:paraId="02D300FB" w14:textId="77777777" w:rsidR="007A5449" w:rsidRDefault="007A5449" w:rsidP="007A5449">
      <w:pPr>
        <w:rPr>
          <w:lang w:val="en-US"/>
        </w:rPr>
      </w:pPr>
    </w:p>
    <w:p w14:paraId="73D93E39" w14:textId="77777777" w:rsidR="007A5449" w:rsidRDefault="007A5449" w:rsidP="007A5449">
      <w:pPr>
        <w:rPr>
          <w:lang w:val="en-US"/>
        </w:rPr>
      </w:pPr>
    </w:p>
    <w:p w14:paraId="703514E1" w14:textId="77777777" w:rsidR="007A5449" w:rsidRDefault="007A5449" w:rsidP="007A5449">
      <w:pPr>
        <w:rPr>
          <w:lang w:val="en-US"/>
        </w:rPr>
      </w:pPr>
    </w:p>
    <w:p w14:paraId="3F6EFC8A" w14:textId="77777777" w:rsidR="007A5449" w:rsidRDefault="007A5449" w:rsidP="007A5449">
      <w:pPr>
        <w:rPr>
          <w:lang w:val="en-US"/>
        </w:rPr>
      </w:pPr>
    </w:p>
    <w:p w14:paraId="1FDB1D44" w14:textId="77777777" w:rsidR="007A5449" w:rsidRDefault="007A5449" w:rsidP="007A5449">
      <w:pPr>
        <w:rPr>
          <w:lang w:val="en-US"/>
        </w:rPr>
      </w:pPr>
    </w:p>
    <w:p w14:paraId="33FE7918" w14:textId="77777777" w:rsidR="007A5449" w:rsidRDefault="007A5449" w:rsidP="007A5449">
      <w:pPr>
        <w:rPr>
          <w:lang w:val="en-US"/>
        </w:rPr>
      </w:pPr>
    </w:p>
    <w:p w14:paraId="44785AD2" w14:textId="77777777" w:rsidR="007A5449" w:rsidRDefault="007A5449" w:rsidP="007A5449">
      <w:pPr>
        <w:widowControl w:val="0"/>
        <w:wordWrap w:val="0"/>
        <w:autoSpaceDE w:val="0"/>
        <w:autoSpaceDN w:val="0"/>
        <w:spacing w:after="0" w:line="360" w:lineRule="auto"/>
        <w:rPr>
          <w:rFonts w:ascii="Times New Roman" w:eastAsia="Malgun Gothic" w:hAnsi="Times New Roman" w:cs="Times New Roman"/>
          <w:kern w:val="2"/>
          <w:sz w:val="24"/>
          <w:szCs w:val="24"/>
          <w:lang w:val="en-US" w:eastAsia="ko-KR"/>
        </w:rPr>
      </w:pPr>
      <w:r w:rsidRPr="004A59DD">
        <w:rPr>
          <w:rFonts w:ascii="Times New Roman" w:eastAsia="Malgun Gothic" w:hAnsi="Times New Roman" w:cs="Times New Roman"/>
          <w:kern w:val="2"/>
          <w:sz w:val="24"/>
          <w:szCs w:val="24"/>
          <w:lang w:val="en-US" w:eastAsia="ko-KR"/>
        </w:rPr>
        <w:t xml:space="preserve">Table </w:t>
      </w:r>
      <w:r>
        <w:rPr>
          <w:rFonts w:ascii="Times New Roman" w:eastAsia="Malgun Gothic" w:hAnsi="Times New Roman" w:cs="Times New Roman"/>
          <w:kern w:val="2"/>
          <w:sz w:val="24"/>
          <w:szCs w:val="24"/>
          <w:lang w:val="en-US" w:eastAsia="ko-KR"/>
        </w:rPr>
        <w:t>4. Results of the m</w:t>
      </w:r>
      <w:r w:rsidRPr="008269DB">
        <w:rPr>
          <w:rFonts w:ascii="Times New Roman" w:eastAsia="Malgun Gothic" w:hAnsi="Times New Roman" w:cs="Times New Roman"/>
          <w:kern w:val="2"/>
          <w:sz w:val="24"/>
          <w:szCs w:val="24"/>
          <w:lang w:val="en-US" w:eastAsia="ko-KR"/>
        </w:rPr>
        <w:t xml:space="preserve">ediation </w:t>
      </w:r>
      <w:r>
        <w:rPr>
          <w:rFonts w:ascii="Times New Roman" w:eastAsia="Malgun Gothic" w:hAnsi="Times New Roman" w:cs="Times New Roman"/>
          <w:kern w:val="2"/>
          <w:sz w:val="24"/>
          <w:szCs w:val="24"/>
          <w:lang w:val="en-US" w:eastAsia="ko-KR"/>
        </w:rPr>
        <w:t>m</w:t>
      </w:r>
      <w:r w:rsidRPr="008269DB">
        <w:rPr>
          <w:rFonts w:ascii="Times New Roman" w:eastAsia="Malgun Gothic" w:hAnsi="Times New Roman" w:cs="Times New Roman"/>
          <w:kern w:val="2"/>
          <w:sz w:val="24"/>
          <w:szCs w:val="24"/>
          <w:lang w:val="en-US" w:eastAsia="ko-KR"/>
        </w:rPr>
        <w:t>odel</w:t>
      </w:r>
      <w:r>
        <w:rPr>
          <w:rFonts w:ascii="Times New Roman" w:eastAsia="Malgun Gothic" w:hAnsi="Times New Roman" w:cs="Times New Roman"/>
          <w:kern w:val="2"/>
          <w:sz w:val="24"/>
          <w:szCs w:val="24"/>
          <w:lang w:val="en-US" w:eastAsia="ko-KR"/>
        </w:rPr>
        <w:t xml:space="preserve"> of resilience on perceived stress and depression relationship using a path analysis and controlling for sociodemographic factors</w:t>
      </w:r>
    </w:p>
    <w:p w14:paraId="5841009B" w14:textId="77777777" w:rsidR="007A5449" w:rsidRPr="004A59DD" w:rsidRDefault="007A5449" w:rsidP="007A5449">
      <w:pPr>
        <w:widowControl w:val="0"/>
        <w:wordWrap w:val="0"/>
        <w:autoSpaceDE w:val="0"/>
        <w:autoSpaceDN w:val="0"/>
        <w:spacing w:after="0" w:line="240" w:lineRule="auto"/>
        <w:jc w:val="both"/>
        <w:rPr>
          <w:rFonts w:ascii="Times New Roman" w:eastAsia="Malgun Gothic" w:hAnsi="Times New Roman" w:cs="Times New Roman"/>
          <w:kern w:val="2"/>
          <w:sz w:val="24"/>
          <w:szCs w:val="24"/>
          <w:lang w:val="en-US" w:eastAsia="ko-KR"/>
        </w:rPr>
      </w:pPr>
    </w:p>
    <w:tbl>
      <w:tblPr>
        <w:tblStyle w:val="Grilledutableau1"/>
        <w:tblW w:w="959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22"/>
        <w:gridCol w:w="1276"/>
        <w:gridCol w:w="1170"/>
        <w:gridCol w:w="1171"/>
        <w:gridCol w:w="1171"/>
        <w:gridCol w:w="1171"/>
        <w:gridCol w:w="1171"/>
      </w:tblGrid>
      <w:tr w:rsidR="007A5449" w:rsidRPr="004A59DD" w14:paraId="6A244650" w14:textId="77777777" w:rsidTr="00BB0BCF">
        <w:trPr>
          <w:trHeight w:val="330"/>
          <w:jc w:val="center"/>
        </w:trPr>
        <w:tc>
          <w:tcPr>
            <w:tcW w:w="1843" w:type="dxa"/>
            <w:tcBorders>
              <w:top w:val="single" w:sz="4" w:space="0" w:color="auto"/>
              <w:bottom w:val="single" w:sz="4" w:space="0" w:color="auto"/>
            </w:tcBorders>
            <w:noWrap/>
            <w:vAlign w:val="center"/>
            <w:hideMark/>
          </w:tcPr>
          <w:p w14:paraId="50C11DBD"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Predictor</w:t>
            </w:r>
          </w:p>
        </w:tc>
        <w:tc>
          <w:tcPr>
            <w:tcW w:w="622" w:type="dxa"/>
            <w:tcBorders>
              <w:top w:val="single" w:sz="4" w:space="0" w:color="auto"/>
              <w:bottom w:val="single" w:sz="4" w:space="0" w:color="auto"/>
            </w:tcBorders>
            <w:vAlign w:val="center"/>
          </w:tcPr>
          <w:p w14:paraId="1B9EB6ED"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p>
        </w:tc>
        <w:tc>
          <w:tcPr>
            <w:tcW w:w="1276" w:type="dxa"/>
            <w:tcBorders>
              <w:top w:val="single" w:sz="4" w:space="0" w:color="auto"/>
              <w:bottom w:val="single" w:sz="4" w:space="0" w:color="auto"/>
            </w:tcBorders>
            <w:noWrap/>
            <w:vAlign w:val="center"/>
            <w:hideMark/>
          </w:tcPr>
          <w:p w14:paraId="32DC5EB7"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Outcome</w:t>
            </w:r>
          </w:p>
        </w:tc>
        <w:tc>
          <w:tcPr>
            <w:tcW w:w="1170" w:type="dxa"/>
            <w:tcBorders>
              <w:top w:val="single" w:sz="4" w:space="0" w:color="auto"/>
              <w:bottom w:val="single" w:sz="4" w:space="0" w:color="auto"/>
            </w:tcBorders>
            <w:noWrap/>
            <w:vAlign w:val="center"/>
            <w:hideMark/>
          </w:tcPr>
          <w:p w14:paraId="4B2A6A4C"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szCs w:val="20"/>
              </w:rPr>
              <w:t xml:space="preserve">Unstd. </w:t>
            </w:r>
            <w:r w:rsidRPr="004A59DD">
              <w:rPr>
                <w:rFonts w:ascii="Times New Roman" w:hAnsi="Times New Roman" w:cs="Times New Roman"/>
                <w:szCs w:val="20"/>
              </w:rPr>
              <w:br/>
            </w:r>
            <w:r w:rsidRPr="004A59DD">
              <w:rPr>
                <w:rFonts w:ascii="Times New Roman" w:hAnsi="Times New Roman" w:cs="Times New Roman" w:hint="eastAsia"/>
                <w:szCs w:val="20"/>
              </w:rPr>
              <w:t>Estimate</w:t>
            </w:r>
          </w:p>
        </w:tc>
        <w:tc>
          <w:tcPr>
            <w:tcW w:w="1171" w:type="dxa"/>
            <w:tcBorders>
              <w:top w:val="single" w:sz="4" w:space="0" w:color="auto"/>
              <w:bottom w:val="single" w:sz="4" w:space="0" w:color="auto"/>
            </w:tcBorders>
            <w:noWrap/>
            <w:vAlign w:val="center"/>
            <w:hideMark/>
          </w:tcPr>
          <w:p w14:paraId="353CBAF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szCs w:val="20"/>
              </w:rPr>
              <w:t>SE</w:t>
            </w:r>
          </w:p>
        </w:tc>
        <w:tc>
          <w:tcPr>
            <w:tcW w:w="1171" w:type="dxa"/>
            <w:tcBorders>
              <w:top w:val="single" w:sz="4" w:space="0" w:color="auto"/>
              <w:bottom w:val="single" w:sz="4" w:space="0" w:color="auto"/>
            </w:tcBorders>
            <w:noWrap/>
            <w:vAlign w:val="center"/>
            <w:hideMark/>
          </w:tcPr>
          <w:p w14:paraId="75DCF83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z-value</w:t>
            </w:r>
          </w:p>
        </w:tc>
        <w:tc>
          <w:tcPr>
            <w:tcW w:w="1171" w:type="dxa"/>
            <w:tcBorders>
              <w:top w:val="single" w:sz="4" w:space="0" w:color="auto"/>
              <w:bottom w:val="single" w:sz="4" w:space="0" w:color="auto"/>
            </w:tcBorders>
            <w:noWrap/>
            <w:vAlign w:val="center"/>
            <w:hideMark/>
          </w:tcPr>
          <w:p w14:paraId="392AF3BA"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p-value</w:t>
            </w:r>
          </w:p>
        </w:tc>
        <w:tc>
          <w:tcPr>
            <w:tcW w:w="1171" w:type="dxa"/>
            <w:tcBorders>
              <w:top w:val="single" w:sz="4" w:space="0" w:color="auto"/>
              <w:bottom w:val="single" w:sz="4" w:space="0" w:color="auto"/>
            </w:tcBorders>
            <w:noWrap/>
            <w:vAlign w:val="center"/>
            <w:hideMark/>
          </w:tcPr>
          <w:p w14:paraId="3FD504C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Std. Estimate</w:t>
            </w:r>
          </w:p>
        </w:tc>
      </w:tr>
      <w:tr w:rsidR="007A5449" w:rsidRPr="004A59DD" w14:paraId="31C48E2B" w14:textId="77777777" w:rsidTr="00BB0BCF">
        <w:trPr>
          <w:trHeight w:val="330"/>
          <w:jc w:val="center"/>
        </w:trPr>
        <w:tc>
          <w:tcPr>
            <w:tcW w:w="1843" w:type="dxa"/>
            <w:tcBorders>
              <w:top w:val="single" w:sz="4" w:space="0" w:color="auto"/>
            </w:tcBorders>
            <w:noWrap/>
            <w:hideMark/>
          </w:tcPr>
          <w:p w14:paraId="0CAA61FA"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PSS</w:t>
            </w:r>
            <w:r w:rsidRPr="004A59DD">
              <w:rPr>
                <w:rFonts w:ascii="Times New Roman" w:hAnsi="Times New Roman" w:cs="Times New Roman"/>
                <w:szCs w:val="20"/>
              </w:rPr>
              <w:t xml:space="preserve"> score</w:t>
            </w:r>
          </w:p>
        </w:tc>
        <w:tc>
          <w:tcPr>
            <w:tcW w:w="622" w:type="dxa"/>
            <w:tcBorders>
              <w:top w:val="single" w:sz="4" w:space="0" w:color="auto"/>
            </w:tcBorders>
          </w:tcPr>
          <w:p w14:paraId="7F7D716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szCs w:val="20"/>
              </w:rPr>
              <w:sym w:font="Wingdings" w:char="F0E0"/>
            </w:r>
          </w:p>
        </w:tc>
        <w:tc>
          <w:tcPr>
            <w:tcW w:w="1276" w:type="dxa"/>
            <w:tcBorders>
              <w:top w:val="single" w:sz="4" w:space="0" w:color="auto"/>
            </w:tcBorders>
            <w:noWrap/>
            <w:hideMark/>
          </w:tcPr>
          <w:p w14:paraId="0A74AED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BDI</w:t>
            </w:r>
          </w:p>
        </w:tc>
        <w:tc>
          <w:tcPr>
            <w:tcW w:w="1170" w:type="dxa"/>
            <w:tcBorders>
              <w:top w:val="single" w:sz="4" w:space="0" w:color="auto"/>
            </w:tcBorders>
            <w:noWrap/>
            <w:hideMark/>
          </w:tcPr>
          <w:p w14:paraId="39639ADC"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0.032</w:t>
            </w:r>
          </w:p>
        </w:tc>
        <w:tc>
          <w:tcPr>
            <w:tcW w:w="1171" w:type="dxa"/>
            <w:tcBorders>
              <w:top w:val="single" w:sz="4" w:space="0" w:color="auto"/>
            </w:tcBorders>
            <w:noWrap/>
            <w:hideMark/>
          </w:tcPr>
          <w:p w14:paraId="3D38CB5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0.003</w:t>
            </w:r>
          </w:p>
        </w:tc>
        <w:tc>
          <w:tcPr>
            <w:tcW w:w="1171" w:type="dxa"/>
            <w:tcBorders>
              <w:top w:val="single" w:sz="4" w:space="0" w:color="auto"/>
            </w:tcBorders>
            <w:noWrap/>
            <w:hideMark/>
          </w:tcPr>
          <w:p w14:paraId="46DD347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11.651</w:t>
            </w:r>
          </w:p>
        </w:tc>
        <w:tc>
          <w:tcPr>
            <w:tcW w:w="1171" w:type="dxa"/>
            <w:tcBorders>
              <w:top w:val="single" w:sz="4" w:space="0" w:color="auto"/>
            </w:tcBorders>
            <w:noWrap/>
            <w:hideMark/>
          </w:tcPr>
          <w:p w14:paraId="2F31FEF0"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0.000</w:t>
            </w:r>
          </w:p>
        </w:tc>
        <w:tc>
          <w:tcPr>
            <w:tcW w:w="1171" w:type="dxa"/>
            <w:tcBorders>
              <w:top w:val="single" w:sz="4" w:space="0" w:color="auto"/>
            </w:tcBorders>
            <w:noWrap/>
            <w:hideMark/>
          </w:tcPr>
          <w:p w14:paraId="2C0E0AE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0.282</w:t>
            </w:r>
          </w:p>
        </w:tc>
      </w:tr>
      <w:tr w:rsidR="007A5449" w:rsidRPr="004A59DD" w14:paraId="755651B1" w14:textId="77777777" w:rsidTr="00BB0BCF">
        <w:trPr>
          <w:trHeight w:val="330"/>
          <w:jc w:val="center"/>
        </w:trPr>
        <w:tc>
          <w:tcPr>
            <w:tcW w:w="1843" w:type="dxa"/>
            <w:noWrap/>
            <w:hideMark/>
          </w:tcPr>
          <w:p w14:paraId="5C8ECA15"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BRS</w:t>
            </w:r>
            <w:r w:rsidRPr="004A59DD">
              <w:rPr>
                <w:rFonts w:ascii="Times New Roman" w:hAnsi="Times New Roman" w:cs="Times New Roman"/>
                <w:szCs w:val="20"/>
              </w:rPr>
              <w:t xml:space="preserve"> score</w:t>
            </w:r>
          </w:p>
        </w:tc>
        <w:tc>
          <w:tcPr>
            <w:tcW w:w="622" w:type="dxa"/>
          </w:tcPr>
          <w:p w14:paraId="6CEB65E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szCs w:val="20"/>
              </w:rPr>
              <w:sym w:font="Wingdings" w:char="F0E0"/>
            </w:r>
          </w:p>
        </w:tc>
        <w:tc>
          <w:tcPr>
            <w:tcW w:w="1276" w:type="dxa"/>
            <w:noWrap/>
            <w:hideMark/>
          </w:tcPr>
          <w:p w14:paraId="1DB0A2A3"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BDI</w:t>
            </w:r>
          </w:p>
        </w:tc>
        <w:tc>
          <w:tcPr>
            <w:tcW w:w="1170" w:type="dxa"/>
            <w:noWrap/>
            <w:hideMark/>
          </w:tcPr>
          <w:p w14:paraId="1C5C13B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-0.033</w:t>
            </w:r>
          </w:p>
        </w:tc>
        <w:tc>
          <w:tcPr>
            <w:tcW w:w="1171" w:type="dxa"/>
            <w:noWrap/>
            <w:hideMark/>
          </w:tcPr>
          <w:p w14:paraId="136D3EC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0.002</w:t>
            </w:r>
          </w:p>
        </w:tc>
        <w:tc>
          <w:tcPr>
            <w:tcW w:w="1171" w:type="dxa"/>
            <w:noWrap/>
            <w:hideMark/>
          </w:tcPr>
          <w:p w14:paraId="610E365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-13.416</w:t>
            </w:r>
          </w:p>
        </w:tc>
        <w:tc>
          <w:tcPr>
            <w:tcW w:w="1171" w:type="dxa"/>
            <w:noWrap/>
            <w:hideMark/>
          </w:tcPr>
          <w:p w14:paraId="79470CC7"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0.000</w:t>
            </w:r>
          </w:p>
        </w:tc>
        <w:tc>
          <w:tcPr>
            <w:tcW w:w="1171" w:type="dxa"/>
            <w:noWrap/>
            <w:hideMark/>
          </w:tcPr>
          <w:p w14:paraId="35C22D72"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-0.332</w:t>
            </w:r>
          </w:p>
        </w:tc>
      </w:tr>
      <w:tr w:rsidR="007A5449" w:rsidRPr="004A59DD" w14:paraId="1EDFD851" w14:textId="77777777" w:rsidTr="00BB0BCF">
        <w:trPr>
          <w:trHeight w:val="330"/>
          <w:jc w:val="center"/>
        </w:trPr>
        <w:tc>
          <w:tcPr>
            <w:tcW w:w="1843" w:type="dxa"/>
            <w:noWrap/>
            <w:hideMark/>
          </w:tcPr>
          <w:p w14:paraId="0B88E6FE"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Age</w:t>
            </w:r>
          </w:p>
        </w:tc>
        <w:tc>
          <w:tcPr>
            <w:tcW w:w="622" w:type="dxa"/>
          </w:tcPr>
          <w:p w14:paraId="1E12632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szCs w:val="20"/>
              </w:rPr>
              <w:sym w:font="Wingdings" w:char="F0E0"/>
            </w:r>
          </w:p>
        </w:tc>
        <w:tc>
          <w:tcPr>
            <w:tcW w:w="1276" w:type="dxa"/>
            <w:noWrap/>
            <w:hideMark/>
          </w:tcPr>
          <w:p w14:paraId="4271E66B"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BDI</w:t>
            </w:r>
          </w:p>
        </w:tc>
        <w:tc>
          <w:tcPr>
            <w:tcW w:w="1170" w:type="dxa"/>
            <w:noWrap/>
            <w:hideMark/>
          </w:tcPr>
          <w:p w14:paraId="26A17342"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-0.026</w:t>
            </w:r>
          </w:p>
        </w:tc>
        <w:tc>
          <w:tcPr>
            <w:tcW w:w="1171" w:type="dxa"/>
            <w:noWrap/>
            <w:hideMark/>
          </w:tcPr>
          <w:p w14:paraId="1ACF836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0.022</w:t>
            </w:r>
          </w:p>
        </w:tc>
        <w:tc>
          <w:tcPr>
            <w:tcW w:w="1171" w:type="dxa"/>
            <w:noWrap/>
            <w:hideMark/>
          </w:tcPr>
          <w:p w14:paraId="25F07A0F"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-1.191</w:t>
            </w:r>
          </w:p>
        </w:tc>
        <w:tc>
          <w:tcPr>
            <w:tcW w:w="1171" w:type="dxa"/>
            <w:noWrap/>
            <w:hideMark/>
          </w:tcPr>
          <w:p w14:paraId="1587460D"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0.234</w:t>
            </w:r>
          </w:p>
        </w:tc>
        <w:tc>
          <w:tcPr>
            <w:tcW w:w="1171" w:type="dxa"/>
            <w:noWrap/>
            <w:hideMark/>
          </w:tcPr>
          <w:p w14:paraId="019727D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-0.040</w:t>
            </w:r>
          </w:p>
        </w:tc>
      </w:tr>
      <w:tr w:rsidR="007A5449" w:rsidRPr="004A59DD" w14:paraId="63B56583" w14:textId="77777777" w:rsidTr="00BB0BCF">
        <w:trPr>
          <w:trHeight w:val="330"/>
          <w:jc w:val="center"/>
        </w:trPr>
        <w:tc>
          <w:tcPr>
            <w:tcW w:w="1843" w:type="dxa"/>
            <w:noWrap/>
            <w:hideMark/>
          </w:tcPr>
          <w:p w14:paraId="0C7A6F46"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Gender</w:t>
            </w:r>
          </w:p>
        </w:tc>
        <w:tc>
          <w:tcPr>
            <w:tcW w:w="622" w:type="dxa"/>
          </w:tcPr>
          <w:p w14:paraId="500B9939"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szCs w:val="20"/>
              </w:rPr>
              <w:sym w:font="Wingdings" w:char="F0E0"/>
            </w:r>
          </w:p>
        </w:tc>
        <w:tc>
          <w:tcPr>
            <w:tcW w:w="1276" w:type="dxa"/>
            <w:noWrap/>
            <w:hideMark/>
          </w:tcPr>
          <w:p w14:paraId="6801F828"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BDI</w:t>
            </w:r>
          </w:p>
        </w:tc>
        <w:tc>
          <w:tcPr>
            <w:tcW w:w="1170" w:type="dxa"/>
            <w:noWrap/>
            <w:hideMark/>
          </w:tcPr>
          <w:p w14:paraId="2E9A13F6"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-0.088</w:t>
            </w:r>
          </w:p>
        </w:tc>
        <w:tc>
          <w:tcPr>
            <w:tcW w:w="1171" w:type="dxa"/>
            <w:noWrap/>
            <w:hideMark/>
          </w:tcPr>
          <w:p w14:paraId="67FCA0C0"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0.035</w:t>
            </w:r>
          </w:p>
        </w:tc>
        <w:tc>
          <w:tcPr>
            <w:tcW w:w="1171" w:type="dxa"/>
            <w:noWrap/>
            <w:hideMark/>
          </w:tcPr>
          <w:p w14:paraId="61AFE487"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-2.528</w:t>
            </w:r>
          </w:p>
        </w:tc>
        <w:tc>
          <w:tcPr>
            <w:tcW w:w="1171" w:type="dxa"/>
            <w:noWrap/>
            <w:hideMark/>
          </w:tcPr>
          <w:p w14:paraId="33DEF5C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0.011</w:t>
            </w:r>
          </w:p>
        </w:tc>
        <w:tc>
          <w:tcPr>
            <w:tcW w:w="1171" w:type="dxa"/>
            <w:noWrap/>
            <w:hideMark/>
          </w:tcPr>
          <w:p w14:paraId="0B87618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-0.059</w:t>
            </w:r>
          </w:p>
        </w:tc>
      </w:tr>
      <w:tr w:rsidR="007A5449" w:rsidRPr="004A59DD" w14:paraId="67B52EA0" w14:textId="77777777" w:rsidTr="00BB0BCF">
        <w:trPr>
          <w:trHeight w:val="330"/>
          <w:jc w:val="center"/>
        </w:trPr>
        <w:tc>
          <w:tcPr>
            <w:tcW w:w="1843" w:type="dxa"/>
            <w:noWrap/>
            <w:hideMark/>
          </w:tcPr>
          <w:p w14:paraId="41043AE4"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Edu</w:t>
            </w:r>
            <w:r w:rsidRPr="004A59DD">
              <w:rPr>
                <w:rFonts w:ascii="Times New Roman" w:hAnsi="Times New Roman" w:cs="Times New Roman"/>
                <w:szCs w:val="20"/>
              </w:rPr>
              <w:t>cation</w:t>
            </w:r>
          </w:p>
        </w:tc>
        <w:tc>
          <w:tcPr>
            <w:tcW w:w="622" w:type="dxa"/>
          </w:tcPr>
          <w:p w14:paraId="5A5410AC"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66107A23"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BDI</w:t>
            </w:r>
          </w:p>
        </w:tc>
        <w:tc>
          <w:tcPr>
            <w:tcW w:w="1170" w:type="dxa"/>
            <w:noWrap/>
            <w:hideMark/>
          </w:tcPr>
          <w:p w14:paraId="212A80E2"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-0.024</w:t>
            </w:r>
          </w:p>
        </w:tc>
        <w:tc>
          <w:tcPr>
            <w:tcW w:w="1171" w:type="dxa"/>
            <w:noWrap/>
            <w:hideMark/>
          </w:tcPr>
          <w:p w14:paraId="769F34B7"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0.015</w:t>
            </w:r>
          </w:p>
        </w:tc>
        <w:tc>
          <w:tcPr>
            <w:tcW w:w="1171" w:type="dxa"/>
            <w:noWrap/>
            <w:hideMark/>
          </w:tcPr>
          <w:p w14:paraId="54B64FC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-1.619</w:t>
            </w:r>
          </w:p>
        </w:tc>
        <w:tc>
          <w:tcPr>
            <w:tcW w:w="1171" w:type="dxa"/>
            <w:noWrap/>
            <w:hideMark/>
          </w:tcPr>
          <w:p w14:paraId="711F9CDF"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0.105</w:t>
            </w:r>
          </w:p>
        </w:tc>
        <w:tc>
          <w:tcPr>
            <w:tcW w:w="1171" w:type="dxa"/>
            <w:noWrap/>
            <w:hideMark/>
          </w:tcPr>
          <w:p w14:paraId="64D2027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-0.054</w:t>
            </w:r>
          </w:p>
        </w:tc>
      </w:tr>
      <w:tr w:rsidR="007A5449" w:rsidRPr="004A59DD" w14:paraId="11DBE143" w14:textId="77777777" w:rsidTr="00BB0BCF">
        <w:trPr>
          <w:trHeight w:val="330"/>
          <w:jc w:val="center"/>
        </w:trPr>
        <w:tc>
          <w:tcPr>
            <w:tcW w:w="1843" w:type="dxa"/>
            <w:noWrap/>
            <w:hideMark/>
          </w:tcPr>
          <w:p w14:paraId="2CCA8E16"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Marital</w:t>
            </w:r>
            <w:r w:rsidRPr="004A59DD">
              <w:rPr>
                <w:rFonts w:ascii="Times New Roman" w:hAnsi="Times New Roman" w:cs="Times New Roman"/>
                <w:szCs w:val="20"/>
              </w:rPr>
              <w:t xml:space="preserve"> status</w:t>
            </w:r>
          </w:p>
        </w:tc>
        <w:tc>
          <w:tcPr>
            <w:tcW w:w="622" w:type="dxa"/>
          </w:tcPr>
          <w:p w14:paraId="71B9B349"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7C1FFACA"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BDI</w:t>
            </w:r>
          </w:p>
        </w:tc>
        <w:tc>
          <w:tcPr>
            <w:tcW w:w="1170" w:type="dxa"/>
            <w:noWrap/>
            <w:hideMark/>
          </w:tcPr>
          <w:p w14:paraId="71E5209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0.002</w:t>
            </w:r>
          </w:p>
        </w:tc>
        <w:tc>
          <w:tcPr>
            <w:tcW w:w="1171" w:type="dxa"/>
            <w:noWrap/>
            <w:hideMark/>
          </w:tcPr>
          <w:p w14:paraId="7E1F97B7"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0.028</w:t>
            </w:r>
          </w:p>
        </w:tc>
        <w:tc>
          <w:tcPr>
            <w:tcW w:w="1171" w:type="dxa"/>
            <w:noWrap/>
            <w:hideMark/>
          </w:tcPr>
          <w:p w14:paraId="1D0C527A"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0.089</w:t>
            </w:r>
          </w:p>
        </w:tc>
        <w:tc>
          <w:tcPr>
            <w:tcW w:w="1171" w:type="dxa"/>
            <w:noWrap/>
            <w:hideMark/>
          </w:tcPr>
          <w:p w14:paraId="7CC4C3B2"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0.929</w:t>
            </w:r>
          </w:p>
        </w:tc>
        <w:tc>
          <w:tcPr>
            <w:tcW w:w="1171" w:type="dxa"/>
            <w:noWrap/>
            <w:hideMark/>
          </w:tcPr>
          <w:p w14:paraId="2394786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0.002</w:t>
            </w:r>
          </w:p>
        </w:tc>
      </w:tr>
      <w:tr w:rsidR="007A5449" w:rsidRPr="004A59DD" w14:paraId="459081E7" w14:textId="77777777" w:rsidTr="00BB0BCF">
        <w:trPr>
          <w:trHeight w:val="330"/>
          <w:jc w:val="center"/>
        </w:trPr>
        <w:tc>
          <w:tcPr>
            <w:tcW w:w="1843" w:type="dxa"/>
            <w:tcBorders>
              <w:bottom w:val="nil"/>
            </w:tcBorders>
            <w:noWrap/>
            <w:hideMark/>
          </w:tcPr>
          <w:p w14:paraId="3B5D72A6"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Scholar</w:t>
            </w:r>
            <w:r w:rsidRPr="004A59DD">
              <w:rPr>
                <w:rFonts w:ascii="Times New Roman" w:hAnsi="Times New Roman" w:cs="Times New Roman"/>
                <w:szCs w:val="20"/>
              </w:rPr>
              <w:t>ship status</w:t>
            </w:r>
          </w:p>
        </w:tc>
        <w:tc>
          <w:tcPr>
            <w:tcW w:w="622" w:type="dxa"/>
            <w:tcBorders>
              <w:bottom w:val="nil"/>
            </w:tcBorders>
          </w:tcPr>
          <w:p w14:paraId="0B0423B3"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tcBorders>
              <w:bottom w:val="nil"/>
            </w:tcBorders>
            <w:noWrap/>
            <w:hideMark/>
          </w:tcPr>
          <w:p w14:paraId="38DA31E4"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BDI</w:t>
            </w:r>
          </w:p>
        </w:tc>
        <w:tc>
          <w:tcPr>
            <w:tcW w:w="1170" w:type="dxa"/>
            <w:tcBorders>
              <w:bottom w:val="nil"/>
            </w:tcBorders>
            <w:noWrap/>
            <w:hideMark/>
          </w:tcPr>
          <w:p w14:paraId="25B8C39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-0.014</w:t>
            </w:r>
          </w:p>
        </w:tc>
        <w:tc>
          <w:tcPr>
            <w:tcW w:w="1171" w:type="dxa"/>
            <w:tcBorders>
              <w:bottom w:val="nil"/>
            </w:tcBorders>
            <w:noWrap/>
            <w:hideMark/>
          </w:tcPr>
          <w:p w14:paraId="3C33F71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0.023</w:t>
            </w:r>
          </w:p>
        </w:tc>
        <w:tc>
          <w:tcPr>
            <w:tcW w:w="1171" w:type="dxa"/>
            <w:tcBorders>
              <w:bottom w:val="nil"/>
            </w:tcBorders>
            <w:noWrap/>
            <w:hideMark/>
          </w:tcPr>
          <w:p w14:paraId="309BA7B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-0.591</w:t>
            </w:r>
          </w:p>
        </w:tc>
        <w:tc>
          <w:tcPr>
            <w:tcW w:w="1171" w:type="dxa"/>
            <w:tcBorders>
              <w:bottom w:val="nil"/>
            </w:tcBorders>
            <w:noWrap/>
            <w:hideMark/>
          </w:tcPr>
          <w:p w14:paraId="5E7D05D2"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0.555</w:t>
            </w:r>
          </w:p>
        </w:tc>
        <w:tc>
          <w:tcPr>
            <w:tcW w:w="1171" w:type="dxa"/>
            <w:tcBorders>
              <w:bottom w:val="nil"/>
            </w:tcBorders>
            <w:noWrap/>
            <w:hideMark/>
          </w:tcPr>
          <w:p w14:paraId="7D551EEE"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-0.014</w:t>
            </w:r>
          </w:p>
        </w:tc>
      </w:tr>
      <w:tr w:rsidR="007A5449" w:rsidRPr="004A59DD" w14:paraId="24FD59A0" w14:textId="77777777" w:rsidTr="00BB0BCF">
        <w:trPr>
          <w:trHeight w:val="330"/>
          <w:jc w:val="center"/>
        </w:trPr>
        <w:tc>
          <w:tcPr>
            <w:tcW w:w="1843" w:type="dxa"/>
            <w:tcBorders>
              <w:top w:val="nil"/>
              <w:bottom w:val="single" w:sz="4" w:space="0" w:color="auto"/>
            </w:tcBorders>
            <w:noWrap/>
            <w:hideMark/>
          </w:tcPr>
          <w:p w14:paraId="53D4550E"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szCs w:val="20"/>
              </w:rPr>
              <w:t>Monthly i</w:t>
            </w:r>
            <w:r w:rsidRPr="004A59DD">
              <w:rPr>
                <w:rFonts w:ascii="Times New Roman" w:hAnsi="Times New Roman" w:cs="Times New Roman" w:hint="eastAsia"/>
                <w:szCs w:val="20"/>
              </w:rPr>
              <w:t>ncome</w:t>
            </w:r>
          </w:p>
        </w:tc>
        <w:tc>
          <w:tcPr>
            <w:tcW w:w="622" w:type="dxa"/>
            <w:tcBorders>
              <w:top w:val="nil"/>
              <w:bottom w:val="single" w:sz="4" w:space="0" w:color="auto"/>
            </w:tcBorders>
          </w:tcPr>
          <w:p w14:paraId="13CFE7A2"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tcBorders>
              <w:top w:val="nil"/>
              <w:bottom w:val="single" w:sz="4" w:space="0" w:color="auto"/>
            </w:tcBorders>
            <w:noWrap/>
            <w:hideMark/>
          </w:tcPr>
          <w:p w14:paraId="29F5FAC2"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BDI</w:t>
            </w:r>
          </w:p>
        </w:tc>
        <w:tc>
          <w:tcPr>
            <w:tcW w:w="1170" w:type="dxa"/>
            <w:tcBorders>
              <w:top w:val="nil"/>
              <w:bottom w:val="single" w:sz="4" w:space="0" w:color="auto"/>
            </w:tcBorders>
            <w:noWrap/>
            <w:hideMark/>
          </w:tcPr>
          <w:p w14:paraId="5CA1B43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0.019</w:t>
            </w:r>
          </w:p>
        </w:tc>
        <w:tc>
          <w:tcPr>
            <w:tcW w:w="1171" w:type="dxa"/>
            <w:tcBorders>
              <w:top w:val="nil"/>
              <w:bottom w:val="single" w:sz="4" w:space="0" w:color="auto"/>
            </w:tcBorders>
            <w:noWrap/>
            <w:hideMark/>
          </w:tcPr>
          <w:p w14:paraId="428AEC8F"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0.016</w:t>
            </w:r>
          </w:p>
        </w:tc>
        <w:tc>
          <w:tcPr>
            <w:tcW w:w="1171" w:type="dxa"/>
            <w:tcBorders>
              <w:top w:val="nil"/>
              <w:bottom w:val="single" w:sz="4" w:space="0" w:color="auto"/>
            </w:tcBorders>
            <w:noWrap/>
            <w:hideMark/>
          </w:tcPr>
          <w:p w14:paraId="66A1F03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1.201</w:t>
            </w:r>
          </w:p>
        </w:tc>
        <w:tc>
          <w:tcPr>
            <w:tcW w:w="1171" w:type="dxa"/>
            <w:tcBorders>
              <w:top w:val="nil"/>
              <w:bottom w:val="single" w:sz="4" w:space="0" w:color="auto"/>
            </w:tcBorders>
            <w:noWrap/>
            <w:hideMark/>
          </w:tcPr>
          <w:p w14:paraId="6D89EFCE"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0.230</w:t>
            </w:r>
          </w:p>
        </w:tc>
        <w:tc>
          <w:tcPr>
            <w:tcW w:w="1171" w:type="dxa"/>
            <w:tcBorders>
              <w:top w:val="nil"/>
              <w:bottom w:val="single" w:sz="4" w:space="0" w:color="auto"/>
            </w:tcBorders>
            <w:noWrap/>
            <w:hideMark/>
          </w:tcPr>
          <w:p w14:paraId="5FC1B30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0.029</w:t>
            </w:r>
          </w:p>
        </w:tc>
      </w:tr>
      <w:tr w:rsidR="007A5449" w:rsidRPr="004A59DD" w14:paraId="5F38F47F" w14:textId="77777777" w:rsidTr="00BB0BCF">
        <w:trPr>
          <w:trHeight w:val="330"/>
          <w:jc w:val="center"/>
        </w:trPr>
        <w:tc>
          <w:tcPr>
            <w:tcW w:w="1843" w:type="dxa"/>
            <w:tcBorders>
              <w:top w:val="single" w:sz="4" w:space="0" w:color="auto"/>
            </w:tcBorders>
            <w:noWrap/>
            <w:hideMark/>
          </w:tcPr>
          <w:p w14:paraId="2664194E"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PSS</w:t>
            </w:r>
            <w:r w:rsidRPr="004A59DD">
              <w:rPr>
                <w:rFonts w:ascii="Times New Roman" w:hAnsi="Times New Roman" w:cs="Times New Roman"/>
                <w:szCs w:val="20"/>
              </w:rPr>
              <w:t xml:space="preserve"> score</w:t>
            </w:r>
          </w:p>
        </w:tc>
        <w:tc>
          <w:tcPr>
            <w:tcW w:w="622" w:type="dxa"/>
            <w:tcBorders>
              <w:top w:val="single" w:sz="4" w:space="0" w:color="auto"/>
            </w:tcBorders>
          </w:tcPr>
          <w:p w14:paraId="692B986E"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tcBorders>
              <w:top w:val="single" w:sz="4" w:space="0" w:color="auto"/>
            </w:tcBorders>
            <w:noWrap/>
            <w:hideMark/>
          </w:tcPr>
          <w:p w14:paraId="48839EA9"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BRS</w:t>
            </w:r>
          </w:p>
        </w:tc>
        <w:tc>
          <w:tcPr>
            <w:tcW w:w="1170" w:type="dxa"/>
            <w:tcBorders>
              <w:top w:val="single" w:sz="4" w:space="0" w:color="auto"/>
            </w:tcBorders>
            <w:noWrap/>
            <w:hideMark/>
          </w:tcPr>
          <w:p w14:paraId="7C6A860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-0.348</w:t>
            </w:r>
          </w:p>
        </w:tc>
        <w:tc>
          <w:tcPr>
            <w:tcW w:w="1171" w:type="dxa"/>
            <w:tcBorders>
              <w:top w:val="single" w:sz="4" w:space="0" w:color="auto"/>
            </w:tcBorders>
            <w:noWrap/>
            <w:hideMark/>
          </w:tcPr>
          <w:p w14:paraId="1DA54D3C"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0.028</w:t>
            </w:r>
          </w:p>
        </w:tc>
        <w:tc>
          <w:tcPr>
            <w:tcW w:w="1171" w:type="dxa"/>
            <w:tcBorders>
              <w:top w:val="single" w:sz="4" w:space="0" w:color="auto"/>
            </w:tcBorders>
            <w:noWrap/>
            <w:hideMark/>
          </w:tcPr>
          <w:p w14:paraId="6990A660"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-12.352</w:t>
            </w:r>
          </w:p>
        </w:tc>
        <w:tc>
          <w:tcPr>
            <w:tcW w:w="1171" w:type="dxa"/>
            <w:tcBorders>
              <w:top w:val="single" w:sz="4" w:space="0" w:color="auto"/>
            </w:tcBorders>
            <w:noWrap/>
            <w:hideMark/>
          </w:tcPr>
          <w:p w14:paraId="6D4B97D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0.000</w:t>
            </w:r>
          </w:p>
        </w:tc>
        <w:tc>
          <w:tcPr>
            <w:tcW w:w="1171" w:type="dxa"/>
            <w:tcBorders>
              <w:top w:val="single" w:sz="4" w:space="0" w:color="auto"/>
            </w:tcBorders>
            <w:noWrap/>
            <w:hideMark/>
          </w:tcPr>
          <w:p w14:paraId="080C6986"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-0.304</w:t>
            </w:r>
          </w:p>
        </w:tc>
      </w:tr>
      <w:tr w:rsidR="007A5449" w:rsidRPr="004A59DD" w14:paraId="2A9BE79D" w14:textId="77777777" w:rsidTr="00BB0BCF">
        <w:trPr>
          <w:trHeight w:val="330"/>
          <w:jc w:val="center"/>
        </w:trPr>
        <w:tc>
          <w:tcPr>
            <w:tcW w:w="1843" w:type="dxa"/>
            <w:noWrap/>
            <w:hideMark/>
          </w:tcPr>
          <w:p w14:paraId="27089C88"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Age</w:t>
            </w:r>
          </w:p>
        </w:tc>
        <w:tc>
          <w:tcPr>
            <w:tcW w:w="622" w:type="dxa"/>
          </w:tcPr>
          <w:p w14:paraId="1069D291"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46BFD141"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BRS</w:t>
            </w:r>
          </w:p>
        </w:tc>
        <w:tc>
          <w:tcPr>
            <w:tcW w:w="1170" w:type="dxa"/>
            <w:noWrap/>
            <w:hideMark/>
          </w:tcPr>
          <w:p w14:paraId="47CB768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0.197</w:t>
            </w:r>
          </w:p>
        </w:tc>
        <w:tc>
          <w:tcPr>
            <w:tcW w:w="1171" w:type="dxa"/>
            <w:noWrap/>
            <w:hideMark/>
          </w:tcPr>
          <w:p w14:paraId="638E7FDD"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0.233</w:t>
            </w:r>
          </w:p>
        </w:tc>
        <w:tc>
          <w:tcPr>
            <w:tcW w:w="1171" w:type="dxa"/>
            <w:noWrap/>
            <w:hideMark/>
          </w:tcPr>
          <w:p w14:paraId="6CCC4049"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0.845</w:t>
            </w:r>
          </w:p>
        </w:tc>
        <w:tc>
          <w:tcPr>
            <w:tcW w:w="1171" w:type="dxa"/>
            <w:noWrap/>
            <w:hideMark/>
          </w:tcPr>
          <w:p w14:paraId="72CB2C26"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0.398</w:t>
            </w:r>
          </w:p>
        </w:tc>
        <w:tc>
          <w:tcPr>
            <w:tcW w:w="1171" w:type="dxa"/>
            <w:noWrap/>
            <w:hideMark/>
          </w:tcPr>
          <w:p w14:paraId="7769A2EA"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0.030</w:t>
            </w:r>
          </w:p>
        </w:tc>
      </w:tr>
      <w:tr w:rsidR="007A5449" w:rsidRPr="004A59DD" w14:paraId="7C32DCF6" w14:textId="77777777" w:rsidTr="00BB0BCF">
        <w:trPr>
          <w:trHeight w:val="330"/>
          <w:jc w:val="center"/>
        </w:trPr>
        <w:tc>
          <w:tcPr>
            <w:tcW w:w="1843" w:type="dxa"/>
            <w:noWrap/>
            <w:hideMark/>
          </w:tcPr>
          <w:p w14:paraId="3A114E93"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Gender</w:t>
            </w:r>
          </w:p>
        </w:tc>
        <w:tc>
          <w:tcPr>
            <w:tcW w:w="622" w:type="dxa"/>
          </w:tcPr>
          <w:p w14:paraId="45001D64"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307463D0"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BRS</w:t>
            </w:r>
          </w:p>
        </w:tc>
        <w:tc>
          <w:tcPr>
            <w:tcW w:w="1170" w:type="dxa"/>
            <w:noWrap/>
            <w:hideMark/>
          </w:tcPr>
          <w:p w14:paraId="7C25FE4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-2.616</w:t>
            </w:r>
          </w:p>
        </w:tc>
        <w:tc>
          <w:tcPr>
            <w:tcW w:w="1171" w:type="dxa"/>
            <w:noWrap/>
            <w:hideMark/>
          </w:tcPr>
          <w:p w14:paraId="5898A9D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0.365</w:t>
            </w:r>
          </w:p>
        </w:tc>
        <w:tc>
          <w:tcPr>
            <w:tcW w:w="1171" w:type="dxa"/>
            <w:noWrap/>
            <w:hideMark/>
          </w:tcPr>
          <w:p w14:paraId="73B91C1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-7.159</w:t>
            </w:r>
          </w:p>
        </w:tc>
        <w:tc>
          <w:tcPr>
            <w:tcW w:w="1171" w:type="dxa"/>
            <w:noWrap/>
            <w:hideMark/>
          </w:tcPr>
          <w:p w14:paraId="1F77568E"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0.000</w:t>
            </w:r>
          </w:p>
        </w:tc>
        <w:tc>
          <w:tcPr>
            <w:tcW w:w="1171" w:type="dxa"/>
            <w:noWrap/>
            <w:hideMark/>
          </w:tcPr>
          <w:p w14:paraId="4040420E"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-0.177</w:t>
            </w:r>
          </w:p>
        </w:tc>
      </w:tr>
      <w:tr w:rsidR="007A5449" w:rsidRPr="004A59DD" w14:paraId="29C64810" w14:textId="77777777" w:rsidTr="00BB0BCF">
        <w:trPr>
          <w:trHeight w:val="330"/>
          <w:jc w:val="center"/>
        </w:trPr>
        <w:tc>
          <w:tcPr>
            <w:tcW w:w="1843" w:type="dxa"/>
            <w:noWrap/>
            <w:hideMark/>
          </w:tcPr>
          <w:p w14:paraId="4653CD51"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Edu</w:t>
            </w:r>
            <w:r w:rsidRPr="004A59DD">
              <w:rPr>
                <w:rFonts w:ascii="Times New Roman" w:hAnsi="Times New Roman" w:cs="Times New Roman"/>
                <w:szCs w:val="20"/>
              </w:rPr>
              <w:t>cation</w:t>
            </w:r>
          </w:p>
        </w:tc>
        <w:tc>
          <w:tcPr>
            <w:tcW w:w="622" w:type="dxa"/>
          </w:tcPr>
          <w:p w14:paraId="17F87153"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312028E9"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BRS</w:t>
            </w:r>
          </w:p>
        </w:tc>
        <w:tc>
          <w:tcPr>
            <w:tcW w:w="1170" w:type="dxa"/>
            <w:noWrap/>
            <w:hideMark/>
          </w:tcPr>
          <w:p w14:paraId="39CE4F7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0.200</w:t>
            </w:r>
          </w:p>
        </w:tc>
        <w:tc>
          <w:tcPr>
            <w:tcW w:w="1171" w:type="dxa"/>
            <w:noWrap/>
            <w:hideMark/>
          </w:tcPr>
          <w:p w14:paraId="3ACBFD8C"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0.157</w:t>
            </w:r>
          </w:p>
        </w:tc>
        <w:tc>
          <w:tcPr>
            <w:tcW w:w="1171" w:type="dxa"/>
            <w:noWrap/>
            <w:hideMark/>
          </w:tcPr>
          <w:p w14:paraId="3ECAB1DC"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1.275</w:t>
            </w:r>
          </w:p>
        </w:tc>
        <w:tc>
          <w:tcPr>
            <w:tcW w:w="1171" w:type="dxa"/>
            <w:noWrap/>
            <w:hideMark/>
          </w:tcPr>
          <w:p w14:paraId="0116222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0.202</w:t>
            </w:r>
          </w:p>
        </w:tc>
        <w:tc>
          <w:tcPr>
            <w:tcW w:w="1171" w:type="dxa"/>
            <w:noWrap/>
            <w:hideMark/>
          </w:tcPr>
          <w:p w14:paraId="49284AB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0.045</w:t>
            </w:r>
          </w:p>
        </w:tc>
      </w:tr>
      <w:tr w:rsidR="007A5449" w:rsidRPr="004A59DD" w14:paraId="621770E1" w14:textId="77777777" w:rsidTr="00BB0BCF">
        <w:trPr>
          <w:trHeight w:val="330"/>
          <w:jc w:val="center"/>
        </w:trPr>
        <w:tc>
          <w:tcPr>
            <w:tcW w:w="1843" w:type="dxa"/>
            <w:noWrap/>
            <w:hideMark/>
          </w:tcPr>
          <w:p w14:paraId="36C75200"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Marital</w:t>
            </w:r>
            <w:r w:rsidRPr="004A59DD">
              <w:rPr>
                <w:rFonts w:ascii="Times New Roman" w:hAnsi="Times New Roman" w:cs="Times New Roman"/>
                <w:szCs w:val="20"/>
              </w:rPr>
              <w:t xml:space="preserve"> status</w:t>
            </w:r>
          </w:p>
        </w:tc>
        <w:tc>
          <w:tcPr>
            <w:tcW w:w="622" w:type="dxa"/>
          </w:tcPr>
          <w:p w14:paraId="17A188B8"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2B06AF98"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BRS</w:t>
            </w:r>
          </w:p>
        </w:tc>
        <w:tc>
          <w:tcPr>
            <w:tcW w:w="1170" w:type="dxa"/>
            <w:noWrap/>
            <w:hideMark/>
          </w:tcPr>
          <w:p w14:paraId="3A8B2F4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-0.351</w:t>
            </w:r>
          </w:p>
        </w:tc>
        <w:tc>
          <w:tcPr>
            <w:tcW w:w="1171" w:type="dxa"/>
            <w:noWrap/>
            <w:hideMark/>
          </w:tcPr>
          <w:p w14:paraId="08A0FD67"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0.297</w:t>
            </w:r>
          </w:p>
        </w:tc>
        <w:tc>
          <w:tcPr>
            <w:tcW w:w="1171" w:type="dxa"/>
            <w:noWrap/>
            <w:hideMark/>
          </w:tcPr>
          <w:p w14:paraId="232606A7"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-1.181</w:t>
            </w:r>
          </w:p>
        </w:tc>
        <w:tc>
          <w:tcPr>
            <w:tcW w:w="1171" w:type="dxa"/>
            <w:noWrap/>
            <w:hideMark/>
          </w:tcPr>
          <w:p w14:paraId="04D9EAEC"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0.238</w:t>
            </w:r>
          </w:p>
        </w:tc>
        <w:tc>
          <w:tcPr>
            <w:tcW w:w="1171" w:type="dxa"/>
            <w:noWrap/>
            <w:hideMark/>
          </w:tcPr>
          <w:p w14:paraId="3716005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-0.029</w:t>
            </w:r>
          </w:p>
        </w:tc>
      </w:tr>
      <w:tr w:rsidR="007A5449" w:rsidRPr="004A59DD" w14:paraId="5471D096" w14:textId="77777777" w:rsidTr="00BB0BCF">
        <w:trPr>
          <w:trHeight w:val="330"/>
          <w:jc w:val="center"/>
        </w:trPr>
        <w:tc>
          <w:tcPr>
            <w:tcW w:w="1843" w:type="dxa"/>
            <w:tcBorders>
              <w:bottom w:val="nil"/>
            </w:tcBorders>
            <w:noWrap/>
            <w:hideMark/>
          </w:tcPr>
          <w:p w14:paraId="385243D3"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Scholar</w:t>
            </w:r>
            <w:r w:rsidRPr="004A59DD">
              <w:rPr>
                <w:rFonts w:ascii="Times New Roman" w:hAnsi="Times New Roman" w:cs="Times New Roman"/>
                <w:szCs w:val="20"/>
              </w:rPr>
              <w:t>ship status</w:t>
            </w:r>
          </w:p>
        </w:tc>
        <w:tc>
          <w:tcPr>
            <w:tcW w:w="622" w:type="dxa"/>
            <w:tcBorders>
              <w:bottom w:val="nil"/>
            </w:tcBorders>
          </w:tcPr>
          <w:p w14:paraId="4700D88F"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tcBorders>
              <w:bottom w:val="nil"/>
            </w:tcBorders>
            <w:noWrap/>
            <w:hideMark/>
          </w:tcPr>
          <w:p w14:paraId="0680B6CD"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BRS</w:t>
            </w:r>
          </w:p>
        </w:tc>
        <w:tc>
          <w:tcPr>
            <w:tcW w:w="1170" w:type="dxa"/>
            <w:tcBorders>
              <w:bottom w:val="nil"/>
            </w:tcBorders>
            <w:noWrap/>
            <w:hideMark/>
          </w:tcPr>
          <w:p w14:paraId="12F1899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0.255</w:t>
            </w:r>
          </w:p>
        </w:tc>
        <w:tc>
          <w:tcPr>
            <w:tcW w:w="1171" w:type="dxa"/>
            <w:tcBorders>
              <w:bottom w:val="nil"/>
            </w:tcBorders>
            <w:noWrap/>
            <w:hideMark/>
          </w:tcPr>
          <w:p w14:paraId="5737A19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0.250</w:t>
            </w:r>
          </w:p>
        </w:tc>
        <w:tc>
          <w:tcPr>
            <w:tcW w:w="1171" w:type="dxa"/>
            <w:tcBorders>
              <w:bottom w:val="nil"/>
            </w:tcBorders>
            <w:noWrap/>
            <w:hideMark/>
          </w:tcPr>
          <w:p w14:paraId="0C3F323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1.022</w:t>
            </w:r>
          </w:p>
        </w:tc>
        <w:tc>
          <w:tcPr>
            <w:tcW w:w="1171" w:type="dxa"/>
            <w:tcBorders>
              <w:bottom w:val="nil"/>
            </w:tcBorders>
            <w:noWrap/>
            <w:hideMark/>
          </w:tcPr>
          <w:p w14:paraId="6F76345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0.307</w:t>
            </w:r>
          </w:p>
        </w:tc>
        <w:tc>
          <w:tcPr>
            <w:tcW w:w="1171" w:type="dxa"/>
            <w:tcBorders>
              <w:bottom w:val="nil"/>
            </w:tcBorders>
            <w:noWrap/>
            <w:hideMark/>
          </w:tcPr>
          <w:p w14:paraId="24C27E3E"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0.026</w:t>
            </w:r>
          </w:p>
        </w:tc>
      </w:tr>
      <w:tr w:rsidR="007A5449" w:rsidRPr="004A59DD" w14:paraId="6A49388B" w14:textId="77777777" w:rsidTr="00BB0BCF">
        <w:trPr>
          <w:trHeight w:val="330"/>
          <w:jc w:val="center"/>
        </w:trPr>
        <w:tc>
          <w:tcPr>
            <w:tcW w:w="1843" w:type="dxa"/>
            <w:tcBorders>
              <w:top w:val="nil"/>
              <w:bottom w:val="single" w:sz="4" w:space="0" w:color="auto"/>
            </w:tcBorders>
            <w:noWrap/>
            <w:hideMark/>
          </w:tcPr>
          <w:p w14:paraId="2D5BEFF2"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szCs w:val="20"/>
              </w:rPr>
              <w:t>Monthly i</w:t>
            </w:r>
            <w:r w:rsidRPr="004A59DD">
              <w:rPr>
                <w:rFonts w:ascii="Times New Roman" w:hAnsi="Times New Roman" w:cs="Times New Roman" w:hint="eastAsia"/>
                <w:szCs w:val="20"/>
              </w:rPr>
              <w:t>ncome</w:t>
            </w:r>
          </w:p>
        </w:tc>
        <w:tc>
          <w:tcPr>
            <w:tcW w:w="622" w:type="dxa"/>
            <w:tcBorders>
              <w:top w:val="nil"/>
              <w:bottom w:val="single" w:sz="4" w:space="0" w:color="auto"/>
            </w:tcBorders>
          </w:tcPr>
          <w:p w14:paraId="3B10EE82"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tcBorders>
              <w:top w:val="nil"/>
              <w:bottom w:val="single" w:sz="4" w:space="0" w:color="auto"/>
            </w:tcBorders>
            <w:noWrap/>
            <w:hideMark/>
          </w:tcPr>
          <w:p w14:paraId="139AB1AB"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BRS</w:t>
            </w:r>
          </w:p>
        </w:tc>
        <w:tc>
          <w:tcPr>
            <w:tcW w:w="1170" w:type="dxa"/>
            <w:tcBorders>
              <w:top w:val="nil"/>
              <w:bottom w:val="single" w:sz="4" w:space="0" w:color="auto"/>
            </w:tcBorders>
            <w:noWrap/>
            <w:hideMark/>
          </w:tcPr>
          <w:p w14:paraId="309EA8B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0.366</w:t>
            </w:r>
          </w:p>
        </w:tc>
        <w:tc>
          <w:tcPr>
            <w:tcW w:w="1171" w:type="dxa"/>
            <w:tcBorders>
              <w:top w:val="nil"/>
              <w:bottom w:val="single" w:sz="4" w:space="0" w:color="auto"/>
            </w:tcBorders>
            <w:noWrap/>
            <w:hideMark/>
          </w:tcPr>
          <w:p w14:paraId="51BA5149"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0.167</w:t>
            </w:r>
          </w:p>
        </w:tc>
        <w:tc>
          <w:tcPr>
            <w:tcW w:w="1171" w:type="dxa"/>
            <w:tcBorders>
              <w:top w:val="nil"/>
              <w:bottom w:val="single" w:sz="4" w:space="0" w:color="auto"/>
            </w:tcBorders>
            <w:noWrap/>
            <w:hideMark/>
          </w:tcPr>
          <w:p w14:paraId="73CD463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2.187</w:t>
            </w:r>
          </w:p>
        </w:tc>
        <w:tc>
          <w:tcPr>
            <w:tcW w:w="1171" w:type="dxa"/>
            <w:tcBorders>
              <w:top w:val="nil"/>
              <w:bottom w:val="single" w:sz="4" w:space="0" w:color="auto"/>
            </w:tcBorders>
            <w:noWrap/>
            <w:hideMark/>
          </w:tcPr>
          <w:p w14:paraId="250ABC7D"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0.029</w:t>
            </w:r>
          </w:p>
        </w:tc>
        <w:tc>
          <w:tcPr>
            <w:tcW w:w="1171" w:type="dxa"/>
            <w:tcBorders>
              <w:top w:val="nil"/>
              <w:bottom w:val="single" w:sz="4" w:space="0" w:color="auto"/>
            </w:tcBorders>
            <w:noWrap/>
            <w:hideMark/>
          </w:tcPr>
          <w:p w14:paraId="27EDD676"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0.057</w:t>
            </w:r>
          </w:p>
        </w:tc>
      </w:tr>
      <w:tr w:rsidR="007A5449" w:rsidRPr="004A59DD" w14:paraId="08640BF2" w14:textId="77777777" w:rsidTr="00BB0BCF">
        <w:trPr>
          <w:trHeight w:val="342"/>
          <w:jc w:val="center"/>
        </w:trPr>
        <w:tc>
          <w:tcPr>
            <w:tcW w:w="1843" w:type="dxa"/>
            <w:tcBorders>
              <w:top w:val="single" w:sz="4" w:space="0" w:color="auto"/>
            </w:tcBorders>
            <w:noWrap/>
            <w:hideMark/>
          </w:tcPr>
          <w:p w14:paraId="160B17DF"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Age</w:t>
            </w:r>
          </w:p>
        </w:tc>
        <w:tc>
          <w:tcPr>
            <w:tcW w:w="622" w:type="dxa"/>
            <w:tcBorders>
              <w:top w:val="single" w:sz="4" w:space="0" w:color="auto"/>
            </w:tcBorders>
          </w:tcPr>
          <w:p w14:paraId="429F84A7"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tcBorders>
              <w:top w:val="single" w:sz="4" w:space="0" w:color="auto"/>
            </w:tcBorders>
            <w:noWrap/>
            <w:hideMark/>
          </w:tcPr>
          <w:p w14:paraId="7CB0CECF"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PSS</w:t>
            </w:r>
          </w:p>
        </w:tc>
        <w:tc>
          <w:tcPr>
            <w:tcW w:w="1170" w:type="dxa"/>
            <w:tcBorders>
              <w:top w:val="single" w:sz="4" w:space="0" w:color="auto"/>
            </w:tcBorders>
            <w:noWrap/>
            <w:hideMark/>
          </w:tcPr>
          <w:p w14:paraId="25FADAB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-0.008</w:t>
            </w:r>
          </w:p>
        </w:tc>
        <w:tc>
          <w:tcPr>
            <w:tcW w:w="1171" w:type="dxa"/>
            <w:tcBorders>
              <w:top w:val="single" w:sz="4" w:space="0" w:color="auto"/>
            </w:tcBorders>
            <w:noWrap/>
            <w:hideMark/>
          </w:tcPr>
          <w:p w14:paraId="23A5F16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0.218</w:t>
            </w:r>
          </w:p>
        </w:tc>
        <w:tc>
          <w:tcPr>
            <w:tcW w:w="1171" w:type="dxa"/>
            <w:tcBorders>
              <w:top w:val="single" w:sz="4" w:space="0" w:color="auto"/>
            </w:tcBorders>
            <w:noWrap/>
            <w:hideMark/>
          </w:tcPr>
          <w:p w14:paraId="302AE279"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-0.036</w:t>
            </w:r>
          </w:p>
        </w:tc>
        <w:tc>
          <w:tcPr>
            <w:tcW w:w="1171" w:type="dxa"/>
            <w:tcBorders>
              <w:top w:val="single" w:sz="4" w:space="0" w:color="auto"/>
            </w:tcBorders>
            <w:noWrap/>
            <w:hideMark/>
          </w:tcPr>
          <w:p w14:paraId="783EFE9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0.971</w:t>
            </w:r>
          </w:p>
        </w:tc>
        <w:tc>
          <w:tcPr>
            <w:tcW w:w="1171" w:type="dxa"/>
            <w:tcBorders>
              <w:top w:val="single" w:sz="4" w:space="0" w:color="auto"/>
            </w:tcBorders>
            <w:noWrap/>
            <w:hideMark/>
          </w:tcPr>
          <w:p w14:paraId="23B8ECE0"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-0.001</w:t>
            </w:r>
          </w:p>
        </w:tc>
      </w:tr>
      <w:tr w:rsidR="007A5449" w:rsidRPr="004A59DD" w14:paraId="5E854209" w14:textId="77777777" w:rsidTr="00BB0BCF">
        <w:trPr>
          <w:trHeight w:val="330"/>
          <w:jc w:val="center"/>
        </w:trPr>
        <w:tc>
          <w:tcPr>
            <w:tcW w:w="1843" w:type="dxa"/>
            <w:noWrap/>
            <w:hideMark/>
          </w:tcPr>
          <w:p w14:paraId="012AE9BB"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Gender</w:t>
            </w:r>
          </w:p>
        </w:tc>
        <w:tc>
          <w:tcPr>
            <w:tcW w:w="622" w:type="dxa"/>
          </w:tcPr>
          <w:p w14:paraId="665561DB"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7497EDDE"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PSS</w:t>
            </w:r>
          </w:p>
        </w:tc>
        <w:tc>
          <w:tcPr>
            <w:tcW w:w="1170" w:type="dxa"/>
            <w:noWrap/>
            <w:hideMark/>
          </w:tcPr>
          <w:p w14:paraId="038D44C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0.791</w:t>
            </w:r>
          </w:p>
        </w:tc>
        <w:tc>
          <w:tcPr>
            <w:tcW w:w="1171" w:type="dxa"/>
            <w:noWrap/>
            <w:hideMark/>
          </w:tcPr>
          <w:p w14:paraId="5D93513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0.342</w:t>
            </w:r>
          </w:p>
        </w:tc>
        <w:tc>
          <w:tcPr>
            <w:tcW w:w="1171" w:type="dxa"/>
            <w:noWrap/>
            <w:hideMark/>
          </w:tcPr>
          <w:p w14:paraId="779E9DAA"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2.314</w:t>
            </w:r>
          </w:p>
        </w:tc>
        <w:tc>
          <w:tcPr>
            <w:tcW w:w="1171" w:type="dxa"/>
            <w:noWrap/>
            <w:hideMark/>
          </w:tcPr>
          <w:p w14:paraId="1B136CEF"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0.021</w:t>
            </w:r>
          </w:p>
        </w:tc>
        <w:tc>
          <w:tcPr>
            <w:tcW w:w="1171" w:type="dxa"/>
            <w:noWrap/>
            <w:hideMark/>
          </w:tcPr>
          <w:p w14:paraId="5346CF2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0.061</w:t>
            </w:r>
          </w:p>
        </w:tc>
      </w:tr>
      <w:tr w:rsidR="007A5449" w:rsidRPr="004A59DD" w14:paraId="37A018A3" w14:textId="77777777" w:rsidTr="00BB0BCF">
        <w:trPr>
          <w:trHeight w:val="330"/>
          <w:jc w:val="center"/>
        </w:trPr>
        <w:tc>
          <w:tcPr>
            <w:tcW w:w="1843" w:type="dxa"/>
            <w:noWrap/>
            <w:hideMark/>
          </w:tcPr>
          <w:p w14:paraId="394348AF"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Edu</w:t>
            </w:r>
            <w:r w:rsidRPr="004A59DD">
              <w:rPr>
                <w:rFonts w:ascii="Times New Roman" w:hAnsi="Times New Roman" w:cs="Times New Roman"/>
                <w:szCs w:val="20"/>
              </w:rPr>
              <w:t>cation</w:t>
            </w:r>
          </w:p>
        </w:tc>
        <w:tc>
          <w:tcPr>
            <w:tcW w:w="622" w:type="dxa"/>
          </w:tcPr>
          <w:p w14:paraId="65482D40"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1CFCDBA0"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PSS</w:t>
            </w:r>
          </w:p>
        </w:tc>
        <w:tc>
          <w:tcPr>
            <w:tcW w:w="1170" w:type="dxa"/>
            <w:noWrap/>
            <w:hideMark/>
          </w:tcPr>
          <w:p w14:paraId="2B8247C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0.264</w:t>
            </w:r>
          </w:p>
        </w:tc>
        <w:tc>
          <w:tcPr>
            <w:tcW w:w="1171" w:type="dxa"/>
            <w:noWrap/>
            <w:hideMark/>
          </w:tcPr>
          <w:p w14:paraId="4007FE59"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0.147</w:t>
            </w:r>
          </w:p>
        </w:tc>
        <w:tc>
          <w:tcPr>
            <w:tcW w:w="1171" w:type="dxa"/>
            <w:noWrap/>
            <w:hideMark/>
          </w:tcPr>
          <w:p w14:paraId="0DB57580"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1.794</w:t>
            </w:r>
          </w:p>
        </w:tc>
        <w:tc>
          <w:tcPr>
            <w:tcW w:w="1171" w:type="dxa"/>
            <w:noWrap/>
            <w:hideMark/>
          </w:tcPr>
          <w:p w14:paraId="056968D3"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0.073</w:t>
            </w:r>
          </w:p>
        </w:tc>
        <w:tc>
          <w:tcPr>
            <w:tcW w:w="1171" w:type="dxa"/>
            <w:noWrap/>
            <w:hideMark/>
          </w:tcPr>
          <w:p w14:paraId="37E7186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0.069</w:t>
            </w:r>
          </w:p>
        </w:tc>
      </w:tr>
      <w:tr w:rsidR="007A5449" w:rsidRPr="004A59DD" w14:paraId="43CDF6B6" w14:textId="77777777" w:rsidTr="00BB0BCF">
        <w:trPr>
          <w:trHeight w:val="330"/>
          <w:jc w:val="center"/>
        </w:trPr>
        <w:tc>
          <w:tcPr>
            <w:tcW w:w="1843" w:type="dxa"/>
            <w:noWrap/>
            <w:hideMark/>
          </w:tcPr>
          <w:p w14:paraId="13DDEA4D"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Marital</w:t>
            </w:r>
            <w:r w:rsidRPr="004A59DD">
              <w:rPr>
                <w:rFonts w:ascii="Times New Roman" w:hAnsi="Times New Roman" w:cs="Times New Roman"/>
                <w:szCs w:val="20"/>
              </w:rPr>
              <w:t xml:space="preserve"> status</w:t>
            </w:r>
          </w:p>
        </w:tc>
        <w:tc>
          <w:tcPr>
            <w:tcW w:w="622" w:type="dxa"/>
          </w:tcPr>
          <w:p w14:paraId="43725195"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13B09128"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PSS</w:t>
            </w:r>
          </w:p>
        </w:tc>
        <w:tc>
          <w:tcPr>
            <w:tcW w:w="1170" w:type="dxa"/>
            <w:noWrap/>
            <w:hideMark/>
          </w:tcPr>
          <w:p w14:paraId="77BD5EB4"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-0.083</w:t>
            </w:r>
          </w:p>
        </w:tc>
        <w:tc>
          <w:tcPr>
            <w:tcW w:w="1171" w:type="dxa"/>
            <w:noWrap/>
            <w:hideMark/>
          </w:tcPr>
          <w:p w14:paraId="36E721E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0.278</w:t>
            </w:r>
          </w:p>
        </w:tc>
        <w:tc>
          <w:tcPr>
            <w:tcW w:w="1171" w:type="dxa"/>
            <w:noWrap/>
            <w:hideMark/>
          </w:tcPr>
          <w:p w14:paraId="5C0CF80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-0.298</w:t>
            </w:r>
          </w:p>
        </w:tc>
        <w:tc>
          <w:tcPr>
            <w:tcW w:w="1171" w:type="dxa"/>
            <w:noWrap/>
            <w:hideMark/>
          </w:tcPr>
          <w:p w14:paraId="78942591"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0.765</w:t>
            </w:r>
          </w:p>
        </w:tc>
        <w:tc>
          <w:tcPr>
            <w:tcW w:w="1171" w:type="dxa"/>
            <w:noWrap/>
            <w:hideMark/>
          </w:tcPr>
          <w:p w14:paraId="667223A2"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-0.008</w:t>
            </w:r>
          </w:p>
        </w:tc>
      </w:tr>
      <w:tr w:rsidR="007A5449" w:rsidRPr="004A59DD" w14:paraId="5FC7D4D0" w14:textId="77777777" w:rsidTr="00BB0BCF">
        <w:trPr>
          <w:trHeight w:val="330"/>
          <w:jc w:val="center"/>
        </w:trPr>
        <w:tc>
          <w:tcPr>
            <w:tcW w:w="1843" w:type="dxa"/>
            <w:noWrap/>
            <w:hideMark/>
          </w:tcPr>
          <w:p w14:paraId="4F7E7D6E"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hint="eastAsia"/>
                <w:szCs w:val="20"/>
              </w:rPr>
              <w:t>Scholar</w:t>
            </w:r>
            <w:r w:rsidRPr="004A59DD">
              <w:rPr>
                <w:rFonts w:ascii="Times New Roman" w:hAnsi="Times New Roman" w:cs="Times New Roman"/>
                <w:szCs w:val="20"/>
              </w:rPr>
              <w:t>ship status</w:t>
            </w:r>
          </w:p>
        </w:tc>
        <w:tc>
          <w:tcPr>
            <w:tcW w:w="622" w:type="dxa"/>
          </w:tcPr>
          <w:p w14:paraId="429ED295"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62016E00"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PSS</w:t>
            </w:r>
          </w:p>
        </w:tc>
        <w:tc>
          <w:tcPr>
            <w:tcW w:w="1170" w:type="dxa"/>
            <w:noWrap/>
            <w:hideMark/>
          </w:tcPr>
          <w:p w14:paraId="6BE5E7F7"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0.457</w:t>
            </w:r>
          </w:p>
        </w:tc>
        <w:tc>
          <w:tcPr>
            <w:tcW w:w="1171" w:type="dxa"/>
            <w:noWrap/>
            <w:hideMark/>
          </w:tcPr>
          <w:p w14:paraId="6E00D322"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0.234</w:t>
            </w:r>
          </w:p>
        </w:tc>
        <w:tc>
          <w:tcPr>
            <w:tcW w:w="1171" w:type="dxa"/>
            <w:noWrap/>
            <w:hideMark/>
          </w:tcPr>
          <w:p w14:paraId="30B0A87A"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1.956</w:t>
            </w:r>
          </w:p>
        </w:tc>
        <w:tc>
          <w:tcPr>
            <w:tcW w:w="1171" w:type="dxa"/>
            <w:noWrap/>
            <w:hideMark/>
          </w:tcPr>
          <w:p w14:paraId="043C242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0.050</w:t>
            </w:r>
          </w:p>
        </w:tc>
        <w:tc>
          <w:tcPr>
            <w:tcW w:w="1171" w:type="dxa"/>
            <w:noWrap/>
            <w:hideMark/>
          </w:tcPr>
          <w:p w14:paraId="124442EA"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0.053</w:t>
            </w:r>
          </w:p>
        </w:tc>
      </w:tr>
      <w:tr w:rsidR="007A5449" w:rsidRPr="004A59DD" w14:paraId="603666C9" w14:textId="77777777" w:rsidTr="00BB0BCF">
        <w:trPr>
          <w:trHeight w:val="330"/>
          <w:jc w:val="center"/>
        </w:trPr>
        <w:tc>
          <w:tcPr>
            <w:tcW w:w="1843" w:type="dxa"/>
            <w:noWrap/>
            <w:hideMark/>
          </w:tcPr>
          <w:p w14:paraId="103C062F" w14:textId="77777777" w:rsidR="007A5449" w:rsidRPr="004A59DD" w:rsidRDefault="007A5449" w:rsidP="00BB0BCF">
            <w:pPr>
              <w:widowControl w:val="0"/>
              <w:wordWrap w:val="0"/>
              <w:autoSpaceDE w:val="0"/>
              <w:autoSpaceDN w:val="0"/>
              <w:jc w:val="left"/>
              <w:rPr>
                <w:rFonts w:ascii="Times New Roman" w:hAnsi="Times New Roman" w:cs="Times New Roman"/>
                <w:szCs w:val="20"/>
              </w:rPr>
            </w:pPr>
            <w:r w:rsidRPr="004A59DD">
              <w:rPr>
                <w:rFonts w:ascii="Times New Roman" w:hAnsi="Times New Roman" w:cs="Times New Roman"/>
                <w:szCs w:val="20"/>
              </w:rPr>
              <w:t>Monthly i</w:t>
            </w:r>
            <w:r w:rsidRPr="004A59DD">
              <w:rPr>
                <w:rFonts w:ascii="Times New Roman" w:hAnsi="Times New Roman" w:cs="Times New Roman" w:hint="eastAsia"/>
                <w:szCs w:val="20"/>
              </w:rPr>
              <w:t>ncome</w:t>
            </w:r>
          </w:p>
        </w:tc>
        <w:tc>
          <w:tcPr>
            <w:tcW w:w="622" w:type="dxa"/>
          </w:tcPr>
          <w:p w14:paraId="69C5EBA6"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szCs w:val="20"/>
              </w:rPr>
              <w:sym w:font="Wingdings" w:char="F0E0"/>
            </w:r>
          </w:p>
        </w:tc>
        <w:tc>
          <w:tcPr>
            <w:tcW w:w="1276" w:type="dxa"/>
            <w:noWrap/>
            <w:hideMark/>
          </w:tcPr>
          <w:p w14:paraId="68EE3072" w14:textId="77777777" w:rsidR="007A5449" w:rsidRPr="004A59DD" w:rsidRDefault="007A5449" w:rsidP="00BB0BCF">
            <w:pPr>
              <w:widowControl w:val="0"/>
              <w:wordWrap w:val="0"/>
              <w:autoSpaceDE w:val="0"/>
              <w:autoSpaceDN w:val="0"/>
              <w:jc w:val="center"/>
              <w:rPr>
                <w:rFonts w:ascii="Malgun Gothic" w:hAnsi="Malgun Gothic" w:cs="Times New Roman"/>
                <w:szCs w:val="20"/>
              </w:rPr>
            </w:pPr>
            <w:r w:rsidRPr="004A59DD">
              <w:rPr>
                <w:rFonts w:ascii="Times New Roman" w:hAnsi="Times New Roman" w:cs="Times New Roman" w:hint="eastAsia"/>
                <w:szCs w:val="20"/>
              </w:rPr>
              <w:t>PSS</w:t>
            </w:r>
          </w:p>
        </w:tc>
        <w:tc>
          <w:tcPr>
            <w:tcW w:w="1170" w:type="dxa"/>
            <w:noWrap/>
            <w:hideMark/>
          </w:tcPr>
          <w:p w14:paraId="14C569E5"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-0.193</w:t>
            </w:r>
          </w:p>
        </w:tc>
        <w:tc>
          <w:tcPr>
            <w:tcW w:w="1171" w:type="dxa"/>
            <w:noWrap/>
            <w:hideMark/>
          </w:tcPr>
          <w:p w14:paraId="747C3FEB"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0.157</w:t>
            </w:r>
          </w:p>
        </w:tc>
        <w:tc>
          <w:tcPr>
            <w:tcW w:w="1171" w:type="dxa"/>
            <w:noWrap/>
            <w:hideMark/>
          </w:tcPr>
          <w:p w14:paraId="5DAD1062"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-1.233</w:t>
            </w:r>
          </w:p>
        </w:tc>
        <w:tc>
          <w:tcPr>
            <w:tcW w:w="1171" w:type="dxa"/>
            <w:noWrap/>
            <w:hideMark/>
          </w:tcPr>
          <w:p w14:paraId="535A5CBD"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0.218</w:t>
            </w:r>
          </w:p>
        </w:tc>
        <w:tc>
          <w:tcPr>
            <w:tcW w:w="1171" w:type="dxa"/>
            <w:noWrap/>
            <w:hideMark/>
          </w:tcPr>
          <w:p w14:paraId="4CA49008" w14:textId="77777777" w:rsidR="007A5449" w:rsidRPr="004A59DD" w:rsidRDefault="007A5449" w:rsidP="00BB0BCF">
            <w:pPr>
              <w:widowControl w:val="0"/>
              <w:wordWrap w:val="0"/>
              <w:autoSpaceDE w:val="0"/>
              <w:autoSpaceDN w:val="0"/>
              <w:jc w:val="center"/>
              <w:rPr>
                <w:rFonts w:ascii="Times New Roman" w:hAnsi="Times New Roman" w:cs="Times New Roman"/>
                <w:szCs w:val="20"/>
              </w:rPr>
            </w:pPr>
            <w:r w:rsidRPr="004A59DD">
              <w:rPr>
                <w:rFonts w:ascii="Times New Roman" w:hAnsi="Times New Roman" w:cs="Times New Roman" w:hint="eastAsia"/>
                <w:szCs w:val="20"/>
              </w:rPr>
              <w:t>-0.035</w:t>
            </w:r>
          </w:p>
        </w:tc>
      </w:tr>
    </w:tbl>
    <w:p w14:paraId="22120BBB" w14:textId="77777777" w:rsidR="007A5449" w:rsidRDefault="007A5449" w:rsidP="007A5449">
      <w:pPr>
        <w:rPr>
          <w:rFonts w:ascii="Times New Roman" w:eastAsia="Malgun Gothic" w:hAnsi="Times New Roman" w:cs="Times New Roman"/>
          <w:kern w:val="2"/>
          <w:sz w:val="24"/>
          <w:szCs w:val="24"/>
          <w:lang w:eastAsia="ko-KR"/>
        </w:rPr>
      </w:pPr>
      <w:r w:rsidRPr="004A59DD">
        <w:rPr>
          <w:rFonts w:ascii="Times New Roman" w:eastAsia="Malgun Gothic" w:hAnsi="Times New Roman" w:cs="Times New Roman"/>
          <w:kern w:val="2"/>
          <w:sz w:val="24"/>
          <w:szCs w:val="24"/>
          <w:lang w:eastAsia="ko-KR"/>
        </w:rPr>
        <w:t>Note: BDI= BDI-II score; BRS = BRS sc</w:t>
      </w:r>
      <w:r>
        <w:rPr>
          <w:rFonts w:ascii="Times New Roman" w:eastAsia="Malgun Gothic" w:hAnsi="Times New Roman" w:cs="Times New Roman"/>
          <w:kern w:val="2"/>
          <w:sz w:val="24"/>
          <w:szCs w:val="24"/>
          <w:lang w:eastAsia="ko-KR"/>
        </w:rPr>
        <w:t xml:space="preserve">ore; PSS = PSS score. </w:t>
      </w:r>
    </w:p>
    <w:p w14:paraId="5EAF0E03" w14:textId="77777777" w:rsidR="00D8052F" w:rsidRDefault="00D8052F" w:rsidP="00D8052F">
      <w:pPr>
        <w:rPr>
          <w:rFonts w:ascii="Times New Roman" w:eastAsia="Malgun Gothic" w:hAnsi="Times New Roman" w:cs="Times New Roman"/>
          <w:kern w:val="2"/>
          <w:sz w:val="24"/>
          <w:szCs w:val="24"/>
          <w:lang w:eastAsia="ko-KR"/>
        </w:rPr>
      </w:pPr>
    </w:p>
    <w:p w14:paraId="7CB968C5" w14:textId="77777777" w:rsidR="00D8052F" w:rsidRDefault="00D8052F" w:rsidP="00D8052F">
      <w:pPr>
        <w:rPr>
          <w:rFonts w:ascii="Times New Roman" w:eastAsia="Malgun Gothic" w:hAnsi="Times New Roman" w:cs="Times New Roman"/>
          <w:kern w:val="2"/>
          <w:sz w:val="24"/>
          <w:szCs w:val="24"/>
          <w:lang w:eastAsia="ko-KR"/>
        </w:rPr>
      </w:pPr>
    </w:p>
    <w:p w14:paraId="6FF54C0B" w14:textId="77777777" w:rsidR="00D8052F" w:rsidRDefault="00D8052F" w:rsidP="00D8052F">
      <w:pPr>
        <w:rPr>
          <w:rFonts w:ascii="Times New Roman" w:eastAsia="Malgun Gothic" w:hAnsi="Times New Roman" w:cs="Times New Roman"/>
          <w:kern w:val="2"/>
          <w:sz w:val="24"/>
          <w:szCs w:val="24"/>
          <w:lang w:eastAsia="ko-KR"/>
        </w:rPr>
      </w:pPr>
      <w:bookmarkStart w:id="49" w:name="_GoBack"/>
      <w:bookmarkEnd w:id="49"/>
    </w:p>
    <w:p w14:paraId="30733337" w14:textId="77777777" w:rsidR="00D8052F" w:rsidRDefault="00D8052F" w:rsidP="00D8052F">
      <w:pPr>
        <w:rPr>
          <w:rFonts w:ascii="Times New Roman" w:eastAsia="Malgun Gothic" w:hAnsi="Times New Roman" w:cs="Times New Roman"/>
          <w:kern w:val="2"/>
          <w:sz w:val="24"/>
          <w:szCs w:val="24"/>
          <w:lang w:eastAsia="ko-KR"/>
        </w:rPr>
      </w:pPr>
    </w:p>
    <w:p w14:paraId="4E808A24" w14:textId="77777777" w:rsidR="00D8052F" w:rsidRDefault="00D8052F" w:rsidP="00D8052F">
      <w:pPr>
        <w:rPr>
          <w:rFonts w:ascii="Times New Roman" w:eastAsia="Malgun Gothic" w:hAnsi="Times New Roman" w:cs="Times New Roman"/>
          <w:kern w:val="2"/>
          <w:sz w:val="24"/>
          <w:szCs w:val="24"/>
          <w:lang w:eastAsia="ko-KR"/>
        </w:rPr>
      </w:pPr>
    </w:p>
    <w:p w14:paraId="344053A8" w14:textId="77777777" w:rsidR="00D8052F" w:rsidRDefault="00D8052F" w:rsidP="00D8052F">
      <w:pPr>
        <w:spacing w:after="0" w:line="480" w:lineRule="auto"/>
        <w:rPr>
          <w:rFonts w:ascii="Times New Roman" w:eastAsia="Calibri" w:hAnsi="Times New Roman" w:cs="Times New Roman"/>
          <w:sz w:val="24"/>
        </w:rPr>
      </w:pPr>
      <w:r w:rsidRPr="00B92C0A">
        <w:rPr>
          <w:rFonts w:ascii="Times New Roman" w:hAnsi="Times New Roman" w:cs="Times New Roman"/>
          <w:noProof/>
          <w:sz w:val="24"/>
          <w:szCs w:val="24"/>
          <w:lang w:val="en-US"/>
        </w:rPr>
        <w:lastRenderedPageBreak/>
        <w:drawing>
          <wp:inline distT="0" distB="0" distL="0" distR="0" wp14:anchorId="33CA164C" wp14:editId="6AC62C5E">
            <wp:extent cx="5760701" cy="3211033"/>
            <wp:effectExtent l="0" t="0" r="0" b="8890"/>
            <wp:docPr id="12" name="Picture 12" descr="C:\Users\syhi2\Documents\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hi2\Documents\Rplot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295" cy="3259858"/>
                    </a:xfrm>
                    <a:prstGeom prst="rect">
                      <a:avLst/>
                    </a:prstGeom>
                    <a:noFill/>
                    <a:ln>
                      <a:noFill/>
                    </a:ln>
                  </pic:spPr>
                </pic:pic>
              </a:graphicData>
            </a:graphic>
          </wp:inline>
        </w:drawing>
      </w:r>
    </w:p>
    <w:p w14:paraId="22D61FF0" w14:textId="77777777" w:rsidR="00D8052F" w:rsidRDefault="00D8052F" w:rsidP="00D8052F">
      <w:pPr>
        <w:spacing w:after="0" w:line="480" w:lineRule="auto"/>
        <w:ind w:left="426"/>
        <w:rPr>
          <w:rFonts w:ascii="Times New Roman" w:eastAsia="Calibri" w:hAnsi="Times New Roman" w:cs="Times New Roman"/>
          <w:sz w:val="24"/>
          <w:lang w:val="en-US"/>
        </w:rPr>
      </w:pPr>
      <w:r w:rsidRPr="00750184">
        <w:rPr>
          <w:rFonts w:ascii="Times New Roman" w:eastAsia="Calibri" w:hAnsi="Times New Roman" w:cs="Times New Roman"/>
          <w:sz w:val="24"/>
          <w:lang w:val="en-US"/>
        </w:rPr>
        <w:t>Figure 1. Model of moderation effect of resilience on the relationship between perceived stress and depression.</w:t>
      </w:r>
    </w:p>
    <w:p w14:paraId="0B93EDBE" w14:textId="77777777" w:rsidR="00D8052F" w:rsidRPr="00750184" w:rsidRDefault="00D8052F" w:rsidP="00D8052F">
      <w:pPr>
        <w:spacing w:after="0" w:line="480" w:lineRule="auto"/>
        <w:ind w:left="426"/>
        <w:rPr>
          <w:rFonts w:ascii="Times New Roman" w:eastAsia="Calibri" w:hAnsi="Times New Roman" w:cs="Times New Roman"/>
          <w:sz w:val="24"/>
          <w:lang w:val="en-US"/>
        </w:rPr>
      </w:pPr>
    </w:p>
    <w:p w14:paraId="4514444D" w14:textId="77777777" w:rsidR="00D8052F" w:rsidRDefault="00D8052F" w:rsidP="00D8052F">
      <w:pPr>
        <w:rPr>
          <w:lang w:val="en-US"/>
        </w:rPr>
      </w:pPr>
    </w:p>
    <w:p w14:paraId="358D133E" w14:textId="77777777" w:rsidR="00D8052F" w:rsidRDefault="00D8052F" w:rsidP="00D8052F">
      <w:pPr>
        <w:spacing w:after="0" w:line="480" w:lineRule="auto"/>
        <w:ind w:left="567"/>
        <w:rPr>
          <w:rFonts w:ascii="Times New Roman" w:eastAsia="Calibri" w:hAnsi="Times New Roman" w:cs="Times New Roman"/>
          <w:sz w:val="24"/>
        </w:rPr>
      </w:pPr>
      <w:r>
        <w:rPr>
          <w:noProof/>
          <w:lang w:val="en-US"/>
        </w:rPr>
        <w:drawing>
          <wp:inline distT="0" distB="0" distL="0" distR="0" wp14:anchorId="4FA0FE7E" wp14:editId="6E501AC9">
            <wp:extent cx="4867910" cy="2275368"/>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1056" cy="2286187"/>
                    </a:xfrm>
                    <a:prstGeom prst="rect">
                      <a:avLst/>
                    </a:prstGeom>
                    <a:noFill/>
                  </pic:spPr>
                </pic:pic>
              </a:graphicData>
            </a:graphic>
          </wp:inline>
        </w:drawing>
      </w:r>
    </w:p>
    <w:p w14:paraId="00280021" w14:textId="77777777" w:rsidR="00D8052F" w:rsidRPr="00750184" w:rsidRDefault="00D8052F" w:rsidP="00D8052F">
      <w:pPr>
        <w:spacing w:after="0" w:line="480" w:lineRule="auto"/>
        <w:ind w:left="426"/>
        <w:rPr>
          <w:rFonts w:ascii="Times New Roman" w:eastAsia="Calibri" w:hAnsi="Times New Roman" w:cs="Times New Roman"/>
          <w:sz w:val="24"/>
          <w:lang w:val="en-US"/>
        </w:rPr>
      </w:pPr>
      <w:r w:rsidRPr="00750184">
        <w:rPr>
          <w:rFonts w:ascii="Times New Roman" w:eastAsia="Calibri" w:hAnsi="Times New Roman" w:cs="Times New Roman"/>
          <w:sz w:val="24"/>
          <w:lang w:val="en-US"/>
        </w:rPr>
        <w:t>Figure 2. Model with standardized path coefficients depicting resilience as a mediator in the relationship between perceived stress and depression.</w:t>
      </w:r>
    </w:p>
    <w:p w14:paraId="199993DC" w14:textId="77777777" w:rsidR="00D8052F" w:rsidRDefault="00D8052F" w:rsidP="00D8052F">
      <w:pPr>
        <w:rPr>
          <w:lang w:val="en-US"/>
        </w:rPr>
      </w:pPr>
    </w:p>
    <w:p w14:paraId="610ABF67" w14:textId="4388A5FB" w:rsidR="00743F0E" w:rsidRPr="000C7075" w:rsidRDefault="00743F0E" w:rsidP="000D26E5">
      <w:pPr>
        <w:spacing w:after="0" w:line="480" w:lineRule="auto"/>
        <w:rPr>
          <w:rFonts w:ascii="Times New Roman" w:eastAsia="Calibri" w:hAnsi="Times New Roman" w:cs="Times New Roman"/>
          <w:sz w:val="24"/>
          <w:lang w:val="en-US"/>
        </w:rPr>
      </w:pPr>
    </w:p>
    <w:sectPr w:rsidR="00743F0E" w:rsidRPr="000C7075" w:rsidSect="00F0703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59B3" w14:textId="77777777" w:rsidR="00376BD8" w:rsidRDefault="00376BD8" w:rsidP="00CE725A">
      <w:pPr>
        <w:spacing w:after="0" w:line="240" w:lineRule="auto"/>
      </w:pPr>
      <w:r>
        <w:separator/>
      </w:r>
    </w:p>
  </w:endnote>
  <w:endnote w:type="continuationSeparator" w:id="0">
    <w:p w14:paraId="6705CA3A" w14:textId="77777777" w:rsidR="00376BD8" w:rsidRDefault="00376BD8" w:rsidP="00CE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Pro Cond Semibold">
    <w:charset w:val="00"/>
    <w:family w:val="roman"/>
    <w:pitch w:val="variable"/>
    <w:sig w:usb0="80000287" w:usb1="00000043" w:usb2="00000000" w:usb3="00000000" w:csb0="0000009F" w:csb1="00000000"/>
  </w:font>
  <w:font w:name="Times-Roman">
    <w:altName w:val="Times New Roman"/>
    <w:charset w:val="00"/>
    <w:family w:val="roman"/>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7647" w14:textId="77777777" w:rsidR="00CE725A" w:rsidRDefault="00CE725A">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D3779E2" w14:textId="77777777" w:rsidR="00CE725A" w:rsidRDefault="00CE72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6FF5" w14:textId="77777777" w:rsidR="00376BD8" w:rsidRDefault="00376BD8" w:rsidP="00CE725A">
      <w:pPr>
        <w:spacing w:after="0" w:line="240" w:lineRule="auto"/>
      </w:pPr>
      <w:r>
        <w:separator/>
      </w:r>
    </w:p>
  </w:footnote>
  <w:footnote w:type="continuationSeparator" w:id="0">
    <w:p w14:paraId="06E78907" w14:textId="77777777" w:rsidR="00376BD8" w:rsidRDefault="00376BD8" w:rsidP="00CE7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A12"/>
    <w:multiLevelType w:val="hybridMultilevel"/>
    <w:tmpl w:val="F39AF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22493C"/>
    <w:multiLevelType w:val="hybridMultilevel"/>
    <w:tmpl w:val="80582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1689F"/>
    <w:multiLevelType w:val="hybridMultilevel"/>
    <w:tmpl w:val="B92A2430"/>
    <w:lvl w:ilvl="0" w:tplc="72B29510">
      <w:start w:val="6"/>
      <w:numFmt w:val="bullet"/>
      <w:lvlText w:val="-"/>
      <w:lvlJc w:val="left"/>
      <w:pPr>
        <w:ind w:left="400" w:hanging="40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53E70C4F"/>
    <w:multiLevelType w:val="hybridMultilevel"/>
    <w:tmpl w:val="A5DED3D4"/>
    <w:lvl w:ilvl="0" w:tplc="A5C4FE12">
      <w:start w:val="1"/>
      <w:numFmt w:val="bullet"/>
      <w:lvlText w:val=""/>
      <w:lvlJc w:val="left"/>
      <w:pPr>
        <w:ind w:left="400" w:hanging="40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7ED16E94"/>
    <w:multiLevelType w:val="hybridMultilevel"/>
    <w:tmpl w:val="F39AF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F023280"/>
    <w:multiLevelType w:val="hybridMultilevel"/>
    <w:tmpl w:val="495CD1B8"/>
    <w:lvl w:ilvl="0" w:tplc="2AF43C22">
      <w:start w:val="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91"/>
    <w:rsid w:val="0000056D"/>
    <w:rsid w:val="00001DAE"/>
    <w:rsid w:val="00003B5F"/>
    <w:rsid w:val="00005230"/>
    <w:rsid w:val="00010999"/>
    <w:rsid w:val="0001151D"/>
    <w:rsid w:val="000120C7"/>
    <w:rsid w:val="000130ED"/>
    <w:rsid w:val="0001489F"/>
    <w:rsid w:val="00021184"/>
    <w:rsid w:val="0002145F"/>
    <w:rsid w:val="000245CC"/>
    <w:rsid w:val="00024699"/>
    <w:rsid w:val="00026607"/>
    <w:rsid w:val="00026B76"/>
    <w:rsid w:val="00027F9C"/>
    <w:rsid w:val="000358BF"/>
    <w:rsid w:val="000448C4"/>
    <w:rsid w:val="000520D4"/>
    <w:rsid w:val="00067B49"/>
    <w:rsid w:val="00081903"/>
    <w:rsid w:val="00083B0A"/>
    <w:rsid w:val="00084CAE"/>
    <w:rsid w:val="00086767"/>
    <w:rsid w:val="000932BB"/>
    <w:rsid w:val="00095FBC"/>
    <w:rsid w:val="000A6124"/>
    <w:rsid w:val="000B3F1C"/>
    <w:rsid w:val="000B5024"/>
    <w:rsid w:val="000B7270"/>
    <w:rsid w:val="000C04DE"/>
    <w:rsid w:val="000C088E"/>
    <w:rsid w:val="000C3AEA"/>
    <w:rsid w:val="000C4298"/>
    <w:rsid w:val="000C7075"/>
    <w:rsid w:val="000C794C"/>
    <w:rsid w:val="000D26E5"/>
    <w:rsid w:val="000D381A"/>
    <w:rsid w:val="000D5F3B"/>
    <w:rsid w:val="000E3179"/>
    <w:rsid w:val="000E40E9"/>
    <w:rsid w:val="000F1495"/>
    <w:rsid w:val="000F67BB"/>
    <w:rsid w:val="000F75FA"/>
    <w:rsid w:val="0010265A"/>
    <w:rsid w:val="00102708"/>
    <w:rsid w:val="001125A1"/>
    <w:rsid w:val="0011360D"/>
    <w:rsid w:val="00115A09"/>
    <w:rsid w:val="00116CFC"/>
    <w:rsid w:val="00123B45"/>
    <w:rsid w:val="00125668"/>
    <w:rsid w:val="001309EC"/>
    <w:rsid w:val="00135D30"/>
    <w:rsid w:val="00137F54"/>
    <w:rsid w:val="001448A7"/>
    <w:rsid w:val="00145BE2"/>
    <w:rsid w:val="001464E8"/>
    <w:rsid w:val="001501C2"/>
    <w:rsid w:val="00150EA3"/>
    <w:rsid w:val="00150EB5"/>
    <w:rsid w:val="00151DAB"/>
    <w:rsid w:val="00152E80"/>
    <w:rsid w:val="0015546C"/>
    <w:rsid w:val="00155476"/>
    <w:rsid w:val="00171762"/>
    <w:rsid w:val="0017502B"/>
    <w:rsid w:val="001778A2"/>
    <w:rsid w:val="00186B63"/>
    <w:rsid w:val="00187C77"/>
    <w:rsid w:val="00192246"/>
    <w:rsid w:val="00193911"/>
    <w:rsid w:val="0019474C"/>
    <w:rsid w:val="00197FBC"/>
    <w:rsid w:val="001A418F"/>
    <w:rsid w:val="001A59DE"/>
    <w:rsid w:val="001B028F"/>
    <w:rsid w:val="001B146E"/>
    <w:rsid w:val="001B20EC"/>
    <w:rsid w:val="001B2BBB"/>
    <w:rsid w:val="001C0407"/>
    <w:rsid w:val="001C1691"/>
    <w:rsid w:val="001C1BF2"/>
    <w:rsid w:val="001C1D94"/>
    <w:rsid w:val="001D09B8"/>
    <w:rsid w:val="001D10ED"/>
    <w:rsid w:val="001D5DFA"/>
    <w:rsid w:val="001E2DE5"/>
    <w:rsid w:val="001E449F"/>
    <w:rsid w:val="001E4B18"/>
    <w:rsid w:val="001E64A5"/>
    <w:rsid w:val="001E7323"/>
    <w:rsid w:val="001E766B"/>
    <w:rsid w:val="001F0F31"/>
    <w:rsid w:val="001F1F0B"/>
    <w:rsid w:val="001F320A"/>
    <w:rsid w:val="0020072F"/>
    <w:rsid w:val="002016EE"/>
    <w:rsid w:val="00203766"/>
    <w:rsid w:val="00206FE6"/>
    <w:rsid w:val="002077EC"/>
    <w:rsid w:val="00212185"/>
    <w:rsid w:val="002121D9"/>
    <w:rsid w:val="00217C82"/>
    <w:rsid w:val="00232687"/>
    <w:rsid w:val="002355DF"/>
    <w:rsid w:val="00235B73"/>
    <w:rsid w:val="00240EFA"/>
    <w:rsid w:val="00242671"/>
    <w:rsid w:val="00246171"/>
    <w:rsid w:val="00246CFF"/>
    <w:rsid w:val="0024756A"/>
    <w:rsid w:val="00252686"/>
    <w:rsid w:val="0026026A"/>
    <w:rsid w:val="00260CDF"/>
    <w:rsid w:val="00263038"/>
    <w:rsid w:val="0026485B"/>
    <w:rsid w:val="002727F3"/>
    <w:rsid w:val="0027556C"/>
    <w:rsid w:val="00276A11"/>
    <w:rsid w:val="00290D7F"/>
    <w:rsid w:val="00290E11"/>
    <w:rsid w:val="0029217E"/>
    <w:rsid w:val="00294D75"/>
    <w:rsid w:val="00296A3C"/>
    <w:rsid w:val="002A0906"/>
    <w:rsid w:val="002A1AD9"/>
    <w:rsid w:val="002A32C7"/>
    <w:rsid w:val="002A6362"/>
    <w:rsid w:val="002A7095"/>
    <w:rsid w:val="002B0AF0"/>
    <w:rsid w:val="002B1112"/>
    <w:rsid w:val="002B4ED1"/>
    <w:rsid w:val="002C4F0C"/>
    <w:rsid w:val="002C70D9"/>
    <w:rsid w:val="002C7D19"/>
    <w:rsid w:val="002D3A75"/>
    <w:rsid w:val="002E2759"/>
    <w:rsid w:val="002E31A9"/>
    <w:rsid w:val="002E44F9"/>
    <w:rsid w:val="002E6D81"/>
    <w:rsid w:val="002E7970"/>
    <w:rsid w:val="002E7ADC"/>
    <w:rsid w:val="002F1D81"/>
    <w:rsid w:val="002F6B01"/>
    <w:rsid w:val="002F7B75"/>
    <w:rsid w:val="00303E6B"/>
    <w:rsid w:val="00305EA8"/>
    <w:rsid w:val="0031373B"/>
    <w:rsid w:val="00313970"/>
    <w:rsid w:val="003140BF"/>
    <w:rsid w:val="00314BBC"/>
    <w:rsid w:val="00317F97"/>
    <w:rsid w:val="00321E2C"/>
    <w:rsid w:val="003234A2"/>
    <w:rsid w:val="00330F38"/>
    <w:rsid w:val="00332F00"/>
    <w:rsid w:val="00334A9D"/>
    <w:rsid w:val="00336A12"/>
    <w:rsid w:val="00336E66"/>
    <w:rsid w:val="00341A5A"/>
    <w:rsid w:val="0034423F"/>
    <w:rsid w:val="0034571E"/>
    <w:rsid w:val="00345C53"/>
    <w:rsid w:val="0035284E"/>
    <w:rsid w:val="00354287"/>
    <w:rsid w:val="00356653"/>
    <w:rsid w:val="00356D84"/>
    <w:rsid w:val="00361A86"/>
    <w:rsid w:val="0036203F"/>
    <w:rsid w:val="00362277"/>
    <w:rsid w:val="003648CD"/>
    <w:rsid w:val="00370FEA"/>
    <w:rsid w:val="003769BE"/>
    <w:rsid w:val="00376BD8"/>
    <w:rsid w:val="00377EFF"/>
    <w:rsid w:val="003801B7"/>
    <w:rsid w:val="0038209C"/>
    <w:rsid w:val="003841AE"/>
    <w:rsid w:val="003842B9"/>
    <w:rsid w:val="00384803"/>
    <w:rsid w:val="0038549D"/>
    <w:rsid w:val="00392DD4"/>
    <w:rsid w:val="0039312B"/>
    <w:rsid w:val="00395A06"/>
    <w:rsid w:val="003965A1"/>
    <w:rsid w:val="003B2056"/>
    <w:rsid w:val="003B52F7"/>
    <w:rsid w:val="003B5696"/>
    <w:rsid w:val="003B5921"/>
    <w:rsid w:val="003C41B5"/>
    <w:rsid w:val="003C5424"/>
    <w:rsid w:val="003C565A"/>
    <w:rsid w:val="003C777F"/>
    <w:rsid w:val="003D05E3"/>
    <w:rsid w:val="003D1315"/>
    <w:rsid w:val="003E1043"/>
    <w:rsid w:val="003E3C61"/>
    <w:rsid w:val="003E4D80"/>
    <w:rsid w:val="003E5F1A"/>
    <w:rsid w:val="003F2A5B"/>
    <w:rsid w:val="004013E5"/>
    <w:rsid w:val="00411009"/>
    <w:rsid w:val="004140EE"/>
    <w:rsid w:val="00416E26"/>
    <w:rsid w:val="004176B5"/>
    <w:rsid w:val="0042136F"/>
    <w:rsid w:val="00425D0D"/>
    <w:rsid w:val="0042655E"/>
    <w:rsid w:val="00426715"/>
    <w:rsid w:val="0042711F"/>
    <w:rsid w:val="00430509"/>
    <w:rsid w:val="00434050"/>
    <w:rsid w:val="00434DA5"/>
    <w:rsid w:val="0044063A"/>
    <w:rsid w:val="00445A75"/>
    <w:rsid w:val="00446E54"/>
    <w:rsid w:val="00452116"/>
    <w:rsid w:val="00457223"/>
    <w:rsid w:val="00457D3F"/>
    <w:rsid w:val="00461573"/>
    <w:rsid w:val="00465BEF"/>
    <w:rsid w:val="00466CCF"/>
    <w:rsid w:val="00480394"/>
    <w:rsid w:val="004816BA"/>
    <w:rsid w:val="0049431D"/>
    <w:rsid w:val="004A24E7"/>
    <w:rsid w:val="004A28F2"/>
    <w:rsid w:val="004A32F7"/>
    <w:rsid w:val="004A3EC1"/>
    <w:rsid w:val="004A780F"/>
    <w:rsid w:val="004A7B38"/>
    <w:rsid w:val="004B0597"/>
    <w:rsid w:val="004B2155"/>
    <w:rsid w:val="004B2B7C"/>
    <w:rsid w:val="004B515D"/>
    <w:rsid w:val="004B5708"/>
    <w:rsid w:val="004B72E3"/>
    <w:rsid w:val="004D2EA0"/>
    <w:rsid w:val="004D2FAC"/>
    <w:rsid w:val="004D32E9"/>
    <w:rsid w:val="004D7698"/>
    <w:rsid w:val="004D7B03"/>
    <w:rsid w:val="004E012C"/>
    <w:rsid w:val="004E48A3"/>
    <w:rsid w:val="004E7DC8"/>
    <w:rsid w:val="004F20D0"/>
    <w:rsid w:val="004F4FBD"/>
    <w:rsid w:val="004F559D"/>
    <w:rsid w:val="004F6A92"/>
    <w:rsid w:val="004F77F2"/>
    <w:rsid w:val="00501D87"/>
    <w:rsid w:val="00502463"/>
    <w:rsid w:val="0050438E"/>
    <w:rsid w:val="00504896"/>
    <w:rsid w:val="005067C8"/>
    <w:rsid w:val="00506D72"/>
    <w:rsid w:val="0050714A"/>
    <w:rsid w:val="00514AFC"/>
    <w:rsid w:val="00515B8F"/>
    <w:rsid w:val="00515CF1"/>
    <w:rsid w:val="00522685"/>
    <w:rsid w:val="0052332E"/>
    <w:rsid w:val="00523695"/>
    <w:rsid w:val="0052382C"/>
    <w:rsid w:val="00524EE8"/>
    <w:rsid w:val="005265BC"/>
    <w:rsid w:val="00526C9E"/>
    <w:rsid w:val="00526CBE"/>
    <w:rsid w:val="005316B2"/>
    <w:rsid w:val="005412EE"/>
    <w:rsid w:val="00541AC9"/>
    <w:rsid w:val="0054261C"/>
    <w:rsid w:val="00544A13"/>
    <w:rsid w:val="00545407"/>
    <w:rsid w:val="005454C3"/>
    <w:rsid w:val="00545DB5"/>
    <w:rsid w:val="0054636C"/>
    <w:rsid w:val="00550A18"/>
    <w:rsid w:val="00555818"/>
    <w:rsid w:val="0055754B"/>
    <w:rsid w:val="005705B9"/>
    <w:rsid w:val="00572DA7"/>
    <w:rsid w:val="005740C5"/>
    <w:rsid w:val="00574A45"/>
    <w:rsid w:val="005759EC"/>
    <w:rsid w:val="00597C63"/>
    <w:rsid w:val="005A0A2D"/>
    <w:rsid w:val="005A17FB"/>
    <w:rsid w:val="005A2497"/>
    <w:rsid w:val="005A2775"/>
    <w:rsid w:val="005A3210"/>
    <w:rsid w:val="005B0333"/>
    <w:rsid w:val="005B16BE"/>
    <w:rsid w:val="005B56F7"/>
    <w:rsid w:val="005C369B"/>
    <w:rsid w:val="005C4F32"/>
    <w:rsid w:val="005D0D87"/>
    <w:rsid w:val="005D4AE3"/>
    <w:rsid w:val="005E022E"/>
    <w:rsid w:val="005E2302"/>
    <w:rsid w:val="005F0DCB"/>
    <w:rsid w:val="005F307F"/>
    <w:rsid w:val="005F3C88"/>
    <w:rsid w:val="005F4BFE"/>
    <w:rsid w:val="006000D6"/>
    <w:rsid w:val="006008E7"/>
    <w:rsid w:val="0060464D"/>
    <w:rsid w:val="006049D3"/>
    <w:rsid w:val="0061012C"/>
    <w:rsid w:val="00617952"/>
    <w:rsid w:val="00617C5D"/>
    <w:rsid w:val="006201A2"/>
    <w:rsid w:val="006303FD"/>
    <w:rsid w:val="00631792"/>
    <w:rsid w:val="006370D6"/>
    <w:rsid w:val="00637D73"/>
    <w:rsid w:val="00644974"/>
    <w:rsid w:val="0064671F"/>
    <w:rsid w:val="00652786"/>
    <w:rsid w:val="0065343A"/>
    <w:rsid w:val="006558EE"/>
    <w:rsid w:val="00656E54"/>
    <w:rsid w:val="00671339"/>
    <w:rsid w:val="00671C4D"/>
    <w:rsid w:val="00674962"/>
    <w:rsid w:val="006825A1"/>
    <w:rsid w:val="00682EB9"/>
    <w:rsid w:val="0068473F"/>
    <w:rsid w:val="00690110"/>
    <w:rsid w:val="00690D1B"/>
    <w:rsid w:val="00692B00"/>
    <w:rsid w:val="00697AD7"/>
    <w:rsid w:val="006A06BE"/>
    <w:rsid w:val="006A54BA"/>
    <w:rsid w:val="006B1451"/>
    <w:rsid w:val="006B5A2B"/>
    <w:rsid w:val="006B6A64"/>
    <w:rsid w:val="006C16F7"/>
    <w:rsid w:val="006C7F4C"/>
    <w:rsid w:val="006D6331"/>
    <w:rsid w:val="006E3EDA"/>
    <w:rsid w:val="006E4E51"/>
    <w:rsid w:val="006E5580"/>
    <w:rsid w:val="006F2699"/>
    <w:rsid w:val="006F422D"/>
    <w:rsid w:val="006F42A0"/>
    <w:rsid w:val="006F4BC8"/>
    <w:rsid w:val="006F676C"/>
    <w:rsid w:val="006F6C52"/>
    <w:rsid w:val="00702EF8"/>
    <w:rsid w:val="00703BA8"/>
    <w:rsid w:val="00705ED6"/>
    <w:rsid w:val="0070615B"/>
    <w:rsid w:val="00706AE8"/>
    <w:rsid w:val="00706F9D"/>
    <w:rsid w:val="00706FEB"/>
    <w:rsid w:val="007119F6"/>
    <w:rsid w:val="007308CE"/>
    <w:rsid w:val="00731F06"/>
    <w:rsid w:val="0073473D"/>
    <w:rsid w:val="00743C5D"/>
    <w:rsid w:val="00743F0E"/>
    <w:rsid w:val="00745520"/>
    <w:rsid w:val="00745CFD"/>
    <w:rsid w:val="0075152F"/>
    <w:rsid w:val="0075421F"/>
    <w:rsid w:val="00754B56"/>
    <w:rsid w:val="00756721"/>
    <w:rsid w:val="00760EE2"/>
    <w:rsid w:val="0076300A"/>
    <w:rsid w:val="007630A1"/>
    <w:rsid w:val="00763B11"/>
    <w:rsid w:val="00764914"/>
    <w:rsid w:val="00764EBB"/>
    <w:rsid w:val="00771EE8"/>
    <w:rsid w:val="00774A20"/>
    <w:rsid w:val="007756FB"/>
    <w:rsid w:val="00784975"/>
    <w:rsid w:val="00792AC0"/>
    <w:rsid w:val="00797F13"/>
    <w:rsid w:val="007A4239"/>
    <w:rsid w:val="007A5449"/>
    <w:rsid w:val="007B0D36"/>
    <w:rsid w:val="007B2219"/>
    <w:rsid w:val="007B436F"/>
    <w:rsid w:val="007B5483"/>
    <w:rsid w:val="007B6DEC"/>
    <w:rsid w:val="007C0ED1"/>
    <w:rsid w:val="007C327B"/>
    <w:rsid w:val="007C3E79"/>
    <w:rsid w:val="007D0015"/>
    <w:rsid w:val="007D1D3E"/>
    <w:rsid w:val="007E1728"/>
    <w:rsid w:val="007E4BE4"/>
    <w:rsid w:val="007E6E40"/>
    <w:rsid w:val="007F0924"/>
    <w:rsid w:val="007F4C22"/>
    <w:rsid w:val="007F71EC"/>
    <w:rsid w:val="007F7C82"/>
    <w:rsid w:val="008052FB"/>
    <w:rsid w:val="00805D37"/>
    <w:rsid w:val="00806A42"/>
    <w:rsid w:val="00810EFE"/>
    <w:rsid w:val="00812A88"/>
    <w:rsid w:val="008223A9"/>
    <w:rsid w:val="00827DA7"/>
    <w:rsid w:val="00830C59"/>
    <w:rsid w:val="00833C60"/>
    <w:rsid w:val="008370AF"/>
    <w:rsid w:val="00837812"/>
    <w:rsid w:val="008468A2"/>
    <w:rsid w:val="00847885"/>
    <w:rsid w:val="00847F6B"/>
    <w:rsid w:val="00850CE1"/>
    <w:rsid w:val="00851007"/>
    <w:rsid w:val="00853616"/>
    <w:rsid w:val="00853AF4"/>
    <w:rsid w:val="0085433E"/>
    <w:rsid w:val="0085588D"/>
    <w:rsid w:val="00866253"/>
    <w:rsid w:val="008702F6"/>
    <w:rsid w:val="00872A1C"/>
    <w:rsid w:val="00877669"/>
    <w:rsid w:val="008803E0"/>
    <w:rsid w:val="008828C2"/>
    <w:rsid w:val="00884A9C"/>
    <w:rsid w:val="0088576D"/>
    <w:rsid w:val="00890B89"/>
    <w:rsid w:val="00893625"/>
    <w:rsid w:val="00897D6A"/>
    <w:rsid w:val="008A0AAD"/>
    <w:rsid w:val="008A351C"/>
    <w:rsid w:val="008A6FCE"/>
    <w:rsid w:val="008A7A32"/>
    <w:rsid w:val="008B00E2"/>
    <w:rsid w:val="008B2208"/>
    <w:rsid w:val="008B41FE"/>
    <w:rsid w:val="008C158D"/>
    <w:rsid w:val="008C4223"/>
    <w:rsid w:val="008C715A"/>
    <w:rsid w:val="008D24C4"/>
    <w:rsid w:val="008D271A"/>
    <w:rsid w:val="008E05D3"/>
    <w:rsid w:val="008E3862"/>
    <w:rsid w:val="008E581B"/>
    <w:rsid w:val="008E63DF"/>
    <w:rsid w:val="008E7796"/>
    <w:rsid w:val="008E79FF"/>
    <w:rsid w:val="008F1E5A"/>
    <w:rsid w:val="008F70A2"/>
    <w:rsid w:val="00900653"/>
    <w:rsid w:val="00900E88"/>
    <w:rsid w:val="00901CA9"/>
    <w:rsid w:val="00902342"/>
    <w:rsid w:val="00903B0F"/>
    <w:rsid w:val="00903B5A"/>
    <w:rsid w:val="0090510E"/>
    <w:rsid w:val="0090511B"/>
    <w:rsid w:val="0090619E"/>
    <w:rsid w:val="00906328"/>
    <w:rsid w:val="00907D57"/>
    <w:rsid w:val="009111B4"/>
    <w:rsid w:val="00913FED"/>
    <w:rsid w:val="00914745"/>
    <w:rsid w:val="00915A07"/>
    <w:rsid w:val="00923EFA"/>
    <w:rsid w:val="00924E80"/>
    <w:rsid w:val="00925D92"/>
    <w:rsid w:val="00927C71"/>
    <w:rsid w:val="00930671"/>
    <w:rsid w:val="00931E2F"/>
    <w:rsid w:val="00943075"/>
    <w:rsid w:val="009452FD"/>
    <w:rsid w:val="00955EAD"/>
    <w:rsid w:val="00960BDB"/>
    <w:rsid w:val="00961C70"/>
    <w:rsid w:val="00964285"/>
    <w:rsid w:val="00964A9D"/>
    <w:rsid w:val="00965E9D"/>
    <w:rsid w:val="0098630F"/>
    <w:rsid w:val="009937BC"/>
    <w:rsid w:val="00996C74"/>
    <w:rsid w:val="009A0D74"/>
    <w:rsid w:val="009A1D85"/>
    <w:rsid w:val="009A3EFA"/>
    <w:rsid w:val="009A5C26"/>
    <w:rsid w:val="009A5F00"/>
    <w:rsid w:val="009A6456"/>
    <w:rsid w:val="009A739D"/>
    <w:rsid w:val="009B09E2"/>
    <w:rsid w:val="009C1F8D"/>
    <w:rsid w:val="009C6F3F"/>
    <w:rsid w:val="009D09B6"/>
    <w:rsid w:val="009D3933"/>
    <w:rsid w:val="009D5B43"/>
    <w:rsid w:val="009D7BEB"/>
    <w:rsid w:val="009E0B4E"/>
    <w:rsid w:val="009E10E3"/>
    <w:rsid w:val="009E1E49"/>
    <w:rsid w:val="009E2089"/>
    <w:rsid w:val="009E20FF"/>
    <w:rsid w:val="009E3AB4"/>
    <w:rsid w:val="009E3F71"/>
    <w:rsid w:val="009F23ED"/>
    <w:rsid w:val="009F7ECA"/>
    <w:rsid w:val="00A01EB9"/>
    <w:rsid w:val="00A048FA"/>
    <w:rsid w:val="00A10C15"/>
    <w:rsid w:val="00A13991"/>
    <w:rsid w:val="00A17ED8"/>
    <w:rsid w:val="00A206B0"/>
    <w:rsid w:val="00A233CD"/>
    <w:rsid w:val="00A26F3E"/>
    <w:rsid w:val="00A30AD8"/>
    <w:rsid w:val="00A31A7A"/>
    <w:rsid w:val="00A327B3"/>
    <w:rsid w:val="00A34496"/>
    <w:rsid w:val="00A36B00"/>
    <w:rsid w:val="00A36E80"/>
    <w:rsid w:val="00A37826"/>
    <w:rsid w:val="00A406B9"/>
    <w:rsid w:val="00A42280"/>
    <w:rsid w:val="00A457AF"/>
    <w:rsid w:val="00A50C23"/>
    <w:rsid w:val="00A5156D"/>
    <w:rsid w:val="00A5252B"/>
    <w:rsid w:val="00A52BB6"/>
    <w:rsid w:val="00A57F73"/>
    <w:rsid w:val="00A7028D"/>
    <w:rsid w:val="00A71819"/>
    <w:rsid w:val="00A739D1"/>
    <w:rsid w:val="00A75209"/>
    <w:rsid w:val="00A75716"/>
    <w:rsid w:val="00A766A5"/>
    <w:rsid w:val="00A82C02"/>
    <w:rsid w:val="00A83C75"/>
    <w:rsid w:val="00A87411"/>
    <w:rsid w:val="00A93633"/>
    <w:rsid w:val="00A93CDC"/>
    <w:rsid w:val="00A97EF9"/>
    <w:rsid w:val="00AA6347"/>
    <w:rsid w:val="00AA66B5"/>
    <w:rsid w:val="00AA7D97"/>
    <w:rsid w:val="00AB0510"/>
    <w:rsid w:val="00AB0DBC"/>
    <w:rsid w:val="00AB1968"/>
    <w:rsid w:val="00AB438B"/>
    <w:rsid w:val="00AC009D"/>
    <w:rsid w:val="00AC1008"/>
    <w:rsid w:val="00AC380E"/>
    <w:rsid w:val="00AC4D93"/>
    <w:rsid w:val="00AC7CE0"/>
    <w:rsid w:val="00AD18AD"/>
    <w:rsid w:val="00AD20C4"/>
    <w:rsid w:val="00AD28AC"/>
    <w:rsid w:val="00AD7552"/>
    <w:rsid w:val="00AE022D"/>
    <w:rsid w:val="00AE0B43"/>
    <w:rsid w:val="00AE0BEA"/>
    <w:rsid w:val="00AE0E7E"/>
    <w:rsid w:val="00AE11FC"/>
    <w:rsid w:val="00AE141E"/>
    <w:rsid w:val="00AE28E8"/>
    <w:rsid w:val="00AE39B0"/>
    <w:rsid w:val="00AE4CB1"/>
    <w:rsid w:val="00AF4273"/>
    <w:rsid w:val="00AF5826"/>
    <w:rsid w:val="00B020FF"/>
    <w:rsid w:val="00B04F30"/>
    <w:rsid w:val="00B22B48"/>
    <w:rsid w:val="00B243D2"/>
    <w:rsid w:val="00B30268"/>
    <w:rsid w:val="00B30B39"/>
    <w:rsid w:val="00B4139C"/>
    <w:rsid w:val="00B42F30"/>
    <w:rsid w:val="00B42F60"/>
    <w:rsid w:val="00B43B2A"/>
    <w:rsid w:val="00B43ECD"/>
    <w:rsid w:val="00B46F1C"/>
    <w:rsid w:val="00B5182C"/>
    <w:rsid w:val="00B571E6"/>
    <w:rsid w:val="00B57988"/>
    <w:rsid w:val="00B57C46"/>
    <w:rsid w:val="00B60927"/>
    <w:rsid w:val="00B6331C"/>
    <w:rsid w:val="00B63B62"/>
    <w:rsid w:val="00B664A4"/>
    <w:rsid w:val="00B665F0"/>
    <w:rsid w:val="00B74619"/>
    <w:rsid w:val="00B830D3"/>
    <w:rsid w:val="00B875A0"/>
    <w:rsid w:val="00B93635"/>
    <w:rsid w:val="00B94C37"/>
    <w:rsid w:val="00B964E2"/>
    <w:rsid w:val="00B96E17"/>
    <w:rsid w:val="00BB18E1"/>
    <w:rsid w:val="00BB1B16"/>
    <w:rsid w:val="00BB1B5B"/>
    <w:rsid w:val="00BB4488"/>
    <w:rsid w:val="00BB78FB"/>
    <w:rsid w:val="00BC09E3"/>
    <w:rsid w:val="00BC141C"/>
    <w:rsid w:val="00BC209C"/>
    <w:rsid w:val="00BC20C3"/>
    <w:rsid w:val="00BC3099"/>
    <w:rsid w:val="00BC45E3"/>
    <w:rsid w:val="00BC5BA6"/>
    <w:rsid w:val="00BD4075"/>
    <w:rsid w:val="00BD7258"/>
    <w:rsid w:val="00BF026C"/>
    <w:rsid w:val="00BF0992"/>
    <w:rsid w:val="00BF11CA"/>
    <w:rsid w:val="00BF2023"/>
    <w:rsid w:val="00C01452"/>
    <w:rsid w:val="00C0384C"/>
    <w:rsid w:val="00C03AD0"/>
    <w:rsid w:val="00C0493B"/>
    <w:rsid w:val="00C07462"/>
    <w:rsid w:val="00C10CCC"/>
    <w:rsid w:val="00C1693B"/>
    <w:rsid w:val="00C34116"/>
    <w:rsid w:val="00C359ED"/>
    <w:rsid w:val="00C41183"/>
    <w:rsid w:val="00C41273"/>
    <w:rsid w:val="00C426C5"/>
    <w:rsid w:val="00C433F2"/>
    <w:rsid w:val="00C43DFA"/>
    <w:rsid w:val="00C471C6"/>
    <w:rsid w:val="00C6186B"/>
    <w:rsid w:val="00C66736"/>
    <w:rsid w:val="00C67334"/>
    <w:rsid w:val="00C67AD2"/>
    <w:rsid w:val="00C70297"/>
    <w:rsid w:val="00C712AD"/>
    <w:rsid w:val="00C722BE"/>
    <w:rsid w:val="00C768D6"/>
    <w:rsid w:val="00C77645"/>
    <w:rsid w:val="00C81339"/>
    <w:rsid w:val="00C817EC"/>
    <w:rsid w:val="00C82CA7"/>
    <w:rsid w:val="00C8380C"/>
    <w:rsid w:val="00C84090"/>
    <w:rsid w:val="00C9474C"/>
    <w:rsid w:val="00C95B65"/>
    <w:rsid w:val="00C96A83"/>
    <w:rsid w:val="00C97D4C"/>
    <w:rsid w:val="00CA3385"/>
    <w:rsid w:val="00CA7673"/>
    <w:rsid w:val="00CA7A26"/>
    <w:rsid w:val="00CB20B9"/>
    <w:rsid w:val="00CB5ECE"/>
    <w:rsid w:val="00CC038F"/>
    <w:rsid w:val="00CC19DF"/>
    <w:rsid w:val="00CC1D01"/>
    <w:rsid w:val="00CC24B3"/>
    <w:rsid w:val="00CC2990"/>
    <w:rsid w:val="00CD2888"/>
    <w:rsid w:val="00CD76C8"/>
    <w:rsid w:val="00CE0372"/>
    <w:rsid w:val="00CE105D"/>
    <w:rsid w:val="00CE228D"/>
    <w:rsid w:val="00CE4BCC"/>
    <w:rsid w:val="00CE5DC3"/>
    <w:rsid w:val="00CE725A"/>
    <w:rsid w:val="00CF3FA9"/>
    <w:rsid w:val="00CF49ED"/>
    <w:rsid w:val="00CF6ADE"/>
    <w:rsid w:val="00D06D4C"/>
    <w:rsid w:val="00D074B6"/>
    <w:rsid w:val="00D1464D"/>
    <w:rsid w:val="00D1576E"/>
    <w:rsid w:val="00D22CEA"/>
    <w:rsid w:val="00D26223"/>
    <w:rsid w:val="00D26F85"/>
    <w:rsid w:val="00D27BC9"/>
    <w:rsid w:val="00D302A8"/>
    <w:rsid w:val="00D30E57"/>
    <w:rsid w:val="00D3194C"/>
    <w:rsid w:val="00D328F9"/>
    <w:rsid w:val="00D332E9"/>
    <w:rsid w:val="00D340E7"/>
    <w:rsid w:val="00D37C03"/>
    <w:rsid w:val="00D37ED6"/>
    <w:rsid w:val="00D44933"/>
    <w:rsid w:val="00D46110"/>
    <w:rsid w:val="00D464FE"/>
    <w:rsid w:val="00D51321"/>
    <w:rsid w:val="00D56491"/>
    <w:rsid w:val="00D61C0E"/>
    <w:rsid w:val="00D63054"/>
    <w:rsid w:val="00D6749D"/>
    <w:rsid w:val="00D67D71"/>
    <w:rsid w:val="00D723F1"/>
    <w:rsid w:val="00D73397"/>
    <w:rsid w:val="00D76A19"/>
    <w:rsid w:val="00D76A56"/>
    <w:rsid w:val="00D802C9"/>
    <w:rsid w:val="00D8052F"/>
    <w:rsid w:val="00D80689"/>
    <w:rsid w:val="00D81DB6"/>
    <w:rsid w:val="00D8574A"/>
    <w:rsid w:val="00D90C37"/>
    <w:rsid w:val="00D927B7"/>
    <w:rsid w:val="00D9280E"/>
    <w:rsid w:val="00D92D5B"/>
    <w:rsid w:val="00D93343"/>
    <w:rsid w:val="00D94B99"/>
    <w:rsid w:val="00D952A3"/>
    <w:rsid w:val="00D97AD6"/>
    <w:rsid w:val="00DB2A6A"/>
    <w:rsid w:val="00DC13A3"/>
    <w:rsid w:val="00DC3D44"/>
    <w:rsid w:val="00DC614C"/>
    <w:rsid w:val="00DC6301"/>
    <w:rsid w:val="00DD3404"/>
    <w:rsid w:val="00DD6F2C"/>
    <w:rsid w:val="00DD7597"/>
    <w:rsid w:val="00DD7B48"/>
    <w:rsid w:val="00DE400C"/>
    <w:rsid w:val="00DF35A5"/>
    <w:rsid w:val="00DF3D24"/>
    <w:rsid w:val="00DF43B9"/>
    <w:rsid w:val="00DF5CDB"/>
    <w:rsid w:val="00E02ACE"/>
    <w:rsid w:val="00E104BC"/>
    <w:rsid w:val="00E10970"/>
    <w:rsid w:val="00E14598"/>
    <w:rsid w:val="00E15963"/>
    <w:rsid w:val="00E16499"/>
    <w:rsid w:val="00E2099A"/>
    <w:rsid w:val="00E20CD3"/>
    <w:rsid w:val="00E226F3"/>
    <w:rsid w:val="00E27E69"/>
    <w:rsid w:val="00E3701C"/>
    <w:rsid w:val="00E421FF"/>
    <w:rsid w:val="00E42740"/>
    <w:rsid w:val="00E42CDA"/>
    <w:rsid w:val="00E45059"/>
    <w:rsid w:val="00E5454B"/>
    <w:rsid w:val="00E568FD"/>
    <w:rsid w:val="00E61412"/>
    <w:rsid w:val="00E632DA"/>
    <w:rsid w:val="00E6509A"/>
    <w:rsid w:val="00E66324"/>
    <w:rsid w:val="00E67099"/>
    <w:rsid w:val="00E67F2C"/>
    <w:rsid w:val="00E708CE"/>
    <w:rsid w:val="00E74192"/>
    <w:rsid w:val="00E74E04"/>
    <w:rsid w:val="00E760E2"/>
    <w:rsid w:val="00E76F89"/>
    <w:rsid w:val="00E80894"/>
    <w:rsid w:val="00E8327C"/>
    <w:rsid w:val="00E83B8D"/>
    <w:rsid w:val="00E84A2E"/>
    <w:rsid w:val="00E851D7"/>
    <w:rsid w:val="00E9122E"/>
    <w:rsid w:val="00E947C7"/>
    <w:rsid w:val="00E94DFC"/>
    <w:rsid w:val="00E97321"/>
    <w:rsid w:val="00EA0E3B"/>
    <w:rsid w:val="00EA2922"/>
    <w:rsid w:val="00EA36D2"/>
    <w:rsid w:val="00EA5622"/>
    <w:rsid w:val="00EA6006"/>
    <w:rsid w:val="00EA76E5"/>
    <w:rsid w:val="00EB4637"/>
    <w:rsid w:val="00EB5097"/>
    <w:rsid w:val="00EC154B"/>
    <w:rsid w:val="00EC6CF6"/>
    <w:rsid w:val="00ED2BC2"/>
    <w:rsid w:val="00ED5192"/>
    <w:rsid w:val="00ED623A"/>
    <w:rsid w:val="00ED6636"/>
    <w:rsid w:val="00ED6F82"/>
    <w:rsid w:val="00ED7939"/>
    <w:rsid w:val="00ED7A4A"/>
    <w:rsid w:val="00EE0EF7"/>
    <w:rsid w:val="00EE4837"/>
    <w:rsid w:val="00EF3652"/>
    <w:rsid w:val="00F018AC"/>
    <w:rsid w:val="00F04BD8"/>
    <w:rsid w:val="00F0630D"/>
    <w:rsid w:val="00F0703C"/>
    <w:rsid w:val="00F124A7"/>
    <w:rsid w:val="00F157C4"/>
    <w:rsid w:val="00F15895"/>
    <w:rsid w:val="00F161DF"/>
    <w:rsid w:val="00F17345"/>
    <w:rsid w:val="00F2030E"/>
    <w:rsid w:val="00F2149A"/>
    <w:rsid w:val="00F21F80"/>
    <w:rsid w:val="00F22B80"/>
    <w:rsid w:val="00F32041"/>
    <w:rsid w:val="00F33080"/>
    <w:rsid w:val="00F43CE8"/>
    <w:rsid w:val="00F444A8"/>
    <w:rsid w:val="00F446C3"/>
    <w:rsid w:val="00F525DE"/>
    <w:rsid w:val="00F53851"/>
    <w:rsid w:val="00F53D4E"/>
    <w:rsid w:val="00F62363"/>
    <w:rsid w:val="00F65FC0"/>
    <w:rsid w:val="00F67421"/>
    <w:rsid w:val="00F71B0F"/>
    <w:rsid w:val="00F72FCF"/>
    <w:rsid w:val="00F748C5"/>
    <w:rsid w:val="00F75525"/>
    <w:rsid w:val="00F84A4D"/>
    <w:rsid w:val="00F92500"/>
    <w:rsid w:val="00F94490"/>
    <w:rsid w:val="00FA169F"/>
    <w:rsid w:val="00FA1FF3"/>
    <w:rsid w:val="00FA29BE"/>
    <w:rsid w:val="00FA3A63"/>
    <w:rsid w:val="00FA475D"/>
    <w:rsid w:val="00FA4FD8"/>
    <w:rsid w:val="00FA6F0E"/>
    <w:rsid w:val="00FB217E"/>
    <w:rsid w:val="00FB68DD"/>
    <w:rsid w:val="00FB6B9E"/>
    <w:rsid w:val="00FC04A9"/>
    <w:rsid w:val="00FC12A4"/>
    <w:rsid w:val="00FC2343"/>
    <w:rsid w:val="00FC7922"/>
    <w:rsid w:val="00FC7BFF"/>
    <w:rsid w:val="00FD5679"/>
    <w:rsid w:val="00FD5D57"/>
    <w:rsid w:val="00FD727D"/>
    <w:rsid w:val="00FE17AE"/>
    <w:rsid w:val="00FE21E6"/>
    <w:rsid w:val="00FE3D0B"/>
    <w:rsid w:val="00FE7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6104"/>
  <w15:chartTrackingRefBased/>
  <w15:docId w15:val="{C58DD18F-FC50-4005-B772-93D6CF7B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4CAE"/>
    <w:rPr>
      <w:color w:val="0563C1" w:themeColor="hyperlink"/>
      <w:u w:val="single"/>
    </w:rPr>
  </w:style>
  <w:style w:type="character" w:customStyle="1" w:styleId="Mentionnonrsolue1">
    <w:name w:val="Mention non résolue1"/>
    <w:basedOn w:val="Policepardfaut"/>
    <w:uiPriority w:val="99"/>
    <w:semiHidden/>
    <w:unhideWhenUsed/>
    <w:rsid w:val="00084CAE"/>
    <w:rPr>
      <w:color w:val="605E5C"/>
      <w:shd w:val="clear" w:color="auto" w:fill="E1DFDD"/>
    </w:rPr>
  </w:style>
  <w:style w:type="table" w:styleId="Grilledutableau">
    <w:name w:val="Table Grid"/>
    <w:basedOn w:val="TableauNormal"/>
    <w:uiPriority w:val="39"/>
    <w:rsid w:val="00B60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0927"/>
    <w:pPr>
      <w:ind w:left="720"/>
      <w:contextualSpacing/>
    </w:pPr>
  </w:style>
  <w:style w:type="character" w:styleId="Marquedecommentaire">
    <w:name w:val="annotation reference"/>
    <w:basedOn w:val="Policepardfaut"/>
    <w:uiPriority w:val="99"/>
    <w:semiHidden/>
    <w:unhideWhenUsed/>
    <w:rsid w:val="00923EFA"/>
    <w:rPr>
      <w:sz w:val="16"/>
      <w:szCs w:val="16"/>
    </w:rPr>
  </w:style>
  <w:style w:type="paragraph" w:styleId="Commentaire">
    <w:name w:val="annotation text"/>
    <w:basedOn w:val="Normal"/>
    <w:link w:val="CommentaireCar"/>
    <w:uiPriority w:val="99"/>
    <w:semiHidden/>
    <w:unhideWhenUsed/>
    <w:rsid w:val="00923EFA"/>
    <w:pPr>
      <w:spacing w:line="240" w:lineRule="auto"/>
    </w:pPr>
    <w:rPr>
      <w:sz w:val="20"/>
      <w:szCs w:val="20"/>
    </w:rPr>
  </w:style>
  <w:style w:type="character" w:customStyle="1" w:styleId="CommentaireCar">
    <w:name w:val="Commentaire Car"/>
    <w:basedOn w:val="Policepardfaut"/>
    <w:link w:val="Commentaire"/>
    <w:uiPriority w:val="99"/>
    <w:semiHidden/>
    <w:rsid w:val="00923EFA"/>
    <w:rPr>
      <w:sz w:val="20"/>
      <w:szCs w:val="20"/>
    </w:rPr>
  </w:style>
  <w:style w:type="paragraph" w:styleId="Objetducommentaire">
    <w:name w:val="annotation subject"/>
    <w:basedOn w:val="Commentaire"/>
    <w:next w:val="Commentaire"/>
    <w:link w:val="ObjetducommentaireCar"/>
    <w:uiPriority w:val="99"/>
    <w:semiHidden/>
    <w:unhideWhenUsed/>
    <w:rsid w:val="00923EFA"/>
    <w:rPr>
      <w:b/>
      <w:bCs/>
    </w:rPr>
  </w:style>
  <w:style w:type="character" w:customStyle="1" w:styleId="ObjetducommentaireCar">
    <w:name w:val="Objet du commentaire Car"/>
    <w:basedOn w:val="CommentaireCar"/>
    <w:link w:val="Objetducommentaire"/>
    <w:uiPriority w:val="99"/>
    <w:semiHidden/>
    <w:rsid w:val="00923EFA"/>
    <w:rPr>
      <w:b/>
      <w:bCs/>
      <w:sz w:val="20"/>
      <w:szCs w:val="20"/>
    </w:rPr>
  </w:style>
  <w:style w:type="paragraph" w:styleId="Textedebulles">
    <w:name w:val="Balloon Text"/>
    <w:basedOn w:val="Normal"/>
    <w:link w:val="TextedebullesCar"/>
    <w:uiPriority w:val="99"/>
    <w:semiHidden/>
    <w:unhideWhenUsed/>
    <w:rsid w:val="00923E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3EFA"/>
    <w:rPr>
      <w:rFonts w:ascii="Segoe UI" w:hAnsi="Segoe UI" w:cs="Segoe UI"/>
      <w:sz w:val="18"/>
      <w:szCs w:val="18"/>
    </w:rPr>
  </w:style>
  <w:style w:type="character" w:styleId="Mentionnonrsolue">
    <w:name w:val="Unresolved Mention"/>
    <w:basedOn w:val="Policepardfaut"/>
    <w:uiPriority w:val="99"/>
    <w:semiHidden/>
    <w:unhideWhenUsed/>
    <w:rsid w:val="00027F9C"/>
    <w:rPr>
      <w:color w:val="605E5C"/>
      <w:shd w:val="clear" w:color="auto" w:fill="E1DFDD"/>
    </w:rPr>
  </w:style>
  <w:style w:type="paragraph" w:styleId="En-tte">
    <w:name w:val="header"/>
    <w:basedOn w:val="Normal"/>
    <w:link w:val="En-tteCar"/>
    <w:uiPriority w:val="99"/>
    <w:unhideWhenUsed/>
    <w:rsid w:val="00CE725A"/>
    <w:pPr>
      <w:tabs>
        <w:tab w:val="center" w:pos="4536"/>
        <w:tab w:val="right" w:pos="9072"/>
      </w:tabs>
      <w:spacing w:after="0" w:line="240" w:lineRule="auto"/>
    </w:pPr>
  </w:style>
  <w:style w:type="character" w:customStyle="1" w:styleId="En-tteCar">
    <w:name w:val="En-tête Car"/>
    <w:basedOn w:val="Policepardfaut"/>
    <w:link w:val="En-tte"/>
    <w:uiPriority w:val="99"/>
    <w:rsid w:val="00CE725A"/>
  </w:style>
  <w:style w:type="paragraph" w:styleId="Pieddepage">
    <w:name w:val="footer"/>
    <w:basedOn w:val="Normal"/>
    <w:link w:val="PieddepageCar"/>
    <w:uiPriority w:val="99"/>
    <w:unhideWhenUsed/>
    <w:rsid w:val="00CE72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25A"/>
  </w:style>
  <w:style w:type="table" w:customStyle="1" w:styleId="Grilledutableau1">
    <w:name w:val="Grille du tableau1"/>
    <w:basedOn w:val="TableauNormal"/>
    <w:next w:val="Grilledutableau"/>
    <w:uiPriority w:val="39"/>
    <w:rsid w:val="007A5449"/>
    <w:pPr>
      <w:spacing w:after="0" w:line="240" w:lineRule="auto"/>
      <w:jc w:val="both"/>
    </w:pPr>
    <w:rPr>
      <w:rFonts w:eastAsia="Malgun Gothic"/>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45523">
      <w:bodyDiv w:val="1"/>
      <w:marLeft w:val="0"/>
      <w:marRight w:val="0"/>
      <w:marTop w:val="0"/>
      <w:marBottom w:val="0"/>
      <w:divBdr>
        <w:top w:val="none" w:sz="0" w:space="0" w:color="auto"/>
        <w:left w:val="none" w:sz="0" w:space="0" w:color="auto"/>
        <w:bottom w:val="none" w:sz="0" w:space="0" w:color="auto"/>
        <w:right w:val="none" w:sz="0" w:space="0" w:color="auto"/>
      </w:divBdr>
    </w:div>
    <w:div w:id="1778985020">
      <w:bodyDiv w:val="1"/>
      <w:marLeft w:val="0"/>
      <w:marRight w:val="0"/>
      <w:marTop w:val="0"/>
      <w:marBottom w:val="0"/>
      <w:divBdr>
        <w:top w:val="none" w:sz="0" w:space="0" w:color="auto"/>
        <w:left w:val="none" w:sz="0" w:space="0" w:color="auto"/>
        <w:bottom w:val="none" w:sz="0" w:space="0" w:color="auto"/>
        <w:right w:val="none" w:sz="0" w:space="0" w:color="auto"/>
      </w:divBdr>
    </w:div>
    <w:div w:id="17873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d.2014.10.054" TargetMode="External"/><Relationship Id="rId13" Type="http://schemas.openxmlformats.org/officeDocument/2006/relationships/hyperlink" Target="https://link.springer.com/journal/1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eurpub/ckz186.555"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136404" TargetMode="External"/><Relationship Id="rId5" Type="http://schemas.openxmlformats.org/officeDocument/2006/relationships/webSettings" Target="webSettings.xml"/><Relationship Id="rId15" Type="http://schemas.openxmlformats.org/officeDocument/2006/relationships/hyperlink" Target="https://doi.org/10.7717/peerj.4598" TargetMode="External"/><Relationship Id="rId10" Type="http://schemas.openxmlformats.org/officeDocument/2006/relationships/hyperlink" Target="https://doi.org/10.1177/00332941177277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3075070903216643" TargetMode="External"/><Relationship Id="rId14" Type="http://schemas.openxmlformats.org/officeDocument/2006/relationships/hyperlink" Target="https://doi.org/10.1002/jcad.120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66B5-35D4-4C36-9CBD-28432874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43727</Words>
  <Characters>240504</Characters>
  <Application>Microsoft Office Word</Application>
  <DocSecurity>0</DocSecurity>
  <Lines>2004</Lines>
  <Paragraphs>567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KOKOU-KPOLOU</dc:creator>
  <cp:keywords/>
  <dc:description/>
  <cp:lastModifiedBy>KOKOU KPOLOU</cp:lastModifiedBy>
  <cp:revision>148</cp:revision>
  <dcterms:created xsi:type="dcterms:W3CDTF">2019-07-28T15:51:00Z</dcterms:created>
  <dcterms:modified xsi:type="dcterms:W3CDTF">2020-02-27T18:48:00Z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http://www.zotero.org/styles/european-journal-of-public-health</vt:lpwstr>
  </property>
  <property fmtid="{D5CDD505-2E9C-101B-9397-08002B2CF9AE}" pid="11" name="Mendeley Recent Style Name 4_1">
    <vt:lpwstr>European Journal of Public Health</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8691855d-55e9-3e36-9b11-e28a819e1750</vt:lpwstr>
  </property>
  <property fmtid="{D5CDD505-2E9C-101B-9397-08002B2CF9AE}" pid="24" name="Mendeley Citation Style_1">
    <vt:lpwstr>http://www.zotero.org/styles/american-medical-association</vt:lpwstr>
  </property>
</Properties>
</file>