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6228" w14:textId="77777777" w:rsidR="00D45F16" w:rsidRPr="00D45F16" w:rsidRDefault="00D45F16" w:rsidP="00D45F16">
      <w:pPr>
        <w:rPr>
          <w:rFonts w:ascii="Times New Roman" w:hAnsi="Times New Roman" w:cs="Times New Roman"/>
          <w:b/>
        </w:rPr>
      </w:pPr>
      <w:r w:rsidRPr="00D45F16">
        <w:rPr>
          <w:rFonts w:ascii="Times New Roman" w:hAnsi="Times New Roman" w:cs="Times New Roman"/>
          <w:b/>
        </w:rPr>
        <w:t>Supplemental Materials</w:t>
      </w:r>
    </w:p>
    <w:p w14:paraId="20257838" w14:textId="77777777" w:rsidR="00D45F16" w:rsidRPr="00D45F16" w:rsidRDefault="00D45F16" w:rsidP="00D45F16">
      <w:pPr>
        <w:spacing w:after="0" w:line="360" w:lineRule="auto"/>
        <w:rPr>
          <w:rFonts w:ascii="Times New Roman" w:hAnsi="Times New Roman" w:cs="Times New Roman"/>
        </w:rPr>
      </w:pPr>
      <w:r w:rsidRPr="00D45F16">
        <w:rPr>
          <w:rFonts w:ascii="Times New Roman" w:hAnsi="Times New Roman" w:cs="Times New Roman"/>
          <w:b/>
          <w:bCs/>
        </w:rPr>
        <w:t xml:space="preserve">Supplemental Table 1 </w:t>
      </w:r>
      <w:r w:rsidRPr="00D45F16">
        <w:rPr>
          <w:rFonts w:ascii="Times New Roman" w:hAnsi="Times New Roman" w:cs="Times New Roman"/>
        </w:rPr>
        <w:t>(Extended data table supporting Supplemental Figure 2).</w:t>
      </w:r>
    </w:p>
    <w:p w14:paraId="5881AE18" w14:textId="77777777" w:rsidR="00D45F16" w:rsidRDefault="00D45F16" w:rsidP="00D45F16">
      <w:pPr>
        <w:spacing w:after="0" w:line="360" w:lineRule="auto"/>
        <w:rPr>
          <w:rFonts w:ascii="Times New Roman" w:hAnsi="Times New Roman" w:cs="Times New Roman"/>
          <w:bCs/>
          <w:color w:val="000000" w:themeColor="text1"/>
        </w:rPr>
      </w:pPr>
      <w:r>
        <w:rPr>
          <w:rFonts w:ascii="Times New Roman" w:hAnsi="Times New Roman" w:cs="Times New Roman"/>
        </w:rPr>
        <w:t>T</w:t>
      </w:r>
      <w:r w:rsidRPr="00D45F16">
        <w:rPr>
          <w:rFonts w:ascii="Times New Roman" w:hAnsi="Times New Roman" w:cs="Times New Roman"/>
        </w:rPr>
        <w:t>able show</w:t>
      </w:r>
      <w:r>
        <w:rPr>
          <w:rFonts w:ascii="Times New Roman" w:hAnsi="Times New Roman" w:cs="Times New Roman"/>
        </w:rPr>
        <w:t>s average</w:t>
      </w:r>
      <w:r w:rsidRPr="00D45F16">
        <w:rPr>
          <w:rFonts w:ascii="Times New Roman" w:hAnsi="Times New Roman" w:cs="Times New Roman"/>
        </w:rPr>
        <w:t xml:space="preserve"> dendritic spine density</w:t>
      </w:r>
      <w:r>
        <w:rPr>
          <w:rFonts w:ascii="Times New Roman" w:hAnsi="Times New Roman" w:cs="Times New Roman"/>
        </w:rPr>
        <w:t>, volume</w:t>
      </w:r>
      <w:r w:rsidRPr="00D45F16">
        <w:rPr>
          <w:rFonts w:ascii="Times New Roman" w:hAnsi="Times New Roman" w:cs="Times New Roman"/>
        </w:rPr>
        <w:t xml:space="preserve"> and </w:t>
      </w:r>
      <w:r>
        <w:rPr>
          <w:rFonts w:ascii="Times New Roman" w:hAnsi="Times New Roman" w:cs="Times New Roman"/>
        </w:rPr>
        <w:t>length</w:t>
      </w:r>
      <w:r w:rsidRPr="00D45F16">
        <w:rPr>
          <w:rFonts w:ascii="Times New Roman" w:hAnsi="Times New Roman" w:cs="Times New Roman"/>
        </w:rPr>
        <w:t xml:space="preserve"> in</w:t>
      </w:r>
      <w:r>
        <w:rPr>
          <w:rFonts w:ascii="Times New Roman" w:hAnsi="Times New Roman" w:cs="Times New Roman"/>
        </w:rPr>
        <w:t xml:space="preserve"> CA1 neurons of</w:t>
      </w:r>
      <w:r w:rsidRPr="00D45F16">
        <w:rPr>
          <w:rFonts w:ascii="Times New Roman" w:hAnsi="Times New Roman" w:cs="Times New Roman"/>
        </w:rPr>
        <w:t xml:space="preserve"> trained WT</w:t>
      </w:r>
      <w:r>
        <w:rPr>
          <w:rFonts w:ascii="Times New Roman" w:hAnsi="Times New Roman" w:cs="Times New Roman"/>
        </w:rPr>
        <w:t>,</w:t>
      </w:r>
      <w:r w:rsidRPr="00D45F16">
        <w:rPr>
          <w:rFonts w:ascii="Times New Roman" w:hAnsi="Times New Roman" w:cs="Times New Roman"/>
        </w:rPr>
        <w:t xml:space="preserve"> KO and OE mice. Statistical analysis of differences between trained </w:t>
      </w:r>
      <w:r w:rsidRPr="00D45F16">
        <w:rPr>
          <w:rFonts w:ascii="Times New Roman" w:hAnsi="Times New Roman" w:cs="Times New Roman"/>
          <w:iCs/>
        </w:rPr>
        <w:t>astrocytic ephrin-B1</w:t>
      </w:r>
      <w:r w:rsidRPr="00D45F16">
        <w:rPr>
          <w:rFonts w:ascii="Times New Roman" w:hAnsi="Times New Roman" w:cs="Times New Roman"/>
        </w:rPr>
        <w:t xml:space="preserve"> KO or OE and its WT counterpart</w:t>
      </w:r>
      <w:r>
        <w:rPr>
          <w:rFonts w:ascii="Times New Roman" w:hAnsi="Times New Roman" w:cs="Times New Roman"/>
        </w:rPr>
        <w:t>s</w:t>
      </w:r>
      <w:r w:rsidRPr="00D45F16">
        <w:rPr>
          <w:rFonts w:ascii="Times New Roman" w:hAnsi="Times New Roman" w:cs="Times New Roman"/>
        </w:rPr>
        <w:t xml:space="preserve"> was performed using t-test; *P&lt;0.05</w:t>
      </w:r>
      <w:r w:rsidRPr="00D45F16">
        <w:rPr>
          <w:rFonts w:ascii="Times New Roman" w:hAnsi="Times New Roman" w:cs="Times New Roman"/>
          <w:bCs/>
          <w:color w:val="000000" w:themeColor="text1"/>
        </w:rPr>
        <w:t>.</w:t>
      </w:r>
    </w:p>
    <w:p w14:paraId="0200BFF1" w14:textId="77777777" w:rsidR="00D45F16" w:rsidRPr="00D45F16" w:rsidRDefault="00D45F16" w:rsidP="00D45F16">
      <w:pPr>
        <w:spacing w:after="0" w:line="360" w:lineRule="auto"/>
        <w:rPr>
          <w:rFonts w:ascii="Times New Roman" w:hAnsi="Times New Roman" w:cs="Times New Roman"/>
        </w:rPr>
      </w:pPr>
    </w:p>
    <w:tbl>
      <w:tblPr>
        <w:tblStyle w:val="TableGrid"/>
        <w:tblW w:w="9265" w:type="dxa"/>
        <w:tblInd w:w="108" w:type="dxa"/>
        <w:tblLook w:val="04A0" w:firstRow="1" w:lastRow="0" w:firstColumn="1" w:lastColumn="0" w:noHBand="0" w:noVBand="1"/>
      </w:tblPr>
      <w:tblGrid>
        <w:gridCol w:w="1795"/>
        <w:gridCol w:w="2490"/>
        <w:gridCol w:w="2490"/>
        <w:gridCol w:w="2490"/>
      </w:tblGrid>
      <w:tr w:rsidR="00D45F16" w:rsidRPr="00D45F16" w14:paraId="0F058CA3" w14:textId="77777777" w:rsidTr="00D45F16">
        <w:trPr>
          <w:trHeight w:val="284"/>
        </w:trPr>
        <w:tc>
          <w:tcPr>
            <w:tcW w:w="1795" w:type="dxa"/>
          </w:tcPr>
          <w:p w14:paraId="71D01F45" w14:textId="77777777" w:rsidR="00D45F16" w:rsidRPr="00D45F16" w:rsidRDefault="00D45F16" w:rsidP="00DA1CB9">
            <w:pPr>
              <w:rPr>
                <w:rFonts w:ascii="Times New Roman" w:hAnsi="Times New Roman" w:cs="Times New Roman"/>
              </w:rPr>
            </w:pPr>
          </w:p>
        </w:tc>
        <w:tc>
          <w:tcPr>
            <w:tcW w:w="2490" w:type="dxa"/>
          </w:tcPr>
          <w:p w14:paraId="584C860A" w14:textId="77777777" w:rsidR="00D45F16" w:rsidRPr="00D45F16" w:rsidRDefault="00D45F16" w:rsidP="00DA1CB9">
            <w:pPr>
              <w:rPr>
                <w:rFonts w:ascii="Times New Roman" w:hAnsi="Times New Roman" w:cs="Times New Roman"/>
                <w:i/>
                <w:iCs/>
              </w:rPr>
            </w:pPr>
            <w:r w:rsidRPr="00D45F16">
              <w:rPr>
                <w:rFonts w:ascii="Times New Roman" w:hAnsi="Times New Roman" w:cs="Times New Roman"/>
                <w:i/>
                <w:iCs/>
              </w:rPr>
              <w:t>Spine Density (spines/10 µm)</w:t>
            </w:r>
          </w:p>
        </w:tc>
        <w:tc>
          <w:tcPr>
            <w:tcW w:w="2490" w:type="dxa"/>
          </w:tcPr>
          <w:p w14:paraId="0ABF14AA" w14:textId="77777777" w:rsidR="00D45F16" w:rsidRPr="00D45F16" w:rsidRDefault="00D45F16" w:rsidP="00DA1CB9">
            <w:pPr>
              <w:rPr>
                <w:rFonts w:ascii="Times New Roman" w:hAnsi="Times New Roman" w:cs="Times New Roman"/>
                <w:i/>
                <w:iCs/>
              </w:rPr>
            </w:pPr>
            <w:r w:rsidRPr="00D45F16">
              <w:rPr>
                <w:rFonts w:ascii="Times New Roman" w:hAnsi="Times New Roman" w:cs="Times New Roman"/>
                <w:i/>
                <w:iCs/>
              </w:rPr>
              <w:t>Spine Volume (µm</w:t>
            </w:r>
            <w:r w:rsidRPr="00D45F16">
              <w:rPr>
                <w:rFonts w:ascii="Times New Roman" w:hAnsi="Times New Roman" w:cs="Times New Roman"/>
                <w:i/>
                <w:iCs/>
                <w:vertAlign w:val="superscript"/>
              </w:rPr>
              <w:t>3</w:t>
            </w:r>
            <w:r w:rsidRPr="00D45F16">
              <w:rPr>
                <w:rFonts w:ascii="Times New Roman" w:hAnsi="Times New Roman" w:cs="Times New Roman"/>
                <w:i/>
                <w:iCs/>
              </w:rPr>
              <w:t>)</w:t>
            </w:r>
          </w:p>
        </w:tc>
        <w:tc>
          <w:tcPr>
            <w:tcW w:w="2490" w:type="dxa"/>
          </w:tcPr>
          <w:p w14:paraId="5F8867DE" w14:textId="77777777" w:rsidR="00D45F16" w:rsidRPr="00D45F16" w:rsidRDefault="00D45F16" w:rsidP="00DA1CB9">
            <w:pPr>
              <w:rPr>
                <w:rFonts w:ascii="Times New Roman" w:hAnsi="Times New Roman" w:cs="Times New Roman"/>
                <w:i/>
                <w:iCs/>
              </w:rPr>
            </w:pPr>
            <w:r w:rsidRPr="00D45F16">
              <w:rPr>
                <w:rFonts w:ascii="Times New Roman" w:hAnsi="Times New Roman" w:cs="Times New Roman"/>
                <w:i/>
                <w:iCs/>
              </w:rPr>
              <w:t>Spine Length (µm)</w:t>
            </w:r>
          </w:p>
        </w:tc>
      </w:tr>
      <w:tr w:rsidR="00D45F16" w:rsidRPr="00D45F16" w14:paraId="673103CC" w14:textId="77777777" w:rsidTr="00D45F16">
        <w:trPr>
          <w:trHeight w:val="258"/>
        </w:trPr>
        <w:tc>
          <w:tcPr>
            <w:tcW w:w="1795" w:type="dxa"/>
          </w:tcPr>
          <w:p w14:paraId="62F10CA6" w14:textId="77777777" w:rsidR="00D45F16" w:rsidRPr="00D45F16" w:rsidRDefault="00D45F16" w:rsidP="00DA1CB9">
            <w:pPr>
              <w:rPr>
                <w:rFonts w:ascii="Times New Roman" w:hAnsi="Times New Roman" w:cs="Times New Roman"/>
                <w:b/>
                <w:bCs/>
              </w:rPr>
            </w:pPr>
            <w:r w:rsidRPr="00D45F16">
              <w:rPr>
                <w:rFonts w:ascii="Times New Roman" w:hAnsi="Times New Roman" w:cs="Times New Roman"/>
                <w:b/>
                <w:bCs/>
              </w:rPr>
              <w:t>WT</w:t>
            </w:r>
          </w:p>
        </w:tc>
        <w:tc>
          <w:tcPr>
            <w:tcW w:w="2490" w:type="dxa"/>
          </w:tcPr>
          <w:p w14:paraId="547F286D" w14:textId="77777777" w:rsidR="00D45F16" w:rsidRPr="00D45F16" w:rsidRDefault="00D45F16" w:rsidP="00DA1CB9">
            <w:pPr>
              <w:rPr>
                <w:rFonts w:ascii="Times New Roman" w:hAnsi="Times New Roman" w:cs="Times New Roman"/>
              </w:rPr>
            </w:pPr>
          </w:p>
        </w:tc>
        <w:tc>
          <w:tcPr>
            <w:tcW w:w="2490" w:type="dxa"/>
          </w:tcPr>
          <w:p w14:paraId="2D3EBB8F" w14:textId="77777777" w:rsidR="00D45F16" w:rsidRPr="00D45F16" w:rsidRDefault="00D45F16" w:rsidP="00DA1CB9">
            <w:pPr>
              <w:rPr>
                <w:rFonts w:ascii="Times New Roman" w:hAnsi="Times New Roman" w:cs="Times New Roman"/>
              </w:rPr>
            </w:pPr>
          </w:p>
        </w:tc>
        <w:tc>
          <w:tcPr>
            <w:tcW w:w="2490" w:type="dxa"/>
          </w:tcPr>
          <w:p w14:paraId="5AAE2E3F" w14:textId="77777777" w:rsidR="00D45F16" w:rsidRPr="00D45F16" w:rsidRDefault="00D45F16" w:rsidP="00DA1CB9">
            <w:pPr>
              <w:rPr>
                <w:rFonts w:ascii="Times New Roman" w:hAnsi="Times New Roman" w:cs="Times New Roman"/>
              </w:rPr>
            </w:pPr>
          </w:p>
        </w:tc>
      </w:tr>
      <w:tr w:rsidR="00D45F16" w:rsidRPr="00D45F16" w14:paraId="330EF05D" w14:textId="77777777" w:rsidTr="00D45F16">
        <w:trPr>
          <w:trHeight w:val="258"/>
        </w:trPr>
        <w:tc>
          <w:tcPr>
            <w:tcW w:w="1795" w:type="dxa"/>
          </w:tcPr>
          <w:p w14:paraId="5E6B8BF0" w14:textId="77777777" w:rsidR="00D45F16" w:rsidRPr="00D45F16" w:rsidRDefault="00D45F16" w:rsidP="00DA1CB9">
            <w:pPr>
              <w:rPr>
                <w:rFonts w:ascii="Times New Roman" w:hAnsi="Times New Roman" w:cs="Times New Roman"/>
                <w:i/>
                <w:iCs/>
              </w:rPr>
            </w:pPr>
            <w:r w:rsidRPr="00D45F16">
              <w:rPr>
                <w:rFonts w:ascii="Times New Roman" w:hAnsi="Times New Roman" w:cs="Times New Roman"/>
                <w:i/>
                <w:iCs/>
              </w:rPr>
              <w:t xml:space="preserve">Trained </w:t>
            </w:r>
            <w:r w:rsidRPr="00D45F16">
              <w:rPr>
                <w:rFonts w:ascii="Times New Roman" w:hAnsi="Times New Roman" w:cs="Times New Roman"/>
              </w:rPr>
              <w:t>(n=21)</w:t>
            </w:r>
          </w:p>
        </w:tc>
        <w:tc>
          <w:tcPr>
            <w:tcW w:w="2490" w:type="dxa"/>
          </w:tcPr>
          <w:p w14:paraId="5EE4666E" w14:textId="77777777" w:rsidR="00D45F16" w:rsidRPr="00015F76" w:rsidRDefault="00DB7C49" w:rsidP="00DA1CB9">
            <w:pPr>
              <w:rPr>
                <w:rFonts w:ascii="Times New Roman" w:hAnsi="Times New Roman" w:cs="Times New Roman"/>
              </w:rPr>
            </w:pPr>
            <w:r w:rsidRPr="00015F76">
              <w:rPr>
                <w:rFonts w:ascii="Times New Roman" w:hAnsi="Times New Roman" w:cs="Times New Roman"/>
              </w:rPr>
              <w:t>11.85</w:t>
            </w:r>
            <w:r w:rsidR="00D45F16" w:rsidRPr="00015F76">
              <w:rPr>
                <w:rFonts w:ascii="Times New Roman" w:hAnsi="Times New Roman" w:cs="Times New Roman"/>
              </w:rPr>
              <w:t xml:space="preserve"> </w:t>
            </w:r>
            <w:r w:rsidRPr="00015F76">
              <w:rPr>
                <w:rFonts w:ascii="Times New Roman" w:hAnsi="Times New Roman" w:cs="Times New Roman"/>
              </w:rPr>
              <w:t>± 0.51</w:t>
            </w:r>
          </w:p>
        </w:tc>
        <w:tc>
          <w:tcPr>
            <w:tcW w:w="2490" w:type="dxa"/>
          </w:tcPr>
          <w:p w14:paraId="7B3A678B" w14:textId="77777777" w:rsidR="00D45F16" w:rsidRPr="00D45F16" w:rsidRDefault="00D45F16" w:rsidP="00DA1CB9">
            <w:pPr>
              <w:rPr>
                <w:rFonts w:ascii="Times New Roman" w:hAnsi="Times New Roman" w:cs="Times New Roman"/>
              </w:rPr>
            </w:pPr>
            <w:r w:rsidRPr="00D45F16">
              <w:rPr>
                <w:rFonts w:ascii="Times New Roman" w:hAnsi="Times New Roman" w:cs="Times New Roman"/>
              </w:rPr>
              <w:t>0.87 ± 0.03</w:t>
            </w:r>
          </w:p>
        </w:tc>
        <w:tc>
          <w:tcPr>
            <w:tcW w:w="2490" w:type="dxa"/>
          </w:tcPr>
          <w:p w14:paraId="0AA33AAF" w14:textId="77777777" w:rsidR="00D45F16" w:rsidRPr="00D45F16" w:rsidRDefault="00D45F16" w:rsidP="00DA1CB9">
            <w:pPr>
              <w:rPr>
                <w:rFonts w:ascii="Times New Roman" w:hAnsi="Times New Roman" w:cs="Times New Roman"/>
              </w:rPr>
            </w:pPr>
            <w:r w:rsidRPr="00D45F16">
              <w:rPr>
                <w:rFonts w:ascii="Times New Roman" w:hAnsi="Times New Roman" w:cs="Times New Roman"/>
              </w:rPr>
              <w:t>2.51 ± 0.12</w:t>
            </w:r>
          </w:p>
        </w:tc>
      </w:tr>
      <w:tr w:rsidR="00D45F16" w:rsidRPr="00D45F16" w14:paraId="5F166660" w14:textId="77777777" w:rsidTr="00D45F16">
        <w:trPr>
          <w:trHeight w:val="258"/>
        </w:trPr>
        <w:tc>
          <w:tcPr>
            <w:tcW w:w="1795" w:type="dxa"/>
          </w:tcPr>
          <w:p w14:paraId="5F2800BE" w14:textId="77777777" w:rsidR="00D45F16" w:rsidRPr="00D45F16" w:rsidRDefault="00D45F16" w:rsidP="00DA1CB9">
            <w:pPr>
              <w:rPr>
                <w:rFonts w:ascii="Times New Roman" w:hAnsi="Times New Roman" w:cs="Times New Roman"/>
                <w:i/>
                <w:iCs/>
              </w:rPr>
            </w:pPr>
            <w:r w:rsidRPr="00D45F16">
              <w:rPr>
                <w:rFonts w:ascii="Times New Roman" w:hAnsi="Times New Roman" w:cs="Times New Roman"/>
                <w:b/>
                <w:bCs/>
              </w:rPr>
              <w:t>KO</w:t>
            </w:r>
          </w:p>
        </w:tc>
        <w:tc>
          <w:tcPr>
            <w:tcW w:w="2490" w:type="dxa"/>
          </w:tcPr>
          <w:p w14:paraId="1CB15483" w14:textId="77777777" w:rsidR="00D45F16" w:rsidRPr="00015F76" w:rsidRDefault="00D45F16" w:rsidP="00DA1CB9">
            <w:pPr>
              <w:rPr>
                <w:rFonts w:ascii="Times New Roman" w:hAnsi="Times New Roman" w:cs="Times New Roman"/>
              </w:rPr>
            </w:pPr>
          </w:p>
        </w:tc>
        <w:tc>
          <w:tcPr>
            <w:tcW w:w="2490" w:type="dxa"/>
          </w:tcPr>
          <w:p w14:paraId="5A03F71C" w14:textId="77777777" w:rsidR="00D45F16" w:rsidRPr="00D45F16" w:rsidRDefault="00D45F16" w:rsidP="00DA1CB9">
            <w:pPr>
              <w:rPr>
                <w:rFonts w:ascii="Times New Roman" w:hAnsi="Times New Roman" w:cs="Times New Roman"/>
              </w:rPr>
            </w:pPr>
          </w:p>
        </w:tc>
        <w:tc>
          <w:tcPr>
            <w:tcW w:w="2490" w:type="dxa"/>
          </w:tcPr>
          <w:p w14:paraId="652BDEFC" w14:textId="77777777" w:rsidR="00D45F16" w:rsidRPr="00D45F16" w:rsidRDefault="00D45F16" w:rsidP="00DA1CB9">
            <w:pPr>
              <w:rPr>
                <w:rFonts w:ascii="Times New Roman" w:hAnsi="Times New Roman" w:cs="Times New Roman"/>
              </w:rPr>
            </w:pPr>
          </w:p>
        </w:tc>
      </w:tr>
      <w:tr w:rsidR="00D45F16" w:rsidRPr="00D45F16" w14:paraId="414B18F7" w14:textId="77777777" w:rsidTr="00D45F16">
        <w:trPr>
          <w:trHeight w:val="258"/>
        </w:trPr>
        <w:tc>
          <w:tcPr>
            <w:tcW w:w="1795" w:type="dxa"/>
          </w:tcPr>
          <w:p w14:paraId="7962623D" w14:textId="77777777" w:rsidR="00D45F16" w:rsidRPr="00D45F16" w:rsidRDefault="00D45F16" w:rsidP="00DA1CB9">
            <w:pPr>
              <w:rPr>
                <w:rFonts w:ascii="Times New Roman" w:hAnsi="Times New Roman" w:cs="Times New Roman"/>
                <w:b/>
                <w:bCs/>
              </w:rPr>
            </w:pPr>
            <w:r w:rsidRPr="00D45F16">
              <w:rPr>
                <w:rFonts w:ascii="Times New Roman" w:hAnsi="Times New Roman" w:cs="Times New Roman"/>
                <w:i/>
                <w:iCs/>
              </w:rPr>
              <w:t xml:space="preserve">Trained </w:t>
            </w:r>
            <w:r w:rsidRPr="00D45F16">
              <w:rPr>
                <w:rFonts w:ascii="Times New Roman" w:hAnsi="Times New Roman" w:cs="Times New Roman"/>
              </w:rPr>
              <w:t>(n=25)</w:t>
            </w:r>
          </w:p>
        </w:tc>
        <w:tc>
          <w:tcPr>
            <w:tcW w:w="2490" w:type="dxa"/>
          </w:tcPr>
          <w:p w14:paraId="4E5FB78B" w14:textId="77777777" w:rsidR="00D45F16" w:rsidRPr="00015F76" w:rsidRDefault="00DB7C49" w:rsidP="00DA1CB9">
            <w:pPr>
              <w:rPr>
                <w:rFonts w:ascii="Times New Roman" w:hAnsi="Times New Roman" w:cs="Times New Roman"/>
              </w:rPr>
            </w:pPr>
            <w:r w:rsidRPr="00015F76">
              <w:rPr>
                <w:rFonts w:ascii="Times New Roman" w:hAnsi="Times New Roman" w:cs="Times New Roman"/>
              </w:rPr>
              <w:t>14.02 ± 0.68</w:t>
            </w:r>
            <w:r w:rsidR="00D45F16" w:rsidRPr="00015F76">
              <w:rPr>
                <w:rFonts w:ascii="Times New Roman" w:hAnsi="Times New Roman" w:cs="Times New Roman"/>
              </w:rPr>
              <w:t>*</w:t>
            </w:r>
          </w:p>
        </w:tc>
        <w:tc>
          <w:tcPr>
            <w:tcW w:w="2490" w:type="dxa"/>
          </w:tcPr>
          <w:p w14:paraId="4911333A" w14:textId="77777777" w:rsidR="00D45F16" w:rsidRPr="00D45F16" w:rsidRDefault="00D45F16" w:rsidP="00DA1CB9">
            <w:pPr>
              <w:rPr>
                <w:rFonts w:ascii="Times New Roman" w:hAnsi="Times New Roman" w:cs="Times New Roman"/>
              </w:rPr>
            </w:pPr>
            <w:r w:rsidRPr="00D45F16">
              <w:rPr>
                <w:rFonts w:ascii="Times New Roman" w:hAnsi="Times New Roman" w:cs="Times New Roman"/>
              </w:rPr>
              <w:t>0.81 ± 0.02</w:t>
            </w:r>
          </w:p>
        </w:tc>
        <w:tc>
          <w:tcPr>
            <w:tcW w:w="2490" w:type="dxa"/>
          </w:tcPr>
          <w:p w14:paraId="33E708D8" w14:textId="77777777" w:rsidR="00D45F16" w:rsidRPr="00D45F16" w:rsidRDefault="00D45F16" w:rsidP="00DA1CB9">
            <w:pPr>
              <w:rPr>
                <w:rFonts w:ascii="Times New Roman" w:hAnsi="Times New Roman" w:cs="Times New Roman"/>
              </w:rPr>
            </w:pPr>
            <w:r w:rsidRPr="00D45F16">
              <w:rPr>
                <w:rFonts w:ascii="Times New Roman" w:hAnsi="Times New Roman" w:cs="Times New Roman"/>
              </w:rPr>
              <w:t>2.41 ± 0.03</w:t>
            </w:r>
          </w:p>
        </w:tc>
      </w:tr>
      <w:tr w:rsidR="00D45F16" w:rsidRPr="00D45F16" w14:paraId="37788F13" w14:textId="77777777" w:rsidTr="00D45F16">
        <w:trPr>
          <w:trHeight w:val="258"/>
        </w:trPr>
        <w:tc>
          <w:tcPr>
            <w:tcW w:w="1795" w:type="dxa"/>
          </w:tcPr>
          <w:p w14:paraId="7909950B" w14:textId="77777777" w:rsidR="00D45F16" w:rsidRPr="00D45F16" w:rsidRDefault="00D45F16" w:rsidP="00DA1CB9">
            <w:pPr>
              <w:rPr>
                <w:rFonts w:ascii="Times New Roman" w:hAnsi="Times New Roman" w:cs="Times New Roman"/>
                <w:i/>
                <w:iCs/>
              </w:rPr>
            </w:pPr>
          </w:p>
        </w:tc>
        <w:tc>
          <w:tcPr>
            <w:tcW w:w="2490" w:type="dxa"/>
          </w:tcPr>
          <w:p w14:paraId="7FA7B49D" w14:textId="77777777" w:rsidR="00D45F16" w:rsidRPr="00D45F16" w:rsidRDefault="00D45F16" w:rsidP="00DA1CB9">
            <w:pPr>
              <w:rPr>
                <w:rFonts w:ascii="Times New Roman" w:hAnsi="Times New Roman" w:cs="Times New Roman"/>
              </w:rPr>
            </w:pPr>
          </w:p>
        </w:tc>
        <w:tc>
          <w:tcPr>
            <w:tcW w:w="2490" w:type="dxa"/>
          </w:tcPr>
          <w:p w14:paraId="5FC8E158" w14:textId="77777777" w:rsidR="00D45F16" w:rsidRPr="00D45F16" w:rsidRDefault="00D45F16" w:rsidP="00DA1CB9">
            <w:pPr>
              <w:rPr>
                <w:rFonts w:ascii="Times New Roman" w:hAnsi="Times New Roman" w:cs="Times New Roman"/>
              </w:rPr>
            </w:pPr>
          </w:p>
        </w:tc>
        <w:tc>
          <w:tcPr>
            <w:tcW w:w="2490" w:type="dxa"/>
          </w:tcPr>
          <w:p w14:paraId="3879E5FB" w14:textId="77777777" w:rsidR="00D45F16" w:rsidRPr="00D45F16" w:rsidRDefault="00D45F16" w:rsidP="00DA1CB9">
            <w:pPr>
              <w:rPr>
                <w:rFonts w:ascii="Times New Roman" w:hAnsi="Times New Roman" w:cs="Times New Roman"/>
              </w:rPr>
            </w:pPr>
          </w:p>
        </w:tc>
      </w:tr>
      <w:tr w:rsidR="00D45F16" w:rsidRPr="00D45F16" w14:paraId="6082EE37" w14:textId="77777777" w:rsidTr="00D45F16">
        <w:trPr>
          <w:trHeight w:val="258"/>
        </w:trPr>
        <w:tc>
          <w:tcPr>
            <w:tcW w:w="1795" w:type="dxa"/>
          </w:tcPr>
          <w:p w14:paraId="27158AEB" w14:textId="77777777" w:rsidR="00D45F16" w:rsidRPr="00D45F16" w:rsidRDefault="00D45F16" w:rsidP="00DA1CB9">
            <w:pPr>
              <w:rPr>
                <w:rFonts w:ascii="Times New Roman" w:hAnsi="Times New Roman" w:cs="Times New Roman"/>
                <w:i/>
                <w:iCs/>
              </w:rPr>
            </w:pPr>
            <w:r w:rsidRPr="00D45F16">
              <w:rPr>
                <w:rFonts w:ascii="Times New Roman" w:hAnsi="Times New Roman" w:cs="Times New Roman"/>
                <w:b/>
                <w:bCs/>
              </w:rPr>
              <w:t>WT</w:t>
            </w:r>
          </w:p>
        </w:tc>
        <w:tc>
          <w:tcPr>
            <w:tcW w:w="2490" w:type="dxa"/>
          </w:tcPr>
          <w:p w14:paraId="007F2A00" w14:textId="77777777" w:rsidR="00D45F16" w:rsidRPr="00D45F16" w:rsidRDefault="00D45F16" w:rsidP="00DA1CB9">
            <w:pPr>
              <w:rPr>
                <w:rFonts w:ascii="Times New Roman" w:hAnsi="Times New Roman" w:cs="Times New Roman"/>
              </w:rPr>
            </w:pPr>
          </w:p>
        </w:tc>
        <w:tc>
          <w:tcPr>
            <w:tcW w:w="2490" w:type="dxa"/>
          </w:tcPr>
          <w:p w14:paraId="297AE033" w14:textId="77777777" w:rsidR="00D45F16" w:rsidRPr="00D45F16" w:rsidRDefault="00D45F16" w:rsidP="00DA1CB9">
            <w:pPr>
              <w:rPr>
                <w:rFonts w:ascii="Times New Roman" w:hAnsi="Times New Roman" w:cs="Times New Roman"/>
              </w:rPr>
            </w:pPr>
          </w:p>
        </w:tc>
        <w:tc>
          <w:tcPr>
            <w:tcW w:w="2490" w:type="dxa"/>
          </w:tcPr>
          <w:p w14:paraId="69F7BFB8" w14:textId="77777777" w:rsidR="00D45F16" w:rsidRPr="00D45F16" w:rsidRDefault="00D45F16" w:rsidP="00DA1CB9">
            <w:pPr>
              <w:rPr>
                <w:rFonts w:ascii="Times New Roman" w:hAnsi="Times New Roman" w:cs="Times New Roman"/>
              </w:rPr>
            </w:pPr>
          </w:p>
        </w:tc>
      </w:tr>
      <w:tr w:rsidR="00D45F16" w:rsidRPr="00FC0360" w14:paraId="2104AA14" w14:textId="77777777" w:rsidTr="00D45F16">
        <w:trPr>
          <w:trHeight w:val="258"/>
        </w:trPr>
        <w:tc>
          <w:tcPr>
            <w:tcW w:w="1795" w:type="dxa"/>
          </w:tcPr>
          <w:p w14:paraId="19F99996" w14:textId="77777777" w:rsidR="00D45F16" w:rsidRPr="00FC0360" w:rsidRDefault="00D45F16" w:rsidP="00DA1CB9">
            <w:pPr>
              <w:rPr>
                <w:rFonts w:ascii="Times New Roman" w:hAnsi="Times New Roman" w:cs="Times New Roman"/>
                <w:i/>
                <w:iCs/>
              </w:rPr>
            </w:pPr>
            <w:r w:rsidRPr="00FC0360">
              <w:rPr>
                <w:rFonts w:ascii="Times New Roman" w:hAnsi="Times New Roman" w:cs="Times New Roman"/>
                <w:i/>
                <w:iCs/>
              </w:rPr>
              <w:t xml:space="preserve">Trained </w:t>
            </w:r>
            <w:r w:rsidRPr="00FC0360">
              <w:rPr>
                <w:rFonts w:ascii="Times New Roman" w:hAnsi="Times New Roman" w:cs="Times New Roman"/>
              </w:rPr>
              <w:t>(n=22)</w:t>
            </w:r>
          </w:p>
        </w:tc>
        <w:tc>
          <w:tcPr>
            <w:tcW w:w="2490" w:type="dxa"/>
          </w:tcPr>
          <w:p w14:paraId="1785CEA9" w14:textId="45AFFF30" w:rsidR="00D45F16" w:rsidRPr="005861F4" w:rsidRDefault="00015F76" w:rsidP="00DA1CB9">
            <w:pPr>
              <w:rPr>
                <w:rFonts w:ascii="Times New Roman" w:hAnsi="Times New Roman" w:cs="Times New Roman"/>
              </w:rPr>
            </w:pPr>
            <w:r w:rsidRPr="005861F4">
              <w:rPr>
                <w:rFonts w:ascii="Times New Roman" w:hAnsi="Times New Roman" w:cs="Times New Roman"/>
              </w:rPr>
              <w:t>7.25</w:t>
            </w:r>
            <w:r w:rsidR="00D45F16" w:rsidRPr="005861F4">
              <w:rPr>
                <w:rFonts w:ascii="Times New Roman" w:hAnsi="Times New Roman" w:cs="Times New Roman"/>
              </w:rPr>
              <w:t xml:space="preserve"> ± </w:t>
            </w:r>
            <w:r w:rsidRPr="005861F4">
              <w:rPr>
                <w:rFonts w:ascii="Times New Roman" w:hAnsi="Times New Roman" w:cs="Times New Roman"/>
              </w:rPr>
              <w:t>0.44</w:t>
            </w:r>
          </w:p>
        </w:tc>
        <w:tc>
          <w:tcPr>
            <w:tcW w:w="2490" w:type="dxa"/>
          </w:tcPr>
          <w:p w14:paraId="0355E198" w14:textId="77777777" w:rsidR="00D45F16" w:rsidRPr="00FC0360" w:rsidRDefault="00D45F16" w:rsidP="00DA1CB9">
            <w:pPr>
              <w:rPr>
                <w:rFonts w:ascii="Times New Roman" w:hAnsi="Times New Roman" w:cs="Times New Roman"/>
              </w:rPr>
            </w:pPr>
            <w:r w:rsidRPr="00FC0360">
              <w:rPr>
                <w:rFonts w:ascii="Times New Roman" w:hAnsi="Times New Roman" w:cs="Times New Roman"/>
              </w:rPr>
              <w:t>1.02 ± 0.03</w:t>
            </w:r>
          </w:p>
        </w:tc>
        <w:tc>
          <w:tcPr>
            <w:tcW w:w="2490" w:type="dxa"/>
          </w:tcPr>
          <w:p w14:paraId="10BC408A" w14:textId="77777777" w:rsidR="00D45F16" w:rsidRPr="00FC0360" w:rsidRDefault="00D45F16" w:rsidP="00DA1CB9">
            <w:pPr>
              <w:rPr>
                <w:rFonts w:ascii="Times New Roman" w:hAnsi="Times New Roman" w:cs="Times New Roman"/>
              </w:rPr>
            </w:pPr>
            <w:r w:rsidRPr="00FC0360">
              <w:rPr>
                <w:rFonts w:ascii="Times New Roman" w:hAnsi="Times New Roman" w:cs="Times New Roman"/>
              </w:rPr>
              <w:t>2.61 ± 0.40</w:t>
            </w:r>
          </w:p>
        </w:tc>
      </w:tr>
      <w:tr w:rsidR="00D45F16" w:rsidRPr="00FC0360" w14:paraId="3E828ABA" w14:textId="77777777" w:rsidTr="00D45F16">
        <w:trPr>
          <w:trHeight w:val="258"/>
        </w:trPr>
        <w:tc>
          <w:tcPr>
            <w:tcW w:w="1795" w:type="dxa"/>
          </w:tcPr>
          <w:p w14:paraId="4AFD80BB" w14:textId="77777777" w:rsidR="00D45F16" w:rsidRPr="00FC0360" w:rsidRDefault="00D45F16" w:rsidP="00DA1CB9">
            <w:pPr>
              <w:rPr>
                <w:rFonts w:ascii="Times New Roman" w:hAnsi="Times New Roman" w:cs="Times New Roman"/>
                <w:i/>
                <w:iCs/>
              </w:rPr>
            </w:pPr>
            <w:r w:rsidRPr="00FC0360">
              <w:rPr>
                <w:rFonts w:ascii="Times New Roman" w:hAnsi="Times New Roman" w:cs="Times New Roman"/>
                <w:b/>
                <w:bCs/>
              </w:rPr>
              <w:t>OE</w:t>
            </w:r>
          </w:p>
        </w:tc>
        <w:tc>
          <w:tcPr>
            <w:tcW w:w="2490" w:type="dxa"/>
          </w:tcPr>
          <w:p w14:paraId="7A405A00" w14:textId="77777777" w:rsidR="00D45F16" w:rsidRPr="00FC0360" w:rsidRDefault="00D45F16" w:rsidP="00DA1CB9">
            <w:pPr>
              <w:rPr>
                <w:rFonts w:ascii="Times New Roman" w:hAnsi="Times New Roman" w:cs="Times New Roman"/>
              </w:rPr>
            </w:pPr>
          </w:p>
        </w:tc>
        <w:tc>
          <w:tcPr>
            <w:tcW w:w="2490" w:type="dxa"/>
          </w:tcPr>
          <w:p w14:paraId="11C9AA90" w14:textId="77777777" w:rsidR="00D45F16" w:rsidRPr="00FC0360" w:rsidRDefault="00D45F16" w:rsidP="00DA1CB9">
            <w:pPr>
              <w:rPr>
                <w:rFonts w:ascii="Times New Roman" w:hAnsi="Times New Roman" w:cs="Times New Roman"/>
              </w:rPr>
            </w:pPr>
          </w:p>
        </w:tc>
        <w:tc>
          <w:tcPr>
            <w:tcW w:w="2490" w:type="dxa"/>
          </w:tcPr>
          <w:p w14:paraId="00A113D5" w14:textId="77777777" w:rsidR="00D45F16" w:rsidRPr="00FC0360" w:rsidRDefault="00D45F16" w:rsidP="00DA1CB9">
            <w:pPr>
              <w:rPr>
                <w:rFonts w:ascii="Times New Roman" w:hAnsi="Times New Roman" w:cs="Times New Roman"/>
              </w:rPr>
            </w:pPr>
          </w:p>
        </w:tc>
      </w:tr>
      <w:tr w:rsidR="00D45F16" w:rsidRPr="00FC0360" w14:paraId="06F16083" w14:textId="77777777" w:rsidTr="00D45F16">
        <w:trPr>
          <w:trHeight w:val="258"/>
        </w:trPr>
        <w:tc>
          <w:tcPr>
            <w:tcW w:w="1795" w:type="dxa"/>
          </w:tcPr>
          <w:p w14:paraId="3110CBD4" w14:textId="77777777" w:rsidR="00D45F16" w:rsidRPr="00FC0360" w:rsidRDefault="00D45F16" w:rsidP="00DA1CB9">
            <w:pPr>
              <w:rPr>
                <w:rFonts w:ascii="Times New Roman" w:hAnsi="Times New Roman" w:cs="Times New Roman"/>
                <w:b/>
                <w:bCs/>
              </w:rPr>
            </w:pPr>
            <w:r w:rsidRPr="00FC0360">
              <w:rPr>
                <w:rFonts w:ascii="Times New Roman" w:hAnsi="Times New Roman" w:cs="Times New Roman"/>
                <w:i/>
                <w:iCs/>
              </w:rPr>
              <w:t xml:space="preserve">Trained </w:t>
            </w:r>
            <w:r w:rsidRPr="00FC0360">
              <w:rPr>
                <w:rFonts w:ascii="Times New Roman" w:hAnsi="Times New Roman" w:cs="Times New Roman"/>
              </w:rPr>
              <w:t>(n=20)</w:t>
            </w:r>
          </w:p>
        </w:tc>
        <w:tc>
          <w:tcPr>
            <w:tcW w:w="2490" w:type="dxa"/>
          </w:tcPr>
          <w:p w14:paraId="6C68432E" w14:textId="5B77A498" w:rsidR="00D45F16" w:rsidRPr="00FC0360" w:rsidRDefault="00015F76" w:rsidP="00DA1CB9">
            <w:pPr>
              <w:rPr>
                <w:rFonts w:ascii="Times New Roman" w:hAnsi="Times New Roman" w:cs="Times New Roman"/>
              </w:rPr>
            </w:pPr>
            <w:r w:rsidRPr="005861F4">
              <w:rPr>
                <w:rFonts w:ascii="Times New Roman" w:hAnsi="Times New Roman" w:cs="Times New Roman"/>
              </w:rPr>
              <w:t>6.45</w:t>
            </w:r>
            <w:r w:rsidR="00D45F16" w:rsidRPr="005861F4">
              <w:rPr>
                <w:rFonts w:ascii="Times New Roman" w:hAnsi="Times New Roman" w:cs="Times New Roman"/>
              </w:rPr>
              <w:t xml:space="preserve"> ± 0.</w:t>
            </w:r>
            <w:r w:rsidRPr="005861F4">
              <w:rPr>
                <w:rFonts w:ascii="Times New Roman" w:hAnsi="Times New Roman" w:cs="Times New Roman"/>
              </w:rPr>
              <w:t>53</w:t>
            </w:r>
          </w:p>
        </w:tc>
        <w:tc>
          <w:tcPr>
            <w:tcW w:w="2490" w:type="dxa"/>
          </w:tcPr>
          <w:p w14:paraId="76E61A44" w14:textId="77777777" w:rsidR="00D45F16" w:rsidRPr="00FC0360" w:rsidRDefault="00D45F16" w:rsidP="00DA1CB9">
            <w:pPr>
              <w:rPr>
                <w:rFonts w:ascii="Times New Roman" w:hAnsi="Times New Roman" w:cs="Times New Roman"/>
              </w:rPr>
            </w:pPr>
            <w:r w:rsidRPr="00FC0360">
              <w:rPr>
                <w:rFonts w:ascii="Times New Roman" w:hAnsi="Times New Roman" w:cs="Times New Roman"/>
              </w:rPr>
              <w:t>1.06 ± 0.03</w:t>
            </w:r>
          </w:p>
        </w:tc>
        <w:tc>
          <w:tcPr>
            <w:tcW w:w="2490" w:type="dxa"/>
          </w:tcPr>
          <w:p w14:paraId="748AABE5" w14:textId="77777777" w:rsidR="00D45F16" w:rsidRPr="00FC0360" w:rsidRDefault="00D45F16" w:rsidP="00DA1CB9">
            <w:pPr>
              <w:rPr>
                <w:rFonts w:ascii="Times New Roman" w:hAnsi="Times New Roman" w:cs="Times New Roman"/>
              </w:rPr>
            </w:pPr>
            <w:r w:rsidRPr="00FC0360">
              <w:rPr>
                <w:rFonts w:ascii="Times New Roman" w:hAnsi="Times New Roman" w:cs="Times New Roman"/>
              </w:rPr>
              <w:t>2.52 ± 0.03</w:t>
            </w:r>
          </w:p>
        </w:tc>
      </w:tr>
    </w:tbl>
    <w:p w14:paraId="75103FDA" w14:textId="77777777" w:rsidR="00D45F16" w:rsidRPr="00FC0360" w:rsidRDefault="00D45F16" w:rsidP="00D45F16">
      <w:pPr>
        <w:rPr>
          <w:rFonts w:ascii="Times New Roman" w:hAnsi="Times New Roman" w:cs="Times New Roman"/>
        </w:rPr>
      </w:pPr>
    </w:p>
    <w:p w14:paraId="0B6E8C3A" w14:textId="77777777" w:rsidR="00D45F16" w:rsidRPr="00FC0360" w:rsidRDefault="00D45F16" w:rsidP="00D45F16">
      <w:pPr>
        <w:autoSpaceDE w:val="0"/>
        <w:autoSpaceDN w:val="0"/>
        <w:adjustRightInd w:val="0"/>
        <w:spacing w:line="480" w:lineRule="auto"/>
        <w:rPr>
          <w:rFonts w:ascii="Times New Roman" w:hAnsi="Times New Roman" w:cs="Times New Roman"/>
          <w:b/>
        </w:rPr>
      </w:pPr>
      <w:r w:rsidRPr="00FC0360">
        <w:rPr>
          <w:rFonts w:ascii="Times New Roman" w:hAnsi="Times New Roman" w:cs="Times New Roman"/>
          <w:b/>
        </w:rPr>
        <w:t>Supplemental Figure Legends</w:t>
      </w:r>
    </w:p>
    <w:p w14:paraId="2B0654A1" w14:textId="77777777" w:rsidR="00D45F16" w:rsidRPr="00FC0360" w:rsidRDefault="00D45F16" w:rsidP="00D45F16">
      <w:pPr>
        <w:widowControl w:val="0"/>
        <w:autoSpaceDE w:val="0"/>
        <w:autoSpaceDN w:val="0"/>
        <w:adjustRightInd w:val="0"/>
        <w:spacing w:after="240" w:line="480" w:lineRule="auto"/>
        <w:rPr>
          <w:rFonts w:ascii="Times New Roman" w:hAnsi="Times New Roman" w:cs="Times New Roman"/>
          <w:color w:val="000000"/>
        </w:rPr>
      </w:pPr>
      <w:r w:rsidRPr="00FC0360">
        <w:rPr>
          <w:rFonts w:ascii="Times New Roman" w:hAnsi="Times New Roman" w:cs="Times New Roman"/>
          <w:b/>
          <w:color w:val="000000"/>
        </w:rPr>
        <w:t xml:space="preserve">Supplemental Figure 1 </w:t>
      </w:r>
      <w:r w:rsidRPr="00FC0360">
        <w:rPr>
          <w:rFonts w:ascii="Times New Roman" w:hAnsi="Times New Roman" w:cs="Times New Roman"/>
          <w:iCs/>
          <w:color w:val="000000"/>
        </w:rPr>
        <w:t>(A)</w:t>
      </w:r>
      <w:r w:rsidRPr="00FC0360">
        <w:rPr>
          <w:rFonts w:ascii="Times New Roman" w:hAnsi="Times New Roman" w:cs="Times New Roman"/>
          <w:color w:val="000000"/>
        </w:rPr>
        <w:t xml:space="preserve"> Schematic representation of fear conditioning paradigm. Mice were habituated to contexts A and B for 10 min on day 1 with 1 h gap between context A and context B. On day 2, mice were placed in Context A and received 5 random 0.7 mA foot shocks for 2 s after a 30 s tone of </w:t>
      </w:r>
      <w:r w:rsidRPr="00FC0360">
        <w:rPr>
          <w:rFonts w:ascii="Times New Roman" w:hAnsi="Times New Roman" w:cs="Times New Roman"/>
        </w:rPr>
        <w:t>9 kHz</w:t>
      </w:r>
      <w:r w:rsidRPr="00FC0360">
        <w:rPr>
          <w:rFonts w:ascii="Times New Roman" w:hAnsi="Times New Roman" w:cs="Times New Roman"/>
          <w:color w:val="000000"/>
        </w:rPr>
        <w:t xml:space="preserve"> at 70 dB, to train the mice to associate the tone with the foot shock. On day 3 mice were placed in Context A for 5 min, 1 h later mice were placed in Context B for 6 min and exposed to the same tone for the last 3 min. </w:t>
      </w:r>
      <w:r w:rsidRPr="00FC0360">
        <w:rPr>
          <w:rFonts w:ascii="Times New Roman" w:hAnsi="Times New Roman" w:cs="Times New Roman"/>
          <w:iCs/>
          <w:color w:val="000000"/>
        </w:rPr>
        <w:t>(B-G)</w:t>
      </w:r>
      <w:r w:rsidRPr="00FC0360">
        <w:rPr>
          <w:rFonts w:ascii="Times New Roman" w:hAnsi="Times New Roman" w:cs="Times New Roman"/>
          <w:color w:val="000000"/>
        </w:rPr>
        <w:t xml:space="preserve"> Graphs show the percentage of time that KO mice and their corresponding WT mice freeze during each trial, including Context A habituation (B), Context B habituation (C), Context A training (D), Context A recall (E), Context B without tone (F), and with tone (G). KO mice show higher freezing than WT mice during Context A recall (</w:t>
      </w:r>
      <w:r w:rsidRPr="00FC0360">
        <w:rPr>
          <w:rFonts w:ascii="Times New Roman" w:hAnsi="Times New Roman" w:cs="Times New Roman"/>
          <w:i/>
          <w:iCs/>
          <w:color w:val="000000"/>
        </w:rPr>
        <w:t xml:space="preserve">n = </w:t>
      </w:r>
      <w:r w:rsidRPr="00FC0360">
        <w:rPr>
          <w:rFonts w:ascii="Times New Roman" w:hAnsi="Times New Roman" w:cs="Times New Roman"/>
          <w:color w:val="000000"/>
        </w:rPr>
        <w:t xml:space="preserve">7–9 mice per group, t-test; </w:t>
      </w:r>
      <w:proofErr w:type="gramStart"/>
      <w:r w:rsidRPr="00FC0360">
        <w:rPr>
          <w:rFonts w:ascii="Times New Roman" w:hAnsi="Times New Roman" w:cs="Times New Roman"/>
          <w:i/>
          <w:iCs/>
          <w:color w:val="000000"/>
        </w:rPr>
        <w:t>t</w:t>
      </w:r>
      <w:r w:rsidRPr="00FC0360">
        <w:rPr>
          <w:rFonts w:ascii="Times New Roman" w:hAnsi="Times New Roman" w:cs="Times New Roman"/>
          <w:color w:val="000000"/>
          <w:position w:val="-6"/>
        </w:rPr>
        <w:t>(</w:t>
      </w:r>
      <w:proofErr w:type="gramEnd"/>
      <w:r w:rsidRPr="00FC0360">
        <w:rPr>
          <w:rFonts w:ascii="Times New Roman" w:hAnsi="Times New Roman" w:cs="Times New Roman"/>
          <w:color w:val="000000"/>
          <w:position w:val="-6"/>
        </w:rPr>
        <w:t xml:space="preserve">14) </w:t>
      </w:r>
      <w:r w:rsidRPr="00FC0360">
        <w:rPr>
          <w:rFonts w:ascii="Times New Roman" w:hAnsi="Times New Roman" w:cs="Times New Roman"/>
          <w:color w:val="000000"/>
        </w:rPr>
        <w:t>= 2.389 *</w:t>
      </w:r>
      <w:r w:rsidRPr="00FC0360">
        <w:rPr>
          <w:rFonts w:ascii="Times New Roman" w:hAnsi="Times New Roman" w:cs="Times New Roman"/>
          <w:i/>
          <w:iCs/>
          <w:color w:val="000000"/>
        </w:rPr>
        <w:t xml:space="preserve">p </w:t>
      </w:r>
      <w:r w:rsidRPr="00FC0360">
        <w:rPr>
          <w:rFonts w:ascii="Times New Roman" w:hAnsi="Times New Roman" w:cs="Times New Roman"/>
          <w:color w:val="000000"/>
        </w:rPr>
        <w:t xml:space="preserve">= </w:t>
      </w:r>
      <w:r w:rsidRPr="00FC0360">
        <w:rPr>
          <w:rFonts w:ascii="Times New Roman" w:hAnsi="Times New Roman" w:cs="Times New Roman"/>
          <w:color w:val="000000"/>
        </w:rPr>
        <w:lastRenderedPageBreak/>
        <w:t xml:space="preserve">0.0315). </w:t>
      </w:r>
      <w:r w:rsidRPr="00FC0360">
        <w:rPr>
          <w:rFonts w:ascii="Times New Roman" w:hAnsi="Times New Roman" w:cs="Times New Roman"/>
          <w:iCs/>
          <w:color w:val="000000"/>
        </w:rPr>
        <w:t>(H-M)</w:t>
      </w:r>
      <w:r w:rsidRPr="00FC0360">
        <w:rPr>
          <w:rFonts w:ascii="Times New Roman" w:hAnsi="Times New Roman" w:cs="Times New Roman"/>
          <w:color w:val="000000"/>
        </w:rPr>
        <w:t xml:space="preserve"> Graphs show the percentage of time that OE mice and their corresponding WT mice freeze</w:t>
      </w:r>
      <w:r w:rsidRPr="00FC0360" w:rsidDel="00C66B37">
        <w:rPr>
          <w:rFonts w:ascii="Times New Roman" w:hAnsi="Times New Roman" w:cs="Times New Roman"/>
          <w:color w:val="000000"/>
        </w:rPr>
        <w:t xml:space="preserve"> </w:t>
      </w:r>
      <w:r w:rsidRPr="00FC0360">
        <w:rPr>
          <w:rFonts w:ascii="Times New Roman" w:hAnsi="Times New Roman" w:cs="Times New Roman"/>
          <w:color w:val="000000"/>
        </w:rPr>
        <w:t>during each trial, including Context A habituation (H</w:t>
      </w:r>
      <w:r w:rsidRPr="00FC0360">
        <w:rPr>
          <w:rFonts w:ascii="Times New Roman" w:hAnsi="Times New Roman" w:cs="Times New Roman"/>
          <w:iCs/>
          <w:color w:val="000000"/>
        </w:rPr>
        <w:t>)</w:t>
      </w:r>
      <w:r w:rsidRPr="00FC0360">
        <w:rPr>
          <w:rFonts w:ascii="Times New Roman" w:hAnsi="Times New Roman" w:cs="Times New Roman"/>
          <w:color w:val="000000"/>
        </w:rPr>
        <w:t>, Context B habituation (I), Context A training (</w:t>
      </w:r>
      <w:r w:rsidRPr="00FC0360">
        <w:rPr>
          <w:rFonts w:ascii="Times New Roman" w:hAnsi="Times New Roman" w:cs="Times New Roman"/>
          <w:iCs/>
          <w:color w:val="000000"/>
        </w:rPr>
        <w:t>J</w:t>
      </w:r>
      <w:r w:rsidRPr="00FC0360">
        <w:rPr>
          <w:rFonts w:ascii="Times New Roman" w:hAnsi="Times New Roman" w:cs="Times New Roman"/>
          <w:color w:val="000000"/>
        </w:rPr>
        <w:t>), Context A recall (K), Context B without tone (L) and with tone (M). Ephrin-B1 OE mice show reduced freezing compared to WT mice during Context A recall (</w:t>
      </w:r>
      <w:r w:rsidRPr="00FC0360">
        <w:rPr>
          <w:rFonts w:ascii="Times New Roman" w:hAnsi="Times New Roman" w:cs="Times New Roman"/>
          <w:i/>
          <w:iCs/>
          <w:color w:val="000000"/>
        </w:rPr>
        <w:t xml:space="preserve">n </w:t>
      </w:r>
      <w:r w:rsidRPr="00FC0360">
        <w:rPr>
          <w:rFonts w:ascii="Times New Roman" w:hAnsi="Times New Roman" w:cs="Times New Roman"/>
          <w:color w:val="000000"/>
        </w:rPr>
        <w:t xml:space="preserve">= 5 mice per group, astrocytic ephrin-B1 OE: 27.27 ± 3.57 vs control: 41.75 ± 2.04, </w:t>
      </w:r>
      <w:r w:rsidRPr="00FC0360">
        <w:rPr>
          <w:rFonts w:ascii="Times New Roman" w:hAnsi="Times New Roman" w:cs="Times New Roman"/>
          <w:i/>
          <w:iCs/>
          <w:color w:val="000000"/>
        </w:rPr>
        <w:t>t</w:t>
      </w:r>
      <w:r w:rsidRPr="00FC0360">
        <w:rPr>
          <w:rFonts w:ascii="Times New Roman" w:hAnsi="Times New Roman" w:cs="Times New Roman"/>
          <w:color w:val="000000"/>
          <w:position w:val="-6"/>
        </w:rPr>
        <w:t xml:space="preserve">(10) </w:t>
      </w:r>
      <w:r w:rsidRPr="00FC0360">
        <w:rPr>
          <w:rFonts w:ascii="Times New Roman" w:hAnsi="Times New Roman" w:cs="Times New Roman"/>
          <w:color w:val="000000"/>
        </w:rPr>
        <w:t xml:space="preserve">= 3.522, </w:t>
      </w:r>
      <w:r w:rsidRPr="00FC0360">
        <w:rPr>
          <w:rFonts w:ascii="Times New Roman" w:hAnsi="Times New Roman" w:cs="Times New Roman"/>
          <w:i/>
          <w:iCs/>
          <w:color w:val="000000"/>
        </w:rPr>
        <w:t xml:space="preserve">p </w:t>
      </w:r>
      <w:r w:rsidRPr="00FC0360">
        <w:rPr>
          <w:rFonts w:ascii="Times New Roman" w:hAnsi="Times New Roman" w:cs="Times New Roman"/>
          <w:color w:val="000000"/>
        </w:rPr>
        <w:t xml:space="preserve">= 0.006, </w:t>
      </w:r>
      <w:r w:rsidRPr="00FC0360">
        <w:rPr>
          <w:rFonts w:ascii="Times New Roman" w:hAnsi="Times New Roman" w:cs="Times New Roman"/>
          <w:i/>
          <w:iCs/>
          <w:color w:val="000000"/>
        </w:rPr>
        <w:t xml:space="preserve">t </w:t>
      </w:r>
      <w:r w:rsidRPr="00FC0360">
        <w:rPr>
          <w:rFonts w:ascii="Times New Roman" w:hAnsi="Times New Roman" w:cs="Times New Roman"/>
          <w:color w:val="000000"/>
        </w:rPr>
        <w:t>test, **</w:t>
      </w:r>
      <w:r w:rsidRPr="00FC0360">
        <w:rPr>
          <w:rFonts w:ascii="Times New Roman" w:hAnsi="Times New Roman" w:cs="Times New Roman"/>
          <w:i/>
          <w:iCs/>
          <w:color w:val="000000"/>
        </w:rPr>
        <w:t xml:space="preserve">p </w:t>
      </w:r>
      <w:r w:rsidRPr="00FC0360">
        <w:rPr>
          <w:rFonts w:ascii="Times New Roman" w:hAnsi="Times New Roman" w:cs="Times New Roman"/>
          <w:color w:val="000000"/>
        </w:rPr>
        <w:t>= 0.01). Graphs show mean values and error bars represent SEM.</w:t>
      </w:r>
    </w:p>
    <w:p w14:paraId="2CE969E0" w14:textId="299A8E66" w:rsidR="00D45F16" w:rsidRPr="00FC0360" w:rsidRDefault="00D45F16" w:rsidP="00D45F16">
      <w:pPr>
        <w:widowControl w:val="0"/>
        <w:autoSpaceDE w:val="0"/>
        <w:autoSpaceDN w:val="0"/>
        <w:adjustRightInd w:val="0"/>
        <w:spacing w:line="480" w:lineRule="auto"/>
        <w:rPr>
          <w:rFonts w:ascii="Times New Roman" w:hAnsi="Times New Roman" w:cs="Times New Roman"/>
          <w:color w:val="000000"/>
        </w:rPr>
      </w:pPr>
      <w:r w:rsidRPr="00FC0360">
        <w:rPr>
          <w:rFonts w:ascii="Times New Roman" w:hAnsi="Times New Roman" w:cs="Times New Roman"/>
          <w:b/>
          <w:bCs/>
          <w:color w:val="000000"/>
        </w:rPr>
        <w:t xml:space="preserve">Supplemental Figure 2 </w:t>
      </w:r>
      <w:r w:rsidRPr="00FC0360">
        <w:rPr>
          <w:rFonts w:ascii="Times New Roman" w:hAnsi="Times New Roman" w:cs="Times New Roman"/>
          <w:color w:val="000000"/>
        </w:rPr>
        <w:t>(A-C) Graphs show dendritic spine density (A), spine volume (B), and spine length (C) in trained WT and KO mice. (A) The total average spine density was significantly higher in trained KO mice than WT mice (</w:t>
      </w:r>
      <w:r w:rsidRPr="00FC0360">
        <w:rPr>
          <w:rFonts w:ascii="Times New Roman" w:hAnsi="Times New Roman" w:cs="Times New Roman"/>
          <w:i/>
          <w:iCs/>
          <w:color w:val="000000"/>
        </w:rPr>
        <w:t>t</w:t>
      </w:r>
      <w:r w:rsidRPr="00FC0360">
        <w:rPr>
          <w:rFonts w:ascii="Times New Roman" w:hAnsi="Times New Roman" w:cs="Times New Roman"/>
          <w:color w:val="000000"/>
        </w:rPr>
        <w:t xml:space="preserve"> test, </w:t>
      </w:r>
      <w:proofErr w:type="gramStart"/>
      <w:r w:rsidRPr="00FC0360">
        <w:rPr>
          <w:rFonts w:ascii="Times New Roman" w:hAnsi="Times New Roman" w:cs="Times New Roman"/>
          <w:color w:val="000000"/>
        </w:rPr>
        <w:t>t</w:t>
      </w:r>
      <w:r w:rsidRPr="00FC0360">
        <w:rPr>
          <w:rFonts w:ascii="Times New Roman" w:hAnsi="Times New Roman" w:cs="Times New Roman"/>
          <w:color w:val="000000"/>
          <w:vertAlign w:val="subscript"/>
        </w:rPr>
        <w:t>(</w:t>
      </w:r>
      <w:proofErr w:type="gramEnd"/>
      <w:r w:rsidRPr="00FC0360">
        <w:rPr>
          <w:rFonts w:ascii="Times New Roman" w:hAnsi="Times New Roman" w:cs="Times New Roman"/>
          <w:color w:val="000000"/>
          <w:vertAlign w:val="subscript"/>
        </w:rPr>
        <w:t>43)</w:t>
      </w:r>
      <w:r w:rsidRPr="00FC0360">
        <w:rPr>
          <w:rFonts w:ascii="Times New Roman" w:hAnsi="Times New Roman" w:cs="Times New Roman"/>
          <w:color w:val="000000"/>
        </w:rPr>
        <w:t xml:space="preserve"> = 2.414, p = 0.0201). (B, C) Spine volume and length were similar between WT and KO following fear conditioning (spine volume: t</w:t>
      </w:r>
      <w:r w:rsidRPr="00FC0360">
        <w:rPr>
          <w:rFonts w:ascii="Times New Roman" w:hAnsi="Times New Roman" w:cs="Times New Roman"/>
          <w:color w:val="000000"/>
          <w:vertAlign w:val="subscript"/>
        </w:rPr>
        <w:t>(44)</w:t>
      </w:r>
      <w:r w:rsidRPr="00FC0360">
        <w:rPr>
          <w:rFonts w:ascii="Times New Roman" w:hAnsi="Times New Roman" w:cs="Times New Roman"/>
          <w:color w:val="000000"/>
        </w:rPr>
        <w:t xml:space="preserve"> = 1.581, p = 0.1210; spine length: t</w:t>
      </w:r>
      <w:r w:rsidRPr="00FC0360">
        <w:rPr>
          <w:rFonts w:ascii="Times New Roman" w:hAnsi="Times New Roman" w:cs="Times New Roman"/>
          <w:color w:val="000000"/>
          <w:vertAlign w:val="subscript"/>
        </w:rPr>
        <w:t>(42)</w:t>
      </w:r>
      <w:r w:rsidRPr="00FC0360">
        <w:rPr>
          <w:rFonts w:ascii="Times New Roman" w:hAnsi="Times New Roman" w:cs="Times New Roman"/>
          <w:color w:val="000000"/>
        </w:rPr>
        <w:t xml:space="preserve"> = 0.9204, p = 0.3626, </w:t>
      </w:r>
      <w:r w:rsidRPr="00FC0360">
        <w:rPr>
          <w:rFonts w:ascii="Times New Roman" w:hAnsi="Times New Roman" w:cs="Times New Roman"/>
          <w:i/>
          <w:iCs/>
          <w:color w:val="000000"/>
        </w:rPr>
        <w:t>t</w:t>
      </w:r>
      <w:r w:rsidRPr="00FC0360">
        <w:rPr>
          <w:rFonts w:ascii="Times New Roman" w:hAnsi="Times New Roman" w:cs="Times New Roman"/>
          <w:color w:val="000000"/>
        </w:rPr>
        <w:t xml:space="preserve"> test). (D-F) Graph shows dendritic spine density (D), spine volume (E), and spine length (F) in trained OE and corresponding WT mice. (D-E) Spine density and volume were similar between trained WT and OE mice (</w:t>
      </w:r>
      <w:r w:rsidRPr="005861F4">
        <w:rPr>
          <w:rFonts w:ascii="Times New Roman" w:hAnsi="Times New Roman" w:cs="Times New Roman"/>
          <w:color w:val="000000"/>
        </w:rPr>
        <w:t xml:space="preserve">spine density: </w:t>
      </w:r>
      <w:proofErr w:type="gramStart"/>
      <w:r w:rsidRPr="005861F4">
        <w:rPr>
          <w:rFonts w:ascii="Times New Roman" w:hAnsi="Times New Roman" w:cs="Times New Roman"/>
          <w:color w:val="000000"/>
        </w:rPr>
        <w:t>t</w:t>
      </w:r>
      <w:r w:rsidRPr="005861F4">
        <w:rPr>
          <w:rFonts w:ascii="Times New Roman" w:hAnsi="Times New Roman" w:cs="Times New Roman"/>
          <w:color w:val="000000"/>
          <w:vertAlign w:val="subscript"/>
        </w:rPr>
        <w:t>(</w:t>
      </w:r>
      <w:proofErr w:type="gramEnd"/>
      <w:r w:rsidRPr="005861F4">
        <w:rPr>
          <w:rFonts w:ascii="Times New Roman" w:hAnsi="Times New Roman" w:cs="Times New Roman"/>
          <w:color w:val="000000"/>
          <w:vertAlign w:val="subscript"/>
        </w:rPr>
        <w:t>4</w:t>
      </w:r>
      <w:r w:rsidR="00BA4187" w:rsidRPr="005861F4">
        <w:rPr>
          <w:rFonts w:ascii="Times New Roman" w:hAnsi="Times New Roman" w:cs="Times New Roman"/>
          <w:color w:val="000000"/>
          <w:vertAlign w:val="subscript"/>
        </w:rPr>
        <w:t>3</w:t>
      </w:r>
      <w:r w:rsidRPr="005861F4">
        <w:rPr>
          <w:rFonts w:ascii="Times New Roman" w:hAnsi="Times New Roman" w:cs="Times New Roman"/>
          <w:color w:val="000000"/>
          <w:vertAlign w:val="subscript"/>
        </w:rPr>
        <w:t xml:space="preserve">) </w:t>
      </w:r>
      <w:r w:rsidRPr="005861F4">
        <w:rPr>
          <w:rFonts w:ascii="Times New Roman" w:hAnsi="Times New Roman" w:cs="Times New Roman"/>
          <w:color w:val="000000"/>
        </w:rPr>
        <w:t>= 1.</w:t>
      </w:r>
      <w:r w:rsidR="00BA4187" w:rsidRPr="005861F4">
        <w:rPr>
          <w:rFonts w:ascii="Times New Roman" w:hAnsi="Times New Roman" w:cs="Times New Roman"/>
          <w:color w:val="000000"/>
        </w:rPr>
        <w:t>18</w:t>
      </w:r>
      <w:r w:rsidRPr="005861F4">
        <w:rPr>
          <w:rFonts w:ascii="Times New Roman" w:hAnsi="Times New Roman" w:cs="Times New Roman"/>
          <w:color w:val="000000"/>
        </w:rPr>
        <w:t>, p = 0.</w:t>
      </w:r>
      <w:r w:rsidR="00BA4187" w:rsidRPr="005861F4">
        <w:rPr>
          <w:rFonts w:ascii="Times New Roman" w:hAnsi="Times New Roman" w:cs="Times New Roman"/>
          <w:color w:val="000000"/>
        </w:rPr>
        <w:t>2447</w:t>
      </w:r>
      <w:r w:rsidRPr="00FC0360">
        <w:rPr>
          <w:rFonts w:ascii="Times New Roman" w:hAnsi="Times New Roman" w:cs="Times New Roman"/>
          <w:color w:val="000000"/>
        </w:rPr>
        <w:t>; spine volume: t</w:t>
      </w:r>
      <w:r w:rsidRPr="00FC0360">
        <w:rPr>
          <w:rFonts w:ascii="Times New Roman" w:hAnsi="Times New Roman" w:cs="Times New Roman"/>
          <w:color w:val="000000"/>
          <w:vertAlign w:val="subscript"/>
        </w:rPr>
        <w:t>(48)</w:t>
      </w:r>
      <w:r w:rsidRPr="00FC0360">
        <w:rPr>
          <w:rFonts w:ascii="Times New Roman" w:hAnsi="Times New Roman" w:cs="Times New Roman"/>
          <w:color w:val="000000"/>
        </w:rPr>
        <w:t xml:space="preserve"> = 1.036, p = 0.3052, </w:t>
      </w:r>
      <w:r w:rsidRPr="00FC0360">
        <w:rPr>
          <w:rFonts w:ascii="Times New Roman" w:hAnsi="Times New Roman" w:cs="Times New Roman"/>
          <w:i/>
          <w:iCs/>
          <w:color w:val="000000"/>
        </w:rPr>
        <w:t>t</w:t>
      </w:r>
      <w:r w:rsidRPr="00FC0360">
        <w:rPr>
          <w:rFonts w:ascii="Times New Roman" w:hAnsi="Times New Roman" w:cs="Times New Roman"/>
          <w:color w:val="000000"/>
        </w:rPr>
        <w:t xml:space="preserve"> test). (F) Spine length was also not different in OE trained mice (</w:t>
      </w:r>
      <w:r w:rsidRPr="00FC0360">
        <w:rPr>
          <w:rFonts w:ascii="Times New Roman" w:hAnsi="Times New Roman" w:cs="Times New Roman"/>
          <w:i/>
          <w:iCs/>
          <w:color w:val="000000"/>
        </w:rPr>
        <w:t>t</w:t>
      </w:r>
      <w:r w:rsidRPr="00FC0360">
        <w:rPr>
          <w:rFonts w:ascii="Times New Roman" w:hAnsi="Times New Roman" w:cs="Times New Roman"/>
          <w:color w:val="000000"/>
        </w:rPr>
        <w:t xml:space="preserve"> test; </w:t>
      </w:r>
      <w:proofErr w:type="gramStart"/>
      <w:r w:rsidRPr="00FC0360">
        <w:rPr>
          <w:rFonts w:ascii="Times New Roman" w:hAnsi="Times New Roman" w:cs="Times New Roman"/>
          <w:color w:val="000000"/>
        </w:rPr>
        <w:t>t</w:t>
      </w:r>
      <w:r w:rsidRPr="00FC0360">
        <w:rPr>
          <w:rFonts w:ascii="Times New Roman" w:hAnsi="Times New Roman" w:cs="Times New Roman"/>
          <w:color w:val="000000"/>
          <w:vertAlign w:val="subscript"/>
        </w:rPr>
        <w:t>(</w:t>
      </w:r>
      <w:proofErr w:type="gramEnd"/>
      <w:r w:rsidRPr="00FC0360">
        <w:rPr>
          <w:rFonts w:ascii="Times New Roman" w:hAnsi="Times New Roman" w:cs="Times New Roman"/>
          <w:color w:val="000000"/>
          <w:vertAlign w:val="subscript"/>
        </w:rPr>
        <w:t>47)</w:t>
      </w:r>
      <w:r w:rsidRPr="00FC0360">
        <w:rPr>
          <w:rFonts w:ascii="Times New Roman" w:hAnsi="Times New Roman" w:cs="Times New Roman"/>
          <w:color w:val="000000"/>
        </w:rPr>
        <w:t xml:space="preserve"> = 1.77, p = 0.0833). Graphs show mean values and error bars represent SEM; *p &lt; 0.05.</w:t>
      </w:r>
    </w:p>
    <w:p w14:paraId="118F717F" w14:textId="77777777" w:rsidR="00D45F16" w:rsidRPr="00FC0360" w:rsidRDefault="00D45F16" w:rsidP="00D45F16">
      <w:pPr>
        <w:widowControl w:val="0"/>
        <w:autoSpaceDE w:val="0"/>
        <w:autoSpaceDN w:val="0"/>
        <w:adjustRightInd w:val="0"/>
        <w:spacing w:line="480" w:lineRule="auto"/>
        <w:rPr>
          <w:rFonts w:ascii="Times New Roman" w:hAnsi="Times New Roman" w:cs="Times New Roman"/>
          <w:color w:val="000000"/>
        </w:rPr>
      </w:pPr>
    </w:p>
    <w:p w14:paraId="4701D4AD" w14:textId="001882BD" w:rsidR="00D45F16" w:rsidRPr="00FC0360" w:rsidRDefault="00D45F16" w:rsidP="00D45F16">
      <w:pPr>
        <w:widowControl w:val="0"/>
        <w:autoSpaceDE w:val="0"/>
        <w:autoSpaceDN w:val="0"/>
        <w:adjustRightInd w:val="0"/>
        <w:spacing w:line="480" w:lineRule="auto"/>
        <w:rPr>
          <w:rFonts w:ascii="Times New Roman" w:hAnsi="Times New Roman" w:cs="Times New Roman"/>
          <w:color w:val="000000"/>
        </w:rPr>
      </w:pPr>
      <w:r w:rsidRPr="00FC0360">
        <w:rPr>
          <w:rFonts w:ascii="Times New Roman" w:hAnsi="Times New Roman" w:cs="Times New Roman"/>
          <w:b/>
          <w:bCs/>
          <w:color w:val="000000"/>
        </w:rPr>
        <w:t>Supplemental Figure 3</w:t>
      </w:r>
      <w:r w:rsidRPr="00FC0360">
        <w:rPr>
          <w:rFonts w:ascii="Times New Roman" w:hAnsi="Times New Roman" w:cs="Times New Roman"/>
          <w:color w:val="000000"/>
        </w:rPr>
        <w:t xml:space="preserve"> (A) Representative traces showing evoked inhibitory postsynaptic currents (IPSCs) recorded in CA1 pyramidal neurons from hippocampal slices of WT (black) and KO (red) mice.</w:t>
      </w:r>
      <w:r w:rsidR="00102C16" w:rsidRPr="00FC0360">
        <w:rPr>
          <w:rFonts w:ascii="Times New Roman" w:hAnsi="Times New Roman" w:cs="Times New Roman"/>
          <w:color w:val="000000"/>
        </w:rPr>
        <w:t xml:space="preserve"> </w:t>
      </w:r>
      <w:r w:rsidRPr="00FC0360">
        <w:rPr>
          <w:rFonts w:ascii="Times New Roman" w:hAnsi="Times New Roman" w:cs="Times New Roman"/>
          <w:color w:val="000000"/>
        </w:rPr>
        <w:t xml:space="preserve">(B) Graph shows average amplitude of evoked IPSCs (n=13-14 cells, 6 mice; WT: 778.51 ± 204.61; KO: 779.49 ± 185.15; </w:t>
      </w:r>
      <w:proofErr w:type="gramStart"/>
      <w:r w:rsidRPr="00FC0360">
        <w:rPr>
          <w:rFonts w:ascii="Times New Roman" w:hAnsi="Times New Roman" w:cs="Times New Roman"/>
          <w:color w:val="000000"/>
        </w:rPr>
        <w:t>t</w:t>
      </w:r>
      <w:r w:rsidRPr="00FC0360">
        <w:rPr>
          <w:rFonts w:ascii="Times New Roman" w:hAnsi="Times New Roman" w:cs="Times New Roman"/>
          <w:color w:val="000000"/>
          <w:vertAlign w:val="subscript"/>
        </w:rPr>
        <w:t>(</w:t>
      </w:r>
      <w:proofErr w:type="gramEnd"/>
      <w:r w:rsidRPr="00FC0360">
        <w:rPr>
          <w:rFonts w:ascii="Times New Roman" w:hAnsi="Times New Roman" w:cs="Times New Roman"/>
          <w:color w:val="000000"/>
          <w:vertAlign w:val="subscript"/>
        </w:rPr>
        <w:t>24)</w:t>
      </w:r>
      <w:r w:rsidRPr="00FC0360">
        <w:rPr>
          <w:rFonts w:ascii="Times New Roman" w:hAnsi="Times New Roman" w:cs="Times New Roman"/>
          <w:color w:val="000000"/>
        </w:rPr>
        <w:t xml:space="preserve"> = 0.0034, </w:t>
      </w:r>
      <w:r w:rsidR="00A865DD" w:rsidRPr="00FC0360">
        <w:rPr>
          <w:rFonts w:ascii="Times New Roman" w:hAnsi="Times New Roman" w:cs="Times New Roman"/>
          <w:color w:val="000000"/>
        </w:rPr>
        <w:t>*</w:t>
      </w:r>
      <w:r w:rsidRPr="00FC0360">
        <w:rPr>
          <w:rFonts w:ascii="Times New Roman" w:hAnsi="Times New Roman" w:cs="Times New Roman"/>
          <w:i/>
          <w:iCs/>
          <w:color w:val="000000"/>
        </w:rPr>
        <w:t>p</w:t>
      </w:r>
      <w:r w:rsidRPr="00FC0360">
        <w:rPr>
          <w:rFonts w:ascii="Times New Roman" w:hAnsi="Times New Roman" w:cs="Times New Roman"/>
          <w:color w:val="000000"/>
        </w:rPr>
        <w:t xml:space="preserve"> = 0.9973 ; </w:t>
      </w:r>
      <w:r w:rsidRPr="00FC0360">
        <w:rPr>
          <w:rFonts w:ascii="Times New Roman" w:hAnsi="Times New Roman" w:cs="Times New Roman"/>
          <w:i/>
          <w:iCs/>
          <w:color w:val="000000"/>
        </w:rPr>
        <w:t>t</w:t>
      </w:r>
      <w:r w:rsidRPr="00FC0360">
        <w:rPr>
          <w:rFonts w:ascii="Times New Roman" w:hAnsi="Times New Roman" w:cs="Times New Roman"/>
          <w:color w:val="000000"/>
        </w:rPr>
        <w:t xml:space="preserve"> test).</w:t>
      </w:r>
      <w:r w:rsidR="00072D18" w:rsidRPr="00FC0360">
        <w:rPr>
          <w:rFonts w:ascii="Times New Roman" w:hAnsi="Times New Roman" w:cs="Times New Roman"/>
          <w:color w:val="000000"/>
        </w:rPr>
        <w:t xml:space="preserve"> </w:t>
      </w:r>
      <w:bookmarkStart w:id="0" w:name="_Hlk32506291"/>
      <w:r w:rsidR="00072D18" w:rsidRPr="005861F4">
        <w:rPr>
          <w:rFonts w:ascii="Times New Roman" w:hAnsi="Times New Roman" w:cs="Times New Roman"/>
          <w:color w:val="000000"/>
        </w:rPr>
        <w:t xml:space="preserve">(C) </w:t>
      </w:r>
      <w:r w:rsidR="00072D18" w:rsidRPr="005861F4">
        <w:rPr>
          <w:rFonts w:ascii="Times New Roman" w:hAnsi="Times New Roman" w:cs="Times New Roman"/>
          <w:sz w:val="20"/>
          <w:szCs w:val="20"/>
        </w:rPr>
        <w:t xml:space="preserve">Sample recordings of </w:t>
      </w:r>
      <w:proofErr w:type="spellStart"/>
      <w:r w:rsidR="00072D18" w:rsidRPr="005861F4">
        <w:rPr>
          <w:rFonts w:ascii="Times New Roman" w:hAnsi="Times New Roman" w:cs="Times New Roman"/>
          <w:sz w:val="20"/>
          <w:szCs w:val="20"/>
        </w:rPr>
        <w:t>mIPSCs</w:t>
      </w:r>
      <w:proofErr w:type="spellEnd"/>
      <w:r w:rsidR="00072D18" w:rsidRPr="005861F4">
        <w:rPr>
          <w:rFonts w:ascii="Times New Roman" w:hAnsi="Times New Roman" w:cs="Times New Roman"/>
          <w:sz w:val="20"/>
          <w:szCs w:val="20"/>
        </w:rPr>
        <w:t xml:space="preserve"> from CA1 neurons in hippocampal slices from WT and KO mice; recorded in the presence of NBQX, D-AP5, and TTX (n = 6 mice).</w:t>
      </w:r>
      <w:r w:rsidRPr="005861F4">
        <w:rPr>
          <w:rFonts w:ascii="Times New Roman" w:hAnsi="Times New Roman" w:cs="Times New Roman"/>
          <w:color w:val="000000"/>
        </w:rPr>
        <w:t xml:space="preserve"> </w:t>
      </w:r>
      <w:r w:rsidR="00072D18" w:rsidRPr="005861F4">
        <w:rPr>
          <w:rFonts w:ascii="Times New Roman" w:hAnsi="Times New Roman" w:cs="Times New Roman"/>
          <w:sz w:val="20"/>
          <w:szCs w:val="20"/>
        </w:rPr>
        <w:t xml:space="preserve">(D) Cumulative probability curve of inter-event intervals between spikes in WT (grey) and KO (black). (F) Total average frequency of </w:t>
      </w:r>
      <w:proofErr w:type="spellStart"/>
      <w:r w:rsidR="00072D18" w:rsidRPr="005861F4">
        <w:rPr>
          <w:rFonts w:ascii="Times New Roman" w:hAnsi="Times New Roman" w:cs="Times New Roman"/>
          <w:sz w:val="20"/>
          <w:szCs w:val="20"/>
        </w:rPr>
        <w:t>mIPSCs</w:t>
      </w:r>
      <w:proofErr w:type="spellEnd"/>
      <w:r w:rsidR="00072D18" w:rsidRPr="005861F4">
        <w:rPr>
          <w:rFonts w:ascii="Times New Roman" w:hAnsi="Times New Roman" w:cs="Times New Roman"/>
          <w:sz w:val="20"/>
          <w:szCs w:val="20"/>
        </w:rPr>
        <w:t xml:space="preserve"> in WT and KO. Average frequency of </w:t>
      </w:r>
      <w:proofErr w:type="spellStart"/>
      <w:r w:rsidR="00072D18" w:rsidRPr="005861F4">
        <w:rPr>
          <w:rFonts w:ascii="Times New Roman" w:hAnsi="Times New Roman" w:cs="Times New Roman"/>
          <w:sz w:val="20"/>
          <w:szCs w:val="20"/>
        </w:rPr>
        <w:t>mIPSCs</w:t>
      </w:r>
      <w:proofErr w:type="spellEnd"/>
      <w:r w:rsidR="00072D18" w:rsidRPr="005861F4">
        <w:rPr>
          <w:rFonts w:ascii="Times New Roman" w:hAnsi="Times New Roman" w:cs="Times New Roman"/>
          <w:sz w:val="20"/>
          <w:szCs w:val="20"/>
        </w:rPr>
        <w:t xml:space="preserve"> was not significantly different between WT and KO mice (WT: 3.74</w:t>
      </w:r>
      <w:r w:rsidR="00072D18" w:rsidRPr="005861F4">
        <w:rPr>
          <w:rFonts w:ascii="Times New Roman" w:hAnsi="Times New Roman" w:cs="Times New Roman"/>
          <w:color w:val="000000"/>
        </w:rPr>
        <w:t xml:space="preserve"> ± 0.56</w:t>
      </w:r>
      <w:r w:rsidR="00072D18" w:rsidRPr="005861F4">
        <w:rPr>
          <w:rFonts w:ascii="Times New Roman" w:hAnsi="Times New Roman" w:cs="Times New Roman"/>
          <w:sz w:val="20"/>
          <w:szCs w:val="20"/>
        </w:rPr>
        <w:t>; KO: 4.58</w:t>
      </w:r>
      <w:r w:rsidR="00072D18" w:rsidRPr="005861F4">
        <w:rPr>
          <w:rFonts w:ascii="Times New Roman" w:hAnsi="Times New Roman" w:cs="Times New Roman"/>
          <w:color w:val="000000"/>
        </w:rPr>
        <w:t xml:space="preserve"> ± 0.97</w:t>
      </w:r>
      <w:r w:rsidR="00072D18" w:rsidRPr="005861F4">
        <w:rPr>
          <w:rFonts w:ascii="Times New Roman" w:hAnsi="Times New Roman" w:cs="Times New Roman"/>
          <w:sz w:val="20"/>
          <w:szCs w:val="20"/>
        </w:rPr>
        <w:t xml:space="preserve">, </w:t>
      </w:r>
      <w:proofErr w:type="gramStart"/>
      <w:r w:rsidR="00072D18" w:rsidRPr="005861F4">
        <w:rPr>
          <w:rFonts w:ascii="Times New Roman" w:hAnsi="Times New Roman" w:cs="Times New Roman"/>
          <w:sz w:val="20"/>
          <w:szCs w:val="20"/>
        </w:rPr>
        <w:t>t</w:t>
      </w:r>
      <w:r w:rsidR="00072D18" w:rsidRPr="005861F4">
        <w:rPr>
          <w:rFonts w:ascii="Times New Roman" w:hAnsi="Times New Roman" w:cs="Times New Roman"/>
          <w:sz w:val="20"/>
          <w:szCs w:val="20"/>
          <w:vertAlign w:val="subscript"/>
        </w:rPr>
        <w:t>(</w:t>
      </w:r>
      <w:proofErr w:type="gramEnd"/>
      <w:r w:rsidR="00072D18" w:rsidRPr="005861F4">
        <w:rPr>
          <w:rFonts w:ascii="Times New Roman" w:hAnsi="Times New Roman" w:cs="Times New Roman"/>
          <w:sz w:val="20"/>
          <w:szCs w:val="20"/>
          <w:vertAlign w:val="subscript"/>
        </w:rPr>
        <w:t>15)</w:t>
      </w:r>
      <w:r w:rsidR="00072D18" w:rsidRPr="005861F4">
        <w:rPr>
          <w:rFonts w:ascii="Times New Roman" w:hAnsi="Times New Roman" w:cs="Times New Roman"/>
          <w:sz w:val="20"/>
          <w:szCs w:val="20"/>
        </w:rPr>
        <w:t xml:space="preserve"> = 0.6849, *</w:t>
      </w:r>
      <w:r w:rsidR="00072D18" w:rsidRPr="005861F4">
        <w:rPr>
          <w:rFonts w:ascii="Times New Roman" w:hAnsi="Times New Roman" w:cs="Times New Roman"/>
          <w:i/>
          <w:iCs/>
          <w:sz w:val="20"/>
          <w:szCs w:val="20"/>
        </w:rPr>
        <w:t>p</w:t>
      </w:r>
      <w:r w:rsidR="00072D18" w:rsidRPr="005861F4">
        <w:rPr>
          <w:rFonts w:ascii="Times New Roman" w:hAnsi="Times New Roman" w:cs="Times New Roman"/>
          <w:sz w:val="20"/>
          <w:szCs w:val="20"/>
        </w:rPr>
        <w:t xml:space="preserve"> = 0.5039, </w:t>
      </w:r>
      <w:r w:rsidR="00072D18" w:rsidRPr="005861F4">
        <w:rPr>
          <w:rFonts w:ascii="Times New Roman" w:hAnsi="Times New Roman" w:cs="Times New Roman"/>
          <w:i/>
          <w:iCs/>
          <w:sz w:val="20"/>
          <w:szCs w:val="20"/>
        </w:rPr>
        <w:t>t</w:t>
      </w:r>
      <w:r w:rsidR="00072D18" w:rsidRPr="005861F4">
        <w:rPr>
          <w:rFonts w:ascii="Times New Roman" w:hAnsi="Times New Roman" w:cs="Times New Roman"/>
          <w:sz w:val="20"/>
          <w:szCs w:val="20"/>
        </w:rPr>
        <w:t xml:space="preserve"> test). (G) Cumulative probability curve of </w:t>
      </w:r>
      <w:proofErr w:type="spellStart"/>
      <w:r w:rsidR="00072D18" w:rsidRPr="005861F4">
        <w:rPr>
          <w:rFonts w:ascii="Times New Roman" w:hAnsi="Times New Roman" w:cs="Times New Roman"/>
          <w:sz w:val="20"/>
          <w:szCs w:val="20"/>
        </w:rPr>
        <w:t>mIPSC</w:t>
      </w:r>
      <w:proofErr w:type="spellEnd"/>
      <w:r w:rsidR="00072D18" w:rsidRPr="005861F4">
        <w:rPr>
          <w:rFonts w:ascii="Times New Roman" w:hAnsi="Times New Roman" w:cs="Times New Roman"/>
          <w:sz w:val="20"/>
          <w:szCs w:val="20"/>
        </w:rPr>
        <w:t xml:space="preserve"> amplitude in naïve WT and KO. (H) Average amplitude of </w:t>
      </w:r>
      <w:proofErr w:type="spellStart"/>
      <w:r w:rsidR="00072D18" w:rsidRPr="005861F4">
        <w:rPr>
          <w:rFonts w:ascii="Times New Roman" w:hAnsi="Times New Roman" w:cs="Times New Roman"/>
          <w:sz w:val="20"/>
          <w:szCs w:val="20"/>
        </w:rPr>
        <w:t>mIPSCs</w:t>
      </w:r>
      <w:proofErr w:type="spellEnd"/>
      <w:r w:rsidR="00072D18" w:rsidRPr="005861F4">
        <w:rPr>
          <w:rFonts w:ascii="Times New Roman" w:hAnsi="Times New Roman" w:cs="Times New Roman"/>
          <w:sz w:val="20"/>
          <w:szCs w:val="20"/>
        </w:rPr>
        <w:t xml:space="preserve"> between naïve WT </w:t>
      </w:r>
      <w:r w:rsidR="00072D18" w:rsidRPr="005861F4">
        <w:rPr>
          <w:rFonts w:ascii="Times New Roman" w:hAnsi="Times New Roman" w:cs="Times New Roman"/>
          <w:sz w:val="20"/>
          <w:szCs w:val="20"/>
        </w:rPr>
        <w:lastRenderedPageBreak/>
        <w:t>and KO</w:t>
      </w:r>
      <w:r w:rsidR="00A865DD" w:rsidRPr="005861F4">
        <w:rPr>
          <w:rFonts w:ascii="Times New Roman" w:hAnsi="Times New Roman" w:cs="Times New Roman"/>
          <w:sz w:val="20"/>
          <w:szCs w:val="20"/>
        </w:rPr>
        <w:t xml:space="preserve">. Average amplitude of </w:t>
      </w:r>
      <w:proofErr w:type="spellStart"/>
      <w:r w:rsidR="00A865DD" w:rsidRPr="005861F4">
        <w:rPr>
          <w:rFonts w:ascii="Times New Roman" w:hAnsi="Times New Roman" w:cs="Times New Roman"/>
          <w:sz w:val="20"/>
          <w:szCs w:val="20"/>
        </w:rPr>
        <w:t>mIPSC</w:t>
      </w:r>
      <w:proofErr w:type="spellEnd"/>
      <w:r w:rsidR="00A865DD" w:rsidRPr="005861F4">
        <w:rPr>
          <w:rFonts w:ascii="Times New Roman" w:hAnsi="Times New Roman" w:cs="Times New Roman"/>
          <w:sz w:val="20"/>
          <w:szCs w:val="20"/>
        </w:rPr>
        <w:t xml:space="preserve"> was not significantly different between WT and KO mice (WT: 14.33</w:t>
      </w:r>
      <w:r w:rsidR="00A865DD" w:rsidRPr="005861F4">
        <w:rPr>
          <w:rFonts w:ascii="Times New Roman" w:hAnsi="Times New Roman" w:cs="Times New Roman"/>
          <w:color w:val="000000"/>
        </w:rPr>
        <w:t xml:space="preserve"> ± 1.29; KO: 13.32 ± 1.85, </w:t>
      </w:r>
      <w:proofErr w:type="gramStart"/>
      <w:r w:rsidR="00A865DD" w:rsidRPr="005861F4">
        <w:rPr>
          <w:rFonts w:ascii="Times New Roman" w:hAnsi="Times New Roman" w:cs="Times New Roman"/>
          <w:color w:val="000000"/>
        </w:rPr>
        <w:t>t</w:t>
      </w:r>
      <w:r w:rsidR="00A865DD" w:rsidRPr="005861F4">
        <w:rPr>
          <w:rFonts w:ascii="Times New Roman" w:hAnsi="Times New Roman" w:cs="Times New Roman"/>
          <w:color w:val="000000"/>
          <w:vertAlign w:val="subscript"/>
        </w:rPr>
        <w:t>(</w:t>
      </w:r>
      <w:proofErr w:type="gramEnd"/>
      <w:r w:rsidR="00A865DD" w:rsidRPr="005861F4">
        <w:rPr>
          <w:rFonts w:ascii="Times New Roman" w:hAnsi="Times New Roman" w:cs="Times New Roman"/>
          <w:color w:val="000000"/>
          <w:vertAlign w:val="subscript"/>
        </w:rPr>
        <w:t>15)</w:t>
      </w:r>
      <w:r w:rsidR="00A865DD" w:rsidRPr="005861F4">
        <w:rPr>
          <w:rFonts w:ascii="Times New Roman" w:hAnsi="Times New Roman" w:cs="Times New Roman"/>
          <w:color w:val="000000"/>
        </w:rPr>
        <w:t xml:space="preserve"> = 0.4115, *</w:t>
      </w:r>
      <w:r w:rsidR="00A865DD" w:rsidRPr="005861F4">
        <w:rPr>
          <w:rFonts w:ascii="Times New Roman" w:hAnsi="Times New Roman" w:cs="Times New Roman"/>
          <w:i/>
          <w:iCs/>
          <w:color w:val="000000"/>
        </w:rPr>
        <w:t>p</w:t>
      </w:r>
      <w:r w:rsidR="00A865DD" w:rsidRPr="005861F4">
        <w:rPr>
          <w:rFonts w:ascii="Times New Roman" w:hAnsi="Times New Roman" w:cs="Times New Roman"/>
          <w:color w:val="000000"/>
        </w:rPr>
        <w:t xml:space="preserve"> = 0.6865, </w:t>
      </w:r>
      <w:r w:rsidR="00A865DD" w:rsidRPr="005861F4">
        <w:rPr>
          <w:rFonts w:ascii="Times New Roman" w:hAnsi="Times New Roman" w:cs="Times New Roman"/>
          <w:i/>
          <w:iCs/>
          <w:color w:val="000000"/>
        </w:rPr>
        <w:t>t</w:t>
      </w:r>
      <w:r w:rsidR="00A865DD" w:rsidRPr="005861F4">
        <w:rPr>
          <w:rFonts w:ascii="Times New Roman" w:hAnsi="Times New Roman" w:cs="Times New Roman"/>
          <w:color w:val="000000"/>
        </w:rPr>
        <w:t xml:space="preserve"> test).</w:t>
      </w:r>
      <w:r w:rsidR="00072D18" w:rsidRPr="005861F4">
        <w:rPr>
          <w:rFonts w:ascii="Times New Roman" w:hAnsi="Times New Roman" w:cs="Times New Roman"/>
          <w:color w:val="000000"/>
        </w:rPr>
        <w:t xml:space="preserve"> </w:t>
      </w:r>
      <w:r w:rsidRPr="005861F4">
        <w:rPr>
          <w:rFonts w:ascii="Times New Roman" w:hAnsi="Times New Roman" w:cs="Times New Roman"/>
          <w:color w:val="000000"/>
        </w:rPr>
        <w:t>Error bars represent SEM.</w:t>
      </w:r>
    </w:p>
    <w:bookmarkEnd w:id="0"/>
    <w:p w14:paraId="2C48CBE3" w14:textId="062A7E1C" w:rsidR="00D45F16" w:rsidRPr="00D45F16" w:rsidRDefault="00D45F16" w:rsidP="00D45F16">
      <w:pPr>
        <w:widowControl w:val="0"/>
        <w:autoSpaceDE w:val="0"/>
        <w:autoSpaceDN w:val="0"/>
        <w:adjustRightInd w:val="0"/>
        <w:spacing w:after="240" w:line="480" w:lineRule="auto"/>
        <w:rPr>
          <w:rFonts w:ascii="Times New Roman" w:hAnsi="Times New Roman" w:cs="Times New Roman"/>
          <w:color w:val="000000"/>
        </w:rPr>
      </w:pPr>
      <w:r w:rsidRPr="00FC0360">
        <w:rPr>
          <w:rFonts w:ascii="Times New Roman" w:hAnsi="Times New Roman" w:cs="Times New Roman"/>
          <w:b/>
          <w:bCs/>
          <w:color w:val="000000"/>
        </w:rPr>
        <w:br/>
        <w:t xml:space="preserve">Supplemental Figure 4 </w:t>
      </w:r>
      <w:r w:rsidRPr="005861F4">
        <w:rPr>
          <w:rFonts w:ascii="Times New Roman" w:hAnsi="Times New Roman" w:cs="Times New Roman"/>
        </w:rPr>
        <w:t>(A</w:t>
      </w:r>
      <w:r w:rsidR="000908EC" w:rsidRPr="005861F4">
        <w:rPr>
          <w:rFonts w:ascii="Times New Roman" w:hAnsi="Times New Roman" w:cs="Times New Roman"/>
        </w:rPr>
        <w:t>, D, G</w:t>
      </w:r>
      <w:r w:rsidRPr="005861F4">
        <w:rPr>
          <w:rFonts w:ascii="Times New Roman" w:hAnsi="Times New Roman" w:cs="Times New Roman"/>
        </w:rPr>
        <w:t xml:space="preserve">) Confocal image of CA1 hippocampal </w:t>
      </w:r>
      <w:r w:rsidR="00102C16" w:rsidRPr="005861F4">
        <w:rPr>
          <w:rFonts w:ascii="Times New Roman" w:hAnsi="Times New Roman" w:cs="Times New Roman"/>
        </w:rPr>
        <w:t>dendrites of</w:t>
      </w:r>
      <w:r w:rsidRPr="005861F4">
        <w:rPr>
          <w:rFonts w:ascii="Times New Roman" w:hAnsi="Times New Roman" w:cs="Times New Roman"/>
        </w:rPr>
        <w:t xml:space="preserve"> c-</w:t>
      </w:r>
      <w:proofErr w:type="spellStart"/>
      <w:proofErr w:type="gramStart"/>
      <w:r w:rsidRPr="005861F4">
        <w:rPr>
          <w:rFonts w:ascii="Times New Roman" w:hAnsi="Times New Roman" w:cs="Times New Roman"/>
        </w:rPr>
        <w:t>Fos</w:t>
      </w:r>
      <w:proofErr w:type="spellEnd"/>
      <w:r w:rsidRPr="005861F4">
        <w:rPr>
          <w:rFonts w:ascii="Times New Roman" w:hAnsi="Times New Roman" w:cs="Times New Roman"/>
        </w:rPr>
        <w:t>(</w:t>
      </w:r>
      <w:proofErr w:type="gramEnd"/>
      <w:r w:rsidRPr="005861F4">
        <w:rPr>
          <w:rFonts w:ascii="Times New Roman" w:hAnsi="Times New Roman" w:cs="Times New Roman"/>
        </w:rPr>
        <w:t>-) and c-</w:t>
      </w:r>
      <w:proofErr w:type="spellStart"/>
      <w:r w:rsidRPr="005861F4">
        <w:rPr>
          <w:rFonts w:ascii="Times New Roman" w:hAnsi="Times New Roman" w:cs="Times New Roman"/>
        </w:rPr>
        <w:t>Fos</w:t>
      </w:r>
      <w:proofErr w:type="spellEnd"/>
      <w:r w:rsidRPr="005861F4">
        <w:rPr>
          <w:rFonts w:ascii="Times New Roman" w:hAnsi="Times New Roman" w:cs="Times New Roman"/>
        </w:rPr>
        <w:t>(+) cells in trained WT</w:t>
      </w:r>
      <w:r w:rsidR="000908EC" w:rsidRPr="005861F4">
        <w:rPr>
          <w:rFonts w:ascii="Times New Roman" w:hAnsi="Times New Roman" w:cs="Times New Roman"/>
        </w:rPr>
        <w:t>, KO, and OE</w:t>
      </w:r>
      <w:r w:rsidRPr="005861F4">
        <w:rPr>
          <w:rFonts w:ascii="Times New Roman" w:hAnsi="Times New Roman" w:cs="Times New Roman"/>
        </w:rPr>
        <w:t xml:space="preserve"> mice following fear conditioning; scale bar is 2 </w:t>
      </w:r>
      <w:r w:rsidRPr="005861F4">
        <w:rPr>
          <w:rFonts w:ascii="Times New Roman" w:hAnsi="Times New Roman" w:cs="Times New Roman"/>
          <w:color w:val="000000"/>
        </w:rPr>
        <w:t>µm. White arrows indicate clusters containing 3 or more spines. (B</w:t>
      </w:r>
      <w:r w:rsidR="00A53FDA" w:rsidRPr="005861F4">
        <w:rPr>
          <w:rFonts w:ascii="Times New Roman" w:hAnsi="Times New Roman" w:cs="Times New Roman"/>
          <w:color w:val="000000"/>
        </w:rPr>
        <w:t>, E, H</w:t>
      </w:r>
      <w:r w:rsidRPr="005861F4">
        <w:rPr>
          <w:rFonts w:ascii="Times New Roman" w:hAnsi="Times New Roman" w:cs="Times New Roman"/>
          <w:color w:val="000000"/>
        </w:rPr>
        <w:t>)</w:t>
      </w:r>
      <w:r w:rsidR="00A53FDA" w:rsidRPr="005861F4">
        <w:rPr>
          <w:rFonts w:ascii="Times New Roman" w:hAnsi="Times New Roman" w:cs="Times New Roman"/>
          <w:color w:val="000000"/>
        </w:rPr>
        <w:t xml:space="preserve"> Percent of spines located within a distance of 2.0 </w:t>
      </w:r>
      <w:r w:rsidR="00A53FDA" w:rsidRPr="005861F4">
        <w:rPr>
          <w:rFonts w:ascii="Calibri" w:hAnsi="Calibri" w:cs="Calibri"/>
          <w:color w:val="000000"/>
        </w:rPr>
        <w:t>µ</w:t>
      </w:r>
      <w:r w:rsidR="00A53FDA" w:rsidRPr="005861F4">
        <w:rPr>
          <w:rFonts w:ascii="Times New Roman" w:hAnsi="Times New Roman" w:cs="Times New Roman"/>
          <w:color w:val="000000"/>
        </w:rPr>
        <w:t>m</w:t>
      </w:r>
      <w:r w:rsidRPr="005861F4">
        <w:rPr>
          <w:rFonts w:ascii="Times New Roman" w:hAnsi="Times New Roman" w:cs="Times New Roman"/>
          <w:color w:val="000000"/>
        </w:rPr>
        <w:t xml:space="preserve"> </w:t>
      </w:r>
      <w:r w:rsidR="00A53FDA" w:rsidRPr="005861F4">
        <w:rPr>
          <w:rFonts w:ascii="Times New Roman" w:hAnsi="Times New Roman" w:cs="Times New Roman"/>
          <w:color w:val="000000"/>
        </w:rPr>
        <w:t>from a neighboring spine in WT, KO, and OE c-</w:t>
      </w:r>
      <w:proofErr w:type="spellStart"/>
      <w:proofErr w:type="gramStart"/>
      <w:r w:rsidR="00A53FDA" w:rsidRPr="005861F4">
        <w:rPr>
          <w:rFonts w:ascii="Times New Roman" w:hAnsi="Times New Roman" w:cs="Times New Roman"/>
          <w:color w:val="000000"/>
        </w:rPr>
        <w:t>Fos</w:t>
      </w:r>
      <w:proofErr w:type="spellEnd"/>
      <w:r w:rsidR="00A53FDA" w:rsidRPr="005861F4">
        <w:rPr>
          <w:rFonts w:ascii="Times New Roman" w:hAnsi="Times New Roman" w:cs="Times New Roman"/>
          <w:color w:val="000000"/>
        </w:rPr>
        <w:t>(</w:t>
      </w:r>
      <w:proofErr w:type="gramEnd"/>
      <w:r w:rsidR="00A53FDA" w:rsidRPr="005861F4">
        <w:rPr>
          <w:rFonts w:ascii="Times New Roman" w:hAnsi="Times New Roman" w:cs="Times New Roman"/>
          <w:color w:val="000000"/>
        </w:rPr>
        <w:t>-) and c-</w:t>
      </w:r>
      <w:proofErr w:type="spellStart"/>
      <w:r w:rsidR="00A53FDA" w:rsidRPr="005861F4">
        <w:rPr>
          <w:rFonts w:ascii="Times New Roman" w:hAnsi="Times New Roman" w:cs="Times New Roman"/>
          <w:color w:val="000000"/>
        </w:rPr>
        <w:t>Fos</w:t>
      </w:r>
      <w:proofErr w:type="spellEnd"/>
      <w:r w:rsidR="00A53FDA" w:rsidRPr="005861F4">
        <w:rPr>
          <w:rFonts w:ascii="Times New Roman" w:hAnsi="Times New Roman" w:cs="Times New Roman"/>
          <w:color w:val="000000"/>
        </w:rPr>
        <w:t xml:space="preserve">(+) mice. </w:t>
      </w:r>
      <w:r w:rsidRPr="005861F4">
        <w:rPr>
          <w:rFonts w:ascii="Times New Roman" w:hAnsi="Times New Roman" w:cs="Times New Roman"/>
          <w:color w:val="000000"/>
        </w:rPr>
        <w:t>WT c-</w:t>
      </w:r>
      <w:proofErr w:type="spell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 xml:space="preserve">(+) neurons had a significantly higher percent of spines </w:t>
      </w:r>
      <w:r w:rsidR="00102C16" w:rsidRPr="005861F4">
        <w:rPr>
          <w:rFonts w:ascii="Times New Roman" w:hAnsi="Times New Roman" w:cs="Times New Roman"/>
          <w:color w:val="000000"/>
        </w:rPr>
        <w:t xml:space="preserve">that were located within 2.0 µm distance from neighboring spine </w:t>
      </w:r>
      <w:r w:rsidRPr="005861F4">
        <w:rPr>
          <w:rFonts w:ascii="Times New Roman" w:hAnsi="Times New Roman" w:cs="Times New Roman"/>
          <w:color w:val="000000"/>
        </w:rPr>
        <w:t>(WT c-</w:t>
      </w:r>
      <w:proofErr w:type="spell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 50.91 ± 1.65 vs WT c-</w:t>
      </w:r>
      <w:proofErr w:type="spell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 56.58 ± 1.00, t</w:t>
      </w:r>
      <w:r w:rsidRPr="005861F4">
        <w:rPr>
          <w:rFonts w:ascii="Times New Roman" w:hAnsi="Times New Roman" w:cs="Times New Roman"/>
          <w:color w:val="000000"/>
          <w:position w:val="-6"/>
        </w:rPr>
        <w:t xml:space="preserve">(10) </w:t>
      </w:r>
      <w:r w:rsidRPr="005861F4">
        <w:rPr>
          <w:rFonts w:ascii="Times New Roman" w:hAnsi="Times New Roman" w:cs="Times New Roman"/>
          <w:color w:val="000000"/>
        </w:rPr>
        <w:t xml:space="preserve">= 2.766 </w:t>
      </w:r>
      <w:r w:rsidR="0049520C" w:rsidRPr="005861F4">
        <w:rPr>
          <w:rFonts w:ascii="Times New Roman" w:hAnsi="Times New Roman" w:cs="Times New Roman"/>
          <w:color w:val="000000"/>
        </w:rPr>
        <w:t>*</w:t>
      </w:r>
      <w:r w:rsidRPr="005861F4">
        <w:rPr>
          <w:rFonts w:ascii="Times New Roman" w:hAnsi="Times New Roman" w:cs="Times New Roman"/>
          <w:i/>
          <w:iCs/>
          <w:color w:val="000000"/>
        </w:rPr>
        <w:t>p</w:t>
      </w:r>
      <w:r w:rsidRPr="005861F4">
        <w:rPr>
          <w:rFonts w:ascii="Times New Roman" w:hAnsi="Times New Roman" w:cs="Times New Roman"/>
          <w:color w:val="000000"/>
        </w:rPr>
        <w:t xml:space="preserve"> = 0.019, </w:t>
      </w:r>
      <w:r w:rsidRPr="005861F4">
        <w:rPr>
          <w:rFonts w:ascii="Times New Roman" w:hAnsi="Times New Roman" w:cs="Times New Roman"/>
          <w:i/>
          <w:iCs/>
          <w:color w:val="000000"/>
        </w:rPr>
        <w:t>t</w:t>
      </w:r>
      <w:r w:rsidRPr="005861F4">
        <w:rPr>
          <w:rFonts w:ascii="Times New Roman" w:hAnsi="Times New Roman" w:cs="Times New Roman"/>
          <w:color w:val="000000"/>
        </w:rPr>
        <w:t xml:space="preserve"> test) than WT c-</w:t>
      </w:r>
      <w:proofErr w:type="spell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 neurons, suggesting an increased spine clustering in WT c-</w:t>
      </w:r>
      <w:proofErr w:type="spell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 neurons. (C</w:t>
      </w:r>
      <w:r w:rsidR="00A53FDA" w:rsidRPr="005861F4">
        <w:rPr>
          <w:rFonts w:ascii="Times New Roman" w:hAnsi="Times New Roman" w:cs="Times New Roman"/>
          <w:color w:val="000000"/>
        </w:rPr>
        <w:t>, F, I</w:t>
      </w:r>
      <w:r w:rsidRPr="005861F4">
        <w:rPr>
          <w:rFonts w:ascii="Times New Roman" w:hAnsi="Times New Roman" w:cs="Times New Roman"/>
          <w:color w:val="000000"/>
        </w:rPr>
        <w:t>) Cumulative probability plot of distances between spines in WT</w:t>
      </w:r>
      <w:r w:rsidR="00A53FDA" w:rsidRPr="005861F4">
        <w:rPr>
          <w:rFonts w:ascii="Times New Roman" w:hAnsi="Times New Roman" w:cs="Times New Roman"/>
          <w:color w:val="000000"/>
        </w:rPr>
        <w:t>, KO, and OE</w:t>
      </w:r>
      <w:r w:rsidRPr="005861F4">
        <w:rPr>
          <w:rFonts w:ascii="Times New Roman" w:hAnsi="Times New Roman" w:cs="Times New Roman"/>
          <w:color w:val="000000"/>
        </w:rPr>
        <w:t xml:space="preserve"> c-</w:t>
      </w:r>
      <w:proofErr w:type="spellStart"/>
      <w:proofErr w:type="gram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w:t>
      </w:r>
      <w:proofErr w:type="gramEnd"/>
      <w:r w:rsidRPr="005861F4">
        <w:rPr>
          <w:rFonts w:ascii="Times New Roman" w:hAnsi="Times New Roman" w:cs="Times New Roman"/>
          <w:color w:val="000000"/>
        </w:rPr>
        <w:t>-) and c-</w:t>
      </w:r>
      <w:proofErr w:type="spellStart"/>
      <w:r w:rsidRPr="005861F4">
        <w:rPr>
          <w:rFonts w:ascii="Times New Roman" w:hAnsi="Times New Roman" w:cs="Times New Roman"/>
          <w:color w:val="000000"/>
        </w:rPr>
        <w:t>Fos</w:t>
      </w:r>
      <w:proofErr w:type="spellEnd"/>
      <w:r w:rsidRPr="005861F4">
        <w:rPr>
          <w:rFonts w:ascii="Times New Roman" w:hAnsi="Times New Roman" w:cs="Times New Roman"/>
          <w:color w:val="000000"/>
        </w:rPr>
        <w:t>(+) mice.</w:t>
      </w:r>
      <w:r w:rsidR="000908EC">
        <w:rPr>
          <w:rFonts w:ascii="Times New Roman" w:hAnsi="Times New Roman" w:cs="Times New Roman"/>
          <w:color w:val="000000"/>
        </w:rPr>
        <w:t xml:space="preserve"> </w:t>
      </w:r>
    </w:p>
    <w:p w14:paraId="7FC29189" w14:textId="77777777" w:rsidR="00D45F16" w:rsidRPr="00D45F16" w:rsidRDefault="00D45F16" w:rsidP="00D45F16">
      <w:pPr>
        <w:rPr>
          <w:rFonts w:ascii="Times New Roman" w:hAnsi="Times New Roman" w:cs="Times New Roman"/>
        </w:rPr>
      </w:pPr>
    </w:p>
    <w:p w14:paraId="66563F4F" w14:textId="77777777" w:rsidR="00DE59DB" w:rsidRPr="00D45F16" w:rsidRDefault="00DE59DB"/>
    <w:sectPr w:rsidR="00DE59DB" w:rsidRPr="00D4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F16"/>
    <w:rsid w:val="00015F76"/>
    <w:rsid w:val="00072D18"/>
    <w:rsid w:val="000908EC"/>
    <w:rsid w:val="00102C16"/>
    <w:rsid w:val="00244A76"/>
    <w:rsid w:val="0049520C"/>
    <w:rsid w:val="005861F4"/>
    <w:rsid w:val="00780E8F"/>
    <w:rsid w:val="007C0ED9"/>
    <w:rsid w:val="00902009"/>
    <w:rsid w:val="00A53FDA"/>
    <w:rsid w:val="00A865DD"/>
    <w:rsid w:val="00BA4187"/>
    <w:rsid w:val="00D45F16"/>
    <w:rsid w:val="00DB7C49"/>
    <w:rsid w:val="00DE59DB"/>
    <w:rsid w:val="00FC0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EEE29"/>
  <w14:defaultImageDpi w14:val="300"/>
  <w15:docId w15:val="{3CA7638B-F34D-48AF-A878-6C7F157A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1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F1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8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Ethell</dc:creator>
  <cp:keywords/>
  <dc:description/>
  <cp:revision>2</cp:revision>
  <dcterms:created xsi:type="dcterms:W3CDTF">2020-03-16T14:38:00Z</dcterms:created>
  <dcterms:modified xsi:type="dcterms:W3CDTF">2020-03-16T14:38:00Z</dcterms:modified>
</cp:coreProperties>
</file>