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2817" w14:textId="1B36E79C" w:rsidR="007A5399" w:rsidRDefault="007A5399" w:rsidP="007A5399">
      <w:pPr>
        <w:pStyle w:val="Heading1"/>
        <w:numPr>
          <w:ilvl w:val="0"/>
          <w:numId w:val="0"/>
        </w:numPr>
        <w:ind w:left="567" w:hanging="567"/>
      </w:pPr>
      <w:r w:rsidRPr="00743B56">
        <w:t>Supplementary Data</w:t>
      </w:r>
    </w:p>
    <w:p w14:paraId="5B02F144" w14:textId="24601A46" w:rsidR="007A5399" w:rsidRPr="008F0739" w:rsidRDefault="007A5399" w:rsidP="007A5399">
      <w:r w:rsidRPr="008F0739">
        <w:rPr>
          <w:b/>
        </w:rPr>
        <w:t>Supplementary Table 1.</w:t>
      </w:r>
      <w:r w:rsidRPr="008F0739">
        <w:t xml:space="preserve"> Comparison of clinical data between patients with </w:t>
      </w:r>
      <w:r w:rsidRPr="008F0739">
        <w:rPr>
          <w:color w:val="000000"/>
        </w:rPr>
        <w:t>congenital</w:t>
      </w:r>
      <w:r w:rsidRPr="008F0739">
        <w:t xml:space="preserve"> and acquired pituitary function deficiency in our previous study</w:t>
      </w:r>
      <w:r>
        <w:t>.</w:t>
      </w:r>
    </w:p>
    <w:tbl>
      <w:tblPr>
        <w:tblW w:w="5053" w:type="pct"/>
        <w:tblLook w:val="04A0" w:firstRow="1" w:lastRow="0" w:firstColumn="1" w:lastColumn="0" w:noHBand="0" w:noVBand="1"/>
      </w:tblPr>
      <w:tblGrid>
        <w:gridCol w:w="3703"/>
        <w:gridCol w:w="2441"/>
        <w:gridCol w:w="2763"/>
        <w:gridCol w:w="974"/>
      </w:tblGrid>
      <w:tr w:rsidR="007A5399" w:rsidRPr="00BB328F" w14:paraId="095CD7D7" w14:textId="77777777" w:rsidTr="002933F9">
        <w:trPr>
          <w:trHeight w:val="319"/>
        </w:trPr>
        <w:tc>
          <w:tcPr>
            <w:tcW w:w="187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1AEE9812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  <w:hideMark/>
          </w:tcPr>
          <w:p w14:paraId="4E4CA04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Congenital group</w:t>
            </w:r>
          </w:p>
        </w:tc>
        <w:tc>
          <w:tcPr>
            <w:tcW w:w="1398" w:type="pct"/>
            <w:tcBorders>
              <w:top w:val="single" w:sz="12" w:space="0" w:color="000000"/>
              <w:bottom w:val="single" w:sz="12" w:space="0" w:color="000000"/>
            </w:tcBorders>
          </w:tcPr>
          <w:p w14:paraId="6CAD0D3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Acquired group</w:t>
            </w:r>
          </w:p>
        </w:tc>
        <w:tc>
          <w:tcPr>
            <w:tcW w:w="49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E1FAB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i/>
                <w:sz w:val="20"/>
                <w:szCs w:val="20"/>
              </w:rPr>
              <w:t>P-</w:t>
            </w:r>
            <w:r w:rsidRPr="00BB328F">
              <w:rPr>
                <w:rFonts w:cs="Times New Roman"/>
                <w:iCs/>
                <w:sz w:val="20"/>
                <w:szCs w:val="20"/>
              </w:rPr>
              <w:t>value</w:t>
            </w:r>
          </w:p>
        </w:tc>
      </w:tr>
      <w:tr w:rsidR="007A5399" w:rsidRPr="00BB328F" w14:paraId="603AB5C8" w14:textId="77777777" w:rsidTr="002933F9">
        <w:trPr>
          <w:trHeight w:val="319"/>
        </w:trPr>
        <w:tc>
          <w:tcPr>
            <w:tcW w:w="187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D108E7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3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4F6FCA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98" w:type="pct"/>
            <w:tcBorders>
              <w:top w:val="single" w:sz="12" w:space="0" w:color="000000"/>
            </w:tcBorders>
          </w:tcPr>
          <w:p w14:paraId="49808B7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93" w:type="pct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63737ACB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BB328F">
              <w:rPr>
                <w:rFonts w:cs="Times New Roman"/>
                <w:i/>
                <w:sz w:val="20"/>
                <w:szCs w:val="20"/>
              </w:rPr>
              <w:t>/</w:t>
            </w:r>
          </w:p>
        </w:tc>
      </w:tr>
      <w:tr w:rsidR="007A5399" w:rsidRPr="00BB328F" w14:paraId="11DBC62C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475C930C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Age (</w:t>
            </w:r>
            <w:proofErr w:type="spellStart"/>
            <w:r w:rsidRPr="00BB328F">
              <w:rPr>
                <w:rFonts w:cs="Times New Roman"/>
                <w:color w:val="000000"/>
                <w:sz w:val="20"/>
                <w:szCs w:val="20"/>
              </w:rPr>
              <w:t>yr</w:t>
            </w:r>
            <w:proofErr w:type="spellEnd"/>
            <w:r w:rsidRPr="00BB328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5" w:type="pct"/>
            <w:shd w:val="clear" w:color="auto" w:fill="auto"/>
            <w:noWrap/>
          </w:tcPr>
          <w:p w14:paraId="4582019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26.42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5.58</w:t>
            </w:r>
          </w:p>
        </w:tc>
        <w:tc>
          <w:tcPr>
            <w:tcW w:w="1398" w:type="pct"/>
          </w:tcPr>
          <w:p w14:paraId="2783A33F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23.91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8.34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01A73D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7A5399" w:rsidRPr="00BB328F" w14:paraId="576EA430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374E3424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Gender (male / female)</w:t>
            </w:r>
          </w:p>
        </w:tc>
        <w:tc>
          <w:tcPr>
            <w:tcW w:w="1235" w:type="pct"/>
            <w:shd w:val="clear" w:color="auto" w:fill="auto"/>
            <w:noWrap/>
          </w:tcPr>
          <w:p w14:paraId="4E332D1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27 / 6</w:t>
            </w:r>
          </w:p>
        </w:tc>
        <w:tc>
          <w:tcPr>
            <w:tcW w:w="1398" w:type="pct"/>
          </w:tcPr>
          <w:p w14:paraId="1C559982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14 / 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AEED50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7A5399" w:rsidRPr="00BB328F" w14:paraId="7863C880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4A9DA5F2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BMI (kg/m</w:t>
            </w:r>
            <w:r w:rsidRPr="00BB328F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BB328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5" w:type="pct"/>
            <w:shd w:val="clear" w:color="auto" w:fill="auto"/>
            <w:noWrap/>
          </w:tcPr>
          <w:p w14:paraId="1CF40CF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22.46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3.47</w:t>
            </w:r>
          </w:p>
        </w:tc>
        <w:tc>
          <w:tcPr>
            <w:tcW w:w="1398" w:type="pct"/>
          </w:tcPr>
          <w:p w14:paraId="59A1D6E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24.13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3.71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0BDB20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0.992</w:t>
            </w:r>
          </w:p>
        </w:tc>
      </w:tr>
      <w:tr w:rsidR="007A5399" w:rsidRPr="00BB328F" w14:paraId="4AAAA8DC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270FD069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ALT (IU/L)</w:t>
            </w:r>
          </w:p>
        </w:tc>
        <w:tc>
          <w:tcPr>
            <w:tcW w:w="1235" w:type="pct"/>
            <w:shd w:val="clear" w:color="auto" w:fill="auto"/>
            <w:noWrap/>
          </w:tcPr>
          <w:p w14:paraId="24BB140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48.88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51.95</w:t>
            </w:r>
          </w:p>
        </w:tc>
        <w:tc>
          <w:tcPr>
            <w:tcW w:w="1398" w:type="pct"/>
          </w:tcPr>
          <w:p w14:paraId="37FB2542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30.78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14.84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8D125FA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7A5399" w:rsidRPr="00BB328F" w14:paraId="514ED86E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101CCCE0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AST (IU/L)</w:t>
            </w:r>
          </w:p>
        </w:tc>
        <w:tc>
          <w:tcPr>
            <w:tcW w:w="1235" w:type="pct"/>
            <w:shd w:val="clear" w:color="auto" w:fill="auto"/>
            <w:noWrap/>
          </w:tcPr>
          <w:p w14:paraId="3BEC75C2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45.42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38.52</w:t>
            </w:r>
          </w:p>
        </w:tc>
        <w:tc>
          <w:tcPr>
            <w:tcW w:w="1398" w:type="pct"/>
          </w:tcPr>
          <w:p w14:paraId="796E58C8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35.09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21.42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950F18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0.123</w:t>
            </w:r>
          </w:p>
        </w:tc>
      </w:tr>
      <w:tr w:rsidR="007A5399" w:rsidRPr="00BB328F" w14:paraId="2E740F1F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58D1CE9F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ALP (IU/L)</w:t>
            </w:r>
          </w:p>
        </w:tc>
        <w:tc>
          <w:tcPr>
            <w:tcW w:w="1235" w:type="pct"/>
            <w:shd w:val="clear" w:color="auto" w:fill="auto"/>
            <w:noWrap/>
          </w:tcPr>
          <w:p w14:paraId="03F0A1BA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159.88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78.16</w:t>
            </w:r>
          </w:p>
        </w:tc>
        <w:tc>
          <w:tcPr>
            <w:tcW w:w="1398" w:type="pct"/>
          </w:tcPr>
          <w:p w14:paraId="417908A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130.26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72.55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B4CDAD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0.823</w:t>
            </w:r>
          </w:p>
        </w:tc>
      </w:tr>
      <w:tr w:rsidR="007A5399" w:rsidRPr="00BB328F" w14:paraId="7FC25300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3574E7C3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γ-GT (IU/L)</w:t>
            </w:r>
          </w:p>
        </w:tc>
        <w:tc>
          <w:tcPr>
            <w:tcW w:w="1235" w:type="pct"/>
            <w:shd w:val="clear" w:color="auto" w:fill="auto"/>
            <w:noWrap/>
          </w:tcPr>
          <w:p w14:paraId="60EBF2F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47.27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68.83</w:t>
            </w:r>
          </w:p>
        </w:tc>
        <w:tc>
          <w:tcPr>
            <w:tcW w:w="1398" w:type="pct"/>
          </w:tcPr>
          <w:p w14:paraId="56D4C060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30.48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25.36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AE50A20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0.111</w:t>
            </w:r>
          </w:p>
        </w:tc>
      </w:tr>
      <w:tr w:rsidR="007A5399" w:rsidRPr="00BB328F" w14:paraId="2819C1C4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5CF71DFC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BUN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0F46377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4.41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0.79</w:t>
            </w:r>
          </w:p>
        </w:tc>
        <w:tc>
          <w:tcPr>
            <w:tcW w:w="1398" w:type="pct"/>
          </w:tcPr>
          <w:p w14:paraId="13CAD82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3.80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1.06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7D316A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0.415</w:t>
            </w:r>
          </w:p>
        </w:tc>
      </w:tr>
      <w:tr w:rsidR="007A5399" w:rsidRPr="00BB328F" w14:paraId="1E40EE60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7F2B4AA6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B328F">
              <w:rPr>
                <w:rFonts w:cs="Times New Roman"/>
                <w:color w:val="000000"/>
                <w:sz w:val="20"/>
                <w:szCs w:val="20"/>
              </w:rPr>
              <w:t>SCr</w:t>
            </w:r>
            <w:proofErr w:type="spellEnd"/>
            <w:r w:rsidRPr="00BB328F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B328F">
              <w:rPr>
                <w:rFonts w:cs="Times New Roman"/>
                <w:color w:val="000000"/>
                <w:sz w:val="20"/>
                <w:szCs w:val="20"/>
              </w:rPr>
              <w:t>μmol</w:t>
            </w:r>
            <w:proofErr w:type="spellEnd"/>
            <w:r w:rsidRPr="00BB328F">
              <w:rPr>
                <w:rFonts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235" w:type="pct"/>
            <w:shd w:val="clear" w:color="auto" w:fill="auto"/>
            <w:noWrap/>
          </w:tcPr>
          <w:p w14:paraId="3ADBC95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68.88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10.18</w:t>
            </w:r>
          </w:p>
        </w:tc>
        <w:tc>
          <w:tcPr>
            <w:tcW w:w="1398" w:type="pct"/>
          </w:tcPr>
          <w:p w14:paraId="1CC75B48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70.36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11.09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705A2BD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0.974</w:t>
            </w:r>
          </w:p>
        </w:tc>
      </w:tr>
      <w:tr w:rsidR="007A5399" w:rsidRPr="00BB328F" w14:paraId="7AB4D1B4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3C0597D1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SUA (</w:t>
            </w:r>
            <w:proofErr w:type="spellStart"/>
            <w:r w:rsidRPr="00BB328F">
              <w:rPr>
                <w:rFonts w:cs="Times New Roman"/>
                <w:color w:val="000000"/>
                <w:sz w:val="20"/>
                <w:szCs w:val="20"/>
              </w:rPr>
              <w:t>μmol</w:t>
            </w:r>
            <w:proofErr w:type="spellEnd"/>
            <w:r w:rsidRPr="00BB328F">
              <w:rPr>
                <w:rFonts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235" w:type="pct"/>
            <w:shd w:val="clear" w:color="auto" w:fill="auto"/>
            <w:noWrap/>
          </w:tcPr>
          <w:p w14:paraId="3D9DF69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349.09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90.12</w:t>
            </w:r>
          </w:p>
        </w:tc>
        <w:tc>
          <w:tcPr>
            <w:tcW w:w="1398" w:type="pct"/>
          </w:tcPr>
          <w:p w14:paraId="70097ACF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396.82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92.25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6B93862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0.329</w:t>
            </w:r>
          </w:p>
        </w:tc>
      </w:tr>
      <w:tr w:rsidR="007A5399" w:rsidRPr="00BB328F" w14:paraId="544AC457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05DDD8E3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TG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2AD61E8F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2.22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1.21</w:t>
            </w:r>
          </w:p>
        </w:tc>
        <w:tc>
          <w:tcPr>
            <w:tcW w:w="1398" w:type="pct"/>
          </w:tcPr>
          <w:p w14:paraId="735F203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2.34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364277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0.760</w:t>
            </w:r>
          </w:p>
        </w:tc>
      </w:tr>
      <w:tr w:rsidR="007A5399" w:rsidRPr="00BB328F" w14:paraId="253144CE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535B1BB7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TC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69431AB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5.35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1.25</w:t>
            </w:r>
          </w:p>
        </w:tc>
        <w:tc>
          <w:tcPr>
            <w:tcW w:w="1398" w:type="pct"/>
          </w:tcPr>
          <w:p w14:paraId="4E64B32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5.47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1.53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8399C6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7A5399" w:rsidRPr="00BB328F" w14:paraId="4967D25F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6E294735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HDL-c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409DBB2F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1.11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0.29</w:t>
            </w:r>
          </w:p>
        </w:tc>
        <w:tc>
          <w:tcPr>
            <w:tcW w:w="1398" w:type="pct"/>
          </w:tcPr>
          <w:p w14:paraId="7E22C88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1.19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0.40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7739D5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0.104</w:t>
            </w:r>
          </w:p>
        </w:tc>
      </w:tr>
      <w:tr w:rsidR="007A5399" w:rsidRPr="00BB328F" w14:paraId="60AE9F1A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2EFE5018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LDL-c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6D536A6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3.76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0.94</w:t>
            </w:r>
          </w:p>
        </w:tc>
        <w:tc>
          <w:tcPr>
            <w:tcW w:w="1398" w:type="pct"/>
          </w:tcPr>
          <w:p w14:paraId="3426E344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3.76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2E9715B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0.118</w:t>
            </w:r>
          </w:p>
        </w:tc>
      </w:tr>
      <w:tr w:rsidR="007A5399" w:rsidRPr="00BB328F" w14:paraId="35967D75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</w:tcPr>
          <w:p w14:paraId="261A89A1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OGTT</w:t>
            </w:r>
          </w:p>
        </w:tc>
        <w:tc>
          <w:tcPr>
            <w:tcW w:w="1235" w:type="pct"/>
            <w:shd w:val="clear" w:color="auto" w:fill="auto"/>
            <w:noWrap/>
          </w:tcPr>
          <w:p w14:paraId="631EAF84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2B40467A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BDC82E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A5399" w:rsidRPr="00BB328F" w14:paraId="517290E9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6957CB6A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0 min BG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6823A082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4.85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0.57</w:t>
            </w:r>
          </w:p>
        </w:tc>
        <w:tc>
          <w:tcPr>
            <w:tcW w:w="1398" w:type="pct"/>
          </w:tcPr>
          <w:p w14:paraId="39D196D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4.76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0.60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895448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0.912</w:t>
            </w:r>
          </w:p>
        </w:tc>
      </w:tr>
      <w:tr w:rsidR="007A5399" w:rsidRPr="00BB328F" w14:paraId="395CAB1F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332E1862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30 min BG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0A6A23FF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7.71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1.47</w:t>
            </w:r>
          </w:p>
        </w:tc>
        <w:tc>
          <w:tcPr>
            <w:tcW w:w="1398" w:type="pct"/>
          </w:tcPr>
          <w:p w14:paraId="24F3B08D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7.77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2.58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3C8CC9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0.346</w:t>
            </w:r>
          </w:p>
        </w:tc>
      </w:tr>
      <w:tr w:rsidR="007A5399" w:rsidRPr="00BB328F" w14:paraId="2AC17DF2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331D92F0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60 min BG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109AD064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7.63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2.65</w:t>
            </w:r>
          </w:p>
        </w:tc>
        <w:tc>
          <w:tcPr>
            <w:tcW w:w="1398" w:type="pct"/>
          </w:tcPr>
          <w:p w14:paraId="1E393F9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8.16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3.05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548F3E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7A5399" w:rsidRPr="00BB328F" w14:paraId="0326D469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5C097A04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120 min BG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729AC1C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6.32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2.65</w:t>
            </w:r>
          </w:p>
        </w:tc>
        <w:tc>
          <w:tcPr>
            <w:tcW w:w="1398" w:type="pct"/>
          </w:tcPr>
          <w:p w14:paraId="360885FF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7.11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2.90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00962FB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0.235</w:t>
            </w:r>
          </w:p>
        </w:tc>
      </w:tr>
      <w:tr w:rsidR="007A5399" w:rsidRPr="00BB328F" w14:paraId="3F07F11B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03AF6D7B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180 min BG (mmol/L)</w:t>
            </w:r>
          </w:p>
        </w:tc>
        <w:tc>
          <w:tcPr>
            <w:tcW w:w="1235" w:type="pct"/>
            <w:shd w:val="clear" w:color="auto" w:fill="auto"/>
            <w:noWrap/>
          </w:tcPr>
          <w:p w14:paraId="7C07C4B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5.41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1.48</w:t>
            </w:r>
          </w:p>
        </w:tc>
        <w:tc>
          <w:tcPr>
            <w:tcW w:w="1398" w:type="pct"/>
          </w:tcPr>
          <w:p w14:paraId="5111AD1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5.92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1.51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2E2AE7B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0.844</w:t>
            </w:r>
          </w:p>
        </w:tc>
      </w:tr>
      <w:tr w:rsidR="007A5399" w:rsidRPr="00BB328F" w14:paraId="358FDB40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2EB9774B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IRT</w:t>
            </w:r>
          </w:p>
        </w:tc>
        <w:tc>
          <w:tcPr>
            <w:tcW w:w="1235" w:type="pct"/>
            <w:shd w:val="clear" w:color="auto" w:fill="auto"/>
            <w:noWrap/>
          </w:tcPr>
          <w:p w14:paraId="1C2253F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pct"/>
          </w:tcPr>
          <w:p w14:paraId="6BFBC46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4AB956A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A5399" w:rsidRPr="00BB328F" w14:paraId="28B134C8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6ADAF49F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0 min INS (µIU/ml)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14:paraId="6CE777D0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9.52 (7.42 - 13.65)</w:t>
            </w:r>
          </w:p>
        </w:tc>
        <w:tc>
          <w:tcPr>
            <w:tcW w:w="1398" w:type="pct"/>
            <w:vAlign w:val="center"/>
          </w:tcPr>
          <w:p w14:paraId="06EC50BD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13.16 (5.43 - 19.29)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32E224F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0.240</w:t>
            </w:r>
          </w:p>
        </w:tc>
      </w:tr>
      <w:tr w:rsidR="007A5399" w:rsidRPr="00BB328F" w14:paraId="6C1F403E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3142ABB5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30 min INS (µIU/ml)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14:paraId="65C20A6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72.04 (35.77 - 133.30)</w:t>
            </w:r>
          </w:p>
        </w:tc>
        <w:tc>
          <w:tcPr>
            <w:tcW w:w="1398" w:type="pct"/>
            <w:vAlign w:val="center"/>
          </w:tcPr>
          <w:p w14:paraId="6017095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129.10 (45.49 - 235.50)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ECDE6E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0.044</w:t>
            </w:r>
          </w:p>
        </w:tc>
      </w:tr>
      <w:tr w:rsidR="007A5399" w:rsidRPr="00BB328F" w14:paraId="3411BB8B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05F08A21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60 min INS (µIU/ml)</w:t>
            </w:r>
          </w:p>
        </w:tc>
        <w:tc>
          <w:tcPr>
            <w:tcW w:w="1235" w:type="pct"/>
            <w:shd w:val="clear" w:color="auto" w:fill="auto"/>
            <w:noWrap/>
          </w:tcPr>
          <w:p w14:paraId="77EFD45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59.86 (36.59 - 170.75)</w:t>
            </w:r>
          </w:p>
        </w:tc>
        <w:tc>
          <w:tcPr>
            <w:tcW w:w="1398" w:type="pct"/>
          </w:tcPr>
          <w:p w14:paraId="46B25BA8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93.18 (24.98 - 207.10)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437329A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0.237</w:t>
            </w:r>
          </w:p>
        </w:tc>
      </w:tr>
      <w:tr w:rsidR="007A5399" w:rsidRPr="00BB328F" w14:paraId="421963AC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27548F1A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120 min INS (µIU/ml)</w:t>
            </w:r>
          </w:p>
        </w:tc>
        <w:tc>
          <w:tcPr>
            <w:tcW w:w="1235" w:type="pct"/>
            <w:shd w:val="clear" w:color="auto" w:fill="auto"/>
            <w:noWrap/>
          </w:tcPr>
          <w:p w14:paraId="7202967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47.29 (32.66 - 113.20)</w:t>
            </w:r>
          </w:p>
        </w:tc>
        <w:tc>
          <w:tcPr>
            <w:tcW w:w="1398" w:type="pct"/>
          </w:tcPr>
          <w:p w14:paraId="6853FC2B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70.93 (26.42 - 128.20)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8FDF7D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0.726</w:t>
            </w:r>
          </w:p>
        </w:tc>
      </w:tr>
      <w:tr w:rsidR="007A5399" w:rsidRPr="00BB328F" w14:paraId="7440E43B" w14:textId="77777777" w:rsidTr="002933F9">
        <w:trPr>
          <w:trHeight w:val="319"/>
        </w:trPr>
        <w:tc>
          <w:tcPr>
            <w:tcW w:w="1874" w:type="pct"/>
            <w:shd w:val="clear" w:color="auto" w:fill="auto"/>
          </w:tcPr>
          <w:p w14:paraId="63118770" w14:textId="77777777" w:rsidR="007A5399" w:rsidRPr="00BB328F" w:rsidRDefault="007A5399" w:rsidP="00BB328F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180 min INS (µIU/ml)</w:t>
            </w:r>
          </w:p>
        </w:tc>
        <w:tc>
          <w:tcPr>
            <w:tcW w:w="1235" w:type="pct"/>
            <w:shd w:val="clear" w:color="auto" w:fill="auto"/>
            <w:noWrap/>
          </w:tcPr>
          <w:p w14:paraId="3285B83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30.12 (16.67 - 51.32)</w:t>
            </w:r>
          </w:p>
        </w:tc>
        <w:tc>
          <w:tcPr>
            <w:tcW w:w="1398" w:type="pct"/>
          </w:tcPr>
          <w:p w14:paraId="4EF9F338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39.39 (20.55 - 79.20)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5F49D3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0.833</w:t>
            </w:r>
          </w:p>
        </w:tc>
      </w:tr>
      <w:tr w:rsidR="007A5399" w:rsidRPr="00BB328F" w14:paraId="3C3C1595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</w:tcPr>
          <w:p w14:paraId="788098AD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HbA1c (%)</w:t>
            </w:r>
          </w:p>
        </w:tc>
        <w:tc>
          <w:tcPr>
            <w:tcW w:w="1235" w:type="pct"/>
            <w:shd w:val="clear" w:color="auto" w:fill="auto"/>
            <w:noWrap/>
          </w:tcPr>
          <w:p w14:paraId="786E1EC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5.5 (5.2 - 5.6)</w:t>
            </w:r>
          </w:p>
        </w:tc>
        <w:tc>
          <w:tcPr>
            <w:tcW w:w="1398" w:type="pct"/>
          </w:tcPr>
          <w:p w14:paraId="339EC05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5.5 (5.1 - 5.6)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C455E3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7A5399" w:rsidRPr="00BB328F" w14:paraId="6402D566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6814D88E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1235" w:type="pct"/>
            <w:shd w:val="clear" w:color="auto" w:fill="auto"/>
            <w:noWrap/>
          </w:tcPr>
          <w:p w14:paraId="02C4C13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2.1 (1.5 - 3.0)</w:t>
            </w:r>
          </w:p>
        </w:tc>
        <w:tc>
          <w:tcPr>
            <w:tcW w:w="1398" w:type="pct"/>
          </w:tcPr>
          <w:p w14:paraId="5135179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2.8 (1.1 – 5.1)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CD72066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0.366</w:t>
            </w:r>
          </w:p>
        </w:tc>
      </w:tr>
      <w:tr w:rsidR="007A5399" w:rsidRPr="00BB328F" w14:paraId="7F9CCBA2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5BC19D11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ISI</w:t>
            </w:r>
          </w:p>
        </w:tc>
        <w:tc>
          <w:tcPr>
            <w:tcW w:w="1235" w:type="pct"/>
            <w:shd w:val="clear" w:color="auto" w:fill="auto"/>
            <w:noWrap/>
          </w:tcPr>
          <w:p w14:paraId="2DB38E6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2.51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0.42</w:t>
            </w:r>
          </w:p>
        </w:tc>
        <w:tc>
          <w:tcPr>
            <w:tcW w:w="1398" w:type="pct"/>
          </w:tcPr>
          <w:p w14:paraId="5C6B27F0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2.51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0.78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5E7FB3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7A5399" w:rsidRPr="00BB328F" w14:paraId="0C97B3A4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  <w:hideMark/>
          </w:tcPr>
          <w:p w14:paraId="3D3D0C93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AUC</w:t>
            </w:r>
            <w:r w:rsidRPr="00BB328F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INS</w:t>
            </w:r>
          </w:p>
        </w:tc>
        <w:tc>
          <w:tcPr>
            <w:tcW w:w="1235" w:type="pct"/>
            <w:shd w:val="clear" w:color="auto" w:fill="auto"/>
            <w:noWrap/>
          </w:tcPr>
          <w:p w14:paraId="6A182DA7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139.34 (93.16 - 277.95)</w:t>
            </w:r>
          </w:p>
        </w:tc>
        <w:tc>
          <w:tcPr>
            <w:tcW w:w="1398" w:type="pct"/>
          </w:tcPr>
          <w:p w14:paraId="3C9C6018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202.08.52 (90.19 - 370.20)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61F5F4B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0.700</w:t>
            </w:r>
          </w:p>
        </w:tc>
      </w:tr>
      <w:tr w:rsidR="007A5399" w:rsidRPr="00BB328F" w14:paraId="1C0BC26B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</w:tcPr>
          <w:p w14:paraId="32D34391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AUC</w:t>
            </w:r>
            <w:r w:rsidRPr="00BB328F"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BG</w:t>
            </w:r>
          </w:p>
        </w:tc>
        <w:tc>
          <w:tcPr>
            <w:tcW w:w="1235" w:type="pct"/>
            <w:shd w:val="clear" w:color="auto" w:fill="auto"/>
            <w:noWrap/>
          </w:tcPr>
          <w:p w14:paraId="6DD3D2D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19.00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4.98</w:t>
            </w:r>
          </w:p>
        </w:tc>
        <w:tc>
          <w:tcPr>
            <w:tcW w:w="1398" w:type="pct"/>
          </w:tcPr>
          <w:p w14:paraId="724D432C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 xml:space="preserve">20.61 </w:t>
            </w:r>
            <w:r w:rsidRPr="00BB328F">
              <w:rPr>
                <w:rFonts w:cs="Times New Roman"/>
                <w:sz w:val="20"/>
                <w:szCs w:val="20"/>
              </w:rPr>
              <w:sym w:font="Symbol" w:char="00B1"/>
            </w:r>
            <w:r w:rsidRPr="00BB328F">
              <w:rPr>
                <w:rFonts w:cs="Times New Roman"/>
                <w:sz w:val="20"/>
                <w:szCs w:val="20"/>
              </w:rPr>
              <w:t xml:space="preserve"> 6.46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1916D590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0.420</w:t>
            </w:r>
          </w:p>
        </w:tc>
      </w:tr>
      <w:tr w:rsidR="007A5399" w:rsidRPr="00BB328F" w14:paraId="2004F218" w14:textId="77777777" w:rsidTr="002933F9">
        <w:trPr>
          <w:trHeight w:val="319"/>
        </w:trPr>
        <w:tc>
          <w:tcPr>
            <w:tcW w:w="1874" w:type="pct"/>
            <w:shd w:val="clear" w:color="auto" w:fill="auto"/>
            <w:vAlign w:val="center"/>
          </w:tcPr>
          <w:p w14:paraId="0A2E32D4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AUC</w:t>
            </w:r>
            <w:r w:rsidRPr="00BB328F">
              <w:rPr>
                <w:rFonts w:cs="Times New Roman"/>
                <w:sz w:val="20"/>
                <w:szCs w:val="20"/>
                <w:vertAlign w:val="subscript"/>
              </w:rPr>
              <w:t>BG</w:t>
            </w:r>
            <w:r w:rsidRPr="00BB328F">
              <w:rPr>
                <w:rFonts w:cs="Times New Roman"/>
                <w:sz w:val="20"/>
                <w:szCs w:val="20"/>
              </w:rPr>
              <w:t>/AUC</w:t>
            </w:r>
            <w:r w:rsidRPr="00BB328F">
              <w:rPr>
                <w:rFonts w:cs="Times New Roman"/>
                <w:sz w:val="20"/>
                <w:szCs w:val="20"/>
                <w:vertAlign w:val="subscript"/>
              </w:rPr>
              <w:t>INS</w:t>
            </w:r>
          </w:p>
        </w:tc>
        <w:tc>
          <w:tcPr>
            <w:tcW w:w="1235" w:type="pct"/>
            <w:shd w:val="clear" w:color="auto" w:fill="auto"/>
            <w:noWrap/>
          </w:tcPr>
          <w:p w14:paraId="2960AC15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0.13 (0.06 - 0.18)</w:t>
            </w:r>
          </w:p>
        </w:tc>
        <w:tc>
          <w:tcPr>
            <w:tcW w:w="1398" w:type="pct"/>
          </w:tcPr>
          <w:p w14:paraId="7CB67CE3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0.12 (0.05 - 0.17)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7FE219CE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0.063</w:t>
            </w:r>
          </w:p>
        </w:tc>
      </w:tr>
      <w:tr w:rsidR="007A5399" w:rsidRPr="00BB328F" w14:paraId="3A334611" w14:textId="77777777" w:rsidTr="002933F9">
        <w:trPr>
          <w:trHeight w:val="319"/>
        </w:trPr>
        <w:tc>
          <w:tcPr>
            <w:tcW w:w="1874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8C838BD" w14:textId="77777777" w:rsidR="007A5399" w:rsidRPr="00BB328F" w:rsidRDefault="007A5399" w:rsidP="00BB328F">
            <w:pPr>
              <w:spacing w:before="0" w:after="0"/>
              <w:rPr>
                <w:rFonts w:cs="Times New Roman"/>
                <w:color w:val="FF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Ultimate insulin dose in ITT (IU/kg)</w:t>
            </w:r>
          </w:p>
        </w:tc>
        <w:tc>
          <w:tcPr>
            <w:tcW w:w="1235" w:type="pct"/>
            <w:tcBorders>
              <w:bottom w:val="single" w:sz="8" w:space="0" w:color="000000"/>
            </w:tcBorders>
            <w:shd w:val="clear" w:color="auto" w:fill="auto"/>
            <w:noWrap/>
          </w:tcPr>
          <w:p w14:paraId="3435A971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0.20 (0.15 - 0.30)</w:t>
            </w:r>
          </w:p>
        </w:tc>
        <w:tc>
          <w:tcPr>
            <w:tcW w:w="1398" w:type="pct"/>
            <w:tcBorders>
              <w:bottom w:val="single" w:sz="8" w:space="0" w:color="000000"/>
            </w:tcBorders>
          </w:tcPr>
          <w:p w14:paraId="09B2146B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B328F">
              <w:rPr>
                <w:rFonts w:cs="Times New Roman"/>
                <w:sz w:val="20"/>
                <w:szCs w:val="20"/>
              </w:rPr>
              <w:t>0.20 (0.17 - 0.29)</w:t>
            </w:r>
          </w:p>
        </w:tc>
        <w:tc>
          <w:tcPr>
            <w:tcW w:w="493" w:type="pct"/>
            <w:tcBorders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60179" w14:textId="77777777" w:rsidR="007A5399" w:rsidRPr="00BB328F" w:rsidRDefault="007A5399" w:rsidP="00BB328F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B328F">
              <w:rPr>
                <w:rFonts w:cs="Times New Roman"/>
                <w:color w:val="000000"/>
                <w:sz w:val="20"/>
                <w:szCs w:val="20"/>
              </w:rPr>
              <w:t>0.409</w:t>
            </w:r>
          </w:p>
        </w:tc>
      </w:tr>
    </w:tbl>
    <w:p w14:paraId="43DCEB83" w14:textId="15DCB7AA" w:rsidR="007A5399" w:rsidRDefault="007A5399" w:rsidP="007A5399">
      <w:r w:rsidRPr="004C45E1">
        <w:lastRenderedPageBreak/>
        <w:t xml:space="preserve">The data are the mean ± SD or median (quartile 1 - quartile 3) for continuous variables and n (%) for categorical variables. SD, standard deviation. </w:t>
      </w:r>
      <w:r w:rsidRPr="008F0739">
        <w:t xml:space="preserve">BMI, body mass index; ALT, alanine transaminase; AST, aspartate aminotransferase; ALP, alkaline phosphatase; γ-GT, γ-glutamyl transferase; BUN, blood urea nitrogen; </w:t>
      </w:r>
      <w:proofErr w:type="spellStart"/>
      <w:r w:rsidRPr="008F0739">
        <w:t>SCr</w:t>
      </w:r>
      <w:proofErr w:type="spellEnd"/>
      <w:r w:rsidRPr="008F0739">
        <w:t xml:space="preserve">, serum creatinine; SUA, serum uric acid; TG, triglyceride; TC, total cholesterol; HDL-c, high density lipoprotein-cholesterol; LDL-c, low density lipoprotein-cholesterol; OGTT, oral glucose tolerance test; BG, blood glucose; IRT, insulin release test; INS, insulin; </w:t>
      </w:r>
      <w:bookmarkStart w:id="0" w:name="_Hlk27589687"/>
      <w:r w:rsidRPr="008F0739">
        <w:t>HbA1c, glycated hemoglobin; HOMA-IR, homeostasis model of assessment for insulin resistance index; ISI, insulin sensitivity index; AUC</w:t>
      </w:r>
      <w:r w:rsidRPr="008F0739">
        <w:rPr>
          <w:vertAlign w:val="subscript"/>
        </w:rPr>
        <w:t>INS</w:t>
      </w:r>
      <w:r w:rsidRPr="008F0739">
        <w:t>, area under curve of insulin; AUC</w:t>
      </w:r>
      <w:r w:rsidRPr="008F0739">
        <w:rPr>
          <w:vertAlign w:val="subscript"/>
        </w:rPr>
        <w:t>BG</w:t>
      </w:r>
      <w:r w:rsidRPr="008F0739">
        <w:t xml:space="preserve">, area under curve of blood </w:t>
      </w:r>
      <w:bookmarkStart w:id="1" w:name="_GoBack"/>
      <w:r w:rsidRPr="008F0739">
        <w:t>glucose</w:t>
      </w:r>
      <w:bookmarkEnd w:id="0"/>
      <w:r w:rsidRPr="008F0739">
        <w:t>.</w:t>
      </w:r>
      <w:r>
        <w:br w:type="page"/>
      </w:r>
    </w:p>
    <w:p w14:paraId="75F8088E" w14:textId="4F7EAC21" w:rsidR="007A5399" w:rsidRPr="008F0739" w:rsidRDefault="007A5399" w:rsidP="007A5399">
      <w:bookmarkStart w:id="2" w:name="_Hlk26617208"/>
      <w:bookmarkEnd w:id="1"/>
      <w:r w:rsidRPr="008F0739">
        <w:rPr>
          <w:b/>
        </w:rPr>
        <w:lastRenderedPageBreak/>
        <w:t>Supplementary Table 2.</w:t>
      </w:r>
      <w:bookmarkEnd w:id="2"/>
      <w:r w:rsidRPr="008F0739">
        <w:rPr>
          <w:b/>
        </w:rPr>
        <w:t xml:space="preserve"> </w:t>
      </w:r>
      <w:r w:rsidRPr="008F0739">
        <w:t>Correlation analysis for ultimate insulin dose in ITT and various parameters in 56 patients</w:t>
      </w:r>
      <w:r>
        <w:t>.</w:t>
      </w:r>
    </w:p>
    <w:tbl>
      <w:tblPr>
        <w:tblW w:w="5053" w:type="pct"/>
        <w:jc w:val="center"/>
        <w:tblLook w:val="04A0" w:firstRow="1" w:lastRow="0" w:firstColumn="1" w:lastColumn="0" w:noHBand="0" w:noVBand="1"/>
      </w:tblPr>
      <w:tblGrid>
        <w:gridCol w:w="2503"/>
        <w:gridCol w:w="2931"/>
        <w:gridCol w:w="2581"/>
        <w:gridCol w:w="1866"/>
      </w:tblGrid>
      <w:tr w:rsidR="007A5399" w:rsidRPr="008F0739" w14:paraId="09455D6B" w14:textId="77777777" w:rsidTr="00193E37">
        <w:trPr>
          <w:trHeight w:val="300"/>
          <w:jc w:val="center"/>
        </w:trPr>
        <w:tc>
          <w:tcPr>
            <w:tcW w:w="1267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76D2C6B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83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24DD006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Mean</w:t>
            </w:r>
            <w:r w:rsidRPr="008F0739">
              <w:rPr>
                <w:color w:val="000000"/>
                <w:sz w:val="20"/>
                <w:szCs w:val="20"/>
              </w:rPr>
              <w:sym w:font="Symbol" w:char="00B1"/>
            </w:r>
            <w:r w:rsidRPr="008F0739">
              <w:rPr>
                <w:color w:val="000000"/>
                <w:sz w:val="20"/>
                <w:szCs w:val="20"/>
              </w:rPr>
              <w:t>SD</w:t>
            </w:r>
          </w:p>
        </w:tc>
        <w:tc>
          <w:tcPr>
            <w:tcW w:w="1306" w:type="pct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325723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correlation coefficient (</w:t>
            </w:r>
            <w:r w:rsidRPr="008F0739">
              <w:rPr>
                <w:i/>
                <w:iCs/>
                <w:sz w:val="20"/>
                <w:szCs w:val="20"/>
              </w:rPr>
              <w:t>r</w:t>
            </w:r>
            <w:r w:rsidRPr="008F0739">
              <w:rPr>
                <w:sz w:val="20"/>
                <w:szCs w:val="20"/>
              </w:rPr>
              <w:t>)</w:t>
            </w:r>
          </w:p>
        </w:tc>
        <w:tc>
          <w:tcPr>
            <w:tcW w:w="944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C45B53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i/>
                <w:sz w:val="20"/>
                <w:szCs w:val="20"/>
              </w:rPr>
              <w:t>P</w:t>
            </w:r>
            <w:r w:rsidRPr="008F0739">
              <w:rPr>
                <w:iCs/>
                <w:sz w:val="20"/>
                <w:szCs w:val="20"/>
              </w:rPr>
              <w:t>-value</w:t>
            </w:r>
          </w:p>
        </w:tc>
      </w:tr>
      <w:tr w:rsidR="007A5399" w:rsidRPr="008F0739" w14:paraId="25137483" w14:textId="77777777" w:rsidTr="00193E37">
        <w:trPr>
          <w:trHeight w:val="300"/>
          <w:jc w:val="center"/>
        </w:trPr>
        <w:tc>
          <w:tcPr>
            <w:tcW w:w="1267" w:type="pct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451D76F6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Age (</w:t>
            </w:r>
            <w:proofErr w:type="spellStart"/>
            <w:r w:rsidRPr="008F0739">
              <w:rPr>
                <w:sz w:val="20"/>
                <w:szCs w:val="20"/>
              </w:rPr>
              <w:t>yr</w:t>
            </w:r>
            <w:proofErr w:type="spellEnd"/>
            <w:r w:rsidRPr="008F0739">
              <w:rPr>
                <w:sz w:val="20"/>
                <w:szCs w:val="20"/>
              </w:rPr>
              <w:t>)</w:t>
            </w:r>
          </w:p>
        </w:tc>
        <w:tc>
          <w:tcPr>
            <w:tcW w:w="1483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991D6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25.39</w:t>
            </w:r>
            <w:r w:rsidRPr="008F0739">
              <w:rPr>
                <w:sz w:val="20"/>
                <w:szCs w:val="20"/>
              </w:rPr>
              <w:sym w:font="Symbol" w:char="00B1"/>
            </w:r>
            <w:r w:rsidRPr="008F0739">
              <w:rPr>
                <w:color w:val="000000"/>
                <w:sz w:val="20"/>
                <w:szCs w:val="20"/>
              </w:rPr>
              <w:t>6.89</w:t>
            </w:r>
          </w:p>
        </w:tc>
        <w:tc>
          <w:tcPr>
            <w:tcW w:w="1306" w:type="pct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C89B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﹣</w:t>
            </w:r>
            <w:r w:rsidRPr="008F0739">
              <w:rPr>
                <w:sz w:val="20"/>
                <w:szCs w:val="20"/>
              </w:rPr>
              <w:t>0.125</w:t>
            </w:r>
          </w:p>
        </w:tc>
        <w:tc>
          <w:tcPr>
            <w:tcW w:w="944" w:type="pct"/>
            <w:tcBorders>
              <w:top w:val="single" w:sz="8" w:space="0" w:color="000000"/>
            </w:tcBorders>
            <w:vAlign w:val="center"/>
          </w:tcPr>
          <w:p w14:paraId="5B0D3768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0.359</w:t>
            </w:r>
          </w:p>
        </w:tc>
      </w:tr>
      <w:tr w:rsidR="007A5399" w:rsidRPr="008F0739" w14:paraId="0CB557C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7669965C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Gender </w:t>
            </w:r>
            <w:r w:rsidRPr="008F0739">
              <w:rPr>
                <w:sz w:val="20"/>
                <w:szCs w:val="20"/>
              </w:rPr>
              <w:t>(male/female)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4BBA4048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41/15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340E38C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0.022</w:t>
            </w:r>
          </w:p>
        </w:tc>
        <w:tc>
          <w:tcPr>
            <w:tcW w:w="944" w:type="pct"/>
            <w:vAlign w:val="center"/>
          </w:tcPr>
          <w:p w14:paraId="2B664016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0.874</w:t>
            </w:r>
          </w:p>
        </w:tc>
      </w:tr>
      <w:tr w:rsidR="007A5399" w:rsidRPr="008F0739" w14:paraId="78C084C8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</w:tcPr>
          <w:p w14:paraId="23F4065E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BMI </w:t>
            </w:r>
            <w:r w:rsidRPr="008F0739">
              <w:rPr>
                <w:sz w:val="20"/>
                <w:szCs w:val="20"/>
              </w:rPr>
              <w:t>(kg/m</w:t>
            </w:r>
            <w:r w:rsidRPr="008F0739">
              <w:rPr>
                <w:sz w:val="20"/>
                <w:szCs w:val="20"/>
                <w:vertAlign w:val="superscript"/>
              </w:rPr>
              <w:t>2</w:t>
            </w:r>
            <w:r w:rsidRPr="008F0739">
              <w:rPr>
                <w:sz w:val="20"/>
                <w:szCs w:val="20"/>
              </w:rPr>
              <w:t>)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63A4FEAA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23.14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306" w:type="pct"/>
            <w:shd w:val="clear" w:color="auto" w:fill="auto"/>
            <w:noWrap/>
            <w:vAlign w:val="center"/>
          </w:tcPr>
          <w:p w14:paraId="4BCABAA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0.532</w:t>
            </w:r>
          </w:p>
        </w:tc>
        <w:tc>
          <w:tcPr>
            <w:tcW w:w="944" w:type="pct"/>
            <w:vAlign w:val="center"/>
          </w:tcPr>
          <w:p w14:paraId="3B66FB39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35C2314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</w:tcPr>
          <w:p w14:paraId="0CB2ED03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ALT </w:t>
            </w:r>
            <w:r w:rsidRPr="008F0739">
              <w:rPr>
                <w:sz w:val="20"/>
                <w:szCs w:val="20"/>
              </w:rPr>
              <w:t>(IU/L)</w:t>
            </w:r>
          </w:p>
        </w:tc>
        <w:tc>
          <w:tcPr>
            <w:tcW w:w="1483" w:type="pct"/>
            <w:shd w:val="clear" w:color="auto" w:fill="auto"/>
            <w:noWrap/>
            <w:vAlign w:val="center"/>
          </w:tcPr>
          <w:p w14:paraId="473B4569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41.44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43.56</w:t>
            </w:r>
          </w:p>
        </w:tc>
        <w:tc>
          <w:tcPr>
            <w:tcW w:w="1306" w:type="pct"/>
            <w:shd w:val="clear" w:color="auto" w:fill="auto"/>
            <w:noWrap/>
            <w:vAlign w:val="center"/>
          </w:tcPr>
          <w:p w14:paraId="47E2A543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0.249</w:t>
            </w:r>
          </w:p>
        </w:tc>
        <w:tc>
          <w:tcPr>
            <w:tcW w:w="944" w:type="pct"/>
            <w:vAlign w:val="center"/>
          </w:tcPr>
          <w:p w14:paraId="5CEAC631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0.064</w:t>
            </w:r>
          </w:p>
        </w:tc>
      </w:tr>
      <w:tr w:rsidR="007A5399" w:rsidRPr="008F0739" w14:paraId="4CA71AD9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75E829DB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AST </w:t>
            </w:r>
            <w:r w:rsidRPr="008F0739">
              <w:rPr>
                <w:sz w:val="20"/>
                <w:szCs w:val="20"/>
              </w:rPr>
              <w:t>(IU/L)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669AACF1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41.17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56E9997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0.113</w:t>
            </w:r>
          </w:p>
        </w:tc>
        <w:tc>
          <w:tcPr>
            <w:tcW w:w="944" w:type="pct"/>
            <w:vAlign w:val="center"/>
          </w:tcPr>
          <w:p w14:paraId="5AB0D34D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0.405</w:t>
            </w:r>
          </w:p>
        </w:tc>
      </w:tr>
      <w:tr w:rsidR="007A5399" w:rsidRPr="008F0739" w14:paraId="2ECDA58C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41BDC38F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ALP </w:t>
            </w:r>
            <w:r w:rsidRPr="008F0739">
              <w:rPr>
                <w:sz w:val="20"/>
                <w:szCs w:val="20"/>
              </w:rPr>
              <w:t>(IU/L)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28041ECA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147.71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76.65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11DFD0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0.095</w:t>
            </w:r>
          </w:p>
        </w:tc>
        <w:tc>
          <w:tcPr>
            <w:tcW w:w="944" w:type="pct"/>
            <w:vAlign w:val="center"/>
          </w:tcPr>
          <w:p w14:paraId="3681DB7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0.485</w:t>
            </w:r>
          </w:p>
        </w:tc>
      </w:tr>
      <w:tr w:rsidR="007A5399" w:rsidRPr="008F0739" w14:paraId="3CD69177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2254B79D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γ-GT </w:t>
            </w:r>
            <w:r w:rsidRPr="008F0739">
              <w:rPr>
                <w:sz w:val="20"/>
                <w:szCs w:val="20"/>
              </w:rPr>
              <w:t>(IU/L)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2714CE04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40.37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55.52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643029F8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0.170</w:t>
            </w:r>
          </w:p>
        </w:tc>
        <w:tc>
          <w:tcPr>
            <w:tcW w:w="944" w:type="pct"/>
            <w:vAlign w:val="center"/>
          </w:tcPr>
          <w:p w14:paraId="26C709F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0.209</w:t>
            </w:r>
          </w:p>
        </w:tc>
      </w:tr>
      <w:tr w:rsidR="007A5399" w:rsidRPr="008F0739" w14:paraId="116BFBB4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0E974D50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BUN 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D7DA9B0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4.16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38E3A48C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﹣</w:t>
            </w:r>
            <w:r w:rsidRPr="008F0739">
              <w:rPr>
                <w:sz w:val="20"/>
                <w:szCs w:val="20"/>
              </w:rPr>
              <w:t>0.368</w:t>
            </w:r>
          </w:p>
        </w:tc>
        <w:tc>
          <w:tcPr>
            <w:tcW w:w="944" w:type="pct"/>
            <w:vAlign w:val="center"/>
          </w:tcPr>
          <w:p w14:paraId="102C6003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0.006</w:t>
            </w:r>
          </w:p>
        </w:tc>
      </w:tr>
      <w:tr w:rsidR="007A5399" w:rsidRPr="008F0739" w14:paraId="18D29FD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76A3ED19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0739">
              <w:rPr>
                <w:color w:val="000000"/>
                <w:sz w:val="20"/>
                <w:szCs w:val="20"/>
              </w:rPr>
              <w:t>SCr</w:t>
            </w:r>
            <w:proofErr w:type="spellEnd"/>
            <w:r w:rsidRPr="008F073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F0739">
              <w:rPr>
                <w:color w:val="000000"/>
                <w:sz w:val="20"/>
                <w:szCs w:val="20"/>
              </w:rPr>
              <w:t>μmol</w:t>
            </w:r>
            <w:proofErr w:type="spellEnd"/>
            <w:r w:rsidRPr="008F0739">
              <w:rPr>
                <w:color w:val="000000"/>
                <w:sz w:val="20"/>
                <w:szCs w:val="20"/>
              </w:rPr>
              <w:t>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09CBC794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69.47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69B43707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0.019</w:t>
            </w:r>
          </w:p>
        </w:tc>
        <w:tc>
          <w:tcPr>
            <w:tcW w:w="944" w:type="pct"/>
            <w:vAlign w:val="center"/>
          </w:tcPr>
          <w:p w14:paraId="41B00593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0.889</w:t>
            </w:r>
          </w:p>
        </w:tc>
      </w:tr>
      <w:tr w:rsidR="007A5399" w:rsidRPr="008F0739" w14:paraId="6530356B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6349A602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SUA (</w:t>
            </w:r>
            <w:proofErr w:type="spellStart"/>
            <w:r w:rsidRPr="008F0739">
              <w:rPr>
                <w:color w:val="000000"/>
                <w:sz w:val="20"/>
                <w:szCs w:val="20"/>
              </w:rPr>
              <w:t>μmol</w:t>
            </w:r>
            <w:proofErr w:type="spellEnd"/>
            <w:r w:rsidRPr="008F0739">
              <w:rPr>
                <w:color w:val="000000"/>
                <w:sz w:val="20"/>
                <w:szCs w:val="20"/>
              </w:rPr>
              <w:t>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1B728474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368.18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93.16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135014EF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0.463</w:t>
            </w:r>
          </w:p>
        </w:tc>
        <w:tc>
          <w:tcPr>
            <w:tcW w:w="944" w:type="pct"/>
            <w:vAlign w:val="center"/>
          </w:tcPr>
          <w:p w14:paraId="023FD08C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7A3BE70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057E2A4F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TG </w:t>
            </w:r>
            <w:r w:rsidRPr="008F0739">
              <w:rPr>
                <w:sz w:val="20"/>
                <w:szCs w:val="20"/>
              </w:rPr>
              <w:t>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429DA69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2.27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64ACD372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0.225</w:t>
            </w:r>
          </w:p>
        </w:tc>
        <w:tc>
          <w:tcPr>
            <w:tcW w:w="944" w:type="pct"/>
            <w:vAlign w:val="center"/>
          </w:tcPr>
          <w:p w14:paraId="5538AC6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0.095</w:t>
            </w:r>
          </w:p>
        </w:tc>
      </w:tr>
      <w:tr w:rsidR="007A5399" w:rsidRPr="008F0739" w14:paraId="277E0284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6719F28B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TC </w:t>
            </w:r>
            <w:r w:rsidRPr="008F0739">
              <w:rPr>
                <w:sz w:val="20"/>
                <w:szCs w:val="20"/>
              </w:rPr>
              <w:t>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697AAEF6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5.39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229705DC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0.130</w:t>
            </w:r>
          </w:p>
        </w:tc>
        <w:tc>
          <w:tcPr>
            <w:tcW w:w="944" w:type="pct"/>
            <w:vAlign w:val="center"/>
          </w:tcPr>
          <w:p w14:paraId="16C89161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0.339</w:t>
            </w:r>
          </w:p>
        </w:tc>
      </w:tr>
      <w:tr w:rsidR="007A5399" w:rsidRPr="008F0739" w14:paraId="522A399B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28335859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HDL-c </w:t>
            </w:r>
            <w:r w:rsidRPr="008F0739">
              <w:rPr>
                <w:sz w:val="20"/>
                <w:szCs w:val="20"/>
              </w:rPr>
              <w:t>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4D1125E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19.77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139.49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73BA774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0.255</w:t>
            </w:r>
          </w:p>
        </w:tc>
        <w:tc>
          <w:tcPr>
            <w:tcW w:w="944" w:type="pct"/>
            <w:vAlign w:val="center"/>
          </w:tcPr>
          <w:p w14:paraId="537F353D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0.058</w:t>
            </w:r>
          </w:p>
        </w:tc>
      </w:tr>
      <w:tr w:rsidR="007A5399" w:rsidRPr="008F0739" w14:paraId="69F976D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38F0BDFC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LDL-c </w:t>
            </w:r>
            <w:r w:rsidRPr="008F0739">
              <w:rPr>
                <w:sz w:val="20"/>
                <w:szCs w:val="20"/>
              </w:rPr>
              <w:t>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06B53BC0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3.76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71C1E800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0.160</w:t>
            </w:r>
          </w:p>
        </w:tc>
        <w:tc>
          <w:tcPr>
            <w:tcW w:w="944" w:type="pct"/>
            <w:vAlign w:val="center"/>
          </w:tcPr>
          <w:p w14:paraId="36EE2B22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0.238</w:t>
            </w:r>
          </w:p>
        </w:tc>
      </w:tr>
      <w:tr w:rsidR="007A5399" w:rsidRPr="008F0739" w14:paraId="53B95C4D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225003FF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 min BG 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72B61FD5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4.81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FF0122F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0.366</w:t>
            </w:r>
          </w:p>
        </w:tc>
        <w:tc>
          <w:tcPr>
            <w:tcW w:w="944" w:type="pct"/>
            <w:vAlign w:val="center"/>
          </w:tcPr>
          <w:p w14:paraId="47F66CD1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0.006</w:t>
            </w:r>
          </w:p>
        </w:tc>
      </w:tr>
      <w:tr w:rsidR="007A5399" w:rsidRPr="008F0739" w14:paraId="0E4EF8C7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0916CFA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30 min BG 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4B29707E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7.73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0FCD7369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0.074</w:t>
            </w:r>
          </w:p>
        </w:tc>
        <w:tc>
          <w:tcPr>
            <w:tcW w:w="944" w:type="pct"/>
            <w:vAlign w:val="center"/>
          </w:tcPr>
          <w:p w14:paraId="57D12A42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0.59</w:t>
            </w:r>
          </w:p>
        </w:tc>
      </w:tr>
      <w:tr w:rsidR="007A5399" w:rsidRPr="008F0739" w14:paraId="7BDDB449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06AA92C2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60 min BG 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8CCD33F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7.85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4D10F9F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0.407</w:t>
            </w:r>
          </w:p>
        </w:tc>
        <w:tc>
          <w:tcPr>
            <w:tcW w:w="944" w:type="pct"/>
            <w:vAlign w:val="center"/>
          </w:tcPr>
          <w:p w14:paraId="23512AA5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0.002</w:t>
            </w:r>
          </w:p>
        </w:tc>
      </w:tr>
      <w:tr w:rsidR="007A5399" w:rsidRPr="008F0739" w14:paraId="21673C3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035A452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120 min BG 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391B29DB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6.64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62217DBD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0.364</w:t>
            </w:r>
          </w:p>
        </w:tc>
        <w:tc>
          <w:tcPr>
            <w:tcW w:w="944" w:type="pct"/>
            <w:vAlign w:val="center"/>
          </w:tcPr>
          <w:p w14:paraId="39E1AAE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0.006</w:t>
            </w:r>
          </w:p>
        </w:tc>
      </w:tr>
      <w:tr w:rsidR="007A5399" w:rsidRPr="008F0739" w14:paraId="49014DEC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107CBB1B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180 min BG (mmol/L)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1C22C118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5.62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7C5677B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0.156</w:t>
            </w:r>
          </w:p>
        </w:tc>
        <w:tc>
          <w:tcPr>
            <w:tcW w:w="944" w:type="pct"/>
            <w:vAlign w:val="center"/>
          </w:tcPr>
          <w:p w14:paraId="1C3C1BC0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0.255</w:t>
            </w:r>
          </w:p>
        </w:tc>
      </w:tr>
      <w:tr w:rsidR="007A5399" w:rsidRPr="008F0739" w14:paraId="345E47AA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521720E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 min INS (µIU/ml)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C56841A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11.53 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6.39 - 16.73)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7E16C42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0.553</w:t>
            </w:r>
          </w:p>
        </w:tc>
        <w:tc>
          <w:tcPr>
            <w:tcW w:w="944" w:type="pct"/>
            <w:vAlign w:val="center"/>
          </w:tcPr>
          <w:p w14:paraId="4A6F8C18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49CDA800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1FF02185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30 min INS (µIU/ml)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A42C035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78.57 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40.83 - 163.25)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DD4A9BD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0.432</w:t>
            </w:r>
          </w:p>
        </w:tc>
        <w:tc>
          <w:tcPr>
            <w:tcW w:w="944" w:type="pct"/>
            <w:vAlign w:val="center"/>
          </w:tcPr>
          <w:p w14:paraId="7280947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0D28A651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71B2D626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60 min INS (µIU/ml)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74CE5AF3" w14:textId="77777777" w:rsidR="007A5399" w:rsidRDefault="007A5399" w:rsidP="00193E37">
            <w:pPr>
              <w:spacing w:before="0" w:after="0"/>
              <w:jc w:val="center"/>
            </w:pPr>
            <w:r w:rsidRPr="00C80BB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5.98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 w:rsidRPr="00C80BB4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36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188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80BB4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2B8412E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0.507</w:t>
            </w:r>
          </w:p>
        </w:tc>
        <w:tc>
          <w:tcPr>
            <w:tcW w:w="944" w:type="pct"/>
            <w:vAlign w:val="center"/>
          </w:tcPr>
          <w:p w14:paraId="04D57CFD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144EC27F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6B8131F0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120 min INS (µIU/ml)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5665AD16" w14:textId="77777777" w:rsidR="007A5399" w:rsidRDefault="007A5399" w:rsidP="00193E37">
            <w:pPr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63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37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 w:rsidRPr="00C80BB4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80BB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C80B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15AE0A39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0.604</w:t>
            </w:r>
          </w:p>
        </w:tc>
        <w:tc>
          <w:tcPr>
            <w:tcW w:w="944" w:type="pct"/>
            <w:vAlign w:val="center"/>
          </w:tcPr>
          <w:p w14:paraId="50CAEF64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6BA887CD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hideMark/>
          </w:tcPr>
          <w:p w14:paraId="2C883C95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180 min INS (µIU/ml)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0188EDAF" w14:textId="77777777" w:rsidR="007A5399" w:rsidRDefault="007A5399" w:rsidP="00193E37">
            <w:pPr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31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 w:rsidRPr="00C80BB4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17</w:t>
            </w:r>
            <w:r w:rsidRPr="00C80BB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80BB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67.01</w:t>
            </w:r>
            <w:r w:rsidRPr="00C80B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7D1305F9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0.409</w:t>
            </w:r>
          </w:p>
        </w:tc>
        <w:tc>
          <w:tcPr>
            <w:tcW w:w="944" w:type="pct"/>
            <w:vAlign w:val="center"/>
          </w:tcPr>
          <w:p w14:paraId="5DD91286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0.002</w:t>
            </w:r>
          </w:p>
        </w:tc>
      </w:tr>
      <w:tr w:rsidR="007A5399" w:rsidRPr="008F0739" w14:paraId="28512574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3B6EBD9B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 xml:space="preserve">HbA1c </w:t>
            </w:r>
            <w:r w:rsidRPr="008F0739">
              <w:rPr>
                <w:sz w:val="20"/>
                <w:szCs w:val="20"/>
              </w:rPr>
              <w:t>(</w:t>
            </w:r>
            <w:r w:rsidRPr="008F0739">
              <w:rPr>
                <w:sz w:val="20"/>
                <w:szCs w:val="20"/>
              </w:rPr>
              <w:t>％</w:t>
            </w:r>
            <w:r w:rsidRPr="008F0739">
              <w:rPr>
                <w:sz w:val="20"/>
                <w:szCs w:val="20"/>
              </w:rPr>
              <w:t>)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226CC026" w14:textId="77777777" w:rsidR="007A5399" w:rsidRDefault="007A5399" w:rsidP="00193E37">
            <w:pPr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Pr="00C26BA0">
              <w:rPr>
                <w:color w:val="000000"/>
                <w:sz w:val="20"/>
                <w:szCs w:val="20"/>
              </w:rPr>
              <w:t xml:space="preserve">.5 </w:t>
            </w:r>
            <w:r w:rsidRPr="00C26BA0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26B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26B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6B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26B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C26BA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4114274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0.117</w:t>
            </w:r>
          </w:p>
        </w:tc>
        <w:tc>
          <w:tcPr>
            <w:tcW w:w="944" w:type="pct"/>
            <w:vAlign w:val="center"/>
          </w:tcPr>
          <w:p w14:paraId="3D34A956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0.424</w:t>
            </w:r>
          </w:p>
        </w:tc>
      </w:tr>
      <w:tr w:rsidR="007A5399" w:rsidRPr="008F0739" w14:paraId="7EBFB13B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4C16AB7B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1CBD6D72" w14:textId="77777777" w:rsidR="007A5399" w:rsidRDefault="007A5399" w:rsidP="00193E37">
            <w:pPr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2.3</w:t>
            </w:r>
            <w:r w:rsidRPr="00C26BA0">
              <w:rPr>
                <w:color w:val="000000"/>
                <w:sz w:val="20"/>
                <w:szCs w:val="20"/>
              </w:rPr>
              <w:t xml:space="preserve"> </w:t>
            </w:r>
            <w:r w:rsidRPr="00C26BA0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26BA0">
              <w:rPr>
                <w:color w:val="000000"/>
                <w:sz w:val="20"/>
                <w:szCs w:val="20"/>
              </w:rPr>
              <w:t xml:space="preserve">.3 -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C26B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26BA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2A1C6723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0.563</w:t>
            </w:r>
          </w:p>
        </w:tc>
        <w:tc>
          <w:tcPr>
            <w:tcW w:w="944" w:type="pct"/>
            <w:vAlign w:val="center"/>
          </w:tcPr>
          <w:p w14:paraId="1EAD7073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135B7A23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</w:tcPr>
          <w:p w14:paraId="1AFF3340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ISI</w:t>
            </w:r>
          </w:p>
        </w:tc>
        <w:tc>
          <w:tcPr>
            <w:tcW w:w="1483" w:type="pct"/>
            <w:shd w:val="clear" w:color="auto" w:fill="auto"/>
            <w:noWrap/>
          </w:tcPr>
          <w:p w14:paraId="4B5DD9D1" w14:textId="77777777" w:rsidR="007A5399" w:rsidRDefault="007A5399" w:rsidP="00193E37">
            <w:pPr>
              <w:spacing w:before="0" w:after="0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Pr="008F073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51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06" w:type="pct"/>
            <w:shd w:val="clear" w:color="auto" w:fill="auto"/>
            <w:noWrap/>
            <w:vAlign w:val="center"/>
          </w:tcPr>
          <w:p w14:paraId="6A7A1046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0.416</w:t>
            </w:r>
          </w:p>
        </w:tc>
        <w:tc>
          <w:tcPr>
            <w:tcW w:w="944" w:type="pct"/>
            <w:vAlign w:val="center"/>
          </w:tcPr>
          <w:p w14:paraId="67CF361A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33DB8C91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37693967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AUC</w:t>
            </w:r>
            <w:r w:rsidRPr="008F0739">
              <w:rPr>
                <w:color w:val="000000"/>
                <w:sz w:val="20"/>
                <w:szCs w:val="20"/>
                <w:vertAlign w:val="subscript"/>
              </w:rPr>
              <w:t>INS</w:t>
            </w:r>
          </w:p>
        </w:tc>
        <w:tc>
          <w:tcPr>
            <w:tcW w:w="1483" w:type="pct"/>
            <w:shd w:val="clear" w:color="auto" w:fill="auto"/>
            <w:noWrap/>
            <w:hideMark/>
          </w:tcPr>
          <w:p w14:paraId="5ACBF018" w14:textId="77777777" w:rsidR="007A5399" w:rsidRDefault="007A5399" w:rsidP="00193E37">
            <w:pPr>
              <w:spacing w:before="0" w:after="0"/>
              <w:jc w:val="center"/>
            </w:pPr>
            <w:r w:rsidRPr="00C26BA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C26BA0">
              <w:rPr>
                <w:color w:val="000000"/>
                <w:sz w:val="20"/>
                <w:szCs w:val="20"/>
              </w:rPr>
              <w:t>.5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26BA0">
              <w:rPr>
                <w:color w:val="000000"/>
                <w:sz w:val="20"/>
                <w:szCs w:val="20"/>
              </w:rPr>
              <w:t xml:space="preserve"> </w:t>
            </w:r>
            <w:r w:rsidRPr="00C26BA0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92.26</w:t>
            </w:r>
            <w:r w:rsidRPr="00C26B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26B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326.86</w:t>
            </w:r>
            <w:r w:rsidRPr="00C26BA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5CC6B417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0.610</w:t>
            </w:r>
          </w:p>
        </w:tc>
        <w:tc>
          <w:tcPr>
            <w:tcW w:w="944" w:type="pct"/>
            <w:vAlign w:val="center"/>
          </w:tcPr>
          <w:p w14:paraId="4DF7BB5C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0D39B425" w14:textId="77777777" w:rsidTr="00193E37">
        <w:trPr>
          <w:trHeight w:val="300"/>
          <w:jc w:val="center"/>
        </w:trPr>
        <w:tc>
          <w:tcPr>
            <w:tcW w:w="1267" w:type="pct"/>
            <w:shd w:val="clear" w:color="auto" w:fill="auto"/>
            <w:vAlign w:val="center"/>
            <w:hideMark/>
          </w:tcPr>
          <w:p w14:paraId="08AC6FD8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AUC</w:t>
            </w:r>
            <w:r w:rsidRPr="008F0739">
              <w:rPr>
                <w:color w:val="000000"/>
                <w:sz w:val="20"/>
                <w:szCs w:val="20"/>
                <w:vertAlign w:val="subscript"/>
              </w:rPr>
              <w:t>BG</w:t>
            </w:r>
          </w:p>
        </w:tc>
        <w:tc>
          <w:tcPr>
            <w:tcW w:w="1483" w:type="pct"/>
            <w:shd w:val="clear" w:color="auto" w:fill="auto"/>
            <w:noWrap/>
            <w:vAlign w:val="center"/>
            <w:hideMark/>
          </w:tcPr>
          <w:p w14:paraId="5A4B6ACA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color w:val="000000"/>
                <w:sz w:val="20"/>
                <w:szCs w:val="20"/>
              </w:rPr>
              <w:t>19.66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sym w:font="Symbol" w:char="00B1"/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14:paraId="1A4C9F80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0.406</w:t>
            </w:r>
          </w:p>
        </w:tc>
        <w:tc>
          <w:tcPr>
            <w:tcW w:w="944" w:type="pct"/>
            <w:vAlign w:val="center"/>
          </w:tcPr>
          <w:p w14:paraId="088FBC5B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0.002</w:t>
            </w:r>
          </w:p>
        </w:tc>
      </w:tr>
      <w:tr w:rsidR="007A5399" w:rsidRPr="008F0739" w14:paraId="271454B9" w14:textId="77777777" w:rsidTr="00193E37">
        <w:trPr>
          <w:trHeight w:val="300"/>
          <w:jc w:val="center"/>
        </w:trPr>
        <w:tc>
          <w:tcPr>
            <w:tcW w:w="1267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9C0B50C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AUC</w:t>
            </w:r>
            <w:r w:rsidRPr="008F0739">
              <w:rPr>
                <w:sz w:val="20"/>
                <w:szCs w:val="20"/>
                <w:vertAlign w:val="subscript"/>
              </w:rPr>
              <w:t>BG</w:t>
            </w:r>
            <w:r w:rsidRPr="008F0739">
              <w:rPr>
                <w:sz w:val="20"/>
                <w:szCs w:val="20"/>
              </w:rPr>
              <w:t>/AUC</w:t>
            </w:r>
            <w:r w:rsidRPr="008F0739">
              <w:rPr>
                <w:sz w:val="20"/>
                <w:szCs w:val="20"/>
                <w:vertAlign w:val="subscript"/>
              </w:rPr>
              <w:t>INS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E83BE" w14:textId="77777777" w:rsidR="007A5399" w:rsidRPr="008F0739" w:rsidRDefault="007A5399" w:rsidP="00193E37">
            <w:pPr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0.13 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0.06 - 0.18)</w:t>
            </w:r>
          </w:p>
        </w:tc>
        <w:tc>
          <w:tcPr>
            <w:tcW w:w="130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410FEE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﹣</w:t>
            </w:r>
            <w:r w:rsidRPr="008F0739">
              <w:rPr>
                <w:sz w:val="20"/>
                <w:szCs w:val="20"/>
              </w:rPr>
              <w:t>0.394</w:t>
            </w:r>
          </w:p>
        </w:tc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14:paraId="200CD356" w14:textId="77777777" w:rsidR="007A5399" w:rsidRPr="008F0739" w:rsidRDefault="007A5399" w:rsidP="00193E3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0.003</w:t>
            </w:r>
          </w:p>
        </w:tc>
      </w:tr>
    </w:tbl>
    <w:p w14:paraId="66EB62FE" w14:textId="396CFEB5" w:rsidR="007A5399" w:rsidRDefault="007A5399" w:rsidP="007A5399">
      <w:r w:rsidRPr="004C45E1">
        <w:t>The data are the mean ± SD or median (quartile 1 - quartile 3) for continuous variables.</w:t>
      </w:r>
    </w:p>
    <w:p w14:paraId="257444C4" w14:textId="77777777" w:rsidR="007A5399" w:rsidRDefault="007A5399" w:rsidP="007A5399">
      <w:r>
        <w:br w:type="page"/>
      </w:r>
    </w:p>
    <w:p w14:paraId="534A5542" w14:textId="499E50BE" w:rsidR="007A5399" w:rsidRPr="008F0739" w:rsidRDefault="007A5399" w:rsidP="007A5399">
      <w:r w:rsidRPr="008F0739">
        <w:rPr>
          <w:b/>
        </w:rPr>
        <w:lastRenderedPageBreak/>
        <w:t>Supplementary Table 3.</w:t>
      </w:r>
      <w:r w:rsidRPr="008F0739">
        <w:t xml:space="preserve"> Multiple stepwise linear regression analysis based on </w:t>
      </w:r>
      <w:r>
        <w:t>u</w:t>
      </w:r>
      <w:r w:rsidRPr="00A4795F">
        <w:t>ltimate insulin dose in ITT (IU/kg)</w:t>
      </w:r>
      <w:r w:rsidRPr="008F0739">
        <w:t xml:space="preserve"> as dependent variable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134"/>
        <w:gridCol w:w="1560"/>
        <w:gridCol w:w="1559"/>
        <w:gridCol w:w="1276"/>
        <w:gridCol w:w="1134"/>
        <w:gridCol w:w="958"/>
      </w:tblGrid>
      <w:tr w:rsidR="007A5399" w:rsidRPr="008F0739" w14:paraId="5A924F65" w14:textId="77777777" w:rsidTr="007A5399">
        <w:tc>
          <w:tcPr>
            <w:tcW w:w="6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B5A3FC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Model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60E0AE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98166E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Regression coefficient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A13BAC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Standard regression coefficient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7B1AC9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Standard error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BF8109" w14:textId="77777777" w:rsidR="007A5399" w:rsidRPr="008F0739" w:rsidRDefault="007A5399" w:rsidP="00AB6CD2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F0739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C62550" w14:textId="77777777" w:rsidR="007A5399" w:rsidRPr="008F0739" w:rsidRDefault="007A5399" w:rsidP="00AB6CD2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8F0739">
              <w:rPr>
                <w:i/>
                <w:sz w:val="20"/>
                <w:szCs w:val="20"/>
              </w:rPr>
              <w:t>P</w:t>
            </w:r>
          </w:p>
        </w:tc>
      </w:tr>
      <w:tr w:rsidR="007A5399" w:rsidRPr="008F0739" w14:paraId="4D50885B" w14:textId="77777777" w:rsidTr="007A5399"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CADA8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EE95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Constant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696F63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0.175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31431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8A4C8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5CD4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11.636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FE8BE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1D1E179A" w14:textId="77777777" w:rsidTr="007A539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E1E7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2267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AUC</w:t>
            </w:r>
            <w:r w:rsidRPr="008F0739">
              <w:rPr>
                <w:sz w:val="20"/>
                <w:szCs w:val="20"/>
                <w:vertAlign w:val="subscript"/>
              </w:rPr>
              <w:t>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87D6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0.000246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DBFC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28B7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0.000042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C9FA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5.802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38F6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77D8961C" w14:textId="77777777" w:rsidTr="007A539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2771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F23F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0658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-0.034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B454B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3A97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A5B8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0.508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46F23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0.612</w:t>
            </w:r>
          </w:p>
        </w:tc>
      </w:tr>
      <w:tr w:rsidR="007A5399" w:rsidRPr="008F0739" w14:paraId="528682F9" w14:textId="77777777" w:rsidTr="007A539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AEE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A735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AUC</w:t>
            </w:r>
            <w:r w:rsidRPr="008F0739">
              <w:rPr>
                <w:sz w:val="20"/>
                <w:szCs w:val="20"/>
                <w:vertAlign w:val="subscript"/>
              </w:rPr>
              <w:t>INS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824E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0.000176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D35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69E6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5B1F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3.915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4817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rFonts w:eastAsia="DengXian"/>
                <w:sz w:val="20"/>
                <w:szCs w:val="20"/>
              </w:rPr>
              <w:t>&lt;</w:t>
            </w:r>
            <w:r>
              <w:rPr>
                <w:rFonts w:eastAsia="DengXian"/>
                <w:sz w:val="20"/>
                <w:szCs w:val="20"/>
              </w:rPr>
              <w:t xml:space="preserve"> </w:t>
            </w:r>
            <w:r w:rsidRPr="008F0739">
              <w:rPr>
                <w:sz w:val="20"/>
                <w:szCs w:val="20"/>
              </w:rPr>
              <w:t>0.001</w:t>
            </w:r>
          </w:p>
        </w:tc>
      </w:tr>
      <w:tr w:rsidR="007A5399" w:rsidRPr="008F0739" w14:paraId="5FDB3690" w14:textId="77777777" w:rsidTr="007A5399"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5B69C5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F55FD8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BMI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E6A9A91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B86FE3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A92EB0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0.003109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70B388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3.167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A45EF1" w14:textId="77777777" w:rsidR="007A5399" w:rsidRPr="008F0739" w:rsidRDefault="007A5399" w:rsidP="00AB6CD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F0739">
              <w:rPr>
                <w:sz w:val="20"/>
                <w:szCs w:val="20"/>
              </w:rPr>
              <w:t>0.003</w:t>
            </w:r>
          </w:p>
        </w:tc>
      </w:tr>
    </w:tbl>
    <w:p w14:paraId="661E74A0" w14:textId="77777777" w:rsidR="00DE23E8" w:rsidRPr="007A5399" w:rsidRDefault="00DE23E8" w:rsidP="00AB6CD2"/>
    <w:sectPr w:rsidR="00DE23E8" w:rsidRPr="007A539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6F58" w14:textId="77777777" w:rsidR="005B5102" w:rsidRDefault="005B5102" w:rsidP="00117666">
      <w:pPr>
        <w:spacing w:after="0"/>
      </w:pPr>
      <w:r>
        <w:separator/>
      </w:r>
    </w:p>
  </w:endnote>
  <w:endnote w:type="continuationSeparator" w:id="0">
    <w:p w14:paraId="062007D9" w14:textId="77777777" w:rsidR="005B5102" w:rsidRDefault="005B510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0210" w14:textId="77777777" w:rsidR="005B5102" w:rsidRDefault="005B5102" w:rsidP="00117666">
      <w:pPr>
        <w:spacing w:after="0"/>
      </w:pPr>
      <w:r>
        <w:separator/>
      </w:r>
    </w:p>
  </w:footnote>
  <w:footnote w:type="continuationSeparator" w:id="0">
    <w:p w14:paraId="37E7CED6" w14:textId="77777777" w:rsidR="005B5102" w:rsidRDefault="005B510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3E37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455F"/>
    <w:rsid w:val="005250F2"/>
    <w:rsid w:val="00593EEA"/>
    <w:rsid w:val="005A5EEE"/>
    <w:rsid w:val="005B510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5399"/>
    <w:rsid w:val="007C206C"/>
    <w:rsid w:val="00817DD6"/>
    <w:rsid w:val="0083759F"/>
    <w:rsid w:val="00885156"/>
    <w:rsid w:val="009151AA"/>
    <w:rsid w:val="009241E5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B6CD2"/>
    <w:rsid w:val="00B1671E"/>
    <w:rsid w:val="00B25EB8"/>
    <w:rsid w:val="00B37F4D"/>
    <w:rsid w:val="00BB328F"/>
    <w:rsid w:val="00C27091"/>
    <w:rsid w:val="00C52A7B"/>
    <w:rsid w:val="00C56BAF"/>
    <w:rsid w:val="00C679AA"/>
    <w:rsid w:val="00C75972"/>
    <w:rsid w:val="00CD066B"/>
    <w:rsid w:val="00CE4FEE"/>
    <w:rsid w:val="00D060CF"/>
    <w:rsid w:val="00DB59C3"/>
    <w:rsid w:val="00DB5CB2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F47E9F-063D-493E-B39E-12FC4F3B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Giorgia Aprile</cp:lastModifiedBy>
  <cp:revision>2</cp:revision>
  <cp:lastPrinted>2013-10-03T12:51:00Z</cp:lastPrinted>
  <dcterms:created xsi:type="dcterms:W3CDTF">2020-04-03T15:17:00Z</dcterms:created>
  <dcterms:modified xsi:type="dcterms:W3CDTF">2020-04-03T15:17:00Z</dcterms:modified>
</cp:coreProperties>
</file>