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4030F1EB" w:rsidR="00EA3D3C" w:rsidRPr="00994A3D" w:rsidRDefault="00654E8F" w:rsidP="0001436A">
      <w:pPr>
        <w:pStyle w:val="1"/>
      </w:pPr>
      <w:r w:rsidRPr="00994A3D">
        <w:t xml:space="preserve">Supplementary </w:t>
      </w:r>
      <w:r w:rsidR="001069E4">
        <w:t>Figures</w:t>
      </w:r>
    </w:p>
    <w:p w14:paraId="3C419443" w14:textId="32C95BF5" w:rsidR="00994A3D" w:rsidRPr="001549D3" w:rsidRDefault="001069E4" w:rsidP="00994A3D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val="en-GB" w:eastAsia="en-GB"/>
        </w:rPr>
        <w:drawing>
          <wp:inline distT="0" distB="0" distL="0" distR="0" wp14:anchorId="169598EC" wp14:editId="7CA09342">
            <wp:extent cx="6200775" cy="4829175"/>
            <wp:effectExtent l="0" t="0" r="9525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8" b="20260"/>
                    <a:stretch/>
                  </pic:blipFill>
                  <pic:spPr bwMode="auto">
                    <a:xfrm>
                      <a:off x="0" y="0"/>
                      <a:ext cx="62007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75B8D" w14:textId="1281E279" w:rsidR="001069E4" w:rsidRDefault="00994A3D" w:rsidP="001069E4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1069E4" w:rsidRPr="001069E4">
        <w:t>CK14 IHC staining</w:t>
      </w:r>
      <w:r w:rsidR="003C2D99">
        <w:t xml:space="preserve"> is observed variously: absen</w:t>
      </w:r>
      <w:r w:rsidR="001069E4" w:rsidRPr="001069E4">
        <w:t xml:space="preserve">t (0%) </w:t>
      </w:r>
      <w:r w:rsidR="001069E4" w:rsidRPr="001069E4">
        <w:rPr>
          <w:b/>
          <w:bCs/>
        </w:rPr>
        <w:t>(A)</w:t>
      </w:r>
      <w:r w:rsidR="001069E4" w:rsidRPr="001069E4">
        <w:t xml:space="preserve">, stained in a few tumor cells (0-1%) </w:t>
      </w:r>
      <w:r w:rsidR="001069E4" w:rsidRPr="001069E4">
        <w:rPr>
          <w:b/>
          <w:bCs/>
        </w:rPr>
        <w:t>(B)</w:t>
      </w:r>
      <w:r w:rsidR="001069E4" w:rsidRPr="001069E4">
        <w:t xml:space="preserve">, confined to the basal layer (&gt;1%) </w:t>
      </w:r>
      <w:r w:rsidR="001069E4" w:rsidRPr="001069E4">
        <w:rPr>
          <w:b/>
          <w:bCs/>
        </w:rPr>
        <w:t>(C)</w:t>
      </w:r>
      <w:r w:rsidR="001069E4" w:rsidRPr="001069E4">
        <w:t>, and diffuse</w:t>
      </w:r>
      <w:r w:rsidR="003C2D99">
        <w:t>ly</w:t>
      </w:r>
      <w:r w:rsidR="001069E4" w:rsidRPr="001069E4">
        <w:t xml:space="preserve"> reacti</w:t>
      </w:r>
      <w:r w:rsidR="003C2D99">
        <w:t>ve</w:t>
      </w:r>
      <w:r w:rsidR="001069E4" w:rsidRPr="001069E4">
        <w:t xml:space="preserve"> with occasional accentuation in the basal layer (&gt;1%) </w:t>
      </w:r>
      <w:r w:rsidR="001069E4" w:rsidRPr="001069E4">
        <w:rPr>
          <w:b/>
          <w:bCs/>
        </w:rPr>
        <w:t>(D)</w:t>
      </w:r>
      <w:r w:rsidR="001069E4" w:rsidRPr="001069E4">
        <w:t xml:space="preserve">. scale bar = 100 </w:t>
      </w:r>
      <w:r w:rsidR="001069E4" w:rsidRPr="001069E4">
        <w:rPr>
          <w:lang w:val="el-GR"/>
        </w:rPr>
        <w:t>μ</w:t>
      </w:r>
      <w:r w:rsidR="001069E4" w:rsidRPr="001069E4">
        <w:t>m</w:t>
      </w:r>
    </w:p>
    <w:p w14:paraId="1C7A6E9B" w14:textId="77777777" w:rsidR="001069E4" w:rsidRDefault="001069E4">
      <w:pPr>
        <w:spacing w:before="0" w:after="200" w:line="276" w:lineRule="auto"/>
      </w:pPr>
      <w:r>
        <w:br w:type="page"/>
      </w:r>
    </w:p>
    <w:p w14:paraId="2E81C60A" w14:textId="782B4CA9" w:rsidR="001069E4" w:rsidRPr="001549D3" w:rsidRDefault="001069E4" w:rsidP="001069E4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val="en-GB" w:eastAsia="en-GB"/>
        </w:rPr>
        <w:lastRenderedPageBreak/>
        <w:drawing>
          <wp:inline distT="0" distB="0" distL="0" distR="0" wp14:anchorId="793BCB09" wp14:editId="2A8E5429">
            <wp:extent cx="6200775" cy="2695575"/>
            <wp:effectExtent l="0" t="0" r="9525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45"/>
                    <a:stretch/>
                  </pic:blipFill>
                  <pic:spPr bwMode="auto">
                    <a:xfrm>
                      <a:off x="0" y="0"/>
                      <a:ext cx="62007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7351E" w14:textId="4A00D5BD" w:rsidR="008443DB" w:rsidRDefault="001069E4" w:rsidP="001069E4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>A</w:t>
      </w:r>
      <w:r w:rsidRPr="001069E4">
        <w:t xml:space="preserve"> 0% group (0% </w:t>
      </w:r>
      <w:r>
        <w:t xml:space="preserve">CK14 staining </w:t>
      </w:r>
      <w:r w:rsidRPr="001069E4">
        <w:t xml:space="preserve">in all TMA cores; n = 139) showed distinctly poor PFS than a &gt;1% group (&gt;1% </w:t>
      </w:r>
      <w:r>
        <w:t xml:space="preserve">staining </w:t>
      </w:r>
      <w:r w:rsidRPr="001069E4">
        <w:t xml:space="preserve">in all TMA cores; n = 10) or the remaining specimens (0-1% </w:t>
      </w:r>
      <w:r>
        <w:t xml:space="preserve">staining </w:t>
      </w:r>
      <w:r w:rsidRPr="001069E4">
        <w:t>in any TMA cores; n = 55), which were similarly observed in survival analyses for CSS and OS. The</w:t>
      </w:r>
      <w:r>
        <w:t>refore, the</w:t>
      </w:r>
      <w:r w:rsidRPr="001069E4">
        <w:t xml:space="preserve"> cutoff value of CK14 positivity was determined as &gt;0%</w:t>
      </w:r>
      <w:r>
        <w:t xml:space="preserve">. </w:t>
      </w:r>
      <w:r w:rsidRPr="001069E4">
        <w:t xml:space="preserve">(Visualization: </w:t>
      </w:r>
      <w:hyperlink r:id="rId10" w:history="1">
        <w:r w:rsidRPr="001069E4">
          <w:rPr>
            <w:rStyle w:val="af4"/>
          </w:rPr>
          <w:t>http://web-r.org/</w:t>
        </w:r>
      </w:hyperlink>
      <w:r w:rsidRPr="001069E4">
        <w:t>)</w:t>
      </w:r>
    </w:p>
    <w:p w14:paraId="1D147E71" w14:textId="77777777" w:rsidR="008443DB" w:rsidRDefault="008443DB">
      <w:pPr>
        <w:spacing w:before="0" w:after="200" w:line="276" w:lineRule="auto"/>
      </w:pPr>
      <w:r>
        <w:br w:type="page"/>
      </w:r>
    </w:p>
    <w:p w14:paraId="3643732B" w14:textId="1882557C" w:rsidR="008443DB" w:rsidRPr="001549D3" w:rsidRDefault="008443DB" w:rsidP="008443DB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9A62767" wp14:editId="733A23F5">
            <wp:extent cx="6209665" cy="3657600"/>
            <wp:effectExtent l="0" t="0" r="63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90B3B" w14:textId="4907D52C" w:rsidR="001069E4" w:rsidRPr="008443DB" w:rsidRDefault="008443DB" w:rsidP="008443DB">
      <w:pPr>
        <w:rPr>
          <w:rFonts w:cs="Times New Roman"/>
          <w:szCs w:val="24"/>
          <w:lang w:eastAsia="ko-KR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eastAsia="ko-KR"/>
        </w:rPr>
        <w:t xml:space="preserve">Unsupervised clustering analysis of DEGs between CK14-positive and CK14-negative tumors in the </w:t>
      </w:r>
      <w:r w:rsidRPr="000372C9">
        <w:rPr>
          <w:rFonts w:cs="Times New Roman"/>
          <w:szCs w:val="24"/>
          <w:lang w:eastAsia="ko-KR"/>
        </w:rPr>
        <w:t xml:space="preserve">high-grade </w:t>
      </w:r>
      <w:r>
        <w:rPr>
          <w:rFonts w:cs="Times New Roman"/>
          <w:szCs w:val="24"/>
          <w:lang w:eastAsia="ko-KR"/>
        </w:rPr>
        <w:t>GEP cohort</w:t>
      </w:r>
      <w:r w:rsidRPr="000372C9">
        <w:rPr>
          <w:rFonts w:cs="Times New Roman"/>
          <w:szCs w:val="24"/>
          <w:lang w:eastAsia="ko-KR"/>
        </w:rPr>
        <w:t xml:space="preserve"> and</w:t>
      </w:r>
      <w:r>
        <w:rPr>
          <w:rFonts w:cs="Times New Roman"/>
          <w:b/>
          <w:bCs/>
          <w:szCs w:val="24"/>
          <w:lang w:eastAsia="ko-KR"/>
        </w:rPr>
        <w:t xml:space="preserve"> (A)</w:t>
      </w:r>
      <w:r w:rsidRPr="000372C9">
        <w:rPr>
          <w:rFonts w:cs="Times New Roman"/>
          <w:szCs w:val="24"/>
          <w:lang w:eastAsia="ko-KR"/>
        </w:rPr>
        <w:t xml:space="preserve"> </w:t>
      </w:r>
      <w:r>
        <w:rPr>
          <w:rFonts w:cs="Times New Roman"/>
          <w:szCs w:val="24"/>
          <w:lang w:eastAsia="ko-KR"/>
        </w:rPr>
        <w:t xml:space="preserve">the </w:t>
      </w:r>
      <w:r w:rsidRPr="000372C9">
        <w:rPr>
          <w:rFonts w:cs="Times New Roman"/>
          <w:szCs w:val="24"/>
          <w:lang w:eastAsia="ko-KR"/>
        </w:rPr>
        <w:t xml:space="preserve">low-grade </w:t>
      </w:r>
      <w:r>
        <w:rPr>
          <w:rFonts w:cs="Times New Roman"/>
          <w:szCs w:val="24"/>
          <w:lang w:eastAsia="ko-KR"/>
        </w:rPr>
        <w:t xml:space="preserve">NMIBC cohort </w:t>
      </w:r>
      <w:r w:rsidRPr="006E3162">
        <w:rPr>
          <w:rFonts w:cs="Times New Roman"/>
          <w:b/>
          <w:bCs/>
          <w:szCs w:val="24"/>
          <w:lang w:eastAsia="ko-KR"/>
        </w:rPr>
        <w:t>(B)</w:t>
      </w:r>
      <w:r w:rsidRPr="000372C9">
        <w:rPr>
          <w:rFonts w:cs="Times New Roman"/>
          <w:szCs w:val="24"/>
          <w:lang w:eastAsia="ko-KR"/>
        </w:rPr>
        <w:t>.</w:t>
      </w:r>
    </w:p>
    <w:p w14:paraId="5EFDDA36" w14:textId="77777777" w:rsidR="001069E4" w:rsidRDefault="001069E4">
      <w:pPr>
        <w:spacing w:before="0" w:after="200" w:line="276" w:lineRule="auto"/>
      </w:pPr>
      <w:r>
        <w:br w:type="page"/>
      </w:r>
    </w:p>
    <w:p w14:paraId="6EF9797D" w14:textId="2BDF8320" w:rsidR="001069E4" w:rsidRPr="001549D3" w:rsidRDefault="00140659" w:rsidP="001069E4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C87A680" wp14:editId="486027B1">
            <wp:extent cx="4711065" cy="8602980"/>
            <wp:effectExtent l="0" t="0" r="0" b="762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6B45B" w14:textId="7B639570" w:rsidR="0022422C" w:rsidRDefault="001069E4" w:rsidP="0022422C">
      <w:pPr>
        <w:spacing w:before="0" w:after="0"/>
        <w:rPr>
          <w:rFonts w:cs="Times New Roman"/>
          <w:szCs w:val="24"/>
        </w:rPr>
      </w:pPr>
      <w:r w:rsidRPr="00140659">
        <w:rPr>
          <w:rFonts w:cs="Times New Roman"/>
          <w:b/>
          <w:szCs w:val="24"/>
        </w:rPr>
        <w:lastRenderedPageBreak/>
        <w:t xml:space="preserve">Supplementary Figure </w:t>
      </w:r>
      <w:r w:rsidR="008443DB">
        <w:rPr>
          <w:rFonts w:cs="Times New Roman"/>
          <w:b/>
          <w:szCs w:val="24"/>
        </w:rPr>
        <w:t>4</w:t>
      </w:r>
      <w:r w:rsidRPr="00140659">
        <w:rPr>
          <w:rFonts w:cs="Times New Roman"/>
          <w:b/>
          <w:szCs w:val="24"/>
        </w:rPr>
        <w:t>.</w:t>
      </w:r>
      <w:r w:rsidRPr="00140659">
        <w:rPr>
          <w:rFonts w:cs="Times New Roman"/>
          <w:szCs w:val="24"/>
        </w:rPr>
        <w:t xml:space="preserve"> </w:t>
      </w:r>
      <w:r w:rsidR="00140659" w:rsidRPr="00140659">
        <w:rPr>
          <w:rFonts w:cs="Times New Roman"/>
          <w:szCs w:val="24"/>
        </w:rPr>
        <w:t>C</w:t>
      </w:r>
      <w:r w:rsidR="0022422C" w:rsidRPr="00140659">
        <w:rPr>
          <w:rFonts w:cs="Times New Roman"/>
          <w:szCs w:val="24"/>
        </w:rPr>
        <w:t>ellular growth and proliferation, cellular development, gene expression</w:t>
      </w:r>
      <w:r w:rsidR="0022422C">
        <w:rPr>
          <w:rFonts w:cs="Times New Roman"/>
          <w:szCs w:val="24"/>
        </w:rPr>
        <w:t xml:space="preserve"> </w:t>
      </w:r>
      <w:r w:rsidR="00140659">
        <w:rPr>
          <w:rFonts w:cs="Times New Roman"/>
          <w:szCs w:val="24"/>
        </w:rPr>
        <w:t xml:space="preserve">network </w:t>
      </w:r>
      <w:r w:rsidR="00140659" w:rsidRPr="00140659">
        <w:rPr>
          <w:rFonts w:cs="Times New Roman"/>
          <w:b/>
          <w:bCs/>
          <w:szCs w:val="24"/>
        </w:rPr>
        <w:t>(A)</w:t>
      </w:r>
      <w:r w:rsidR="00140659">
        <w:rPr>
          <w:rFonts w:cs="Times New Roman"/>
          <w:szCs w:val="24"/>
        </w:rPr>
        <w:t xml:space="preserve"> </w:t>
      </w:r>
      <w:r w:rsidR="00140659">
        <w:rPr>
          <w:rFonts w:cs="Times New Roman" w:hint="eastAsia"/>
          <w:szCs w:val="24"/>
          <w:lang w:eastAsia="ko-KR"/>
        </w:rPr>
        <w:t>a</w:t>
      </w:r>
      <w:r w:rsidR="00140659">
        <w:rPr>
          <w:rFonts w:cs="Times New Roman"/>
          <w:szCs w:val="24"/>
          <w:lang w:eastAsia="ko-KR"/>
        </w:rPr>
        <w:t xml:space="preserve">nd cellular growth and proliferation, connective tissue development and function, tissue development network </w:t>
      </w:r>
      <w:r w:rsidR="00140659" w:rsidRPr="00140659">
        <w:rPr>
          <w:rFonts w:cs="Times New Roman"/>
          <w:b/>
          <w:bCs/>
          <w:szCs w:val="24"/>
          <w:lang w:eastAsia="ko-KR"/>
        </w:rPr>
        <w:t>(B)</w:t>
      </w:r>
      <w:r w:rsidR="00140659">
        <w:rPr>
          <w:rFonts w:cs="Times New Roman"/>
          <w:szCs w:val="24"/>
          <w:lang w:eastAsia="ko-KR"/>
        </w:rPr>
        <w:t xml:space="preserve"> are </w:t>
      </w:r>
      <w:r w:rsidR="00140659">
        <w:rPr>
          <w:rFonts w:cs="Times New Roman"/>
          <w:szCs w:val="24"/>
        </w:rPr>
        <w:t>differentiating between CK14-positive and CK14-negative papillary NMIUTUC.</w:t>
      </w:r>
    </w:p>
    <w:p w14:paraId="10D7C3E6" w14:textId="77777777" w:rsidR="0022422C" w:rsidRDefault="0022422C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0831BCE" w14:textId="0FE31AF4" w:rsidR="0022422C" w:rsidRPr="001549D3" w:rsidRDefault="008707B3" w:rsidP="0022422C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168DB3A6" wp14:editId="2B8B6C14">
            <wp:extent cx="6208395" cy="7926705"/>
            <wp:effectExtent l="0" t="0" r="1905" b="0"/>
            <wp:docPr id="6" name="그림 6" descr="텍스트, 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c2p_network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FC81E" w14:textId="6E3E4B79" w:rsidR="0022422C" w:rsidRDefault="0022422C" w:rsidP="0040149D">
      <w:pPr>
        <w:spacing w:before="0" w:after="0"/>
        <w:rPr>
          <w:rFonts w:cs="Times New Roman"/>
          <w:szCs w:val="24"/>
          <w:lang w:eastAsia="ko-KR"/>
        </w:rPr>
      </w:pPr>
      <w:r w:rsidRPr="008C0E39">
        <w:rPr>
          <w:rFonts w:cs="Times New Roman"/>
          <w:b/>
          <w:szCs w:val="24"/>
        </w:rPr>
        <w:lastRenderedPageBreak/>
        <w:t xml:space="preserve">Supplementary Figure </w:t>
      </w:r>
      <w:r w:rsidR="008443DB">
        <w:rPr>
          <w:rFonts w:cs="Times New Roman"/>
          <w:b/>
          <w:szCs w:val="24"/>
        </w:rPr>
        <w:t>5</w:t>
      </w:r>
      <w:r w:rsidRPr="008C0E39">
        <w:rPr>
          <w:rFonts w:cs="Times New Roman"/>
          <w:b/>
          <w:szCs w:val="24"/>
        </w:rPr>
        <w:t>.</w:t>
      </w:r>
      <w:r w:rsidRPr="008C0E39">
        <w:rPr>
          <w:rFonts w:cs="Times New Roman"/>
          <w:szCs w:val="24"/>
        </w:rPr>
        <w:t xml:space="preserve"> </w:t>
      </w:r>
      <w:r w:rsidR="008C0E39" w:rsidRPr="008C0E39">
        <w:rPr>
          <w:rFonts w:cs="Times New Roman"/>
          <w:szCs w:val="24"/>
        </w:rPr>
        <w:t>Cellular growth and proliferation, cell cycle, cellular development is the</w:t>
      </w:r>
      <w:r w:rsidR="008C0E39">
        <w:rPr>
          <w:rFonts w:cs="Times New Roman"/>
          <w:szCs w:val="24"/>
        </w:rPr>
        <w:t xml:space="preserve"> top network affected by CK14 IHC staining in papillary NMIBC.</w:t>
      </w:r>
      <w:r>
        <w:rPr>
          <w:rFonts w:cs="Times New Roman"/>
          <w:szCs w:val="24"/>
          <w:lang w:eastAsia="ko-KR"/>
        </w:rPr>
        <w:br w:type="page"/>
      </w:r>
    </w:p>
    <w:p w14:paraId="2A84CFC4" w14:textId="00335338" w:rsidR="001069E4" w:rsidRPr="00994A3D" w:rsidRDefault="001069E4" w:rsidP="001069E4">
      <w:pPr>
        <w:pStyle w:val="1"/>
      </w:pPr>
      <w:r w:rsidRPr="00994A3D">
        <w:lastRenderedPageBreak/>
        <w:t xml:space="preserve">Supplementary </w:t>
      </w:r>
      <w:r>
        <w:t>Tables</w:t>
      </w:r>
    </w:p>
    <w:p w14:paraId="7F155743" w14:textId="65EF1345" w:rsidR="00B36DC8" w:rsidRDefault="00B36DC8" w:rsidP="001069E4">
      <w:pPr>
        <w:pStyle w:val="2"/>
        <w:numPr>
          <w:ilvl w:val="0"/>
          <w:numId w:val="0"/>
        </w:numPr>
        <w:rPr>
          <w:rFonts w:eastAsiaTheme="minorEastAsia"/>
          <w:lang w:eastAsia="ko-KR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268"/>
        <w:gridCol w:w="2409"/>
        <w:gridCol w:w="2126"/>
        <w:gridCol w:w="1987"/>
        <w:gridCol w:w="987"/>
      </w:tblGrid>
      <w:tr w:rsidR="00EB14F0" w:rsidRPr="004373B0" w14:paraId="55C95555" w14:textId="77777777" w:rsidTr="009214AE">
        <w:trPr>
          <w:trHeight w:val="625"/>
          <w:tblHeader/>
        </w:trPr>
        <w:tc>
          <w:tcPr>
            <w:tcW w:w="5000" w:type="pct"/>
            <w:gridSpan w:val="5"/>
            <w:tcBorders>
              <w:bottom w:val="single" w:sz="12" w:space="0" w:color="auto"/>
            </w:tcBorders>
            <w:shd w:val="clear" w:color="auto" w:fill="FFFFFF"/>
          </w:tcPr>
          <w:p w14:paraId="1C647AD7" w14:textId="5FA6FEBA" w:rsidR="00EB14F0" w:rsidRPr="004373B0" w:rsidRDefault="00EB14F0" w:rsidP="009214AE">
            <w:pPr>
              <w:spacing w:before="0" w:after="0"/>
              <w:rPr>
                <w:rFonts w:cs="Times New Roman"/>
                <w:b/>
                <w:bCs/>
                <w:szCs w:val="24"/>
                <w:lang w:eastAsia="ko-KR"/>
              </w:rPr>
            </w:pPr>
            <w:r>
              <w:rPr>
                <w:rFonts w:cs="Times New Roman"/>
                <w:b/>
                <w:bCs/>
                <w:szCs w:val="24"/>
                <w:lang w:eastAsia="ko-KR"/>
              </w:rPr>
              <w:t>Supplementary T</w:t>
            </w:r>
            <w:r w:rsidRPr="003777CF">
              <w:rPr>
                <w:rFonts w:cs="Times New Roman"/>
                <w:b/>
                <w:bCs/>
                <w:szCs w:val="24"/>
                <w:lang w:eastAsia="ko-KR"/>
              </w:rPr>
              <w:t xml:space="preserve">able </w:t>
            </w:r>
            <w:r w:rsidR="00551EF6">
              <w:rPr>
                <w:rFonts w:cs="Times New Roman"/>
                <w:b/>
                <w:bCs/>
                <w:szCs w:val="24"/>
                <w:lang w:eastAsia="ko-KR"/>
              </w:rPr>
              <w:t>1</w:t>
            </w:r>
            <w:r w:rsidRPr="003777CF">
              <w:rPr>
                <w:rFonts w:cs="Times New Roman"/>
                <w:b/>
                <w:bCs/>
                <w:szCs w:val="24"/>
                <w:lang w:eastAsia="ko-KR"/>
              </w:rPr>
              <w:t xml:space="preserve">. </w:t>
            </w:r>
            <w:r>
              <w:rPr>
                <w:rFonts w:cs="Times New Roman"/>
                <w:b/>
                <w:bCs/>
                <w:szCs w:val="24"/>
                <w:lang w:eastAsia="ko-KR"/>
              </w:rPr>
              <w:t xml:space="preserve">Clinicopathological characteristics and molecular subtypes of the low-grade </w:t>
            </w:r>
            <w:r w:rsidR="006F2D3D">
              <w:rPr>
                <w:rFonts w:cs="Times New Roman"/>
                <w:b/>
                <w:bCs/>
                <w:szCs w:val="24"/>
                <w:lang w:eastAsia="ko-KR"/>
              </w:rPr>
              <w:t xml:space="preserve">NMIBC </w:t>
            </w:r>
            <w:r>
              <w:rPr>
                <w:rFonts w:cs="Times New Roman"/>
                <w:b/>
                <w:bCs/>
                <w:szCs w:val="24"/>
                <w:lang w:eastAsia="ko-KR"/>
              </w:rPr>
              <w:t>cohort</w:t>
            </w:r>
          </w:p>
        </w:tc>
      </w:tr>
      <w:tr w:rsidR="00EB14F0" w:rsidRPr="004373B0" w14:paraId="319E0CC3" w14:textId="77777777" w:rsidTr="009214AE">
        <w:trPr>
          <w:trHeight w:val="335"/>
          <w:tblHeader/>
        </w:trPr>
        <w:tc>
          <w:tcPr>
            <w:tcW w:w="116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27DB85CE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Variables</w:t>
            </w:r>
          </w:p>
        </w:tc>
        <w:tc>
          <w:tcPr>
            <w:tcW w:w="123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2BA90734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 xml:space="preserve">CK14-negative (n = </w:t>
            </w:r>
            <w:r>
              <w:rPr>
                <w:rFonts w:cs="Times New Roman"/>
                <w:szCs w:val="24"/>
              </w:rPr>
              <w:t>25</w:t>
            </w:r>
            <w:r w:rsidRPr="004373B0">
              <w:rPr>
                <w:rFonts w:cs="Times New Roman"/>
                <w:szCs w:val="24"/>
              </w:rPr>
              <w:t>, %)</w:t>
            </w:r>
          </w:p>
        </w:tc>
        <w:tc>
          <w:tcPr>
            <w:tcW w:w="10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0E8627CA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 xml:space="preserve">CK14-positive (n = </w:t>
            </w:r>
            <w:r>
              <w:rPr>
                <w:rFonts w:cs="Times New Roman"/>
                <w:szCs w:val="24"/>
              </w:rPr>
              <w:t>6</w:t>
            </w:r>
            <w:r w:rsidRPr="004373B0">
              <w:rPr>
                <w:rFonts w:cs="Times New Roman"/>
                <w:szCs w:val="24"/>
              </w:rPr>
              <w:t>, %)</w:t>
            </w:r>
          </w:p>
        </w:tc>
        <w:tc>
          <w:tcPr>
            <w:tcW w:w="101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4BB13850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 xml:space="preserve">Total (N = </w:t>
            </w:r>
            <w:r>
              <w:rPr>
                <w:rFonts w:cs="Times New Roman"/>
                <w:szCs w:val="24"/>
              </w:rPr>
              <w:t>31</w:t>
            </w:r>
            <w:r w:rsidRPr="004373B0">
              <w:rPr>
                <w:rFonts w:cs="Times New Roman"/>
                <w:szCs w:val="24"/>
              </w:rPr>
              <w:t>, %)</w:t>
            </w:r>
          </w:p>
        </w:tc>
        <w:tc>
          <w:tcPr>
            <w:tcW w:w="50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68CA3D49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>P</w:t>
            </w:r>
          </w:p>
        </w:tc>
      </w:tr>
      <w:tr w:rsidR="00EB14F0" w:rsidRPr="004373B0" w14:paraId="1546C056" w14:textId="77777777" w:rsidTr="009214AE">
        <w:trPr>
          <w:trHeight w:val="335"/>
        </w:trPr>
        <w:tc>
          <w:tcPr>
            <w:tcW w:w="1160" w:type="pct"/>
            <w:tcBorders>
              <w:top w:val="single" w:sz="12" w:space="0" w:color="auto"/>
            </w:tcBorders>
            <w:shd w:val="clear" w:color="auto" w:fill="FFFFFF"/>
          </w:tcPr>
          <w:p w14:paraId="175C5641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>Age</w:t>
            </w:r>
          </w:p>
        </w:tc>
        <w:tc>
          <w:tcPr>
            <w:tcW w:w="1232" w:type="pct"/>
            <w:tcBorders>
              <w:top w:val="single" w:sz="12" w:space="0" w:color="auto"/>
            </w:tcBorders>
            <w:shd w:val="clear" w:color="auto" w:fill="FFFFFF"/>
          </w:tcPr>
          <w:p w14:paraId="4C65C50B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087" w:type="pct"/>
            <w:tcBorders>
              <w:top w:val="single" w:sz="12" w:space="0" w:color="auto"/>
            </w:tcBorders>
            <w:shd w:val="clear" w:color="auto" w:fill="FFFFFF"/>
          </w:tcPr>
          <w:p w14:paraId="77451122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016" w:type="pct"/>
            <w:tcBorders>
              <w:top w:val="single" w:sz="12" w:space="0" w:color="auto"/>
            </w:tcBorders>
            <w:shd w:val="clear" w:color="auto" w:fill="FFFFFF"/>
          </w:tcPr>
          <w:p w14:paraId="2FAF32E6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505" w:type="pct"/>
            <w:tcBorders>
              <w:top w:val="single" w:sz="12" w:space="0" w:color="auto"/>
            </w:tcBorders>
            <w:shd w:val="clear" w:color="auto" w:fill="FFFFFF"/>
          </w:tcPr>
          <w:p w14:paraId="6F406A9B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>587</w:t>
            </w:r>
          </w:p>
        </w:tc>
      </w:tr>
      <w:tr w:rsidR="00EB14F0" w:rsidRPr="004373B0" w14:paraId="112A189F" w14:textId="77777777" w:rsidTr="009214AE">
        <w:trPr>
          <w:trHeight w:val="335"/>
        </w:trPr>
        <w:tc>
          <w:tcPr>
            <w:tcW w:w="1160" w:type="pct"/>
            <w:shd w:val="clear" w:color="auto" w:fill="FFFFFF"/>
          </w:tcPr>
          <w:p w14:paraId="564D58D1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 xml:space="preserve">  &lt;</w:t>
            </w:r>
            <w:r>
              <w:rPr>
                <w:rFonts w:cs="Times New Roman"/>
                <w:szCs w:val="24"/>
              </w:rPr>
              <w:t>68</w:t>
            </w:r>
            <w:r w:rsidRPr="004373B0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232" w:type="pct"/>
            <w:shd w:val="clear" w:color="auto" w:fill="FFFFFF"/>
          </w:tcPr>
          <w:p w14:paraId="70551EE4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435D6C">
              <w:t>11 (44.0%)</w:t>
            </w:r>
          </w:p>
        </w:tc>
        <w:tc>
          <w:tcPr>
            <w:tcW w:w="1087" w:type="pct"/>
            <w:shd w:val="clear" w:color="auto" w:fill="FFFFFF"/>
          </w:tcPr>
          <w:p w14:paraId="0C8F1049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653B1E">
              <w:t>4 (66.7%)</w:t>
            </w:r>
          </w:p>
        </w:tc>
        <w:tc>
          <w:tcPr>
            <w:tcW w:w="1016" w:type="pct"/>
            <w:shd w:val="clear" w:color="auto" w:fill="FFFFFF"/>
          </w:tcPr>
          <w:p w14:paraId="677072F2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B94FFD">
              <w:t>15 (48.4%)</w:t>
            </w:r>
          </w:p>
        </w:tc>
        <w:tc>
          <w:tcPr>
            <w:tcW w:w="505" w:type="pct"/>
            <w:shd w:val="clear" w:color="auto" w:fill="FFFFFF"/>
          </w:tcPr>
          <w:p w14:paraId="5FF6911E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EB14F0" w:rsidRPr="004373B0" w14:paraId="3D354EA0" w14:textId="77777777" w:rsidTr="009214AE">
        <w:trPr>
          <w:trHeight w:val="335"/>
        </w:trPr>
        <w:tc>
          <w:tcPr>
            <w:tcW w:w="1160" w:type="pct"/>
            <w:shd w:val="clear" w:color="auto" w:fill="FFFFFF"/>
          </w:tcPr>
          <w:p w14:paraId="16FF54BF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 xml:space="preserve">  ≥6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232" w:type="pct"/>
            <w:shd w:val="clear" w:color="auto" w:fill="FFFFFF"/>
          </w:tcPr>
          <w:p w14:paraId="5C62D3B7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435D6C">
              <w:t>14 (56.0%)</w:t>
            </w:r>
          </w:p>
        </w:tc>
        <w:tc>
          <w:tcPr>
            <w:tcW w:w="1087" w:type="pct"/>
            <w:shd w:val="clear" w:color="auto" w:fill="FFFFFF"/>
          </w:tcPr>
          <w:p w14:paraId="5660F363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653B1E">
              <w:t>2 (33.3%)</w:t>
            </w:r>
          </w:p>
        </w:tc>
        <w:tc>
          <w:tcPr>
            <w:tcW w:w="1016" w:type="pct"/>
            <w:shd w:val="clear" w:color="auto" w:fill="FFFFFF"/>
          </w:tcPr>
          <w:p w14:paraId="606609FC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B94FFD">
              <w:t>16 (51.6%)</w:t>
            </w:r>
          </w:p>
        </w:tc>
        <w:tc>
          <w:tcPr>
            <w:tcW w:w="505" w:type="pct"/>
            <w:shd w:val="clear" w:color="auto" w:fill="FFFFFF"/>
          </w:tcPr>
          <w:p w14:paraId="4599ED66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EB14F0" w:rsidRPr="004373B0" w14:paraId="32EF7818" w14:textId="77777777" w:rsidTr="009214AE">
        <w:trPr>
          <w:trHeight w:val="335"/>
        </w:trPr>
        <w:tc>
          <w:tcPr>
            <w:tcW w:w="1160" w:type="pct"/>
            <w:shd w:val="clear" w:color="auto" w:fill="FFFFFF"/>
          </w:tcPr>
          <w:p w14:paraId="41163188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>Sex</w:t>
            </w:r>
          </w:p>
        </w:tc>
        <w:tc>
          <w:tcPr>
            <w:tcW w:w="1232" w:type="pct"/>
            <w:shd w:val="clear" w:color="auto" w:fill="FFFFFF"/>
          </w:tcPr>
          <w:p w14:paraId="0B770D58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087" w:type="pct"/>
            <w:shd w:val="clear" w:color="auto" w:fill="FFFFFF"/>
          </w:tcPr>
          <w:p w14:paraId="7147A1C3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016" w:type="pct"/>
            <w:shd w:val="clear" w:color="auto" w:fill="FFFFFF"/>
          </w:tcPr>
          <w:p w14:paraId="6415A9E7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505" w:type="pct"/>
            <w:shd w:val="clear" w:color="auto" w:fill="FFFFFF"/>
          </w:tcPr>
          <w:p w14:paraId="2E23EAB2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1.000</w:t>
            </w:r>
          </w:p>
        </w:tc>
      </w:tr>
      <w:tr w:rsidR="00EB14F0" w:rsidRPr="004373B0" w14:paraId="3064CB05" w14:textId="77777777" w:rsidTr="009214AE">
        <w:trPr>
          <w:trHeight w:val="335"/>
        </w:trPr>
        <w:tc>
          <w:tcPr>
            <w:tcW w:w="1160" w:type="pct"/>
            <w:shd w:val="clear" w:color="auto" w:fill="FFFFFF"/>
          </w:tcPr>
          <w:p w14:paraId="27DF0ADC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 xml:space="preserve">  Female</w:t>
            </w:r>
          </w:p>
        </w:tc>
        <w:tc>
          <w:tcPr>
            <w:tcW w:w="1232" w:type="pct"/>
            <w:shd w:val="clear" w:color="auto" w:fill="FFFFFF"/>
          </w:tcPr>
          <w:p w14:paraId="32B0611B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151BCB">
              <w:t>10 (40.0%)</w:t>
            </w:r>
          </w:p>
        </w:tc>
        <w:tc>
          <w:tcPr>
            <w:tcW w:w="1087" w:type="pct"/>
            <w:shd w:val="clear" w:color="auto" w:fill="FFFFFF"/>
          </w:tcPr>
          <w:p w14:paraId="338A11B7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F87382">
              <w:t>3 (50.0%)</w:t>
            </w:r>
          </w:p>
        </w:tc>
        <w:tc>
          <w:tcPr>
            <w:tcW w:w="1016" w:type="pct"/>
            <w:shd w:val="clear" w:color="auto" w:fill="FFFFFF"/>
          </w:tcPr>
          <w:p w14:paraId="52D66934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B26A33">
              <w:t>13 (41.9%)</w:t>
            </w:r>
          </w:p>
        </w:tc>
        <w:tc>
          <w:tcPr>
            <w:tcW w:w="505" w:type="pct"/>
            <w:shd w:val="clear" w:color="auto" w:fill="FFFFFF"/>
          </w:tcPr>
          <w:p w14:paraId="068ED3EC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EB14F0" w:rsidRPr="004373B0" w14:paraId="24BB4C4A" w14:textId="77777777" w:rsidTr="009214AE">
        <w:trPr>
          <w:trHeight w:val="335"/>
        </w:trPr>
        <w:tc>
          <w:tcPr>
            <w:tcW w:w="1160" w:type="pct"/>
            <w:shd w:val="clear" w:color="auto" w:fill="FFFFFF"/>
          </w:tcPr>
          <w:p w14:paraId="25CD40D5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 xml:space="preserve">  Male</w:t>
            </w:r>
          </w:p>
        </w:tc>
        <w:tc>
          <w:tcPr>
            <w:tcW w:w="1232" w:type="pct"/>
            <w:shd w:val="clear" w:color="auto" w:fill="FFFFFF"/>
          </w:tcPr>
          <w:p w14:paraId="4E3CDFD4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151BCB">
              <w:t>15 (60.0%)</w:t>
            </w:r>
          </w:p>
        </w:tc>
        <w:tc>
          <w:tcPr>
            <w:tcW w:w="1087" w:type="pct"/>
            <w:shd w:val="clear" w:color="auto" w:fill="FFFFFF"/>
          </w:tcPr>
          <w:p w14:paraId="1063A78D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F87382">
              <w:t>3 (50.0%)</w:t>
            </w:r>
          </w:p>
        </w:tc>
        <w:tc>
          <w:tcPr>
            <w:tcW w:w="1016" w:type="pct"/>
            <w:shd w:val="clear" w:color="auto" w:fill="FFFFFF"/>
          </w:tcPr>
          <w:p w14:paraId="5A1F9667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  <w:r w:rsidRPr="00B26A33">
              <w:t>18 (58.1%)</w:t>
            </w:r>
          </w:p>
        </w:tc>
        <w:tc>
          <w:tcPr>
            <w:tcW w:w="505" w:type="pct"/>
            <w:shd w:val="clear" w:color="auto" w:fill="FFFFFF"/>
          </w:tcPr>
          <w:p w14:paraId="08D9C084" w14:textId="77777777" w:rsidR="00EB14F0" w:rsidRPr="004373B0" w:rsidRDefault="00EB14F0" w:rsidP="009214AE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EB14F0" w:rsidRPr="004373B0" w14:paraId="295C9CBE" w14:textId="77777777" w:rsidTr="002A2425">
        <w:trPr>
          <w:trHeight w:val="335"/>
        </w:trPr>
        <w:tc>
          <w:tcPr>
            <w:tcW w:w="1160" w:type="pct"/>
            <w:shd w:val="clear" w:color="auto" w:fill="FFFFFF"/>
            <w:vAlign w:val="center"/>
          </w:tcPr>
          <w:p w14:paraId="0313D505" w14:textId="3C21428B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>T stage</w:t>
            </w:r>
          </w:p>
        </w:tc>
        <w:tc>
          <w:tcPr>
            <w:tcW w:w="1232" w:type="pct"/>
            <w:shd w:val="clear" w:color="auto" w:fill="FFFFFF"/>
            <w:vAlign w:val="center"/>
          </w:tcPr>
          <w:p w14:paraId="2ADFD5CB" w14:textId="77777777" w:rsidR="00EB14F0" w:rsidRPr="00151BCB" w:rsidRDefault="00EB14F0" w:rsidP="00EB14F0">
            <w:pPr>
              <w:spacing w:before="0" w:after="0"/>
            </w:pPr>
          </w:p>
        </w:tc>
        <w:tc>
          <w:tcPr>
            <w:tcW w:w="1087" w:type="pct"/>
            <w:shd w:val="clear" w:color="auto" w:fill="FFFFFF"/>
            <w:vAlign w:val="center"/>
          </w:tcPr>
          <w:p w14:paraId="68199055" w14:textId="77777777" w:rsidR="00EB14F0" w:rsidRPr="00F87382" w:rsidRDefault="00EB14F0" w:rsidP="00EB14F0">
            <w:pPr>
              <w:spacing w:before="0" w:after="0"/>
            </w:pPr>
          </w:p>
        </w:tc>
        <w:tc>
          <w:tcPr>
            <w:tcW w:w="1016" w:type="pct"/>
            <w:shd w:val="clear" w:color="auto" w:fill="FFFFFF"/>
            <w:vAlign w:val="center"/>
          </w:tcPr>
          <w:p w14:paraId="37C2F794" w14:textId="77777777" w:rsidR="00EB14F0" w:rsidRPr="00B26A33" w:rsidRDefault="00EB14F0" w:rsidP="00EB14F0">
            <w:pPr>
              <w:spacing w:before="0" w:after="0"/>
            </w:pPr>
          </w:p>
        </w:tc>
        <w:tc>
          <w:tcPr>
            <w:tcW w:w="505" w:type="pct"/>
            <w:shd w:val="clear" w:color="auto" w:fill="FFFFFF"/>
            <w:vAlign w:val="center"/>
          </w:tcPr>
          <w:p w14:paraId="4DA0B56B" w14:textId="77D90998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n.a.</w:t>
            </w:r>
            <w:proofErr w:type="spellEnd"/>
          </w:p>
        </w:tc>
      </w:tr>
      <w:tr w:rsidR="00EB14F0" w:rsidRPr="004373B0" w14:paraId="5CF376F5" w14:textId="77777777" w:rsidTr="002A2425">
        <w:trPr>
          <w:trHeight w:val="335"/>
        </w:trPr>
        <w:tc>
          <w:tcPr>
            <w:tcW w:w="1160" w:type="pct"/>
            <w:shd w:val="clear" w:color="auto" w:fill="FFFFFF"/>
            <w:vAlign w:val="center"/>
          </w:tcPr>
          <w:p w14:paraId="500F3447" w14:textId="115CF37D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 xml:space="preserve">  0</w:t>
            </w:r>
          </w:p>
        </w:tc>
        <w:tc>
          <w:tcPr>
            <w:tcW w:w="1232" w:type="pct"/>
            <w:shd w:val="clear" w:color="auto" w:fill="FFFFFF"/>
            <w:vAlign w:val="center"/>
          </w:tcPr>
          <w:p w14:paraId="72555B8F" w14:textId="3F7717D0" w:rsidR="00EB14F0" w:rsidRPr="00151BCB" w:rsidRDefault="00EB14F0" w:rsidP="00EB14F0">
            <w:pPr>
              <w:spacing w:before="0" w:after="0"/>
            </w:pPr>
            <w:r>
              <w:rPr>
                <w:rFonts w:cs="Times New Roman"/>
                <w:szCs w:val="24"/>
              </w:rPr>
              <w:t>25</w:t>
            </w:r>
            <w:r w:rsidRPr="004373B0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100</w:t>
            </w:r>
            <w:r w:rsidRPr="004373B0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0%</w:t>
            </w:r>
            <w:r w:rsidRPr="004373B0">
              <w:rPr>
                <w:rFonts w:cs="Times New Roman"/>
                <w:szCs w:val="24"/>
              </w:rPr>
              <w:t>)</w:t>
            </w:r>
          </w:p>
        </w:tc>
        <w:tc>
          <w:tcPr>
            <w:tcW w:w="1087" w:type="pct"/>
            <w:shd w:val="clear" w:color="auto" w:fill="FFFFFF"/>
            <w:vAlign w:val="center"/>
          </w:tcPr>
          <w:p w14:paraId="4FA68000" w14:textId="4D2B1E88" w:rsidR="00EB14F0" w:rsidRPr="00F87382" w:rsidRDefault="00EB14F0" w:rsidP="00EB14F0">
            <w:pPr>
              <w:spacing w:before="0" w:after="0"/>
            </w:pPr>
            <w:r>
              <w:rPr>
                <w:rFonts w:cs="Times New Roman"/>
                <w:szCs w:val="24"/>
              </w:rPr>
              <w:t>6</w:t>
            </w:r>
            <w:r w:rsidRPr="004373B0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100</w:t>
            </w:r>
            <w:r w:rsidRPr="004373B0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0%</w:t>
            </w:r>
            <w:r w:rsidRPr="004373B0">
              <w:rPr>
                <w:rFonts w:cs="Times New Roman"/>
                <w:szCs w:val="24"/>
              </w:rPr>
              <w:t>)</w:t>
            </w:r>
          </w:p>
        </w:tc>
        <w:tc>
          <w:tcPr>
            <w:tcW w:w="1016" w:type="pct"/>
            <w:shd w:val="clear" w:color="auto" w:fill="FFFFFF"/>
            <w:vAlign w:val="center"/>
          </w:tcPr>
          <w:p w14:paraId="41894E00" w14:textId="3DFA32B2" w:rsidR="00EB14F0" w:rsidRPr="00B26A33" w:rsidRDefault="00EB14F0" w:rsidP="00EB14F0">
            <w:pPr>
              <w:spacing w:before="0" w:after="0"/>
            </w:pPr>
            <w:r>
              <w:rPr>
                <w:rFonts w:cs="Times New Roman"/>
                <w:szCs w:val="24"/>
              </w:rPr>
              <w:t>31</w:t>
            </w:r>
            <w:r w:rsidRPr="004373B0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100</w:t>
            </w:r>
            <w:r w:rsidRPr="004373B0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0%</w:t>
            </w:r>
            <w:r w:rsidRPr="004373B0">
              <w:rPr>
                <w:rFonts w:cs="Times New Roman"/>
                <w:szCs w:val="24"/>
              </w:rPr>
              <w:t>)</w:t>
            </w:r>
          </w:p>
        </w:tc>
        <w:tc>
          <w:tcPr>
            <w:tcW w:w="505" w:type="pct"/>
            <w:shd w:val="clear" w:color="auto" w:fill="FFFFFF"/>
            <w:vAlign w:val="center"/>
          </w:tcPr>
          <w:p w14:paraId="4B823336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EB14F0" w:rsidRPr="004373B0" w14:paraId="22BE34B9" w14:textId="77777777" w:rsidTr="002A2425">
        <w:trPr>
          <w:trHeight w:val="335"/>
        </w:trPr>
        <w:tc>
          <w:tcPr>
            <w:tcW w:w="1160" w:type="pct"/>
            <w:shd w:val="clear" w:color="auto" w:fill="FFFFFF"/>
            <w:vAlign w:val="center"/>
          </w:tcPr>
          <w:p w14:paraId="0D72B191" w14:textId="72C936FE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 xml:space="preserve"> 1</w:t>
            </w:r>
          </w:p>
        </w:tc>
        <w:tc>
          <w:tcPr>
            <w:tcW w:w="1232" w:type="pct"/>
            <w:shd w:val="clear" w:color="auto" w:fill="FFFFFF"/>
            <w:vAlign w:val="center"/>
          </w:tcPr>
          <w:p w14:paraId="0412C559" w14:textId="3AF0562D" w:rsidR="00EB14F0" w:rsidRPr="00151BCB" w:rsidRDefault="00EB14F0" w:rsidP="00EB14F0">
            <w:pPr>
              <w:spacing w:before="0" w:after="0"/>
            </w:pPr>
            <w:r>
              <w:rPr>
                <w:rFonts w:cs="Times New Roman"/>
                <w:szCs w:val="24"/>
              </w:rPr>
              <w:t>0</w:t>
            </w:r>
            <w:r w:rsidRPr="004373B0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0</w:t>
            </w:r>
            <w:r w:rsidRPr="004373B0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0%</w:t>
            </w:r>
            <w:r w:rsidRPr="004373B0">
              <w:rPr>
                <w:rFonts w:cs="Times New Roman"/>
                <w:szCs w:val="24"/>
              </w:rPr>
              <w:t>)</w:t>
            </w:r>
          </w:p>
        </w:tc>
        <w:tc>
          <w:tcPr>
            <w:tcW w:w="1087" w:type="pct"/>
            <w:shd w:val="clear" w:color="auto" w:fill="FFFFFF"/>
            <w:vAlign w:val="center"/>
          </w:tcPr>
          <w:p w14:paraId="5F298740" w14:textId="20074797" w:rsidR="00EB14F0" w:rsidRPr="00F87382" w:rsidRDefault="00EB14F0" w:rsidP="00EB14F0">
            <w:pPr>
              <w:spacing w:before="0" w:after="0"/>
            </w:pPr>
            <w:r>
              <w:rPr>
                <w:rFonts w:cs="Times New Roman"/>
                <w:szCs w:val="24"/>
              </w:rPr>
              <w:t>0</w:t>
            </w:r>
            <w:r w:rsidRPr="004373B0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0</w:t>
            </w:r>
            <w:r w:rsidRPr="004373B0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0%</w:t>
            </w:r>
            <w:r w:rsidRPr="004373B0">
              <w:rPr>
                <w:rFonts w:cs="Times New Roman"/>
                <w:szCs w:val="24"/>
              </w:rPr>
              <w:t>)</w:t>
            </w:r>
          </w:p>
        </w:tc>
        <w:tc>
          <w:tcPr>
            <w:tcW w:w="1016" w:type="pct"/>
            <w:shd w:val="clear" w:color="auto" w:fill="FFFFFF"/>
            <w:vAlign w:val="center"/>
          </w:tcPr>
          <w:p w14:paraId="57368AA0" w14:textId="4B0AAEE0" w:rsidR="00EB14F0" w:rsidRPr="00B26A33" w:rsidRDefault="00EB14F0" w:rsidP="00EB14F0">
            <w:pPr>
              <w:spacing w:before="0" w:after="0"/>
            </w:pPr>
            <w:r>
              <w:rPr>
                <w:rFonts w:cs="Times New Roman"/>
                <w:szCs w:val="24"/>
              </w:rPr>
              <w:t>0</w:t>
            </w:r>
            <w:r w:rsidRPr="004373B0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0</w:t>
            </w:r>
            <w:r w:rsidRPr="004373B0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0%</w:t>
            </w:r>
            <w:r w:rsidRPr="004373B0">
              <w:rPr>
                <w:rFonts w:cs="Times New Roman"/>
                <w:szCs w:val="24"/>
              </w:rPr>
              <w:t>)</w:t>
            </w:r>
          </w:p>
        </w:tc>
        <w:tc>
          <w:tcPr>
            <w:tcW w:w="505" w:type="pct"/>
            <w:shd w:val="clear" w:color="auto" w:fill="FFFFFF"/>
            <w:vAlign w:val="center"/>
          </w:tcPr>
          <w:p w14:paraId="6270F6F0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EB14F0" w:rsidRPr="004373B0" w14:paraId="013052B4" w14:textId="77777777" w:rsidTr="002A2425">
        <w:trPr>
          <w:trHeight w:val="335"/>
        </w:trPr>
        <w:tc>
          <w:tcPr>
            <w:tcW w:w="1160" w:type="pct"/>
            <w:shd w:val="clear" w:color="auto" w:fill="FFFFFF"/>
            <w:vAlign w:val="center"/>
          </w:tcPr>
          <w:p w14:paraId="30E0D52D" w14:textId="73FDBB92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>WHO grade</w:t>
            </w:r>
          </w:p>
        </w:tc>
        <w:tc>
          <w:tcPr>
            <w:tcW w:w="1232" w:type="pct"/>
            <w:shd w:val="clear" w:color="auto" w:fill="FFFFFF"/>
            <w:vAlign w:val="center"/>
          </w:tcPr>
          <w:p w14:paraId="3C5EE0FC" w14:textId="77777777" w:rsidR="00EB14F0" w:rsidRPr="00151BCB" w:rsidRDefault="00EB14F0" w:rsidP="00EB14F0">
            <w:pPr>
              <w:spacing w:before="0" w:after="0"/>
            </w:pPr>
          </w:p>
        </w:tc>
        <w:tc>
          <w:tcPr>
            <w:tcW w:w="1087" w:type="pct"/>
            <w:shd w:val="clear" w:color="auto" w:fill="FFFFFF"/>
            <w:vAlign w:val="center"/>
          </w:tcPr>
          <w:p w14:paraId="1EEA01E2" w14:textId="77777777" w:rsidR="00EB14F0" w:rsidRPr="00F87382" w:rsidRDefault="00EB14F0" w:rsidP="00EB14F0">
            <w:pPr>
              <w:spacing w:before="0" w:after="0"/>
            </w:pPr>
          </w:p>
        </w:tc>
        <w:tc>
          <w:tcPr>
            <w:tcW w:w="1016" w:type="pct"/>
            <w:shd w:val="clear" w:color="auto" w:fill="FFFFFF"/>
            <w:vAlign w:val="center"/>
          </w:tcPr>
          <w:p w14:paraId="125708E1" w14:textId="77777777" w:rsidR="00EB14F0" w:rsidRPr="00B26A33" w:rsidRDefault="00EB14F0" w:rsidP="00EB14F0">
            <w:pPr>
              <w:spacing w:before="0" w:after="0"/>
            </w:pPr>
          </w:p>
        </w:tc>
        <w:tc>
          <w:tcPr>
            <w:tcW w:w="505" w:type="pct"/>
            <w:shd w:val="clear" w:color="auto" w:fill="FFFFFF"/>
            <w:vAlign w:val="center"/>
          </w:tcPr>
          <w:p w14:paraId="2FFC680C" w14:textId="0D831ECB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n.a.</w:t>
            </w:r>
            <w:proofErr w:type="spellEnd"/>
          </w:p>
        </w:tc>
      </w:tr>
      <w:tr w:rsidR="00EB14F0" w:rsidRPr="004373B0" w14:paraId="16703B5E" w14:textId="77777777" w:rsidTr="002A2425">
        <w:trPr>
          <w:trHeight w:val="335"/>
        </w:trPr>
        <w:tc>
          <w:tcPr>
            <w:tcW w:w="1160" w:type="pct"/>
            <w:shd w:val="clear" w:color="auto" w:fill="FFFFFF"/>
            <w:vAlign w:val="center"/>
          </w:tcPr>
          <w:p w14:paraId="1B84E576" w14:textId="6624C20F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 xml:space="preserve">  </w:t>
            </w:r>
            <w:r>
              <w:rPr>
                <w:rFonts w:cs="Times New Roman"/>
                <w:szCs w:val="24"/>
              </w:rPr>
              <w:t>G1</w:t>
            </w:r>
          </w:p>
        </w:tc>
        <w:tc>
          <w:tcPr>
            <w:tcW w:w="1232" w:type="pct"/>
            <w:shd w:val="clear" w:color="auto" w:fill="FFFFFF"/>
            <w:vAlign w:val="center"/>
          </w:tcPr>
          <w:p w14:paraId="5463A52D" w14:textId="299AC297" w:rsidR="00EB14F0" w:rsidRPr="00151BCB" w:rsidRDefault="00EB14F0" w:rsidP="00EB14F0">
            <w:pPr>
              <w:spacing w:before="0" w:after="0"/>
            </w:pPr>
            <w:r>
              <w:rPr>
                <w:rFonts w:cs="Times New Roman"/>
                <w:szCs w:val="24"/>
              </w:rPr>
              <w:t>25</w:t>
            </w:r>
            <w:r w:rsidRPr="004373B0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100</w:t>
            </w:r>
            <w:r w:rsidRPr="004373B0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0%</w:t>
            </w:r>
            <w:r w:rsidRPr="004373B0">
              <w:rPr>
                <w:rFonts w:cs="Times New Roman"/>
                <w:szCs w:val="24"/>
              </w:rPr>
              <w:t>)</w:t>
            </w:r>
          </w:p>
        </w:tc>
        <w:tc>
          <w:tcPr>
            <w:tcW w:w="1087" w:type="pct"/>
            <w:shd w:val="clear" w:color="auto" w:fill="FFFFFF"/>
            <w:vAlign w:val="center"/>
          </w:tcPr>
          <w:p w14:paraId="0DC489DD" w14:textId="62A43C33" w:rsidR="00EB14F0" w:rsidRPr="00F87382" w:rsidRDefault="00EB14F0" w:rsidP="00EB14F0">
            <w:pPr>
              <w:spacing w:before="0" w:after="0"/>
            </w:pPr>
            <w:r>
              <w:rPr>
                <w:rFonts w:cs="Times New Roman"/>
                <w:szCs w:val="24"/>
              </w:rPr>
              <w:t>6</w:t>
            </w:r>
            <w:r w:rsidRPr="004373B0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100</w:t>
            </w:r>
            <w:r w:rsidRPr="004373B0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0%</w:t>
            </w:r>
            <w:r w:rsidRPr="004373B0">
              <w:rPr>
                <w:rFonts w:cs="Times New Roman"/>
                <w:szCs w:val="24"/>
              </w:rPr>
              <w:t>)</w:t>
            </w:r>
          </w:p>
        </w:tc>
        <w:tc>
          <w:tcPr>
            <w:tcW w:w="1016" w:type="pct"/>
            <w:shd w:val="clear" w:color="auto" w:fill="FFFFFF"/>
            <w:vAlign w:val="center"/>
          </w:tcPr>
          <w:p w14:paraId="47E9A6F2" w14:textId="76376A85" w:rsidR="00EB14F0" w:rsidRPr="00B26A33" w:rsidRDefault="00EB14F0" w:rsidP="00EB14F0">
            <w:pPr>
              <w:spacing w:before="0" w:after="0"/>
            </w:pPr>
            <w:r>
              <w:rPr>
                <w:rFonts w:cs="Times New Roman"/>
                <w:szCs w:val="24"/>
              </w:rPr>
              <w:t>31</w:t>
            </w:r>
            <w:r w:rsidRPr="004373B0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100</w:t>
            </w:r>
            <w:r w:rsidRPr="004373B0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0%</w:t>
            </w:r>
            <w:r w:rsidRPr="004373B0">
              <w:rPr>
                <w:rFonts w:cs="Times New Roman"/>
                <w:szCs w:val="24"/>
              </w:rPr>
              <w:t>)</w:t>
            </w:r>
          </w:p>
        </w:tc>
        <w:tc>
          <w:tcPr>
            <w:tcW w:w="505" w:type="pct"/>
            <w:shd w:val="clear" w:color="auto" w:fill="FFFFFF"/>
            <w:vAlign w:val="center"/>
          </w:tcPr>
          <w:p w14:paraId="69B66C93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EB14F0" w:rsidRPr="004373B0" w14:paraId="41E0243D" w14:textId="77777777" w:rsidTr="002A2425">
        <w:trPr>
          <w:trHeight w:val="335"/>
        </w:trPr>
        <w:tc>
          <w:tcPr>
            <w:tcW w:w="1160" w:type="pct"/>
            <w:shd w:val="clear" w:color="auto" w:fill="FFFFFF"/>
            <w:vAlign w:val="center"/>
          </w:tcPr>
          <w:p w14:paraId="44E6CD16" w14:textId="2F12938F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 xml:space="preserve">  </w:t>
            </w:r>
            <w:r>
              <w:rPr>
                <w:rFonts w:cs="Times New Roman"/>
                <w:szCs w:val="24"/>
              </w:rPr>
              <w:t>G2 or 3</w:t>
            </w:r>
          </w:p>
        </w:tc>
        <w:tc>
          <w:tcPr>
            <w:tcW w:w="1232" w:type="pct"/>
            <w:shd w:val="clear" w:color="auto" w:fill="FFFFFF"/>
            <w:vAlign w:val="center"/>
          </w:tcPr>
          <w:p w14:paraId="6556AE31" w14:textId="2A23F095" w:rsidR="00EB14F0" w:rsidRPr="00151BCB" w:rsidRDefault="00EB14F0" w:rsidP="00EB14F0">
            <w:pPr>
              <w:spacing w:before="0" w:after="0"/>
            </w:pPr>
            <w:r>
              <w:rPr>
                <w:rFonts w:cs="Times New Roman"/>
                <w:szCs w:val="24"/>
              </w:rPr>
              <w:t>0</w:t>
            </w:r>
            <w:r w:rsidRPr="004373B0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0</w:t>
            </w:r>
            <w:r w:rsidRPr="004373B0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0%</w:t>
            </w:r>
            <w:r w:rsidRPr="004373B0">
              <w:rPr>
                <w:rFonts w:cs="Times New Roman"/>
                <w:szCs w:val="24"/>
              </w:rPr>
              <w:t>)</w:t>
            </w:r>
          </w:p>
        </w:tc>
        <w:tc>
          <w:tcPr>
            <w:tcW w:w="1087" w:type="pct"/>
            <w:shd w:val="clear" w:color="auto" w:fill="FFFFFF"/>
            <w:vAlign w:val="center"/>
          </w:tcPr>
          <w:p w14:paraId="4965688A" w14:textId="5BC17F47" w:rsidR="00EB14F0" w:rsidRPr="00F87382" w:rsidRDefault="00EB14F0" w:rsidP="00EB14F0">
            <w:pPr>
              <w:spacing w:before="0" w:after="0"/>
            </w:pPr>
            <w:r>
              <w:rPr>
                <w:rFonts w:cs="Times New Roman"/>
                <w:szCs w:val="24"/>
              </w:rPr>
              <w:t>0</w:t>
            </w:r>
            <w:r w:rsidRPr="004373B0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0</w:t>
            </w:r>
            <w:r w:rsidRPr="004373B0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0%</w:t>
            </w:r>
            <w:r w:rsidRPr="004373B0">
              <w:rPr>
                <w:rFonts w:cs="Times New Roman"/>
                <w:szCs w:val="24"/>
              </w:rPr>
              <w:t>)</w:t>
            </w:r>
          </w:p>
        </w:tc>
        <w:tc>
          <w:tcPr>
            <w:tcW w:w="1016" w:type="pct"/>
            <w:shd w:val="clear" w:color="auto" w:fill="FFFFFF"/>
            <w:vAlign w:val="center"/>
          </w:tcPr>
          <w:p w14:paraId="52684EB2" w14:textId="15F997E1" w:rsidR="00EB14F0" w:rsidRPr="00B26A33" w:rsidRDefault="00EB14F0" w:rsidP="00EB14F0">
            <w:pPr>
              <w:spacing w:before="0" w:after="0"/>
            </w:pPr>
            <w:r>
              <w:rPr>
                <w:rFonts w:cs="Times New Roman"/>
                <w:szCs w:val="24"/>
              </w:rPr>
              <w:t>0</w:t>
            </w:r>
            <w:r w:rsidRPr="004373B0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0</w:t>
            </w:r>
            <w:r w:rsidRPr="004373B0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0%</w:t>
            </w:r>
            <w:r w:rsidRPr="004373B0">
              <w:rPr>
                <w:rFonts w:cs="Times New Roman"/>
                <w:szCs w:val="24"/>
              </w:rPr>
              <w:t>)</w:t>
            </w:r>
          </w:p>
        </w:tc>
        <w:tc>
          <w:tcPr>
            <w:tcW w:w="505" w:type="pct"/>
            <w:shd w:val="clear" w:color="auto" w:fill="FFFFFF"/>
            <w:vAlign w:val="center"/>
          </w:tcPr>
          <w:p w14:paraId="069FF755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EB14F0" w:rsidRPr="004373B0" w14:paraId="17C818BE" w14:textId="77777777" w:rsidTr="009214AE">
        <w:trPr>
          <w:trHeight w:val="335"/>
        </w:trPr>
        <w:tc>
          <w:tcPr>
            <w:tcW w:w="1160" w:type="pct"/>
            <w:shd w:val="clear" w:color="auto" w:fill="FFFFFF"/>
          </w:tcPr>
          <w:p w14:paraId="406A7F89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>
              <w:t>CK</w:t>
            </w:r>
            <w:r w:rsidRPr="00952CCC">
              <w:t>14</w:t>
            </w:r>
            <w:r>
              <w:t xml:space="preserve"> (median </w:t>
            </w:r>
            <w:r w:rsidRPr="00952CCC">
              <w:t>TCS</w:t>
            </w:r>
            <w:r>
              <w:t>)</w:t>
            </w:r>
          </w:p>
        </w:tc>
        <w:tc>
          <w:tcPr>
            <w:tcW w:w="1232" w:type="pct"/>
            <w:shd w:val="clear" w:color="auto" w:fill="FFFFFF"/>
          </w:tcPr>
          <w:p w14:paraId="50AB7DA4" w14:textId="77777777" w:rsidR="00EB14F0" w:rsidRPr="00151BCB" w:rsidRDefault="00EB14F0" w:rsidP="00EB14F0">
            <w:pPr>
              <w:spacing w:before="0" w:after="0"/>
            </w:pPr>
            <w:r w:rsidRPr="00952CCC">
              <w:t>0.0</w:t>
            </w:r>
          </w:p>
        </w:tc>
        <w:tc>
          <w:tcPr>
            <w:tcW w:w="1087" w:type="pct"/>
            <w:shd w:val="clear" w:color="auto" w:fill="FFFFFF"/>
          </w:tcPr>
          <w:p w14:paraId="5DFFD25F" w14:textId="77777777" w:rsidR="00EB14F0" w:rsidRPr="00F87382" w:rsidRDefault="00EB14F0" w:rsidP="00EB14F0">
            <w:pPr>
              <w:spacing w:before="0" w:after="0"/>
            </w:pPr>
            <w:r w:rsidRPr="00952CCC">
              <w:t>0.5</w:t>
            </w:r>
          </w:p>
        </w:tc>
        <w:tc>
          <w:tcPr>
            <w:tcW w:w="1016" w:type="pct"/>
            <w:shd w:val="clear" w:color="auto" w:fill="FFFFFF"/>
          </w:tcPr>
          <w:p w14:paraId="3A365F87" w14:textId="77777777" w:rsidR="00EB14F0" w:rsidRPr="00B26A33" w:rsidRDefault="00EB14F0" w:rsidP="00EB14F0">
            <w:pPr>
              <w:spacing w:before="0" w:after="0"/>
            </w:pPr>
            <w:r w:rsidRPr="00952CCC">
              <w:t>0.0</w:t>
            </w:r>
          </w:p>
        </w:tc>
        <w:tc>
          <w:tcPr>
            <w:tcW w:w="505" w:type="pct"/>
            <w:shd w:val="clear" w:color="auto" w:fill="FFFFFF"/>
          </w:tcPr>
          <w:p w14:paraId="52FB8FCA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 w:rsidRPr="00952CCC">
              <w:t>&lt;0.001</w:t>
            </w:r>
          </w:p>
        </w:tc>
      </w:tr>
      <w:tr w:rsidR="00EB14F0" w:rsidRPr="004373B0" w14:paraId="44DB2CFE" w14:textId="77777777" w:rsidTr="009214AE">
        <w:trPr>
          <w:trHeight w:val="573"/>
        </w:trPr>
        <w:tc>
          <w:tcPr>
            <w:tcW w:w="1160" w:type="pct"/>
            <w:shd w:val="clear" w:color="auto" w:fill="FFFFFF"/>
          </w:tcPr>
          <w:p w14:paraId="7269FB20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Lund molecular subtype</w:t>
            </w:r>
          </w:p>
        </w:tc>
        <w:tc>
          <w:tcPr>
            <w:tcW w:w="1232" w:type="pct"/>
            <w:shd w:val="clear" w:color="auto" w:fill="FFFFFF"/>
          </w:tcPr>
          <w:p w14:paraId="66D3ED1D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087" w:type="pct"/>
            <w:shd w:val="clear" w:color="auto" w:fill="FFFFFF"/>
          </w:tcPr>
          <w:p w14:paraId="6B3C605A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016" w:type="pct"/>
            <w:shd w:val="clear" w:color="auto" w:fill="FFFFFF"/>
          </w:tcPr>
          <w:p w14:paraId="06494F57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505" w:type="pct"/>
            <w:shd w:val="clear" w:color="auto" w:fill="FFFFFF"/>
          </w:tcPr>
          <w:p w14:paraId="45756CC9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 w:rsidRPr="001D08FA">
              <w:rPr>
                <w:rFonts w:cs="Times New Roman"/>
                <w:szCs w:val="24"/>
              </w:rPr>
              <w:t>0.470</w:t>
            </w:r>
          </w:p>
        </w:tc>
      </w:tr>
      <w:tr w:rsidR="00EB14F0" w:rsidRPr="004373B0" w14:paraId="4AFCE154" w14:textId="77777777" w:rsidTr="009214AE">
        <w:trPr>
          <w:trHeight w:val="335"/>
        </w:trPr>
        <w:tc>
          <w:tcPr>
            <w:tcW w:w="1160" w:type="pct"/>
            <w:shd w:val="clear" w:color="auto" w:fill="FFFFFF"/>
          </w:tcPr>
          <w:p w14:paraId="2759DB2D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 xml:space="preserve">  </w:t>
            </w:r>
            <w:r>
              <w:rPr>
                <w:rFonts w:cs="Times New Roman"/>
                <w:szCs w:val="24"/>
              </w:rPr>
              <w:t>MS1a</w:t>
            </w:r>
          </w:p>
        </w:tc>
        <w:tc>
          <w:tcPr>
            <w:tcW w:w="1232" w:type="pct"/>
            <w:shd w:val="clear" w:color="auto" w:fill="FFFFFF"/>
          </w:tcPr>
          <w:p w14:paraId="3D3A0B17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 w:rsidRPr="00D56DF5">
              <w:t>10 (40.0%)</w:t>
            </w:r>
          </w:p>
        </w:tc>
        <w:tc>
          <w:tcPr>
            <w:tcW w:w="1087" w:type="pct"/>
            <w:shd w:val="clear" w:color="auto" w:fill="FFFFFF"/>
          </w:tcPr>
          <w:p w14:paraId="76C83E9B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 w:rsidRPr="00227426">
              <w:t>4 (66.7%)</w:t>
            </w:r>
          </w:p>
        </w:tc>
        <w:tc>
          <w:tcPr>
            <w:tcW w:w="1016" w:type="pct"/>
            <w:shd w:val="clear" w:color="auto" w:fill="FFFFFF"/>
          </w:tcPr>
          <w:p w14:paraId="7B16A48F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 w:rsidRPr="00F00D6E">
              <w:t>14 (45.2%)</w:t>
            </w:r>
          </w:p>
        </w:tc>
        <w:tc>
          <w:tcPr>
            <w:tcW w:w="505" w:type="pct"/>
            <w:shd w:val="clear" w:color="auto" w:fill="FFFFFF"/>
          </w:tcPr>
          <w:p w14:paraId="2EB403A7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EB14F0" w:rsidRPr="004373B0" w14:paraId="662CA638" w14:textId="77777777" w:rsidTr="009214AE">
        <w:trPr>
          <w:trHeight w:val="335"/>
        </w:trPr>
        <w:tc>
          <w:tcPr>
            <w:tcW w:w="1160" w:type="pct"/>
            <w:tcBorders>
              <w:bottom w:val="single" w:sz="12" w:space="0" w:color="auto"/>
            </w:tcBorders>
            <w:shd w:val="clear" w:color="auto" w:fill="FFFFFF"/>
          </w:tcPr>
          <w:p w14:paraId="625D2E2D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 w:rsidRPr="004373B0">
              <w:rPr>
                <w:rFonts w:cs="Times New Roman"/>
                <w:szCs w:val="24"/>
              </w:rPr>
              <w:t xml:space="preserve">  </w:t>
            </w:r>
            <w:r>
              <w:rPr>
                <w:rFonts w:cs="Times New Roman"/>
                <w:szCs w:val="24"/>
              </w:rPr>
              <w:t>MS1b</w:t>
            </w:r>
          </w:p>
        </w:tc>
        <w:tc>
          <w:tcPr>
            <w:tcW w:w="1232" w:type="pct"/>
            <w:tcBorders>
              <w:bottom w:val="single" w:sz="12" w:space="0" w:color="auto"/>
            </w:tcBorders>
            <w:shd w:val="clear" w:color="auto" w:fill="FFFFFF"/>
          </w:tcPr>
          <w:p w14:paraId="2BC16C4F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 w:rsidRPr="00D56DF5">
              <w:t>15 (60.0%)</w:t>
            </w:r>
          </w:p>
        </w:tc>
        <w:tc>
          <w:tcPr>
            <w:tcW w:w="1087" w:type="pct"/>
            <w:tcBorders>
              <w:bottom w:val="single" w:sz="12" w:space="0" w:color="auto"/>
            </w:tcBorders>
            <w:shd w:val="clear" w:color="auto" w:fill="FFFFFF"/>
          </w:tcPr>
          <w:p w14:paraId="3664E51F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 w:rsidRPr="00227426">
              <w:t>2 (33.3%)</w:t>
            </w:r>
          </w:p>
        </w:tc>
        <w:tc>
          <w:tcPr>
            <w:tcW w:w="1016" w:type="pct"/>
            <w:tcBorders>
              <w:bottom w:val="single" w:sz="12" w:space="0" w:color="auto"/>
            </w:tcBorders>
            <w:shd w:val="clear" w:color="auto" w:fill="FFFFFF"/>
          </w:tcPr>
          <w:p w14:paraId="57B6A89B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  <w:r w:rsidRPr="00F00D6E">
              <w:t>17 (54.8%)</w:t>
            </w:r>
          </w:p>
        </w:tc>
        <w:tc>
          <w:tcPr>
            <w:tcW w:w="505" w:type="pct"/>
            <w:tcBorders>
              <w:bottom w:val="single" w:sz="12" w:space="0" w:color="auto"/>
            </w:tcBorders>
            <w:shd w:val="clear" w:color="auto" w:fill="FFFFFF"/>
          </w:tcPr>
          <w:p w14:paraId="156F340D" w14:textId="77777777" w:rsidR="00EB14F0" w:rsidRPr="004373B0" w:rsidRDefault="00EB14F0" w:rsidP="00EB14F0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</w:tbl>
    <w:p w14:paraId="59F1A7D4" w14:textId="21FEAB08" w:rsidR="00EB14F0" w:rsidRDefault="00EB14F0" w:rsidP="00EB14F0">
      <w:pPr>
        <w:rPr>
          <w:rFonts w:cs="Times New Roman"/>
          <w:szCs w:val="24"/>
          <w:lang w:eastAsia="ko-KR"/>
        </w:rPr>
      </w:pPr>
      <w:r>
        <w:rPr>
          <w:rFonts w:cs="Times New Roman" w:hint="eastAsia"/>
          <w:szCs w:val="24"/>
          <w:lang w:eastAsia="ko-KR"/>
        </w:rPr>
        <w:t>A</w:t>
      </w:r>
      <w:r>
        <w:rPr>
          <w:rFonts w:cs="Times New Roman"/>
          <w:szCs w:val="24"/>
          <w:lang w:eastAsia="ko-KR"/>
        </w:rPr>
        <w:t>bbreviation: WHO, World Health Organization; TCS, tumor cell score</w:t>
      </w:r>
    </w:p>
    <w:p w14:paraId="5125193A" w14:textId="77777777" w:rsidR="00EB14F0" w:rsidRDefault="00EB14F0">
      <w:pPr>
        <w:spacing w:before="0" w:after="200" w:line="276" w:lineRule="auto"/>
        <w:rPr>
          <w:rFonts w:cs="Times New Roman"/>
          <w:szCs w:val="24"/>
          <w:lang w:eastAsia="ko-KR"/>
        </w:rPr>
      </w:pPr>
      <w:r>
        <w:rPr>
          <w:rFonts w:cs="Times New Roman"/>
          <w:szCs w:val="24"/>
          <w:lang w:eastAsia="ko-KR"/>
        </w:rPr>
        <w:br w:type="page"/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129"/>
        <w:gridCol w:w="2557"/>
        <w:gridCol w:w="1528"/>
        <w:gridCol w:w="3697"/>
        <w:gridCol w:w="866"/>
      </w:tblGrid>
      <w:tr w:rsidR="00B04C38" w:rsidRPr="00E84E2E" w14:paraId="510766D0" w14:textId="0F653170" w:rsidTr="005D077D">
        <w:trPr>
          <w:trHeight w:val="621"/>
        </w:trPr>
        <w:tc>
          <w:tcPr>
            <w:tcW w:w="9777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826542E" w14:textId="34D3C537" w:rsidR="00B04C38" w:rsidRPr="001D08FA" w:rsidRDefault="00B04C38" w:rsidP="005D077D">
            <w:pPr>
              <w:spacing w:before="0" w:after="0"/>
              <w:rPr>
                <w:rFonts w:cs="Times New Roman"/>
                <w:b/>
                <w:bCs/>
                <w:szCs w:val="24"/>
                <w:lang w:eastAsia="ko-KR"/>
              </w:rPr>
            </w:pPr>
            <w:r w:rsidRPr="001D08FA">
              <w:rPr>
                <w:rFonts w:cs="Times New Roman"/>
                <w:b/>
                <w:bCs/>
                <w:szCs w:val="24"/>
                <w:lang w:eastAsia="ko-KR"/>
              </w:rPr>
              <w:lastRenderedPageBreak/>
              <w:t xml:space="preserve">Supplementary Table </w:t>
            </w:r>
            <w:r w:rsidR="00551EF6">
              <w:rPr>
                <w:rFonts w:cs="Times New Roman"/>
                <w:b/>
                <w:bCs/>
                <w:szCs w:val="24"/>
                <w:lang w:eastAsia="ko-KR"/>
              </w:rPr>
              <w:t>2</w:t>
            </w:r>
            <w:r w:rsidRPr="001D08FA">
              <w:rPr>
                <w:rFonts w:cs="Times New Roman"/>
                <w:b/>
                <w:bCs/>
                <w:szCs w:val="24"/>
                <w:lang w:eastAsia="ko-KR"/>
              </w:rPr>
              <w:t xml:space="preserve">. </w:t>
            </w:r>
            <w:r w:rsidRPr="001D08FA">
              <w:rPr>
                <w:rFonts w:cs="Times New Roman" w:hint="eastAsia"/>
                <w:b/>
                <w:bCs/>
                <w:szCs w:val="24"/>
                <w:lang w:eastAsia="ko-KR"/>
              </w:rPr>
              <w:t>T</w:t>
            </w:r>
            <w:r w:rsidRPr="001D08FA">
              <w:rPr>
                <w:rFonts w:cs="Times New Roman"/>
                <w:b/>
                <w:bCs/>
                <w:szCs w:val="24"/>
                <w:lang w:eastAsia="ko-KR"/>
              </w:rPr>
              <w:t>op 5 gene ontology (GO) and Kyoto encyclopedia of genes and genomes (KEGG) terms</w:t>
            </w:r>
          </w:p>
        </w:tc>
      </w:tr>
      <w:tr w:rsidR="00E84E2E" w:rsidRPr="00E84E2E" w14:paraId="00BA64E5" w14:textId="31782EEC" w:rsidTr="005D077D">
        <w:tc>
          <w:tcPr>
            <w:tcW w:w="1129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4002B28" w14:textId="60170AD0" w:rsidR="00E84E2E" w:rsidRPr="00E84E2E" w:rsidRDefault="00E84E2E" w:rsidP="005D077D">
            <w:pPr>
              <w:spacing w:before="0" w:after="0"/>
              <w:rPr>
                <w:rFonts w:cs="Times New Roman"/>
                <w:sz w:val="20"/>
                <w:szCs w:val="20"/>
                <w:lang w:eastAsia="ko-KR"/>
              </w:rPr>
            </w:pPr>
            <w:r w:rsidRPr="00E84E2E">
              <w:rPr>
                <w:rFonts w:cs="Times New Roman" w:hint="eastAsia"/>
                <w:sz w:val="20"/>
                <w:szCs w:val="20"/>
                <w:lang w:eastAsia="ko-KR"/>
              </w:rPr>
              <w:t>C</w:t>
            </w:r>
            <w:r w:rsidRPr="00E84E2E">
              <w:rPr>
                <w:rFonts w:cs="Times New Roman"/>
                <w:sz w:val="20"/>
                <w:szCs w:val="20"/>
                <w:lang w:eastAsia="ko-KR"/>
              </w:rPr>
              <w:t>ategory</w:t>
            </w:r>
          </w:p>
        </w:tc>
        <w:tc>
          <w:tcPr>
            <w:tcW w:w="408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240F316" w14:textId="4097A361" w:rsidR="00E84E2E" w:rsidRPr="00E84E2E" w:rsidRDefault="00E84E2E" w:rsidP="005D077D">
            <w:pPr>
              <w:spacing w:before="0" w:after="0"/>
              <w:rPr>
                <w:rFonts w:cs="Times New Roman"/>
                <w:sz w:val="20"/>
                <w:szCs w:val="20"/>
                <w:lang w:eastAsia="ko-KR"/>
              </w:rPr>
            </w:pPr>
            <w:r w:rsidRPr="00E84E2E">
              <w:rPr>
                <w:rFonts w:cs="Times New Roman"/>
                <w:sz w:val="20"/>
                <w:szCs w:val="20"/>
                <w:lang w:eastAsia="ko-KR"/>
              </w:rPr>
              <w:t>High-grade GEP cohort</w:t>
            </w:r>
          </w:p>
        </w:tc>
        <w:tc>
          <w:tcPr>
            <w:tcW w:w="456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AACCEC7" w14:textId="2A9FBDD8" w:rsidR="00E84E2E" w:rsidRPr="00E84E2E" w:rsidRDefault="00E84E2E" w:rsidP="005D077D">
            <w:pPr>
              <w:spacing w:before="0" w:after="0"/>
              <w:rPr>
                <w:rFonts w:cs="Times New Roman"/>
                <w:sz w:val="20"/>
                <w:szCs w:val="20"/>
                <w:lang w:eastAsia="ko-KR"/>
              </w:rPr>
            </w:pPr>
            <w:r w:rsidRPr="00E84E2E">
              <w:rPr>
                <w:rFonts w:cs="Times New Roman"/>
                <w:sz w:val="20"/>
                <w:szCs w:val="20"/>
                <w:lang w:eastAsia="ko-KR"/>
              </w:rPr>
              <w:t xml:space="preserve">Low-grade </w:t>
            </w:r>
            <w:r w:rsidR="006F2D3D">
              <w:rPr>
                <w:rFonts w:cs="Times New Roman"/>
                <w:sz w:val="20"/>
                <w:szCs w:val="20"/>
                <w:lang w:eastAsia="ko-KR"/>
              </w:rPr>
              <w:t>NMIBC</w:t>
            </w:r>
            <w:r w:rsidRPr="00E84E2E">
              <w:rPr>
                <w:rFonts w:cs="Times New Roman"/>
                <w:sz w:val="20"/>
                <w:szCs w:val="20"/>
                <w:lang w:eastAsia="ko-KR"/>
              </w:rPr>
              <w:t xml:space="preserve"> cohort</w:t>
            </w:r>
          </w:p>
        </w:tc>
      </w:tr>
      <w:tr w:rsidR="00E84E2E" w:rsidRPr="00E84E2E" w14:paraId="3C03C577" w14:textId="0285873B" w:rsidTr="005D077D">
        <w:tc>
          <w:tcPr>
            <w:tcW w:w="1129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7CDB20F4" w14:textId="6B05FF10" w:rsidR="00E84E2E" w:rsidRPr="00E84E2E" w:rsidRDefault="00E84E2E" w:rsidP="005D077D">
            <w:pPr>
              <w:spacing w:before="0" w:after="0"/>
              <w:rPr>
                <w:rFonts w:cs="Times New Roman"/>
                <w:sz w:val="20"/>
                <w:szCs w:val="20"/>
                <w:lang w:eastAsia="ko-KR"/>
              </w:rPr>
            </w:pPr>
          </w:p>
        </w:tc>
        <w:tc>
          <w:tcPr>
            <w:tcW w:w="25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D8C1B8F" w14:textId="55A5DDC7" w:rsidR="00E84E2E" w:rsidRPr="00E84E2E" w:rsidRDefault="00E84E2E" w:rsidP="005D077D">
            <w:pPr>
              <w:spacing w:before="0" w:after="0"/>
              <w:rPr>
                <w:rFonts w:cs="Times New Roman"/>
                <w:sz w:val="20"/>
                <w:szCs w:val="20"/>
                <w:lang w:eastAsia="ko-KR"/>
              </w:rPr>
            </w:pPr>
            <w:r w:rsidRPr="00E84E2E">
              <w:rPr>
                <w:rFonts w:cs="Times New Roman"/>
                <w:sz w:val="20"/>
                <w:szCs w:val="20"/>
                <w:lang w:eastAsia="ko-KR"/>
              </w:rPr>
              <w:t>Terms (ID)</w:t>
            </w:r>
          </w:p>
        </w:tc>
        <w:tc>
          <w:tcPr>
            <w:tcW w:w="15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30A44F3" w14:textId="573A0ED5" w:rsidR="00E84E2E" w:rsidRPr="00E84E2E" w:rsidRDefault="00E84E2E" w:rsidP="005D077D">
            <w:pPr>
              <w:spacing w:before="0" w:after="0"/>
              <w:rPr>
                <w:rFonts w:cs="Times New Roman"/>
                <w:sz w:val="20"/>
                <w:szCs w:val="20"/>
                <w:lang w:eastAsia="ko-KR"/>
              </w:rPr>
            </w:pPr>
            <w:r w:rsidRPr="00E84E2E">
              <w:rPr>
                <w:rFonts w:cs="Times New Roman" w:hint="eastAsia"/>
                <w:sz w:val="20"/>
                <w:szCs w:val="20"/>
                <w:lang w:eastAsia="ko-KR"/>
              </w:rPr>
              <w:t>F</w:t>
            </w:r>
            <w:r w:rsidRPr="00E84E2E">
              <w:rPr>
                <w:rFonts w:cs="Times New Roman"/>
                <w:sz w:val="20"/>
                <w:szCs w:val="20"/>
                <w:lang w:eastAsia="ko-KR"/>
              </w:rPr>
              <w:t>DR</w:t>
            </w:r>
          </w:p>
        </w:tc>
        <w:tc>
          <w:tcPr>
            <w:tcW w:w="369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AF96B46" w14:textId="454E8D45" w:rsidR="00E84E2E" w:rsidRPr="00E84E2E" w:rsidRDefault="00E84E2E" w:rsidP="005D077D">
            <w:pPr>
              <w:spacing w:before="0" w:after="0"/>
              <w:rPr>
                <w:rFonts w:cs="Times New Roman"/>
                <w:sz w:val="20"/>
                <w:szCs w:val="20"/>
                <w:lang w:eastAsia="ko-KR"/>
              </w:rPr>
            </w:pPr>
            <w:r w:rsidRPr="00E84E2E">
              <w:rPr>
                <w:rFonts w:cs="Times New Roman"/>
                <w:sz w:val="20"/>
                <w:szCs w:val="20"/>
                <w:lang w:eastAsia="ko-KR"/>
              </w:rPr>
              <w:t>Terms (ID)</w:t>
            </w:r>
          </w:p>
        </w:tc>
        <w:tc>
          <w:tcPr>
            <w:tcW w:w="86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7A19B3A" w14:textId="718E7A63" w:rsidR="00E84E2E" w:rsidRPr="00E84E2E" w:rsidRDefault="00E84E2E" w:rsidP="005D077D">
            <w:pPr>
              <w:spacing w:before="0" w:after="0"/>
              <w:rPr>
                <w:rFonts w:cs="Times New Roman"/>
                <w:sz w:val="20"/>
                <w:szCs w:val="20"/>
                <w:lang w:eastAsia="ko-KR"/>
              </w:rPr>
            </w:pPr>
            <w:r w:rsidRPr="00E84E2E">
              <w:rPr>
                <w:rFonts w:cs="Times New Roman" w:hint="eastAsia"/>
                <w:sz w:val="20"/>
                <w:szCs w:val="20"/>
                <w:lang w:eastAsia="ko-KR"/>
              </w:rPr>
              <w:t>F</w:t>
            </w:r>
            <w:r w:rsidRPr="00E84E2E">
              <w:rPr>
                <w:rFonts w:cs="Times New Roman"/>
                <w:sz w:val="20"/>
                <w:szCs w:val="20"/>
                <w:lang w:eastAsia="ko-KR"/>
              </w:rPr>
              <w:t>DR</w:t>
            </w:r>
          </w:p>
        </w:tc>
      </w:tr>
      <w:tr w:rsidR="00B04C38" w:rsidRPr="00E84E2E" w14:paraId="7A90EA96" w14:textId="6DCCF422" w:rsidTr="005D077D">
        <w:tc>
          <w:tcPr>
            <w:tcW w:w="112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9BD46C3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  <w:lang w:eastAsia="ko-KR"/>
              </w:rPr>
            </w:pPr>
            <w:r w:rsidRPr="00E84E2E">
              <w:rPr>
                <w:rFonts w:cs="Times New Roman" w:hint="eastAsia"/>
                <w:sz w:val="20"/>
                <w:szCs w:val="20"/>
                <w:lang w:eastAsia="ko-KR"/>
              </w:rPr>
              <w:t>G</w:t>
            </w:r>
            <w:r w:rsidRPr="00E84E2E">
              <w:rPr>
                <w:rFonts w:cs="Times New Roman"/>
                <w:sz w:val="20"/>
                <w:szCs w:val="20"/>
                <w:lang w:eastAsia="ko-KR"/>
              </w:rPr>
              <w:t>O-BP</w:t>
            </w:r>
          </w:p>
        </w:tc>
        <w:tc>
          <w:tcPr>
            <w:tcW w:w="255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D5068B4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Cellular process (GO:9987)</w:t>
            </w:r>
          </w:p>
        </w:tc>
        <w:tc>
          <w:tcPr>
            <w:tcW w:w="152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0CD99C5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1.36728x10</w:t>
            </w:r>
            <w:r w:rsidRPr="00E84E2E">
              <w:rPr>
                <w:sz w:val="20"/>
                <w:szCs w:val="20"/>
                <w:vertAlign w:val="superscript"/>
              </w:rPr>
              <w:t>-33</w:t>
            </w:r>
          </w:p>
        </w:tc>
        <w:tc>
          <w:tcPr>
            <w:tcW w:w="369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17D9929" w14:textId="51BF3340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Cellular component organization (GO:0016043)</w:t>
            </w:r>
          </w:p>
        </w:tc>
        <w:tc>
          <w:tcPr>
            <w:tcW w:w="86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ABEBB0E" w14:textId="3331A154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0.00962</w:t>
            </w:r>
          </w:p>
        </w:tc>
      </w:tr>
      <w:tr w:rsidR="00B04C38" w:rsidRPr="00E84E2E" w14:paraId="0DF9E429" w14:textId="321AE7EC" w:rsidTr="005D077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24847C66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09A50AEF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Biological regulation (GO:65007)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1BA116F1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4.71759x10</w:t>
            </w:r>
            <w:r w:rsidRPr="00E84E2E">
              <w:rPr>
                <w:sz w:val="20"/>
                <w:szCs w:val="20"/>
                <w:vertAlign w:val="superscript"/>
              </w:rPr>
              <w:t>-28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1DA9183E" w14:textId="0E5E1BFD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Cellular process (GO:0009987)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4D40086C" w14:textId="1206F11B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0.00962</w:t>
            </w:r>
          </w:p>
        </w:tc>
      </w:tr>
      <w:tr w:rsidR="00B04C38" w:rsidRPr="00E84E2E" w14:paraId="651F6278" w14:textId="2C900036" w:rsidTr="005D077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46B2ACBF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4F99E989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Single-organism process (GO:44699)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5EA117EA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7.54751x10</w:t>
            </w:r>
            <w:r w:rsidRPr="00E84E2E">
              <w:rPr>
                <w:sz w:val="20"/>
                <w:szCs w:val="20"/>
                <w:vertAlign w:val="superscript"/>
              </w:rPr>
              <w:t>-27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3E31500F" w14:textId="5A63C867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Cellular component organization or biogenesis (GO:0071840)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2B64DD74" w14:textId="2F5C4744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0.01095</w:t>
            </w:r>
          </w:p>
        </w:tc>
      </w:tr>
      <w:tr w:rsidR="00B04C38" w:rsidRPr="00E84E2E" w14:paraId="27981074" w14:textId="579069B4" w:rsidTr="005D077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0011761B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38EC9B7D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Regulation of biological process (GO:50789)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6815CE4B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5.01092x10</w:t>
            </w:r>
            <w:r w:rsidRPr="00E84E2E">
              <w:rPr>
                <w:sz w:val="20"/>
                <w:szCs w:val="20"/>
                <w:vertAlign w:val="superscript"/>
              </w:rPr>
              <w:t>-24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1BDDB8DD" w14:textId="6CE839FB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Single-organism process (GO:0044699)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5A3411EE" w14:textId="0226C6DC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0.01097</w:t>
            </w:r>
          </w:p>
        </w:tc>
      </w:tr>
      <w:tr w:rsidR="00B04C38" w:rsidRPr="00E84E2E" w14:paraId="0A0DCDD4" w14:textId="1AA0B4C0" w:rsidTr="005D077D">
        <w:trPr>
          <w:trHeight w:val="619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0FBBF9A0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39642D8A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Regulation of cellular process (GO:50794)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5333ECBC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5.23257x10</w:t>
            </w:r>
            <w:r w:rsidRPr="00E84E2E">
              <w:rPr>
                <w:sz w:val="20"/>
                <w:szCs w:val="20"/>
                <w:vertAlign w:val="superscript"/>
              </w:rPr>
              <w:t>-23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265CFA7D" w14:textId="4B4C39E2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Regulation of gene expression, epigenetic (GO:0040029)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2242E2B3" w14:textId="24A7A085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0.01109</w:t>
            </w:r>
          </w:p>
        </w:tc>
      </w:tr>
      <w:tr w:rsidR="00B04C38" w:rsidRPr="00E84E2E" w14:paraId="068F1FD7" w14:textId="7AFFA24C" w:rsidTr="005D077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4E9DF636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  <w:lang w:eastAsia="ko-KR"/>
              </w:rPr>
            </w:pPr>
            <w:r w:rsidRPr="00E84E2E">
              <w:rPr>
                <w:rFonts w:cs="Times New Roman" w:hint="eastAsia"/>
                <w:sz w:val="20"/>
                <w:szCs w:val="20"/>
                <w:lang w:eastAsia="ko-KR"/>
              </w:rPr>
              <w:t>G</w:t>
            </w:r>
            <w:r w:rsidRPr="00E84E2E">
              <w:rPr>
                <w:rFonts w:cs="Times New Roman"/>
                <w:sz w:val="20"/>
                <w:szCs w:val="20"/>
                <w:lang w:eastAsia="ko-KR"/>
              </w:rPr>
              <w:t>O-CC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1CFB584D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Cell part (GO:44464)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71773DEA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1.23237x10</w:t>
            </w:r>
            <w:r w:rsidRPr="00E84E2E">
              <w:rPr>
                <w:sz w:val="20"/>
                <w:szCs w:val="20"/>
                <w:vertAlign w:val="superscript"/>
              </w:rPr>
              <w:t>-36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6EEF578A" w14:textId="0C4868C4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Extracellular region (GO:0005576)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3C02436F" w14:textId="6BFFB33A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0.00000</w:t>
            </w:r>
          </w:p>
        </w:tc>
      </w:tr>
      <w:tr w:rsidR="00B04C38" w:rsidRPr="00E84E2E" w14:paraId="7392BD19" w14:textId="3DE1BCAF" w:rsidTr="005D077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3BC528E3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15BE65A2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Cell (GO:5623)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444DB12C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1.23237x10</w:t>
            </w:r>
            <w:r w:rsidRPr="00E84E2E">
              <w:rPr>
                <w:sz w:val="20"/>
                <w:szCs w:val="20"/>
                <w:vertAlign w:val="superscript"/>
              </w:rPr>
              <w:t>-36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2C4A7A40" w14:textId="7B716BE5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Membrane-bounded vesicle (GO:0031988)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18106ABB" w14:textId="48549C2E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0.00001</w:t>
            </w:r>
          </w:p>
        </w:tc>
      </w:tr>
      <w:tr w:rsidR="00B04C38" w:rsidRPr="00E84E2E" w14:paraId="679C0E5D" w14:textId="48DB43A7" w:rsidTr="005D077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5F6D594C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0107A423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Organelle (GO:43226)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1D3078EE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2.86317x10</w:t>
            </w:r>
            <w:r w:rsidRPr="00E84E2E">
              <w:rPr>
                <w:sz w:val="20"/>
                <w:szCs w:val="20"/>
                <w:vertAlign w:val="superscript"/>
              </w:rPr>
              <w:t>-32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0C0283A4" w14:textId="24E604A2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Vesicle (GO:0031982)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1EBF2E98" w14:textId="07F973EC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0.00001</w:t>
            </w:r>
          </w:p>
        </w:tc>
      </w:tr>
      <w:tr w:rsidR="00B04C38" w:rsidRPr="00E84E2E" w14:paraId="208CCC2F" w14:textId="276B374A" w:rsidTr="005D077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68DFEB33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714EEAC7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Intracellular (GO:5622)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7B91B9AB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2.55996x10</w:t>
            </w:r>
            <w:r w:rsidRPr="00E84E2E">
              <w:rPr>
                <w:sz w:val="20"/>
                <w:szCs w:val="20"/>
                <w:vertAlign w:val="superscript"/>
              </w:rPr>
              <w:t>-30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0435A362" w14:textId="60FD4221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Extracellular region part (GO:0044421)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5734E2F4" w14:textId="55833BEE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0.00001</w:t>
            </w:r>
          </w:p>
        </w:tc>
      </w:tr>
      <w:tr w:rsidR="00B04C38" w:rsidRPr="00E84E2E" w14:paraId="53A889A5" w14:textId="22F39903" w:rsidTr="005D077D">
        <w:trPr>
          <w:trHeight w:val="640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5481F2AD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1847BB41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Membrane-bounded organelle (GO:43227)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12E76F61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1.87623x10</w:t>
            </w:r>
            <w:r w:rsidRPr="00E84E2E">
              <w:rPr>
                <w:sz w:val="20"/>
                <w:szCs w:val="20"/>
                <w:vertAlign w:val="superscript"/>
              </w:rPr>
              <w:t>-28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0BC964AE" w14:textId="0E87A590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Extracellular membrane-bounded organelle (GO:0065010)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7641D0EB" w14:textId="3B951AE3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0.00003</w:t>
            </w:r>
          </w:p>
        </w:tc>
      </w:tr>
      <w:tr w:rsidR="00B04C38" w:rsidRPr="00E84E2E" w14:paraId="20401F37" w14:textId="55F8B67D" w:rsidTr="005D077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03B55BA2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  <w:lang w:eastAsia="ko-KR"/>
              </w:rPr>
            </w:pPr>
            <w:r w:rsidRPr="00E84E2E">
              <w:rPr>
                <w:rFonts w:cs="Times New Roman" w:hint="eastAsia"/>
                <w:sz w:val="20"/>
                <w:szCs w:val="20"/>
                <w:lang w:eastAsia="ko-KR"/>
              </w:rPr>
              <w:t>G</w:t>
            </w:r>
            <w:r w:rsidRPr="00E84E2E">
              <w:rPr>
                <w:rFonts w:cs="Times New Roman"/>
                <w:sz w:val="20"/>
                <w:szCs w:val="20"/>
                <w:lang w:eastAsia="ko-KR"/>
              </w:rPr>
              <w:t>O-MF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5F88FD69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Binding (GO:5488)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256EA1C1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5.62653x10</w:t>
            </w:r>
            <w:r w:rsidRPr="00E84E2E">
              <w:rPr>
                <w:sz w:val="20"/>
                <w:szCs w:val="20"/>
                <w:vertAlign w:val="superscript"/>
              </w:rPr>
              <w:t>-31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44BA2D70" w14:textId="1E83A675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Binding (GO:0005488)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417DC1A3" w14:textId="3C0F785F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0.00004</w:t>
            </w:r>
          </w:p>
        </w:tc>
      </w:tr>
      <w:tr w:rsidR="00B04C38" w:rsidRPr="00E84E2E" w14:paraId="2E89D8E4" w14:textId="107A5718" w:rsidTr="005D077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56FA3A00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588FF49B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Protein binding (GO:5515)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25A7B9A6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3.46704x10</w:t>
            </w:r>
            <w:r w:rsidRPr="00E84E2E">
              <w:rPr>
                <w:sz w:val="20"/>
                <w:szCs w:val="20"/>
                <w:vertAlign w:val="superscript"/>
              </w:rPr>
              <w:t>-21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583771A0" w14:textId="36C3C568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Protein heterodimerization activity (GO:0046982)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406BF522" w14:textId="11ED4729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0.00021</w:t>
            </w:r>
          </w:p>
        </w:tc>
      </w:tr>
      <w:tr w:rsidR="00B04C38" w:rsidRPr="00E84E2E" w14:paraId="5CAE9263" w14:textId="08A7E2C9" w:rsidTr="005D077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79527685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6B99C865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Ion binding (GO:43167)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05A9C31B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7.58821x10</w:t>
            </w:r>
            <w:r w:rsidRPr="00E84E2E">
              <w:rPr>
                <w:sz w:val="20"/>
                <w:szCs w:val="20"/>
                <w:vertAlign w:val="superscript"/>
              </w:rPr>
              <w:t>-13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735A0D0D" w14:textId="1BA9D71F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Protein binding (GO:0005515)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2BB3ECCC" w14:textId="7611ACD0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0.00395</w:t>
            </w:r>
          </w:p>
        </w:tc>
      </w:tr>
      <w:tr w:rsidR="00B04C38" w:rsidRPr="00E84E2E" w14:paraId="7648A01B" w14:textId="3090154B" w:rsidTr="005D077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3032C6EB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2705EEE1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Heterocyclic compound binding (GO:1901363)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29A9E87C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3.28961x10</w:t>
            </w:r>
            <w:r w:rsidRPr="00E84E2E">
              <w:rPr>
                <w:sz w:val="20"/>
                <w:szCs w:val="20"/>
                <w:vertAlign w:val="superscript"/>
              </w:rPr>
              <w:t>-10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64CF57C3" w14:textId="0460D0AD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Protein dimerization activity (GO:0046983)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228DA727" w14:textId="189428A5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0.00860</w:t>
            </w:r>
          </w:p>
        </w:tc>
      </w:tr>
      <w:tr w:rsidR="00B04C38" w:rsidRPr="00E84E2E" w14:paraId="06B406A2" w14:textId="2F5252E5" w:rsidTr="005D077D">
        <w:trPr>
          <w:trHeight w:val="741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5B331B73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52B0FD7E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Organic cyclic compound binding (GO:97159)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6AF9A822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5.17409x10</w:t>
            </w:r>
            <w:r w:rsidRPr="00E84E2E">
              <w:rPr>
                <w:sz w:val="20"/>
                <w:szCs w:val="20"/>
                <w:vertAlign w:val="superscript"/>
              </w:rPr>
              <w:t>-10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5C21925F" w14:textId="298F266C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proofErr w:type="spellStart"/>
            <w:r w:rsidRPr="00E84E2E">
              <w:rPr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0442D8DD" w14:textId="4D0251B3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proofErr w:type="spellStart"/>
            <w:r w:rsidRPr="00E84E2E">
              <w:rPr>
                <w:sz w:val="20"/>
                <w:szCs w:val="20"/>
              </w:rPr>
              <w:t>n.a.</w:t>
            </w:r>
            <w:proofErr w:type="spellEnd"/>
          </w:p>
        </w:tc>
      </w:tr>
      <w:tr w:rsidR="00B04C38" w:rsidRPr="00E84E2E" w14:paraId="49253F28" w14:textId="13863635" w:rsidTr="005D077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436F2614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  <w:lang w:eastAsia="ko-KR"/>
              </w:rPr>
            </w:pPr>
            <w:r w:rsidRPr="00E84E2E">
              <w:rPr>
                <w:rFonts w:cs="Times New Roman" w:hint="eastAsia"/>
                <w:sz w:val="20"/>
                <w:szCs w:val="20"/>
                <w:lang w:eastAsia="ko-KR"/>
              </w:rPr>
              <w:t>K</w:t>
            </w:r>
            <w:r w:rsidRPr="00E84E2E">
              <w:rPr>
                <w:rFonts w:cs="Times New Roman"/>
                <w:sz w:val="20"/>
                <w:szCs w:val="20"/>
                <w:lang w:eastAsia="ko-KR"/>
              </w:rPr>
              <w:t>EGG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1A14B412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Pathways in cancer (5200)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274CD21C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 xml:space="preserve">0.00032 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08D07D83" w14:textId="5473BD6C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Systemic lupus erythematosus (5322)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1EDA5145" w14:textId="7AEA8311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0.00000</w:t>
            </w:r>
          </w:p>
        </w:tc>
      </w:tr>
      <w:tr w:rsidR="00B04C38" w:rsidRPr="00E84E2E" w14:paraId="01AA249C" w14:textId="386C7884" w:rsidTr="005D077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34F4CA35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2DFE2394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Vascular smooth muscle contraction (4270)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09A7B3D2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 xml:space="preserve">0.00032 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5EDD1309" w14:textId="25FF05DA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Alcoholism (5034)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34583F7D" w14:textId="20F0CB85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0.00000</w:t>
            </w:r>
          </w:p>
        </w:tc>
      </w:tr>
      <w:tr w:rsidR="00B04C38" w:rsidRPr="00E84E2E" w14:paraId="2E30480F" w14:textId="38886897" w:rsidTr="005D077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774B1351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1630EF6F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Herpes simplex virus 1 infection (5168)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6E5E2EA4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 xml:space="preserve">0.00123 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6A88F44A" w14:textId="4B5727F5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Necroptosis (4217)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64213BF3" w14:textId="6A71C885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0.00011</w:t>
            </w:r>
          </w:p>
        </w:tc>
      </w:tr>
      <w:tr w:rsidR="00B04C38" w:rsidRPr="00E84E2E" w14:paraId="07FCA97F" w14:textId="6A05C3F9" w:rsidTr="005D077D"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0D49324E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14:paraId="4C1B9F6B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Metabolic pathways (1100)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5ABFB7D7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 xml:space="preserve">0.00123 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14:paraId="522B6094" w14:textId="733189AB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proofErr w:type="spellStart"/>
            <w:r w:rsidRPr="00E84E2E">
              <w:rPr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7A3C1A78" w14:textId="501092F4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proofErr w:type="spellStart"/>
            <w:r w:rsidRPr="00E84E2E">
              <w:rPr>
                <w:sz w:val="20"/>
                <w:szCs w:val="20"/>
              </w:rPr>
              <w:t>n.a.</w:t>
            </w:r>
            <w:proofErr w:type="spellEnd"/>
          </w:p>
        </w:tc>
      </w:tr>
      <w:tr w:rsidR="00B04C38" w:rsidRPr="00E84E2E" w14:paraId="66D95CDB" w14:textId="6ED066D3" w:rsidTr="005D077D">
        <w:trPr>
          <w:trHeight w:val="575"/>
        </w:trPr>
        <w:tc>
          <w:tcPr>
            <w:tcW w:w="112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2FF2051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087793A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>Human T-cell leukemia virus 1 infection (5166)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8426995" w14:textId="77777777" w:rsidR="00B04C38" w:rsidRPr="00E84E2E" w:rsidRDefault="00B04C38" w:rsidP="005D077D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84E2E">
              <w:rPr>
                <w:sz w:val="20"/>
                <w:szCs w:val="20"/>
              </w:rPr>
              <w:t xml:space="preserve">0.01921 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6E3D3CD" w14:textId="2C60FF55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proofErr w:type="spellStart"/>
            <w:r w:rsidRPr="00E84E2E">
              <w:rPr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C05A8F5" w14:textId="7A105745" w:rsidR="00B04C38" w:rsidRPr="00E84E2E" w:rsidRDefault="00B04C38" w:rsidP="005D077D">
            <w:pPr>
              <w:spacing w:before="0" w:after="0"/>
              <w:rPr>
                <w:sz w:val="20"/>
                <w:szCs w:val="20"/>
              </w:rPr>
            </w:pPr>
            <w:proofErr w:type="spellStart"/>
            <w:r w:rsidRPr="00E84E2E">
              <w:rPr>
                <w:sz w:val="20"/>
                <w:szCs w:val="20"/>
              </w:rPr>
              <w:t>n.a.</w:t>
            </w:r>
            <w:proofErr w:type="spellEnd"/>
          </w:p>
        </w:tc>
      </w:tr>
    </w:tbl>
    <w:p w14:paraId="45DF146F" w14:textId="72E288B9" w:rsidR="00B36DC8" w:rsidRPr="0040149D" w:rsidRDefault="00B36DC8" w:rsidP="002509A8">
      <w:pPr>
        <w:rPr>
          <w:rFonts w:cs="Times New Roman"/>
          <w:szCs w:val="24"/>
          <w:lang w:eastAsia="ko-KR"/>
        </w:rPr>
      </w:pPr>
      <w:r>
        <w:rPr>
          <w:rFonts w:cs="Times New Roman" w:hint="eastAsia"/>
          <w:szCs w:val="24"/>
          <w:lang w:eastAsia="ko-KR"/>
        </w:rPr>
        <w:t>A</w:t>
      </w:r>
      <w:r>
        <w:rPr>
          <w:rFonts w:cs="Times New Roman"/>
          <w:szCs w:val="24"/>
          <w:lang w:eastAsia="ko-KR"/>
        </w:rPr>
        <w:t xml:space="preserve">bbreviation: </w:t>
      </w:r>
      <w:r w:rsidR="00E84E2E">
        <w:rPr>
          <w:rFonts w:cs="Times New Roman"/>
          <w:szCs w:val="24"/>
          <w:lang w:eastAsia="ko-KR"/>
        </w:rPr>
        <w:t xml:space="preserve">GEP, gene expression profile; </w:t>
      </w:r>
      <w:r>
        <w:rPr>
          <w:rFonts w:cs="Times New Roman"/>
          <w:szCs w:val="24"/>
          <w:lang w:eastAsia="ko-KR"/>
        </w:rPr>
        <w:t xml:space="preserve">ID, identification; FDR, false discovery rate; </w:t>
      </w:r>
      <w:r w:rsidR="00AD7A05">
        <w:rPr>
          <w:rFonts w:cs="Times New Roman"/>
          <w:szCs w:val="24"/>
          <w:lang w:eastAsia="ko-KR"/>
        </w:rPr>
        <w:t xml:space="preserve">GO, gene ontology; </w:t>
      </w:r>
      <w:r>
        <w:rPr>
          <w:rFonts w:cs="Times New Roman"/>
          <w:szCs w:val="24"/>
          <w:lang w:eastAsia="ko-KR"/>
        </w:rPr>
        <w:t>BP, biologic process; CC, cellular component; MF, molecular function</w:t>
      </w:r>
      <w:r w:rsidR="00E84E2E">
        <w:rPr>
          <w:rFonts w:cs="Times New Roman"/>
          <w:szCs w:val="24"/>
          <w:lang w:eastAsia="ko-KR"/>
        </w:rPr>
        <w:t xml:space="preserve">; </w:t>
      </w:r>
      <w:proofErr w:type="spellStart"/>
      <w:r w:rsidR="00E84E2E">
        <w:rPr>
          <w:rFonts w:cs="Times New Roman"/>
          <w:szCs w:val="24"/>
          <w:lang w:eastAsia="ko-KR"/>
        </w:rPr>
        <w:t>n.a.</w:t>
      </w:r>
      <w:proofErr w:type="spellEnd"/>
      <w:r w:rsidR="00E84E2E">
        <w:rPr>
          <w:rFonts w:cs="Times New Roman"/>
          <w:szCs w:val="24"/>
          <w:lang w:eastAsia="ko-KR"/>
        </w:rPr>
        <w:t>, not available</w:t>
      </w:r>
      <w:r w:rsidR="00AD7A05">
        <w:rPr>
          <w:rFonts w:cs="Times New Roman"/>
          <w:szCs w:val="24"/>
          <w:lang w:eastAsia="ko-KR"/>
        </w:rPr>
        <w:t xml:space="preserve">; KEGG, </w:t>
      </w:r>
      <w:r w:rsidR="00AD7A05" w:rsidRPr="00AD7A05">
        <w:rPr>
          <w:rFonts w:cs="Times New Roman"/>
          <w:szCs w:val="24"/>
          <w:lang w:eastAsia="ko-KR"/>
        </w:rPr>
        <w:t xml:space="preserve">Kyoto </w:t>
      </w:r>
      <w:r w:rsidR="00AD7A05">
        <w:rPr>
          <w:rFonts w:cs="Times New Roman"/>
          <w:szCs w:val="24"/>
          <w:lang w:eastAsia="ko-KR"/>
        </w:rPr>
        <w:t>e</w:t>
      </w:r>
      <w:r w:rsidR="00AD7A05" w:rsidRPr="00AD7A05">
        <w:rPr>
          <w:rFonts w:cs="Times New Roman"/>
          <w:szCs w:val="24"/>
          <w:lang w:eastAsia="ko-KR"/>
        </w:rPr>
        <w:t xml:space="preserve">ncyclopedia of </w:t>
      </w:r>
      <w:r w:rsidR="00AD7A05">
        <w:rPr>
          <w:rFonts w:cs="Times New Roman"/>
          <w:szCs w:val="24"/>
          <w:lang w:eastAsia="ko-KR"/>
        </w:rPr>
        <w:t>g</w:t>
      </w:r>
      <w:r w:rsidR="00AD7A05" w:rsidRPr="00AD7A05">
        <w:rPr>
          <w:rFonts w:cs="Times New Roman"/>
          <w:szCs w:val="24"/>
          <w:lang w:eastAsia="ko-KR"/>
        </w:rPr>
        <w:t xml:space="preserve">enes and </w:t>
      </w:r>
      <w:r w:rsidR="00AD7A05">
        <w:rPr>
          <w:rFonts w:cs="Times New Roman"/>
          <w:szCs w:val="24"/>
          <w:lang w:eastAsia="ko-KR"/>
        </w:rPr>
        <w:t>g</w:t>
      </w:r>
      <w:r w:rsidR="00AD7A05" w:rsidRPr="00AD7A05">
        <w:rPr>
          <w:rFonts w:cs="Times New Roman"/>
          <w:szCs w:val="24"/>
          <w:lang w:eastAsia="ko-KR"/>
        </w:rPr>
        <w:t>enomes</w:t>
      </w:r>
      <w:bookmarkStart w:id="0" w:name="_GoBack"/>
      <w:bookmarkEnd w:id="0"/>
    </w:p>
    <w:sectPr w:rsidR="00B36DC8" w:rsidRPr="0040149D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B56B8" w14:textId="77777777" w:rsidR="00183115" w:rsidRDefault="00183115" w:rsidP="00117666">
      <w:pPr>
        <w:spacing w:after="0"/>
      </w:pPr>
      <w:r>
        <w:separator/>
      </w:r>
    </w:p>
  </w:endnote>
  <w:endnote w:type="continuationSeparator" w:id="0">
    <w:p w14:paraId="14B02DB2" w14:textId="77777777" w:rsidR="00183115" w:rsidRDefault="0018311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BF5DF4" w14:textId="77777777" w:rsidR="00183115" w:rsidRDefault="00183115" w:rsidP="00117666">
      <w:pPr>
        <w:spacing w:after="0"/>
      </w:pPr>
      <w:r>
        <w:separator/>
      </w:r>
    </w:p>
  </w:footnote>
  <w:footnote w:type="continuationSeparator" w:id="0">
    <w:p w14:paraId="09C20261" w14:textId="77777777" w:rsidR="00183115" w:rsidRDefault="0018311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1EC6"/>
    <w:rsid w:val="0001436A"/>
    <w:rsid w:val="00034304"/>
    <w:rsid w:val="00035434"/>
    <w:rsid w:val="00052A14"/>
    <w:rsid w:val="00077D53"/>
    <w:rsid w:val="00105FD9"/>
    <w:rsid w:val="001069E4"/>
    <w:rsid w:val="00117666"/>
    <w:rsid w:val="00140659"/>
    <w:rsid w:val="001549D3"/>
    <w:rsid w:val="00160065"/>
    <w:rsid w:val="0016740B"/>
    <w:rsid w:val="00177D84"/>
    <w:rsid w:val="00183115"/>
    <w:rsid w:val="001C5319"/>
    <w:rsid w:val="001D08FA"/>
    <w:rsid w:val="0022422C"/>
    <w:rsid w:val="002509A8"/>
    <w:rsid w:val="00262F75"/>
    <w:rsid w:val="00267D18"/>
    <w:rsid w:val="00274347"/>
    <w:rsid w:val="00274E9A"/>
    <w:rsid w:val="002868E2"/>
    <w:rsid w:val="002869C3"/>
    <w:rsid w:val="002936E4"/>
    <w:rsid w:val="002B4A57"/>
    <w:rsid w:val="002C74CA"/>
    <w:rsid w:val="002E6B41"/>
    <w:rsid w:val="003123F4"/>
    <w:rsid w:val="003544FB"/>
    <w:rsid w:val="00382BB8"/>
    <w:rsid w:val="003C2D99"/>
    <w:rsid w:val="003D2F2D"/>
    <w:rsid w:val="003D330D"/>
    <w:rsid w:val="003F0CB5"/>
    <w:rsid w:val="0040149D"/>
    <w:rsid w:val="00401590"/>
    <w:rsid w:val="00447801"/>
    <w:rsid w:val="00452E9C"/>
    <w:rsid w:val="004735C8"/>
    <w:rsid w:val="00492F3A"/>
    <w:rsid w:val="004947A6"/>
    <w:rsid w:val="004961FF"/>
    <w:rsid w:val="00517A89"/>
    <w:rsid w:val="005250F2"/>
    <w:rsid w:val="00551EF6"/>
    <w:rsid w:val="00593EEA"/>
    <w:rsid w:val="005A5EEE"/>
    <w:rsid w:val="005D077D"/>
    <w:rsid w:val="006375C7"/>
    <w:rsid w:val="0064770B"/>
    <w:rsid w:val="00654E8F"/>
    <w:rsid w:val="00660D05"/>
    <w:rsid w:val="006820B1"/>
    <w:rsid w:val="006B7D14"/>
    <w:rsid w:val="006F2D3D"/>
    <w:rsid w:val="00701727"/>
    <w:rsid w:val="0070566C"/>
    <w:rsid w:val="00714C50"/>
    <w:rsid w:val="00725A7D"/>
    <w:rsid w:val="007501BE"/>
    <w:rsid w:val="00790BB3"/>
    <w:rsid w:val="007952D0"/>
    <w:rsid w:val="007B5648"/>
    <w:rsid w:val="007C206C"/>
    <w:rsid w:val="00817DD6"/>
    <w:rsid w:val="0083759F"/>
    <w:rsid w:val="008443DB"/>
    <w:rsid w:val="008707B3"/>
    <w:rsid w:val="00880D3E"/>
    <w:rsid w:val="00885156"/>
    <w:rsid w:val="008C0E39"/>
    <w:rsid w:val="009151AA"/>
    <w:rsid w:val="0093429D"/>
    <w:rsid w:val="00943573"/>
    <w:rsid w:val="00955B46"/>
    <w:rsid w:val="00964134"/>
    <w:rsid w:val="00970F7D"/>
    <w:rsid w:val="00971B85"/>
    <w:rsid w:val="00994A3D"/>
    <w:rsid w:val="009C2B12"/>
    <w:rsid w:val="00A174D9"/>
    <w:rsid w:val="00A52DAF"/>
    <w:rsid w:val="00AA4D24"/>
    <w:rsid w:val="00AA5F43"/>
    <w:rsid w:val="00AB6715"/>
    <w:rsid w:val="00AD7A05"/>
    <w:rsid w:val="00AF4DCF"/>
    <w:rsid w:val="00B04C38"/>
    <w:rsid w:val="00B1671E"/>
    <w:rsid w:val="00B25EB8"/>
    <w:rsid w:val="00B36DC8"/>
    <w:rsid w:val="00B37F4D"/>
    <w:rsid w:val="00BD643F"/>
    <w:rsid w:val="00C52A7B"/>
    <w:rsid w:val="00C56BAF"/>
    <w:rsid w:val="00C679AA"/>
    <w:rsid w:val="00C75972"/>
    <w:rsid w:val="00CD066B"/>
    <w:rsid w:val="00CE4FEE"/>
    <w:rsid w:val="00CF6797"/>
    <w:rsid w:val="00D060CF"/>
    <w:rsid w:val="00D16040"/>
    <w:rsid w:val="00DB59C3"/>
    <w:rsid w:val="00DC259A"/>
    <w:rsid w:val="00DE23E8"/>
    <w:rsid w:val="00E52377"/>
    <w:rsid w:val="00E537AD"/>
    <w:rsid w:val="00E60389"/>
    <w:rsid w:val="00E64E17"/>
    <w:rsid w:val="00E84E2E"/>
    <w:rsid w:val="00E866C9"/>
    <w:rsid w:val="00EA3D3C"/>
    <w:rsid w:val="00EB14F0"/>
    <w:rsid w:val="00EC090A"/>
    <w:rsid w:val="00EC552F"/>
    <w:rsid w:val="00ED20B5"/>
    <w:rsid w:val="00EE7D3F"/>
    <w:rsid w:val="00F46900"/>
    <w:rsid w:val="00F61D89"/>
    <w:rsid w:val="00FE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character" w:styleId="afe">
    <w:name w:val="Unresolved Mention"/>
    <w:basedOn w:val="a1"/>
    <w:uiPriority w:val="99"/>
    <w:semiHidden/>
    <w:unhideWhenUsed/>
    <w:rsid w:val="001069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eb-r.org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82C7F2A-9308-4C21-AB62-DE2D8C01B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</TotalTime>
  <Pages>9</Pages>
  <Words>662</Words>
  <Characters>3778</Characters>
  <Application>Microsoft Office Word</Application>
  <DocSecurity>0</DocSecurity>
  <Lines>31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KC Moon</cp:lastModifiedBy>
  <cp:revision>6</cp:revision>
  <cp:lastPrinted>2013-10-03T12:51:00Z</cp:lastPrinted>
  <dcterms:created xsi:type="dcterms:W3CDTF">2020-02-26T12:31:00Z</dcterms:created>
  <dcterms:modified xsi:type="dcterms:W3CDTF">2020-03-01T23:56:00Z</dcterms:modified>
</cp:coreProperties>
</file>