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FC" w:rsidRDefault="000364FC" w:rsidP="000364FC">
      <w:pPr>
        <w:ind w:firstLine="0"/>
      </w:pPr>
      <w:r w:rsidRPr="00675D21">
        <w:rPr>
          <w:b/>
        </w:rPr>
        <w:t>Table 1.</w:t>
      </w:r>
      <w:r w:rsidRPr="00675D21">
        <w:t xml:space="preserve"> Summary table presenting details on each of the comparative studies summarised in the main text. </w:t>
      </w:r>
      <w:r w:rsidR="005533DE">
        <w:t>The table lists</w:t>
      </w:r>
      <w:r w:rsidRPr="00675D21">
        <w:t xml:space="preserve"> the species name (scientific and common name), class and order to which the species belongs to, each species invasion status, the population from which test animals were sourced and from where the source population came from, the cognitive task used in each study, if the study was conducted in the laboratory or in the wild, what the overall result</w:t>
      </w:r>
      <w:r w:rsidR="00053D0D">
        <w:t>s</w:t>
      </w:r>
      <w:bookmarkStart w:id="0" w:name="_GoBack"/>
      <w:bookmarkEnd w:id="0"/>
      <w:r w:rsidRPr="00675D21">
        <w:t xml:space="preserve"> were and the reference for each study.</w:t>
      </w:r>
    </w:p>
    <w:tbl>
      <w:tblPr>
        <w:tblStyle w:val="TableGrid"/>
        <w:tblW w:w="14032" w:type="dxa"/>
        <w:tblCellMar>
          <w:left w:w="57" w:type="dxa"/>
          <w:right w:w="57" w:type="dxa"/>
        </w:tblCellMar>
        <w:tblLook w:val="04A0" w:firstRow="1" w:lastRow="0" w:firstColumn="1" w:lastColumn="0" w:noHBand="0" w:noVBand="1"/>
      </w:tblPr>
      <w:tblGrid>
        <w:gridCol w:w="1728"/>
        <w:gridCol w:w="1262"/>
        <w:gridCol w:w="1459"/>
        <w:gridCol w:w="1136"/>
        <w:gridCol w:w="1136"/>
        <w:gridCol w:w="1090"/>
        <w:gridCol w:w="1370"/>
        <w:gridCol w:w="898"/>
        <w:gridCol w:w="2827"/>
        <w:gridCol w:w="1126"/>
      </w:tblGrid>
      <w:tr w:rsidR="000364FC" w:rsidRPr="000842A2" w:rsidTr="00C86516">
        <w:trPr>
          <w:trHeight w:val="510"/>
        </w:trPr>
        <w:tc>
          <w:tcPr>
            <w:tcW w:w="1471"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Species</w:t>
            </w:r>
          </w:p>
        </w:tc>
        <w:tc>
          <w:tcPr>
            <w:tcW w:w="1333"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Common name</w:t>
            </w:r>
          </w:p>
        </w:tc>
        <w:tc>
          <w:tcPr>
            <w:tcW w:w="1459"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Class - order</w:t>
            </w:r>
          </w:p>
        </w:tc>
        <w:tc>
          <w:tcPr>
            <w:tcW w:w="1216"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Status</w:t>
            </w:r>
          </w:p>
        </w:tc>
        <w:tc>
          <w:tcPr>
            <w:tcW w:w="1136"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Source population</w:t>
            </w:r>
          </w:p>
        </w:tc>
        <w:tc>
          <w:tcPr>
            <w:tcW w:w="1172"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Source</w:t>
            </w:r>
          </w:p>
        </w:tc>
        <w:tc>
          <w:tcPr>
            <w:tcW w:w="1370"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Cognitive test</w:t>
            </w:r>
          </w:p>
        </w:tc>
        <w:tc>
          <w:tcPr>
            <w:tcW w:w="903"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Test location</w:t>
            </w:r>
          </w:p>
        </w:tc>
        <w:tc>
          <w:tcPr>
            <w:tcW w:w="3260"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Overall result</w:t>
            </w:r>
          </w:p>
        </w:tc>
        <w:tc>
          <w:tcPr>
            <w:tcW w:w="712" w:type="dxa"/>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Ref</w:t>
            </w:r>
            <w:r>
              <w:rPr>
                <w:rFonts w:eastAsia="Times New Roman" w:cs="Arial"/>
                <w:b/>
                <w:bCs/>
                <w:color w:val="000000"/>
                <w:sz w:val="20"/>
                <w:szCs w:val="20"/>
              </w:rPr>
              <w:t>erence</w:t>
            </w:r>
          </w:p>
        </w:tc>
      </w:tr>
      <w:tr w:rsidR="000364FC" w:rsidRPr="000842A2" w:rsidTr="00C86516">
        <w:trPr>
          <w:trHeight w:val="510"/>
        </w:trPr>
        <w:tc>
          <w:tcPr>
            <w:tcW w:w="14032" w:type="dxa"/>
            <w:gridSpan w:val="10"/>
            <w:vAlign w:val="center"/>
          </w:tcPr>
          <w:p w:rsidR="000364FC" w:rsidRPr="000842A2" w:rsidRDefault="000364FC" w:rsidP="00C86516">
            <w:pPr>
              <w:spacing w:line="240" w:lineRule="auto"/>
              <w:ind w:firstLine="0"/>
              <w:jc w:val="center"/>
              <w:rPr>
                <w:rFonts w:cs="Arial"/>
                <w:sz w:val="20"/>
                <w:szCs w:val="20"/>
              </w:rPr>
            </w:pPr>
            <w:r w:rsidRPr="000842A2">
              <w:rPr>
                <w:rFonts w:eastAsia="Times New Roman" w:cs="Arial"/>
                <w:b/>
                <w:bCs/>
                <w:color w:val="000000"/>
                <w:sz w:val="20"/>
                <w:szCs w:val="20"/>
              </w:rPr>
              <w:t>Invertebrates</w:t>
            </w:r>
          </w:p>
        </w:tc>
      </w:tr>
      <w:tr w:rsidR="000364FC" w:rsidRPr="000842A2" w:rsidTr="00C86516">
        <w:trPr>
          <w:trHeight w:val="510"/>
        </w:trPr>
        <w:tc>
          <w:tcPr>
            <w:tcW w:w="1471" w:type="dxa"/>
            <w:vAlign w:val="center"/>
          </w:tcPr>
          <w:p w:rsidR="000364FC" w:rsidRPr="000842A2" w:rsidRDefault="000364FC" w:rsidP="00C86516">
            <w:pPr>
              <w:spacing w:line="240" w:lineRule="auto"/>
              <w:ind w:firstLine="0"/>
              <w:jc w:val="left"/>
              <w:rPr>
                <w:rFonts w:cs="Arial"/>
                <w:sz w:val="20"/>
                <w:szCs w:val="20"/>
              </w:rPr>
            </w:pPr>
            <w:proofErr w:type="spellStart"/>
            <w:r w:rsidRPr="000842A2">
              <w:rPr>
                <w:rFonts w:eastAsia="Times New Roman" w:cs="Arial"/>
                <w:i/>
                <w:iCs/>
                <w:color w:val="000000"/>
                <w:sz w:val="20"/>
                <w:szCs w:val="20"/>
              </w:rPr>
              <w:t>C</w:t>
            </w:r>
            <w:r w:rsidRPr="00510CD3">
              <w:rPr>
                <w:rFonts w:eastAsia="Times New Roman" w:cs="Arial"/>
                <w:i/>
                <w:iCs/>
                <w:color w:val="000000"/>
                <w:sz w:val="20"/>
                <w:szCs w:val="20"/>
              </w:rPr>
              <w:t>arcinus</w:t>
            </w:r>
            <w:proofErr w:type="spellEnd"/>
            <w:r w:rsidRPr="000842A2">
              <w:rPr>
                <w:rFonts w:eastAsia="Times New Roman" w:cs="Arial"/>
                <w:i/>
                <w:iCs/>
                <w:color w:val="000000"/>
                <w:sz w:val="20"/>
                <w:szCs w:val="20"/>
              </w:rPr>
              <w:t xml:space="preserve"> </w:t>
            </w:r>
            <w:proofErr w:type="spellStart"/>
            <w:r w:rsidRPr="000842A2">
              <w:rPr>
                <w:rFonts w:eastAsia="Times New Roman" w:cs="Arial"/>
                <w:i/>
                <w:iCs/>
                <w:color w:val="000000"/>
                <w:sz w:val="20"/>
                <w:szCs w:val="20"/>
              </w:rPr>
              <w:t>maenas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Green crab</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 xml:space="preserve">Malacostraca - </w:t>
            </w:r>
            <w:proofErr w:type="spellStart"/>
            <w:r w:rsidRPr="000842A2">
              <w:rPr>
                <w:rFonts w:eastAsia="Times New Roman" w:cs="Arial"/>
                <w:color w:val="000000"/>
                <w:sz w:val="20"/>
                <w:szCs w:val="20"/>
              </w:rPr>
              <w:t>Decapoda</w:t>
            </w:r>
            <w:proofErr w:type="spellEnd"/>
          </w:p>
        </w:tc>
        <w:tc>
          <w:tcPr>
            <w:tcW w:w="1216"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Invasive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cs="Arial"/>
                <w:sz w:val="20"/>
                <w:szCs w:val="20"/>
              </w:rPr>
              <w:t>Wild</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Spatial memory</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Lab</w:t>
            </w: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i/>
                <w:iCs/>
                <w:color w:val="000000"/>
                <w:sz w:val="20"/>
                <w:szCs w:val="20"/>
              </w:rPr>
              <w:t xml:space="preserve">C. </w:t>
            </w:r>
            <w:proofErr w:type="spellStart"/>
            <w:r w:rsidRPr="000842A2">
              <w:rPr>
                <w:rFonts w:eastAsia="Times New Roman" w:cs="Arial"/>
                <w:i/>
                <w:iCs/>
                <w:color w:val="000000"/>
                <w:sz w:val="20"/>
                <w:szCs w:val="20"/>
              </w:rPr>
              <w:t>maenas</w:t>
            </w:r>
            <w:proofErr w:type="spellEnd"/>
            <w:r w:rsidRPr="000842A2">
              <w:rPr>
                <w:rFonts w:eastAsia="Times New Roman" w:cs="Arial"/>
                <w:color w:val="000000"/>
                <w:sz w:val="20"/>
                <w:szCs w:val="20"/>
              </w:rPr>
              <w:t xml:space="preserve"> learnt the location while </w:t>
            </w:r>
            <w:r w:rsidRPr="000842A2">
              <w:rPr>
                <w:rFonts w:eastAsia="Times New Roman" w:cs="Arial"/>
                <w:i/>
                <w:iCs/>
                <w:color w:val="000000"/>
                <w:sz w:val="20"/>
                <w:szCs w:val="20"/>
              </w:rPr>
              <w:t xml:space="preserve">C. </w:t>
            </w:r>
            <w:proofErr w:type="spellStart"/>
            <w:r w:rsidRPr="000842A2">
              <w:rPr>
                <w:rFonts w:eastAsia="Times New Roman" w:cs="Arial"/>
                <w:i/>
                <w:iCs/>
                <w:color w:val="000000"/>
                <w:sz w:val="20"/>
                <w:szCs w:val="20"/>
              </w:rPr>
              <w:t>sapidus</w:t>
            </w:r>
            <w:proofErr w:type="spellEnd"/>
            <w:r w:rsidRPr="000842A2">
              <w:rPr>
                <w:rFonts w:eastAsia="Times New Roman" w:cs="Arial"/>
                <w:color w:val="000000"/>
                <w:sz w:val="20"/>
                <w:szCs w:val="20"/>
              </w:rPr>
              <w:t xml:space="preserve"> did not. Same memory</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proofErr w:type="spellStart"/>
            <w:r w:rsidRPr="00675D21">
              <w:rPr>
                <w:rFonts w:eastAsia="Times New Roman" w:cs="Arial"/>
                <w:color w:val="000000"/>
                <w:sz w:val="20"/>
                <w:szCs w:val="20"/>
              </w:rPr>
              <w:t>Roudez</w:t>
            </w:r>
            <w:proofErr w:type="spellEnd"/>
            <w:r w:rsidRPr="00675D21">
              <w:rPr>
                <w:rFonts w:eastAsia="Times New Roman" w:cs="Arial"/>
                <w:color w:val="000000"/>
                <w:sz w:val="20"/>
                <w:szCs w:val="20"/>
              </w:rPr>
              <w:t xml:space="preserve"> et al. 2008</w:t>
            </w:r>
          </w:p>
        </w:tc>
      </w:tr>
      <w:tr w:rsidR="000364FC" w:rsidRPr="000842A2" w:rsidTr="00C86516">
        <w:trPr>
          <w:trHeight w:val="510"/>
        </w:trPr>
        <w:tc>
          <w:tcPr>
            <w:tcW w:w="1471" w:type="dxa"/>
            <w:vAlign w:val="center"/>
          </w:tcPr>
          <w:p w:rsidR="000364FC" w:rsidRPr="000842A2" w:rsidRDefault="000364FC" w:rsidP="00C86516">
            <w:pPr>
              <w:spacing w:line="240" w:lineRule="auto"/>
              <w:ind w:firstLine="0"/>
              <w:jc w:val="left"/>
              <w:rPr>
                <w:rFonts w:cs="Arial"/>
                <w:sz w:val="20"/>
                <w:szCs w:val="20"/>
              </w:rPr>
            </w:pPr>
            <w:proofErr w:type="spellStart"/>
            <w:r w:rsidRPr="000842A2">
              <w:rPr>
                <w:rFonts w:eastAsia="Times New Roman" w:cs="Arial"/>
                <w:i/>
                <w:iCs/>
                <w:color w:val="000000"/>
                <w:sz w:val="20"/>
                <w:szCs w:val="20"/>
              </w:rPr>
              <w:t>C</w:t>
            </w:r>
            <w:r w:rsidRPr="00510CD3">
              <w:rPr>
                <w:rFonts w:eastAsia="Times New Roman" w:cs="Arial"/>
                <w:i/>
                <w:iCs/>
                <w:color w:val="000000"/>
                <w:sz w:val="20"/>
                <w:szCs w:val="20"/>
              </w:rPr>
              <w:t>allinectes</w:t>
            </w:r>
            <w:proofErr w:type="spellEnd"/>
            <w:r w:rsidRPr="000842A2">
              <w:rPr>
                <w:rFonts w:eastAsia="Times New Roman" w:cs="Arial"/>
                <w:i/>
                <w:iCs/>
                <w:color w:val="000000"/>
                <w:sz w:val="20"/>
                <w:szCs w:val="20"/>
              </w:rPr>
              <w:t xml:space="preserve"> </w:t>
            </w:r>
            <w:proofErr w:type="spellStart"/>
            <w:r w:rsidRPr="000842A2">
              <w:rPr>
                <w:rFonts w:eastAsia="Times New Roman" w:cs="Arial"/>
                <w:i/>
                <w:iCs/>
                <w:color w:val="000000"/>
                <w:sz w:val="20"/>
                <w:szCs w:val="20"/>
              </w:rPr>
              <w:t>sapidus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Blue crab</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0842A2" w:rsidRDefault="000364FC" w:rsidP="00C86516">
            <w:pPr>
              <w:spacing w:line="240" w:lineRule="auto"/>
              <w:ind w:firstLine="0"/>
              <w:jc w:val="left"/>
              <w:rPr>
                <w:rFonts w:cs="Arial"/>
                <w:sz w:val="20"/>
                <w:szCs w:val="20"/>
              </w:rPr>
            </w:pPr>
            <w:proofErr w:type="spellStart"/>
            <w:r w:rsidRPr="00675D21">
              <w:rPr>
                <w:rFonts w:eastAsia="Times New Roman" w:cs="Arial"/>
                <w:i/>
                <w:iCs/>
                <w:color w:val="000000"/>
                <w:sz w:val="20"/>
                <w:szCs w:val="20"/>
              </w:rPr>
              <w:t>C</w:t>
            </w:r>
            <w:r w:rsidRPr="00510CD3">
              <w:rPr>
                <w:rFonts w:eastAsia="Times New Roman" w:cs="Arial"/>
                <w:i/>
                <w:iCs/>
                <w:color w:val="000000"/>
                <w:sz w:val="20"/>
                <w:szCs w:val="20"/>
              </w:rPr>
              <w:t>arcinus</w:t>
            </w:r>
            <w:proofErr w:type="spellEnd"/>
            <w:r w:rsidRPr="00675D21">
              <w:rPr>
                <w:rFonts w:eastAsia="Times New Roman" w:cs="Arial"/>
                <w:i/>
                <w:iCs/>
                <w:color w:val="000000"/>
                <w:sz w:val="20"/>
                <w:szCs w:val="20"/>
              </w:rPr>
              <w:t xml:space="preserve"> </w:t>
            </w:r>
            <w:proofErr w:type="spellStart"/>
            <w:r w:rsidRPr="00675D21">
              <w:rPr>
                <w:rFonts w:eastAsia="Times New Roman" w:cs="Arial"/>
                <w:i/>
                <w:iCs/>
                <w:color w:val="000000"/>
                <w:sz w:val="20"/>
                <w:szCs w:val="20"/>
              </w:rPr>
              <w:t>maenas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Green crab</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 xml:space="preserve">Malacostraca - </w:t>
            </w:r>
            <w:proofErr w:type="spellStart"/>
            <w:r w:rsidRPr="000842A2">
              <w:rPr>
                <w:rFonts w:eastAsia="Times New Roman" w:cs="Arial"/>
                <w:color w:val="000000"/>
                <w:sz w:val="20"/>
                <w:szCs w:val="20"/>
              </w:rPr>
              <w:t>Decapoda</w:t>
            </w:r>
            <w:proofErr w:type="spellEnd"/>
          </w:p>
        </w:tc>
        <w:tc>
          <w:tcPr>
            <w:tcW w:w="1216"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Invasive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cs="Arial"/>
                <w:sz w:val="20"/>
                <w:szCs w:val="20"/>
              </w:rPr>
              <w:t>Wild</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Spontaneous alternation</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Lab</w:t>
            </w: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i/>
                <w:iCs/>
                <w:color w:val="000000"/>
                <w:sz w:val="20"/>
                <w:szCs w:val="20"/>
              </w:rPr>
              <w:t xml:space="preserve">C. </w:t>
            </w:r>
            <w:proofErr w:type="spellStart"/>
            <w:r w:rsidRPr="00675D21">
              <w:rPr>
                <w:rFonts w:eastAsia="Times New Roman" w:cs="Arial"/>
                <w:i/>
                <w:iCs/>
                <w:color w:val="000000"/>
                <w:sz w:val="20"/>
                <w:szCs w:val="20"/>
              </w:rPr>
              <w:t>maenas</w:t>
            </w:r>
            <w:proofErr w:type="spellEnd"/>
            <w:r w:rsidRPr="00675D21">
              <w:rPr>
                <w:rFonts w:eastAsia="Times New Roman" w:cs="Arial"/>
                <w:color w:val="000000"/>
                <w:sz w:val="20"/>
                <w:szCs w:val="20"/>
              </w:rPr>
              <w:t xml:space="preserve"> performed more spontaneous alternations and above chance level</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Ramey et al. 2009</w:t>
            </w:r>
          </w:p>
        </w:tc>
      </w:tr>
      <w:tr w:rsidR="000364FC" w:rsidRPr="000842A2" w:rsidTr="00C86516">
        <w:trPr>
          <w:trHeight w:val="510"/>
        </w:trPr>
        <w:tc>
          <w:tcPr>
            <w:tcW w:w="1471" w:type="dxa"/>
            <w:vAlign w:val="center"/>
          </w:tcPr>
          <w:p w:rsidR="000364FC" w:rsidRPr="000842A2" w:rsidRDefault="000364FC" w:rsidP="00C86516">
            <w:pPr>
              <w:spacing w:line="240" w:lineRule="auto"/>
              <w:ind w:firstLine="0"/>
              <w:jc w:val="left"/>
              <w:rPr>
                <w:rFonts w:cs="Arial"/>
                <w:sz w:val="20"/>
                <w:szCs w:val="20"/>
              </w:rPr>
            </w:pPr>
            <w:proofErr w:type="spellStart"/>
            <w:r w:rsidRPr="00675D21">
              <w:rPr>
                <w:rFonts w:eastAsia="Times New Roman" w:cs="Arial"/>
                <w:i/>
                <w:iCs/>
                <w:color w:val="000000"/>
                <w:sz w:val="20"/>
                <w:szCs w:val="20"/>
              </w:rPr>
              <w:t>C</w:t>
            </w:r>
            <w:r w:rsidRPr="00510CD3">
              <w:rPr>
                <w:rFonts w:eastAsia="Times New Roman" w:cs="Arial"/>
                <w:i/>
                <w:iCs/>
                <w:color w:val="000000"/>
                <w:sz w:val="20"/>
                <w:szCs w:val="20"/>
              </w:rPr>
              <w:t>allinectes</w:t>
            </w:r>
            <w:proofErr w:type="spellEnd"/>
            <w:r w:rsidRPr="00675D21">
              <w:rPr>
                <w:rFonts w:eastAsia="Times New Roman" w:cs="Arial"/>
                <w:i/>
                <w:iCs/>
                <w:color w:val="000000"/>
                <w:sz w:val="20"/>
                <w:szCs w:val="20"/>
              </w:rPr>
              <w:t xml:space="preserve"> </w:t>
            </w:r>
            <w:proofErr w:type="spellStart"/>
            <w:r w:rsidRPr="00675D21">
              <w:rPr>
                <w:rFonts w:eastAsia="Times New Roman" w:cs="Arial"/>
                <w:i/>
                <w:iCs/>
                <w:color w:val="000000"/>
                <w:sz w:val="20"/>
                <w:szCs w:val="20"/>
              </w:rPr>
              <w:t>sapidus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Blue crab</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0842A2" w:rsidRDefault="000364FC" w:rsidP="00C86516">
            <w:pPr>
              <w:spacing w:line="240" w:lineRule="auto"/>
              <w:ind w:firstLine="0"/>
              <w:jc w:val="left"/>
              <w:rPr>
                <w:rFonts w:cs="Arial"/>
                <w:sz w:val="20"/>
                <w:szCs w:val="20"/>
              </w:rPr>
            </w:pPr>
            <w:proofErr w:type="spellStart"/>
            <w:r w:rsidRPr="00510CD3">
              <w:rPr>
                <w:rFonts w:eastAsia="Times New Roman" w:cs="Arial"/>
                <w:i/>
                <w:iCs/>
                <w:color w:val="000000"/>
                <w:sz w:val="20"/>
                <w:szCs w:val="20"/>
              </w:rPr>
              <w:t>Orconectes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rusticus</w:t>
            </w:r>
            <w:proofErr w:type="spellEnd"/>
            <w:r w:rsidRPr="00675D21">
              <w:rPr>
                <w:rFonts w:eastAsia="Times New Roman" w:cs="Arial"/>
                <w:color w:val="000000"/>
                <w:sz w:val="20"/>
                <w:szCs w:val="20"/>
              </w:rPr>
              <w:t xml:space="preserve"> </w:t>
            </w:r>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Rusty crayfish</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 xml:space="preserve">Malacostraca - </w:t>
            </w:r>
            <w:proofErr w:type="spellStart"/>
            <w:r w:rsidRPr="000842A2">
              <w:rPr>
                <w:rFonts w:eastAsia="Times New Roman" w:cs="Arial"/>
                <w:color w:val="000000"/>
                <w:sz w:val="20"/>
                <w:szCs w:val="20"/>
              </w:rPr>
              <w:t>Decapoda</w:t>
            </w:r>
            <w:proofErr w:type="spellEnd"/>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Memory of trained predator cues</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sidRPr="000842A2">
              <w:rPr>
                <w:rFonts w:eastAsia="Times New Roman" w:cs="Arial"/>
                <w:color w:val="000000"/>
                <w:sz w:val="20"/>
                <w:szCs w:val="20"/>
              </w:rPr>
              <w:t>Lab</w:t>
            </w: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i/>
                <w:iCs/>
                <w:color w:val="000000"/>
                <w:sz w:val="20"/>
                <w:szCs w:val="20"/>
              </w:rPr>
              <w:t xml:space="preserve">O. </w:t>
            </w:r>
            <w:proofErr w:type="spellStart"/>
            <w:r w:rsidRPr="00675D21">
              <w:rPr>
                <w:rFonts w:eastAsia="Times New Roman" w:cs="Arial"/>
                <w:i/>
                <w:iCs/>
                <w:color w:val="000000"/>
                <w:sz w:val="20"/>
                <w:szCs w:val="20"/>
              </w:rPr>
              <w:t>rusticus</w:t>
            </w:r>
            <w:proofErr w:type="spellEnd"/>
            <w:r w:rsidRPr="00675D21">
              <w:rPr>
                <w:rFonts w:eastAsia="Times New Roman" w:cs="Arial"/>
                <w:i/>
                <w:iCs/>
                <w:color w:val="000000"/>
                <w:sz w:val="20"/>
                <w:szCs w:val="20"/>
              </w:rPr>
              <w:t xml:space="preserve"> </w:t>
            </w:r>
            <w:r w:rsidRPr="00675D21">
              <w:rPr>
                <w:rFonts w:eastAsia="Times New Roman" w:cs="Arial"/>
                <w:color w:val="000000"/>
                <w:sz w:val="20"/>
                <w:szCs w:val="20"/>
              </w:rPr>
              <w:t xml:space="preserve">showed predator avoidance for up to 4 weeks while </w:t>
            </w:r>
            <w:r w:rsidRPr="00675D21">
              <w:rPr>
                <w:rFonts w:eastAsia="Times New Roman" w:cs="Arial"/>
                <w:i/>
                <w:iCs/>
                <w:color w:val="000000"/>
                <w:sz w:val="20"/>
                <w:szCs w:val="20"/>
              </w:rPr>
              <w:t xml:space="preserve">O. </w:t>
            </w:r>
            <w:proofErr w:type="spellStart"/>
            <w:r w:rsidRPr="00675D21">
              <w:rPr>
                <w:rFonts w:eastAsia="Times New Roman" w:cs="Arial"/>
                <w:i/>
                <w:iCs/>
                <w:color w:val="000000"/>
                <w:sz w:val="20"/>
                <w:szCs w:val="20"/>
              </w:rPr>
              <w:t>virilis</w:t>
            </w:r>
            <w:proofErr w:type="spellEnd"/>
            <w:r w:rsidRPr="00675D21">
              <w:rPr>
                <w:rFonts w:eastAsia="Times New Roman" w:cs="Arial"/>
                <w:color w:val="000000"/>
                <w:sz w:val="20"/>
                <w:szCs w:val="20"/>
              </w:rPr>
              <w:t xml:space="preserve"> for only up to 2 weeks</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Hazlett et al. 2002</w:t>
            </w:r>
          </w:p>
        </w:tc>
      </w:tr>
      <w:tr w:rsidR="000364FC" w:rsidRPr="000842A2" w:rsidTr="00C86516">
        <w:trPr>
          <w:trHeight w:val="510"/>
        </w:trPr>
        <w:tc>
          <w:tcPr>
            <w:tcW w:w="1471" w:type="dxa"/>
            <w:vAlign w:val="center"/>
          </w:tcPr>
          <w:p w:rsidR="000364FC" w:rsidRPr="000842A2" w:rsidRDefault="000364FC" w:rsidP="00C86516">
            <w:pPr>
              <w:spacing w:line="240" w:lineRule="auto"/>
              <w:ind w:firstLine="0"/>
              <w:jc w:val="left"/>
              <w:rPr>
                <w:rFonts w:cs="Arial"/>
                <w:sz w:val="20"/>
                <w:szCs w:val="20"/>
              </w:rPr>
            </w:pPr>
            <w:proofErr w:type="spellStart"/>
            <w:r w:rsidRPr="00510CD3">
              <w:rPr>
                <w:rFonts w:eastAsia="Times New Roman" w:cs="Arial"/>
                <w:i/>
                <w:iCs/>
                <w:color w:val="000000"/>
                <w:sz w:val="20"/>
                <w:szCs w:val="20"/>
              </w:rPr>
              <w:t>Orconectes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virilis</w:t>
            </w:r>
            <w:proofErr w:type="spellEnd"/>
            <w:r w:rsidRPr="00675D21">
              <w:rPr>
                <w:rFonts w:eastAsia="Times New Roman" w:cs="Arial"/>
                <w:color w:val="000000"/>
                <w:sz w:val="20"/>
                <w:szCs w:val="20"/>
              </w:rPr>
              <w:t xml:space="preserve"> </w:t>
            </w:r>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Virile crayfish</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702"/>
        </w:trPr>
        <w:tc>
          <w:tcPr>
            <w:tcW w:w="1471" w:type="dxa"/>
            <w:vAlign w:val="center"/>
          </w:tcPr>
          <w:p w:rsidR="000364FC" w:rsidRPr="000842A2" w:rsidRDefault="000364FC" w:rsidP="00C86516">
            <w:pPr>
              <w:spacing w:line="240" w:lineRule="auto"/>
              <w:ind w:firstLine="0"/>
              <w:jc w:val="left"/>
              <w:rPr>
                <w:rFonts w:cs="Arial"/>
                <w:sz w:val="20"/>
                <w:szCs w:val="20"/>
              </w:rPr>
            </w:pPr>
            <w:proofErr w:type="spellStart"/>
            <w:r w:rsidRPr="00510CD3">
              <w:rPr>
                <w:rFonts w:eastAsia="Times New Roman" w:cs="Arial"/>
                <w:i/>
                <w:iCs/>
                <w:color w:val="000000"/>
                <w:sz w:val="20"/>
                <w:szCs w:val="20"/>
              </w:rPr>
              <w:t>Procambarus</w:t>
            </w:r>
            <w:proofErr w:type="spellEnd"/>
            <w:r w:rsidRPr="00675D21">
              <w:rPr>
                <w:rFonts w:eastAsia="Times New Roman" w:cs="Arial"/>
                <w:i/>
                <w:iCs/>
                <w:color w:val="000000"/>
                <w:sz w:val="20"/>
                <w:szCs w:val="20"/>
              </w:rPr>
              <w:t xml:space="preserve"> </w:t>
            </w:r>
            <w:proofErr w:type="spellStart"/>
            <w:r w:rsidRPr="00675D21">
              <w:rPr>
                <w:rFonts w:eastAsia="Times New Roman" w:cs="Arial"/>
                <w:i/>
                <w:iCs/>
                <w:color w:val="000000"/>
                <w:sz w:val="20"/>
                <w:szCs w:val="20"/>
              </w:rPr>
              <w:t>clarkii</w:t>
            </w:r>
            <w:proofErr w:type="spellEnd"/>
            <w:r w:rsidRPr="00675D21">
              <w:rPr>
                <w:rFonts w:eastAsia="Times New Roman" w:cs="Arial"/>
                <w:color w:val="000000"/>
                <w:sz w:val="20"/>
                <w:szCs w:val="20"/>
              </w:rPr>
              <w:t xml:space="preserve"> </w:t>
            </w:r>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Red swamp crawfish</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i/>
                <w:iCs/>
                <w:color w:val="000000"/>
                <w:sz w:val="20"/>
                <w:szCs w:val="20"/>
              </w:rPr>
              <w:t xml:space="preserve">P. </w:t>
            </w:r>
            <w:proofErr w:type="spellStart"/>
            <w:r w:rsidRPr="00675D21">
              <w:rPr>
                <w:rFonts w:eastAsia="Times New Roman" w:cs="Arial"/>
                <w:i/>
                <w:iCs/>
                <w:color w:val="000000"/>
                <w:sz w:val="20"/>
                <w:szCs w:val="20"/>
              </w:rPr>
              <w:t>clarkii</w:t>
            </w:r>
            <w:proofErr w:type="spellEnd"/>
            <w:r w:rsidRPr="00675D21">
              <w:rPr>
                <w:rFonts w:eastAsia="Times New Roman" w:cs="Arial"/>
                <w:color w:val="000000"/>
                <w:sz w:val="20"/>
                <w:szCs w:val="20"/>
              </w:rPr>
              <w:t xml:space="preserve"> showed predator avoidance behaviour for 3 weeks when trained for 24h. Otherwise both species showed memory only for 2 weeks</w:t>
            </w: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0842A2" w:rsidRDefault="000364FC" w:rsidP="00C86516">
            <w:pPr>
              <w:spacing w:line="240" w:lineRule="auto"/>
              <w:ind w:firstLine="0"/>
              <w:jc w:val="left"/>
              <w:rPr>
                <w:rFonts w:cs="Arial"/>
                <w:sz w:val="20"/>
                <w:szCs w:val="20"/>
              </w:rPr>
            </w:pPr>
            <w:proofErr w:type="spellStart"/>
            <w:r w:rsidRPr="00510CD3">
              <w:rPr>
                <w:rFonts w:eastAsia="Times New Roman" w:cs="Arial"/>
                <w:i/>
                <w:iCs/>
                <w:color w:val="000000"/>
                <w:sz w:val="20"/>
                <w:szCs w:val="20"/>
              </w:rPr>
              <w:t>Austropotamobius</w:t>
            </w:r>
            <w:proofErr w:type="spellEnd"/>
            <w:r w:rsidRPr="00675D21">
              <w:rPr>
                <w:rFonts w:eastAsia="Times New Roman" w:cs="Arial"/>
                <w:i/>
                <w:iCs/>
                <w:color w:val="000000"/>
                <w:sz w:val="20"/>
                <w:szCs w:val="20"/>
              </w:rPr>
              <w:t xml:space="preserve"> </w:t>
            </w:r>
            <w:proofErr w:type="spellStart"/>
            <w:r w:rsidRPr="00675D21">
              <w:rPr>
                <w:rFonts w:eastAsia="Times New Roman" w:cs="Arial"/>
                <w:i/>
                <w:iCs/>
                <w:color w:val="000000"/>
                <w:sz w:val="20"/>
                <w:szCs w:val="20"/>
              </w:rPr>
              <w:t>pallipes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White-clawed crayfish</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416"/>
        </w:trPr>
        <w:tc>
          <w:tcPr>
            <w:tcW w:w="1471" w:type="dxa"/>
            <w:vMerge w:val="restart"/>
            <w:vAlign w:val="center"/>
          </w:tcPr>
          <w:p w:rsidR="000364FC" w:rsidRPr="00675D21" w:rsidRDefault="000364FC" w:rsidP="00C86516">
            <w:pPr>
              <w:spacing w:line="240" w:lineRule="auto"/>
              <w:ind w:firstLine="0"/>
              <w:jc w:val="left"/>
              <w:rPr>
                <w:rFonts w:eastAsia="Times New Roman" w:cs="Arial"/>
                <w:i/>
                <w:iCs/>
                <w:color w:val="000000"/>
                <w:sz w:val="20"/>
                <w:szCs w:val="20"/>
              </w:rPr>
            </w:pPr>
            <w:r w:rsidRPr="00510CD3">
              <w:rPr>
                <w:rFonts w:eastAsia="Times New Roman" w:cs="Arial"/>
                <w:i/>
                <w:iCs/>
                <w:color w:val="000000"/>
                <w:sz w:val="20"/>
                <w:szCs w:val="20"/>
              </w:rPr>
              <w:t>Drosophila</w:t>
            </w:r>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subobscura</w:t>
            </w:r>
            <w:proofErr w:type="spellEnd"/>
          </w:p>
        </w:tc>
        <w:tc>
          <w:tcPr>
            <w:tcW w:w="1333"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Fruit fly</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proofErr w:type="spellStart"/>
            <w:r w:rsidRPr="00675D21">
              <w:rPr>
                <w:rFonts w:eastAsia="Times New Roman" w:cs="Arial"/>
                <w:color w:val="000000"/>
                <w:sz w:val="20"/>
                <w:szCs w:val="20"/>
              </w:rPr>
              <w:t>Insecta</w:t>
            </w:r>
            <w:proofErr w:type="spellEnd"/>
            <w:r w:rsidRPr="00675D21">
              <w:rPr>
                <w:rFonts w:eastAsia="Times New Roman" w:cs="Arial"/>
                <w:color w:val="000000"/>
                <w:sz w:val="20"/>
                <w:szCs w:val="20"/>
              </w:rPr>
              <w:t xml:space="preserve"> - </w:t>
            </w:r>
            <w:proofErr w:type="spellStart"/>
            <w:r w:rsidRPr="00675D21">
              <w:rPr>
                <w:rFonts w:eastAsia="Times New Roman" w:cs="Arial"/>
                <w:color w:val="000000"/>
                <w:sz w:val="20"/>
                <w:szCs w:val="20"/>
              </w:rPr>
              <w:t>Dipteara</w:t>
            </w:r>
            <w:proofErr w:type="spellEnd"/>
          </w:p>
        </w:tc>
        <w:tc>
          <w:tcPr>
            <w:tcW w:w="1216"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Bred from wild source</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Learning of oviposition sites</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Lab</w:t>
            </w: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Both groups showed learning but the invasive flies had higher fecundity</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proofErr w:type="spellStart"/>
            <w:r w:rsidRPr="00675D21">
              <w:rPr>
                <w:rFonts w:eastAsia="Times New Roman" w:cs="Arial"/>
                <w:color w:val="000000"/>
                <w:sz w:val="20"/>
                <w:szCs w:val="20"/>
              </w:rPr>
              <w:t>Foucaud</w:t>
            </w:r>
            <w:proofErr w:type="spellEnd"/>
            <w:r w:rsidRPr="00675D21">
              <w:rPr>
                <w:rFonts w:eastAsia="Times New Roman" w:cs="Arial"/>
                <w:color w:val="000000"/>
                <w:sz w:val="20"/>
                <w:szCs w:val="20"/>
              </w:rPr>
              <w:t xml:space="preserve"> et al. 2016</w:t>
            </w:r>
          </w:p>
        </w:tc>
      </w:tr>
      <w:tr w:rsidR="000364FC" w:rsidRPr="000842A2" w:rsidTr="00C86516">
        <w:trPr>
          <w:trHeight w:val="408"/>
        </w:trPr>
        <w:tc>
          <w:tcPr>
            <w:tcW w:w="1471" w:type="dxa"/>
            <w:vMerge/>
            <w:vAlign w:val="center"/>
          </w:tcPr>
          <w:p w:rsidR="000364FC" w:rsidRPr="00675D21" w:rsidRDefault="000364FC" w:rsidP="00C86516">
            <w:pPr>
              <w:spacing w:line="240" w:lineRule="auto"/>
              <w:ind w:firstLine="0"/>
              <w:jc w:val="left"/>
              <w:rPr>
                <w:rFonts w:eastAsia="Times New Roman" w:cs="Arial"/>
                <w:i/>
                <w:iCs/>
                <w:color w:val="000000"/>
                <w:sz w:val="20"/>
                <w:szCs w:val="20"/>
              </w:rPr>
            </w:pPr>
          </w:p>
        </w:tc>
        <w:tc>
          <w:tcPr>
            <w:tcW w:w="1333" w:type="dxa"/>
            <w:vMerge/>
            <w:vAlign w:val="center"/>
          </w:tcPr>
          <w:p w:rsidR="000364FC" w:rsidRPr="000842A2" w:rsidRDefault="000364FC" w:rsidP="00C86516">
            <w:pPr>
              <w:spacing w:line="240" w:lineRule="auto"/>
              <w:ind w:firstLine="0"/>
              <w:jc w:val="left"/>
              <w:rPr>
                <w:rFonts w:cs="Arial"/>
                <w:sz w:val="20"/>
                <w:szCs w:val="20"/>
              </w:rPr>
            </w:pP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Merge/>
            <w:vAlign w:val="center"/>
          </w:tcPr>
          <w:p w:rsidR="000364FC" w:rsidRPr="000842A2" w:rsidRDefault="000364FC" w:rsidP="00C86516">
            <w:pPr>
              <w:spacing w:line="240" w:lineRule="auto"/>
              <w:ind w:firstLine="0"/>
              <w:jc w:val="left"/>
              <w:rPr>
                <w:rFonts w:cs="Arial"/>
                <w:sz w:val="20"/>
                <w:szCs w:val="20"/>
              </w:rPr>
            </w:pP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032" w:type="dxa"/>
            <w:gridSpan w:val="10"/>
            <w:vAlign w:val="center"/>
          </w:tcPr>
          <w:p w:rsidR="000364FC" w:rsidRPr="000842A2" w:rsidRDefault="000364FC" w:rsidP="00C86516">
            <w:pPr>
              <w:spacing w:line="240" w:lineRule="auto"/>
              <w:ind w:firstLine="0"/>
              <w:jc w:val="center"/>
              <w:rPr>
                <w:rFonts w:cs="Arial"/>
                <w:sz w:val="20"/>
                <w:szCs w:val="20"/>
              </w:rPr>
            </w:pPr>
            <w:r w:rsidRPr="00675D21">
              <w:rPr>
                <w:rFonts w:eastAsia="Times New Roman" w:cs="Arial"/>
                <w:b/>
                <w:bCs/>
                <w:color w:val="000000"/>
                <w:sz w:val="20"/>
                <w:szCs w:val="20"/>
              </w:rPr>
              <w:t>Vertebrates</w:t>
            </w: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lastRenderedPageBreak/>
              <w:t>Lampropholis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delicata</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Delicate skink</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proofErr w:type="spellStart"/>
            <w:r w:rsidRPr="00675D21">
              <w:rPr>
                <w:rFonts w:eastAsia="Times New Roman" w:cs="Arial"/>
                <w:color w:val="000000"/>
                <w:sz w:val="20"/>
                <w:szCs w:val="20"/>
              </w:rPr>
              <w:t>Reptilia</w:t>
            </w:r>
            <w:proofErr w:type="spellEnd"/>
            <w:r w:rsidRPr="00675D21">
              <w:rPr>
                <w:rFonts w:eastAsia="Times New Roman" w:cs="Arial"/>
                <w:color w:val="000000"/>
                <w:sz w:val="20"/>
                <w:szCs w:val="20"/>
              </w:rPr>
              <w:t xml:space="preserve"> - Squamata</w:t>
            </w: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Discrimination learning (foraging)</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Lab</w:t>
            </w: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Both species did not learn to locate food within the maze</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proofErr w:type="spellStart"/>
            <w:r w:rsidRPr="00675D21">
              <w:rPr>
                <w:rFonts w:eastAsia="Times New Roman" w:cs="Arial"/>
                <w:color w:val="000000"/>
                <w:sz w:val="20"/>
                <w:szCs w:val="20"/>
              </w:rPr>
              <w:t>Bezzina</w:t>
            </w:r>
            <w:proofErr w:type="spellEnd"/>
            <w:r w:rsidRPr="00675D21">
              <w:rPr>
                <w:rFonts w:eastAsia="Times New Roman" w:cs="Arial"/>
                <w:color w:val="000000"/>
                <w:sz w:val="20"/>
                <w:szCs w:val="20"/>
              </w:rPr>
              <w:t xml:space="preserve"> et al. 2014</w:t>
            </w: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Lampropholis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guichenoti</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Common garden skink</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Acridotheres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tristis</w:t>
            </w:r>
            <w:proofErr w:type="spellEnd"/>
          </w:p>
        </w:tc>
        <w:tc>
          <w:tcPr>
            <w:tcW w:w="1333" w:type="dxa"/>
            <w:vAlign w:val="center"/>
          </w:tcPr>
          <w:p w:rsidR="000364FC" w:rsidRPr="000842A2" w:rsidRDefault="00BE2568" w:rsidP="00C86516">
            <w:pPr>
              <w:spacing w:line="240" w:lineRule="auto"/>
              <w:ind w:firstLine="0"/>
              <w:jc w:val="left"/>
              <w:rPr>
                <w:rFonts w:cs="Arial"/>
                <w:sz w:val="20"/>
                <w:szCs w:val="20"/>
              </w:rPr>
            </w:pPr>
            <w:r>
              <w:rPr>
                <w:rFonts w:eastAsia="Times New Roman" w:cs="Arial"/>
                <w:color w:val="000000"/>
                <w:sz w:val="20"/>
                <w:szCs w:val="20"/>
              </w:rPr>
              <w:t>C</w:t>
            </w:r>
            <w:r>
              <w:rPr>
                <w:rFonts w:eastAsia="Times New Roman"/>
                <w:sz w:val="20"/>
                <w:szCs w:val="20"/>
              </w:rPr>
              <w:t>ommon</w:t>
            </w:r>
            <w:r w:rsidR="000364FC" w:rsidRPr="00675D21">
              <w:rPr>
                <w:rFonts w:eastAsia="Times New Roman" w:cs="Arial"/>
                <w:color w:val="000000"/>
                <w:sz w:val="20"/>
                <w:szCs w:val="20"/>
              </w:rPr>
              <w:t xml:space="preserve"> </w:t>
            </w:r>
            <w:proofErr w:type="spellStart"/>
            <w:r w:rsidR="000364FC" w:rsidRPr="00675D21">
              <w:rPr>
                <w:rFonts w:eastAsia="Times New Roman" w:cs="Arial"/>
                <w:color w:val="000000"/>
                <w:sz w:val="20"/>
                <w:szCs w:val="20"/>
              </w:rPr>
              <w:t>myna</w:t>
            </w:r>
            <w:proofErr w:type="spellEnd"/>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Aves - Passeriformes</w:t>
            </w: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Problem-solving task (foraging)</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Lab</w:t>
            </w:r>
          </w:p>
        </w:tc>
        <w:tc>
          <w:tcPr>
            <w:tcW w:w="3260" w:type="dxa"/>
            <w:vMerge w:val="restart"/>
            <w:vAlign w:val="center"/>
          </w:tcPr>
          <w:p w:rsidR="000364FC" w:rsidRPr="000842A2" w:rsidRDefault="00BE2568" w:rsidP="00C86516">
            <w:pPr>
              <w:spacing w:line="240" w:lineRule="auto"/>
              <w:ind w:firstLine="0"/>
              <w:jc w:val="left"/>
              <w:rPr>
                <w:rFonts w:cs="Arial"/>
                <w:sz w:val="20"/>
                <w:szCs w:val="20"/>
              </w:rPr>
            </w:pPr>
            <w:r>
              <w:rPr>
                <w:rFonts w:eastAsia="Times New Roman" w:cs="Arial"/>
                <w:color w:val="000000"/>
                <w:sz w:val="20"/>
                <w:szCs w:val="20"/>
              </w:rPr>
              <w:t>C</w:t>
            </w:r>
            <w:r>
              <w:rPr>
                <w:rFonts w:eastAsia="Times New Roman"/>
                <w:sz w:val="20"/>
                <w:szCs w:val="20"/>
              </w:rPr>
              <w:t>ommon</w:t>
            </w:r>
            <w:r w:rsidR="000364FC" w:rsidRPr="00675D21">
              <w:rPr>
                <w:rFonts w:eastAsia="Times New Roman" w:cs="Arial"/>
                <w:color w:val="000000"/>
                <w:sz w:val="20"/>
                <w:szCs w:val="20"/>
              </w:rPr>
              <w:t xml:space="preserve"> </w:t>
            </w:r>
            <w:proofErr w:type="spellStart"/>
            <w:r w:rsidR="000364FC" w:rsidRPr="00675D21">
              <w:rPr>
                <w:rFonts w:eastAsia="Times New Roman" w:cs="Arial"/>
                <w:color w:val="000000"/>
                <w:sz w:val="20"/>
                <w:szCs w:val="20"/>
              </w:rPr>
              <w:t>mynas</w:t>
            </w:r>
            <w:proofErr w:type="spellEnd"/>
            <w:r w:rsidR="000364FC" w:rsidRPr="00675D21">
              <w:rPr>
                <w:rFonts w:eastAsia="Times New Roman" w:cs="Arial"/>
                <w:color w:val="000000"/>
                <w:sz w:val="20"/>
                <w:szCs w:val="20"/>
              </w:rPr>
              <w:t xml:space="preserve"> performed better in all problem-solving tasks compared to noisy miners</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 xml:space="preserve">Griffin and </w:t>
            </w:r>
            <w:proofErr w:type="spellStart"/>
            <w:r w:rsidRPr="00675D21">
              <w:rPr>
                <w:rFonts w:eastAsia="Times New Roman" w:cs="Arial"/>
                <w:color w:val="000000"/>
                <w:sz w:val="20"/>
                <w:szCs w:val="20"/>
              </w:rPr>
              <w:t>Diquelou</w:t>
            </w:r>
            <w:proofErr w:type="spellEnd"/>
            <w:r w:rsidRPr="00675D21">
              <w:rPr>
                <w:rFonts w:eastAsia="Times New Roman" w:cs="Arial"/>
                <w:color w:val="000000"/>
                <w:sz w:val="20"/>
                <w:szCs w:val="20"/>
              </w:rPr>
              <w:t xml:space="preserve"> 2015</w:t>
            </w: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Manorina</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melanocephala</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Noisy miner</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Corvus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coronoides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Australian raven</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Aves - Passeriformes</w:t>
            </w: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Problem-solving task (foraging)</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 xml:space="preserve">Australian ravens performed the best followed by </w:t>
            </w:r>
            <w:r w:rsidR="00BE2568">
              <w:rPr>
                <w:rFonts w:eastAsia="Times New Roman" w:cs="Arial"/>
                <w:color w:val="000000"/>
                <w:sz w:val="20"/>
                <w:szCs w:val="20"/>
              </w:rPr>
              <w:t>c</w:t>
            </w:r>
            <w:r w:rsidR="00BE2568">
              <w:rPr>
                <w:rFonts w:eastAsia="Times New Roman"/>
                <w:sz w:val="20"/>
                <w:szCs w:val="20"/>
              </w:rPr>
              <w:t>ommon</w:t>
            </w:r>
            <w:r w:rsidRPr="00675D21">
              <w:rPr>
                <w:rFonts w:eastAsia="Times New Roman" w:cs="Arial"/>
                <w:color w:val="000000"/>
                <w:sz w:val="20"/>
                <w:szCs w:val="20"/>
              </w:rPr>
              <w:t xml:space="preserve"> </w:t>
            </w:r>
            <w:proofErr w:type="spellStart"/>
            <w:r w:rsidRPr="00675D21">
              <w:rPr>
                <w:rFonts w:eastAsia="Times New Roman" w:cs="Arial"/>
                <w:color w:val="000000"/>
                <w:sz w:val="20"/>
                <w:szCs w:val="20"/>
              </w:rPr>
              <w:t>mynas</w:t>
            </w:r>
            <w:proofErr w:type="spellEnd"/>
            <w:r w:rsidRPr="00675D21">
              <w:rPr>
                <w:rFonts w:eastAsia="Times New Roman" w:cs="Arial"/>
                <w:color w:val="000000"/>
                <w:sz w:val="20"/>
                <w:szCs w:val="20"/>
              </w:rPr>
              <w:t xml:space="preserve"> and European starling. Australian magpies showed medium high problem</w:t>
            </w:r>
            <w:r w:rsidR="008634A8">
              <w:rPr>
                <w:rFonts w:eastAsia="Times New Roman" w:cs="Arial"/>
                <w:color w:val="000000"/>
                <w:sz w:val="20"/>
                <w:szCs w:val="20"/>
              </w:rPr>
              <w:t>-</w:t>
            </w:r>
            <w:r w:rsidRPr="00675D21">
              <w:rPr>
                <w:rFonts w:eastAsia="Times New Roman" w:cs="Arial"/>
                <w:color w:val="000000"/>
                <w:sz w:val="20"/>
                <w:szCs w:val="20"/>
              </w:rPr>
              <w:t>solving ability while all other species showed little problem-solving ability. Motor flexibility predicted solving success</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proofErr w:type="spellStart"/>
            <w:r w:rsidRPr="00675D21">
              <w:rPr>
                <w:rFonts w:eastAsia="Times New Roman" w:cs="Arial"/>
                <w:color w:val="000000"/>
                <w:sz w:val="20"/>
                <w:szCs w:val="20"/>
              </w:rPr>
              <w:t>Diquelou</w:t>
            </w:r>
            <w:proofErr w:type="spellEnd"/>
            <w:r w:rsidRPr="00675D21">
              <w:rPr>
                <w:rFonts w:eastAsia="Times New Roman" w:cs="Arial"/>
                <w:color w:val="000000"/>
                <w:sz w:val="20"/>
                <w:szCs w:val="20"/>
              </w:rPr>
              <w:t xml:space="preserve"> et al. 2015</w:t>
            </w: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Cracticus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tibicen</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Australian magpie</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Grallina</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cyanoleuca</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Magpie lark</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Acridotheres</w:t>
            </w:r>
            <w:proofErr w:type="spellEnd"/>
            <w:r w:rsidRPr="00675D21">
              <w:rPr>
                <w:rFonts w:eastAsia="Times New Roman" w:cs="Arial"/>
                <w:i/>
                <w:iCs/>
                <w:color w:val="000000"/>
                <w:sz w:val="20"/>
                <w:szCs w:val="20"/>
              </w:rPr>
              <w:t xml:space="preserve"> </w:t>
            </w:r>
            <w:proofErr w:type="spellStart"/>
            <w:r w:rsidRPr="00675D21">
              <w:rPr>
                <w:rFonts w:eastAsia="Times New Roman" w:cs="Arial"/>
                <w:i/>
                <w:iCs/>
                <w:color w:val="000000"/>
                <w:sz w:val="20"/>
                <w:szCs w:val="20"/>
              </w:rPr>
              <w:t>tristis</w:t>
            </w:r>
            <w:proofErr w:type="spellEnd"/>
          </w:p>
        </w:tc>
        <w:tc>
          <w:tcPr>
            <w:tcW w:w="1333" w:type="dxa"/>
            <w:vAlign w:val="center"/>
          </w:tcPr>
          <w:p w:rsidR="000364FC" w:rsidRPr="000842A2" w:rsidRDefault="00BE2568" w:rsidP="00C86516">
            <w:pPr>
              <w:spacing w:line="240" w:lineRule="auto"/>
              <w:ind w:firstLine="0"/>
              <w:jc w:val="left"/>
              <w:rPr>
                <w:rFonts w:cs="Arial"/>
                <w:sz w:val="20"/>
                <w:szCs w:val="20"/>
              </w:rPr>
            </w:pPr>
            <w:r>
              <w:rPr>
                <w:rFonts w:eastAsia="Times New Roman" w:cs="Arial"/>
                <w:color w:val="000000"/>
                <w:sz w:val="20"/>
                <w:szCs w:val="20"/>
              </w:rPr>
              <w:t>Common</w:t>
            </w:r>
            <w:r w:rsidR="000364FC" w:rsidRPr="00675D21">
              <w:rPr>
                <w:rFonts w:eastAsia="Times New Roman" w:cs="Arial"/>
                <w:color w:val="000000"/>
                <w:sz w:val="20"/>
                <w:szCs w:val="20"/>
              </w:rPr>
              <w:t xml:space="preserve"> </w:t>
            </w:r>
            <w:proofErr w:type="spellStart"/>
            <w:r w:rsidR="000364FC" w:rsidRPr="00675D21">
              <w:rPr>
                <w:rFonts w:eastAsia="Times New Roman" w:cs="Arial"/>
                <w:color w:val="000000"/>
                <w:sz w:val="20"/>
                <w:szCs w:val="20"/>
              </w:rPr>
              <w:t>myna</w:t>
            </w:r>
            <w:proofErr w:type="spellEnd"/>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Manorina</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melanocephala</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Noisy miner</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Sturnus</w:t>
            </w:r>
            <w:proofErr w:type="spellEnd"/>
            <w:r>
              <w:rPr>
                <w:rFonts w:eastAsia="Times New Roman" w:cs="Arial"/>
                <w:i/>
                <w:iCs/>
                <w:color w:val="000000"/>
                <w:sz w:val="20"/>
                <w:szCs w:val="20"/>
              </w:rPr>
              <w:t xml:space="preserve"> </w:t>
            </w:r>
            <w:r w:rsidRPr="00675D21">
              <w:rPr>
                <w:rFonts w:eastAsia="Times New Roman" w:cs="Arial"/>
                <w:i/>
                <w:iCs/>
                <w:color w:val="000000"/>
                <w:sz w:val="20"/>
                <w:szCs w:val="20"/>
              </w:rPr>
              <w:t>vulgaris</w:t>
            </w:r>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European starling</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p>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 xml:space="preserve">Aves - </w:t>
            </w:r>
            <w:proofErr w:type="spellStart"/>
            <w:r w:rsidRPr="00675D21">
              <w:rPr>
                <w:rFonts w:eastAsia="Times New Roman" w:cs="Arial"/>
                <w:color w:val="000000"/>
                <w:sz w:val="20"/>
                <w:szCs w:val="20"/>
              </w:rPr>
              <w:t>Columbiformes</w:t>
            </w:r>
            <w:proofErr w:type="spellEnd"/>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Ocyphaps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lophotes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Crested pigeon</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Sciurus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carolinensis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Grey squirrel</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Mammalia - Rodentia</w:t>
            </w: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Spatial memory</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At 20 days after training grey squirrels showed memory of the cache location while red squirrels did not</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MacDonald 1997</w:t>
            </w: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Sciurus</w:t>
            </w:r>
            <w:proofErr w:type="spellEnd"/>
            <w:r>
              <w:rPr>
                <w:rFonts w:eastAsia="Times New Roman" w:cs="Arial"/>
                <w:i/>
                <w:iCs/>
                <w:color w:val="000000"/>
                <w:sz w:val="20"/>
                <w:szCs w:val="20"/>
              </w:rPr>
              <w:t xml:space="preserve"> </w:t>
            </w:r>
            <w:r w:rsidRPr="00675D21">
              <w:rPr>
                <w:rFonts w:eastAsia="Times New Roman" w:cs="Arial"/>
                <w:i/>
                <w:iCs/>
                <w:color w:val="000000"/>
                <w:sz w:val="20"/>
                <w:szCs w:val="20"/>
              </w:rPr>
              <w:t>vulgaris</w:t>
            </w:r>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Red squirrel</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Sciurus</w:t>
            </w:r>
            <w:proofErr w:type="spellEnd"/>
            <w:r>
              <w:rPr>
                <w:rFonts w:eastAsia="Times New Roman" w:cs="Arial"/>
                <w:i/>
                <w:iCs/>
                <w:color w:val="000000"/>
                <w:sz w:val="20"/>
                <w:szCs w:val="20"/>
              </w:rPr>
              <w:t xml:space="preserve"> </w:t>
            </w:r>
            <w:proofErr w:type="spellStart"/>
            <w:r w:rsidRPr="00675D21">
              <w:rPr>
                <w:rFonts w:eastAsia="Times New Roman" w:cs="Arial"/>
                <w:i/>
                <w:iCs/>
                <w:color w:val="000000"/>
                <w:sz w:val="20"/>
                <w:szCs w:val="20"/>
              </w:rPr>
              <w:t>carolinensis</w:t>
            </w:r>
            <w:proofErr w:type="spellEnd"/>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Grey squirrel</w:t>
            </w:r>
          </w:p>
        </w:tc>
        <w:tc>
          <w:tcPr>
            <w:tcW w:w="1459"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Mammalia - Rodentia</w:t>
            </w: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Invasive</w:t>
            </w:r>
          </w:p>
        </w:tc>
        <w:tc>
          <w:tcPr>
            <w:tcW w:w="1172"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137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Problem-solving tas</w:t>
            </w:r>
            <w:r>
              <w:rPr>
                <w:rFonts w:eastAsia="Times New Roman" w:cs="Arial"/>
                <w:color w:val="000000"/>
                <w:sz w:val="20"/>
                <w:szCs w:val="20"/>
              </w:rPr>
              <w:t>k</w:t>
            </w:r>
            <w:r w:rsidRPr="00675D21">
              <w:rPr>
                <w:rFonts w:eastAsia="Times New Roman" w:cs="Arial"/>
                <w:color w:val="000000"/>
                <w:sz w:val="20"/>
                <w:szCs w:val="20"/>
              </w:rPr>
              <w:t xml:space="preserve"> (foraging)</w:t>
            </w:r>
          </w:p>
        </w:tc>
        <w:tc>
          <w:tcPr>
            <w:tcW w:w="903" w:type="dxa"/>
            <w:vMerge w:val="restart"/>
            <w:vAlign w:val="center"/>
          </w:tcPr>
          <w:p w:rsidR="000364FC" w:rsidRPr="000842A2" w:rsidRDefault="000364FC" w:rsidP="00C86516">
            <w:pPr>
              <w:spacing w:line="240" w:lineRule="auto"/>
              <w:ind w:firstLine="0"/>
              <w:jc w:val="left"/>
              <w:rPr>
                <w:rFonts w:cs="Arial"/>
                <w:sz w:val="20"/>
                <w:szCs w:val="20"/>
              </w:rPr>
            </w:pPr>
            <w:r>
              <w:rPr>
                <w:rFonts w:cs="Arial"/>
                <w:sz w:val="20"/>
                <w:szCs w:val="20"/>
              </w:rPr>
              <w:t>Wild</w:t>
            </w:r>
          </w:p>
        </w:tc>
        <w:tc>
          <w:tcPr>
            <w:tcW w:w="3260"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More grey squirrels solved the easy task and they were faster than red squirrels. In the hard task, again, more grey squirrels were successful but red squirrels were more efficient</w:t>
            </w:r>
          </w:p>
        </w:tc>
        <w:tc>
          <w:tcPr>
            <w:tcW w:w="712" w:type="dxa"/>
            <w:vMerge w:val="restart"/>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Chow et al. 2018</w:t>
            </w:r>
          </w:p>
        </w:tc>
      </w:tr>
      <w:tr w:rsidR="000364FC" w:rsidRPr="000842A2" w:rsidTr="00C86516">
        <w:trPr>
          <w:trHeight w:val="510"/>
        </w:trPr>
        <w:tc>
          <w:tcPr>
            <w:tcW w:w="1471" w:type="dxa"/>
            <w:vAlign w:val="center"/>
          </w:tcPr>
          <w:p w:rsidR="000364FC" w:rsidRPr="00675D21" w:rsidRDefault="000364FC" w:rsidP="00C86516">
            <w:pPr>
              <w:spacing w:line="240" w:lineRule="auto"/>
              <w:ind w:firstLine="0"/>
              <w:jc w:val="left"/>
              <w:rPr>
                <w:rFonts w:eastAsia="Times New Roman" w:cs="Arial"/>
                <w:i/>
                <w:iCs/>
                <w:color w:val="000000"/>
                <w:sz w:val="20"/>
                <w:szCs w:val="20"/>
              </w:rPr>
            </w:pPr>
            <w:proofErr w:type="spellStart"/>
            <w:r w:rsidRPr="00510CD3">
              <w:rPr>
                <w:rFonts w:eastAsia="Times New Roman" w:cs="Arial"/>
                <w:i/>
                <w:iCs/>
                <w:color w:val="000000"/>
                <w:sz w:val="20"/>
                <w:szCs w:val="20"/>
              </w:rPr>
              <w:t>Sciurus</w:t>
            </w:r>
            <w:proofErr w:type="spellEnd"/>
            <w:r>
              <w:rPr>
                <w:rFonts w:eastAsia="Times New Roman" w:cs="Arial"/>
                <w:i/>
                <w:iCs/>
                <w:color w:val="000000"/>
                <w:sz w:val="20"/>
                <w:szCs w:val="20"/>
              </w:rPr>
              <w:t xml:space="preserve"> </w:t>
            </w:r>
            <w:r w:rsidRPr="00675D21">
              <w:rPr>
                <w:rFonts w:eastAsia="Times New Roman" w:cs="Arial"/>
                <w:i/>
                <w:iCs/>
                <w:color w:val="000000"/>
                <w:sz w:val="20"/>
                <w:szCs w:val="20"/>
              </w:rPr>
              <w:t>vulgaris</w:t>
            </w:r>
          </w:p>
        </w:tc>
        <w:tc>
          <w:tcPr>
            <w:tcW w:w="1333"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Red squirrel</w:t>
            </w:r>
          </w:p>
        </w:tc>
        <w:tc>
          <w:tcPr>
            <w:tcW w:w="1459" w:type="dxa"/>
            <w:vMerge/>
            <w:vAlign w:val="center"/>
          </w:tcPr>
          <w:p w:rsidR="000364FC" w:rsidRPr="000842A2" w:rsidRDefault="000364FC" w:rsidP="00C86516">
            <w:pPr>
              <w:spacing w:line="240" w:lineRule="auto"/>
              <w:ind w:firstLine="0"/>
              <w:jc w:val="left"/>
              <w:rPr>
                <w:rFonts w:cs="Arial"/>
                <w:sz w:val="20"/>
                <w:szCs w:val="20"/>
              </w:rPr>
            </w:pPr>
          </w:p>
        </w:tc>
        <w:tc>
          <w:tcPr>
            <w:tcW w:w="121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Non-invasive</w:t>
            </w:r>
          </w:p>
        </w:tc>
        <w:tc>
          <w:tcPr>
            <w:tcW w:w="1136" w:type="dxa"/>
            <w:vAlign w:val="center"/>
          </w:tcPr>
          <w:p w:rsidR="000364FC" w:rsidRPr="000842A2" w:rsidRDefault="000364FC" w:rsidP="00C86516">
            <w:pPr>
              <w:spacing w:line="240" w:lineRule="auto"/>
              <w:ind w:firstLine="0"/>
              <w:jc w:val="left"/>
              <w:rPr>
                <w:rFonts w:cs="Arial"/>
                <w:sz w:val="20"/>
                <w:szCs w:val="20"/>
              </w:rPr>
            </w:pPr>
            <w:r w:rsidRPr="00675D21">
              <w:rPr>
                <w:rFonts w:eastAsia="Times New Roman" w:cs="Arial"/>
                <w:color w:val="000000"/>
                <w:sz w:val="20"/>
                <w:szCs w:val="20"/>
              </w:rPr>
              <w:t>Native</w:t>
            </w:r>
          </w:p>
        </w:tc>
        <w:tc>
          <w:tcPr>
            <w:tcW w:w="1172" w:type="dxa"/>
            <w:vMerge/>
            <w:vAlign w:val="center"/>
          </w:tcPr>
          <w:p w:rsidR="000364FC" w:rsidRPr="000842A2" w:rsidRDefault="000364FC" w:rsidP="00C86516">
            <w:pPr>
              <w:spacing w:line="240" w:lineRule="auto"/>
              <w:ind w:firstLine="0"/>
              <w:jc w:val="left"/>
              <w:rPr>
                <w:rFonts w:cs="Arial"/>
                <w:sz w:val="20"/>
                <w:szCs w:val="20"/>
              </w:rPr>
            </w:pPr>
          </w:p>
        </w:tc>
        <w:tc>
          <w:tcPr>
            <w:tcW w:w="1370" w:type="dxa"/>
            <w:vMerge/>
            <w:vAlign w:val="center"/>
          </w:tcPr>
          <w:p w:rsidR="000364FC" w:rsidRPr="000842A2" w:rsidRDefault="000364FC" w:rsidP="00C86516">
            <w:pPr>
              <w:spacing w:line="240" w:lineRule="auto"/>
              <w:ind w:firstLine="0"/>
              <w:jc w:val="left"/>
              <w:rPr>
                <w:rFonts w:cs="Arial"/>
                <w:sz w:val="20"/>
                <w:szCs w:val="20"/>
              </w:rPr>
            </w:pPr>
          </w:p>
        </w:tc>
        <w:tc>
          <w:tcPr>
            <w:tcW w:w="903" w:type="dxa"/>
            <w:vMerge/>
            <w:vAlign w:val="center"/>
          </w:tcPr>
          <w:p w:rsidR="000364FC" w:rsidRPr="000842A2" w:rsidRDefault="000364FC" w:rsidP="00C86516">
            <w:pPr>
              <w:spacing w:line="240" w:lineRule="auto"/>
              <w:ind w:firstLine="0"/>
              <w:jc w:val="left"/>
              <w:rPr>
                <w:rFonts w:cs="Arial"/>
                <w:sz w:val="20"/>
                <w:szCs w:val="20"/>
              </w:rPr>
            </w:pPr>
          </w:p>
        </w:tc>
        <w:tc>
          <w:tcPr>
            <w:tcW w:w="3260" w:type="dxa"/>
            <w:vMerge/>
            <w:vAlign w:val="center"/>
          </w:tcPr>
          <w:p w:rsidR="000364FC" w:rsidRPr="000842A2" w:rsidRDefault="000364FC" w:rsidP="00C86516">
            <w:pPr>
              <w:spacing w:line="240" w:lineRule="auto"/>
              <w:ind w:firstLine="0"/>
              <w:jc w:val="left"/>
              <w:rPr>
                <w:rFonts w:cs="Arial"/>
                <w:sz w:val="20"/>
                <w:szCs w:val="20"/>
              </w:rPr>
            </w:pPr>
          </w:p>
        </w:tc>
        <w:tc>
          <w:tcPr>
            <w:tcW w:w="712" w:type="dxa"/>
            <w:vMerge/>
            <w:vAlign w:val="center"/>
          </w:tcPr>
          <w:p w:rsidR="000364FC" w:rsidRPr="000842A2" w:rsidRDefault="000364FC" w:rsidP="00C86516">
            <w:pPr>
              <w:spacing w:line="240" w:lineRule="auto"/>
              <w:ind w:firstLine="0"/>
              <w:jc w:val="left"/>
              <w:rPr>
                <w:rFonts w:cs="Arial"/>
                <w:sz w:val="20"/>
                <w:szCs w:val="20"/>
              </w:rPr>
            </w:pPr>
          </w:p>
        </w:tc>
      </w:tr>
    </w:tbl>
    <w:p w:rsidR="00BD112D" w:rsidRDefault="00BD112D" w:rsidP="000364FC">
      <w:pPr>
        <w:ind w:firstLine="0"/>
      </w:pPr>
    </w:p>
    <w:sectPr w:rsidR="00BD112D" w:rsidSect="000364F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FC"/>
    <w:rsid w:val="000039D0"/>
    <w:rsid w:val="0003175A"/>
    <w:rsid w:val="000364FC"/>
    <w:rsid w:val="00053D0D"/>
    <w:rsid w:val="0006426F"/>
    <w:rsid w:val="000A0094"/>
    <w:rsid w:val="000A6046"/>
    <w:rsid w:val="000F07CE"/>
    <w:rsid w:val="00130681"/>
    <w:rsid w:val="00166D10"/>
    <w:rsid w:val="00173E39"/>
    <w:rsid w:val="00191CAB"/>
    <w:rsid w:val="0019489E"/>
    <w:rsid w:val="001A3EEA"/>
    <w:rsid w:val="001A669D"/>
    <w:rsid w:val="001B3351"/>
    <w:rsid w:val="001C5F80"/>
    <w:rsid w:val="001D5C56"/>
    <w:rsid w:val="001D61BD"/>
    <w:rsid w:val="001E52D5"/>
    <w:rsid w:val="001F2724"/>
    <w:rsid w:val="00224677"/>
    <w:rsid w:val="002275CC"/>
    <w:rsid w:val="00231777"/>
    <w:rsid w:val="002858A3"/>
    <w:rsid w:val="00287601"/>
    <w:rsid w:val="002908D3"/>
    <w:rsid w:val="00294805"/>
    <w:rsid w:val="002B278A"/>
    <w:rsid w:val="002B397A"/>
    <w:rsid w:val="002B58C3"/>
    <w:rsid w:val="00321B51"/>
    <w:rsid w:val="003241AB"/>
    <w:rsid w:val="00350832"/>
    <w:rsid w:val="0038390E"/>
    <w:rsid w:val="003902B4"/>
    <w:rsid w:val="003C218D"/>
    <w:rsid w:val="003D6B6D"/>
    <w:rsid w:val="003E4527"/>
    <w:rsid w:val="00405DC5"/>
    <w:rsid w:val="004323EE"/>
    <w:rsid w:val="004568B6"/>
    <w:rsid w:val="0046516A"/>
    <w:rsid w:val="004873F9"/>
    <w:rsid w:val="004D61CC"/>
    <w:rsid w:val="00505063"/>
    <w:rsid w:val="0052447B"/>
    <w:rsid w:val="0052697D"/>
    <w:rsid w:val="00530761"/>
    <w:rsid w:val="0055224A"/>
    <w:rsid w:val="005533DE"/>
    <w:rsid w:val="00576E5C"/>
    <w:rsid w:val="00591026"/>
    <w:rsid w:val="00595D04"/>
    <w:rsid w:val="00613EB6"/>
    <w:rsid w:val="006202DD"/>
    <w:rsid w:val="006314FE"/>
    <w:rsid w:val="0064707F"/>
    <w:rsid w:val="00670909"/>
    <w:rsid w:val="0068091D"/>
    <w:rsid w:val="00695617"/>
    <w:rsid w:val="006A3444"/>
    <w:rsid w:val="006B53E2"/>
    <w:rsid w:val="00710F89"/>
    <w:rsid w:val="00726771"/>
    <w:rsid w:val="00745366"/>
    <w:rsid w:val="007558C4"/>
    <w:rsid w:val="00767BC9"/>
    <w:rsid w:val="007A35C6"/>
    <w:rsid w:val="007B5A81"/>
    <w:rsid w:val="007E52C9"/>
    <w:rsid w:val="00802BE6"/>
    <w:rsid w:val="00805D4A"/>
    <w:rsid w:val="00807E47"/>
    <w:rsid w:val="00814AA3"/>
    <w:rsid w:val="0082739D"/>
    <w:rsid w:val="008342F8"/>
    <w:rsid w:val="00845F58"/>
    <w:rsid w:val="00856FFE"/>
    <w:rsid w:val="008634A8"/>
    <w:rsid w:val="008B546D"/>
    <w:rsid w:val="008C7A1C"/>
    <w:rsid w:val="008E7DEA"/>
    <w:rsid w:val="00905902"/>
    <w:rsid w:val="00940CFE"/>
    <w:rsid w:val="00947885"/>
    <w:rsid w:val="0097728A"/>
    <w:rsid w:val="00977A78"/>
    <w:rsid w:val="0098429F"/>
    <w:rsid w:val="009D03A7"/>
    <w:rsid w:val="00A04EC7"/>
    <w:rsid w:val="00A073B1"/>
    <w:rsid w:val="00A138F9"/>
    <w:rsid w:val="00A25476"/>
    <w:rsid w:val="00A26F13"/>
    <w:rsid w:val="00A31915"/>
    <w:rsid w:val="00A465DA"/>
    <w:rsid w:val="00A56CF4"/>
    <w:rsid w:val="00A737B1"/>
    <w:rsid w:val="00A8055C"/>
    <w:rsid w:val="00A95446"/>
    <w:rsid w:val="00AA6420"/>
    <w:rsid w:val="00AB132D"/>
    <w:rsid w:val="00AB6E4E"/>
    <w:rsid w:val="00AE6B8B"/>
    <w:rsid w:val="00AF2244"/>
    <w:rsid w:val="00B02119"/>
    <w:rsid w:val="00B126BA"/>
    <w:rsid w:val="00B2039D"/>
    <w:rsid w:val="00B27520"/>
    <w:rsid w:val="00B4313E"/>
    <w:rsid w:val="00B472C5"/>
    <w:rsid w:val="00BB5FA6"/>
    <w:rsid w:val="00BB6BC4"/>
    <w:rsid w:val="00BC5584"/>
    <w:rsid w:val="00BD112D"/>
    <w:rsid w:val="00BD70AD"/>
    <w:rsid w:val="00BD74FA"/>
    <w:rsid w:val="00BE0B74"/>
    <w:rsid w:val="00BE2568"/>
    <w:rsid w:val="00BE2781"/>
    <w:rsid w:val="00BE36CD"/>
    <w:rsid w:val="00BE414B"/>
    <w:rsid w:val="00BE70E2"/>
    <w:rsid w:val="00BE710F"/>
    <w:rsid w:val="00C07BFA"/>
    <w:rsid w:val="00C164B5"/>
    <w:rsid w:val="00C20013"/>
    <w:rsid w:val="00C43A62"/>
    <w:rsid w:val="00C546A9"/>
    <w:rsid w:val="00C96A52"/>
    <w:rsid w:val="00CB31D7"/>
    <w:rsid w:val="00CC4E3C"/>
    <w:rsid w:val="00CF035B"/>
    <w:rsid w:val="00CF22C6"/>
    <w:rsid w:val="00D1759E"/>
    <w:rsid w:val="00D361B3"/>
    <w:rsid w:val="00D440E6"/>
    <w:rsid w:val="00D45F02"/>
    <w:rsid w:val="00D6318E"/>
    <w:rsid w:val="00D66808"/>
    <w:rsid w:val="00D73E40"/>
    <w:rsid w:val="00D75975"/>
    <w:rsid w:val="00D852CB"/>
    <w:rsid w:val="00DA0134"/>
    <w:rsid w:val="00DF3CE7"/>
    <w:rsid w:val="00DF5FD3"/>
    <w:rsid w:val="00E27384"/>
    <w:rsid w:val="00E32A8E"/>
    <w:rsid w:val="00E34DDB"/>
    <w:rsid w:val="00E4718D"/>
    <w:rsid w:val="00E5666B"/>
    <w:rsid w:val="00E57BCD"/>
    <w:rsid w:val="00E642A7"/>
    <w:rsid w:val="00E76E86"/>
    <w:rsid w:val="00ED4604"/>
    <w:rsid w:val="00EF54C9"/>
    <w:rsid w:val="00F2194C"/>
    <w:rsid w:val="00F2295A"/>
    <w:rsid w:val="00F36AB5"/>
    <w:rsid w:val="00F57FFE"/>
    <w:rsid w:val="00FC6DC5"/>
    <w:rsid w:val="00FD0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E2E6DA"/>
  <w15:chartTrackingRefBased/>
  <w15:docId w15:val="{25D5F560-E577-6240-9DA8-67544193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4FC"/>
    <w:pPr>
      <w:spacing w:line="480" w:lineRule="auto"/>
      <w:ind w:firstLine="720"/>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3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Szabo (HDR)</dc:creator>
  <cp:keywords/>
  <dc:description/>
  <cp:lastModifiedBy>Birgit Szabo (HDR)</cp:lastModifiedBy>
  <cp:revision>5</cp:revision>
  <dcterms:created xsi:type="dcterms:W3CDTF">2020-06-18T12:18:00Z</dcterms:created>
  <dcterms:modified xsi:type="dcterms:W3CDTF">2020-06-21T17:07:00Z</dcterms:modified>
</cp:coreProperties>
</file>