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8AC9" w14:textId="37EA6743" w:rsidR="001C2A50" w:rsidRDefault="00C71AC8">
      <w:pPr>
        <w:rPr>
          <w:b/>
          <w:bCs/>
          <w:sz w:val="32"/>
          <w:szCs w:val="32"/>
        </w:rPr>
      </w:pPr>
      <w:r w:rsidRPr="00C71AC8">
        <w:rPr>
          <w:b/>
          <w:bCs/>
          <w:sz w:val="32"/>
          <w:szCs w:val="32"/>
        </w:rPr>
        <w:t xml:space="preserve"> </w:t>
      </w:r>
      <w:r w:rsidR="00A334F5">
        <w:rPr>
          <w:b/>
          <w:bCs/>
          <w:sz w:val="32"/>
          <w:szCs w:val="32"/>
        </w:rPr>
        <w:t xml:space="preserve">                              </w:t>
      </w:r>
      <w:r w:rsidRPr="00C71AC8">
        <w:rPr>
          <w:b/>
          <w:bCs/>
          <w:sz w:val="32"/>
          <w:szCs w:val="32"/>
        </w:rPr>
        <w:t>A Bayesian Approach to Item Developmen</w:t>
      </w:r>
      <w:r w:rsidR="00E0330C">
        <w:rPr>
          <w:b/>
          <w:bCs/>
          <w:sz w:val="32"/>
          <w:szCs w:val="32"/>
        </w:rPr>
        <w:t>t</w:t>
      </w:r>
    </w:p>
    <w:p w14:paraId="185EC82D" w14:textId="70A9006A" w:rsidR="00E0330C" w:rsidRPr="00C71AC8" w:rsidRDefault="00A334F5">
      <w:pPr>
        <w:rPr>
          <w:b/>
          <w:bCs/>
          <w:sz w:val="32"/>
          <w:szCs w:val="32"/>
        </w:rPr>
      </w:pPr>
      <w:r>
        <w:rPr>
          <w:b/>
          <w:bCs/>
          <w:sz w:val="32"/>
          <w:szCs w:val="32"/>
        </w:rPr>
        <w:t xml:space="preserve">                                    </w:t>
      </w:r>
      <w:r w:rsidR="00E0330C">
        <w:rPr>
          <w:b/>
          <w:bCs/>
          <w:sz w:val="32"/>
          <w:szCs w:val="32"/>
        </w:rPr>
        <w:t>Working with Alternative Item Types</w:t>
      </w:r>
    </w:p>
    <w:p w14:paraId="2F295838" w14:textId="31BAB7B5" w:rsidR="00945684" w:rsidRDefault="001C2C67">
      <w:pPr>
        <w:rPr>
          <w:sz w:val="24"/>
          <w:szCs w:val="24"/>
        </w:rPr>
      </w:pPr>
      <w:r>
        <w:rPr>
          <w:sz w:val="24"/>
          <w:szCs w:val="24"/>
        </w:rPr>
        <w:t xml:space="preserve">Over the past few decades, forensic psychologists who employ self-report </w:t>
      </w:r>
      <w:r w:rsidR="00E20F7C">
        <w:rPr>
          <w:sz w:val="24"/>
          <w:szCs w:val="24"/>
        </w:rPr>
        <w:t>clinical</w:t>
      </w:r>
      <w:r>
        <w:rPr>
          <w:sz w:val="24"/>
          <w:szCs w:val="24"/>
        </w:rPr>
        <w:t xml:space="preserve"> </w:t>
      </w:r>
      <w:r w:rsidR="00E20F7C">
        <w:rPr>
          <w:sz w:val="24"/>
          <w:szCs w:val="24"/>
        </w:rPr>
        <w:t>personality</w:t>
      </w:r>
      <w:r>
        <w:rPr>
          <w:sz w:val="24"/>
          <w:szCs w:val="24"/>
        </w:rPr>
        <w:t xml:space="preserve"> measures have seen a significant increase in impression </w:t>
      </w:r>
      <w:r w:rsidR="00E20F7C">
        <w:rPr>
          <w:sz w:val="24"/>
          <w:szCs w:val="24"/>
        </w:rPr>
        <w:t>management</w:t>
      </w:r>
      <w:r>
        <w:rPr>
          <w:sz w:val="24"/>
          <w:szCs w:val="24"/>
        </w:rPr>
        <w:t xml:space="preserve"> by </w:t>
      </w:r>
      <w:r w:rsidR="00E20F7C">
        <w:rPr>
          <w:sz w:val="24"/>
          <w:szCs w:val="24"/>
        </w:rPr>
        <w:t>examinees</w:t>
      </w:r>
      <w:r>
        <w:rPr>
          <w:sz w:val="24"/>
          <w:szCs w:val="24"/>
        </w:rPr>
        <w:t xml:space="preserve"> </w:t>
      </w:r>
      <w:r w:rsidR="00E20F7C">
        <w:rPr>
          <w:sz w:val="24"/>
          <w:szCs w:val="24"/>
        </w:rPr>
        <w:t>who</w:t>
      </w:r>
      <w:r>
        <w:rPr>
          <w:sz w:val="24"/>
          <w:szCs w:val="24"/>
        </w:rPr>
        <w:t xml:space="preserve"> are </w:t>
      </w:r>
      <w:proofErr w:type="gramStart"/>
      <w:r>
        <w:rPr>
          <w:sz w:val="24"/>
          <w:szCs w:val="24"/>
        </w:rPr>
        <w:t>well aware</w:t>
      </w:r>
      <w:proofErr w:type="gramEnd"/>
      <w:r>
        <w:rPr>
          <w:sz w:val="24"/>
          <w:szCs w:val="24"/>
        </w:rPr>
        <w:t xml:space="preserve"> of the </w:t>
      </w:r>
      <w:r w:rsidR="00E20F7C">
        <w:rPr>
          <w:sz w:val="24"/>
          <w:szCs w:val="24"/>
        </w:rPr>
        <w:t xml:space="preserve">purpose </w:t>
      </w:r>
      <w:r>
        <w:rPr>
          <w:sz w:val="24"/>
          <w:szCs w:val="24"/>
        </w:rPr>
        <w:t xml:space="preserve">of the testing and gear their responses to serve their agenda. </w:t>
      </w:r>
      <w:r w:rsidR="00945684">
        <w:rPr>
          <w:sz w:val="24"/>
          <w:szCs w:val="24"/>
        </w:rPr>
        <w:t xml:space="preserve">For example, it is </w:t>
      </w:r>
      <w:r w:rsidR="00D86E44">
        <w:rPr>
          <w:sz w:val="24"/>
          <w:szCs w:val="24"/>
        </w:rPr>
        <w:t>not</w:t>
      </w:r>
      <w:r w:rsidR="00945684">
        <w:rPr>
          <w:sz w:val="24"/>
          <w:szCs w:val="24"/>
        </w:rPr>
        <w:t xml:space="preserve"> </w:t>
      </w:r>
      <w:r w:rsidR="00E20F7C">
        <w:rPr>
          <w:sz w:val="24"/>
          <w:szCs w:val="24"/>
        </w:rPr>
        <w:t>uncommon</w:t>
      </w:r>
      <w:r w:rsidR="00945684">
        <w:rPr>
          <w:sz w:val="24"/>
          <w:szCs w:val="24"/>
        </w:rPr>
        <w:t xml:space="preserve">  to find huge elevations on scales measuring </w:t>
      </w:r>
      <w:r w:rsidR="00E20F7C">
        <w:rPr>
          <w:sz w:val="24"/>
          <w:szCs w:val="24"/>
        </w:rPr>
        <w:t>obsessive-compulsive</w:t>
      </w:r>
      <w:r w:rsidR="00945684">
        <w:rPr>
          <w:sz w:val="24"/>
          <w:szCs w:val="24"/>
        </w:rPr>
        <w:t xml:space="preserve"> </w:t>
      </w:r>
      <w:r w:rsidR="00E20F7C">
        <w:rPr>
          <w:sz w:val="24"/>
          <w:szCs w:val="24"/>
        </w:rPr>
        <w:t>personality</w:t>
      </w:r>
      <w:r w:rsidR="00945684">
        <w:rPr>
          <w:sz w:val="24"/>
          <w:szCs w:val="24"/>
        </w:rPr>
        <w:t xml:space="preserve"> traits </w:t>
      </w:r>
      <w:r w:rsidR="00E20F7C">
        <w:rPr>
          <w:sz w:val="24"/>
          <w:szCs w:val="24"/>
        </w:rPr>
        <w:t>among</w:t>
      </w:r>
      <w:r w:rsidR="00945684">
        <w:rPr>
          <w:sz w:val="24"/>
          <w:szCs w:val="24"/>
        </w:rPr>
        <w:t xml:space="preserve"> </w:t>
      </w:r>
      <w:r w:rsidR="00E20F7C">
        <w:rPr>
          <w:sz w:val="24"/>
          <w:szCs w:val="24"/>
        </w:rPr>
        <w:t>individuals</w:t>
      </w:r>
      <w:r w:rsidR="00945684">
        <w:rPr>
          <w:sz w:val="24"/>
          <w:szCs w:val="24"/>
        </w:rPr>
        <w:t xml:space="preserve"> who area </w:t>
      </w:r>
      <w:proofErr w:type="gramStart"/>
      <w:r w:rsidR="00E20F7C">
        <w:rPr>
          <w:sz w:val="24"/>
          <w:szCs w:val="24"/>
        </w:rPr>
        <w:t>actually</w:t>
      </w:r>
      <w:r w:rsidR="00945684">
        <w:rPr>
          <w:sz w:val="24"/>
          <w:szCs w:val="24"/>
        </w:rPr>
        <w:t xml:space="preserve"> impulse-ridden</w:t>
      </w:r>
      <w:proofErr w:type="gramEnd"/>
      <w:r w:rsidR="00945684">
        <w:rPr>
          <w:sz w:val="24"/>
          <w:szCs w:val="24"/>
        </w:rPr>
        <w:t>, emotionally volatile, and psychologically d</w:t>
      </w:r>
      <w:r w:rsidR="00E20F7C">
        <w:rPr>
          <w:sz w:val="24"/>
          <w:szCs w:val="24"/>
        </w:rPr>
        <w:t>i</w:t>
      </w:r>
      <w:r w:rsidR="00945684">
        <w:rPr>
          <w:sz w:val="24"/>
          <w:szCs w:val="24"/>
        </w:rPr>
        <w:t>sorgan</w:t>
      </w:r>
      <w:r w:rsidR="00E20F7C">
        <w:rPr>
          <w:sz w:val="24"/>
          <w:szCs w:val="24"/>
        </w:rPr>
        <w:t>i</w:t>
      </w:r>
      <w:r w:rsidR="00945684">
        <w:rPr>
          <w:sz w:val="24"/>
          <w:szCs w:val="24"/>
        </w:rPr>
        <w:t xml:space="preserve">zed. </w:t>
      </w:r>
    </w:p>
    <w:p w14:paraId="0CA035AF" w14:textId="27FF8CFE" w:rsidR="00945684" w:rsidRDefault="00945684">
      <w:pPr>
        <w:rPr>
          <w:sz w:val="24"/>
          <w:szCs w:val="24"/>
        </w:rPr>
      </w:pPr>
      <w:r>
        <w:rPr>
          <w:sz w:val="24"/>
          <w:szCs w:val="24"/>
        </w:rPr>
        <w:t xml:space="preserve">If </w:t>
      </w:r>
      <w:r w:rsidR="00E20F7C">
        <w:rPr>
          <w:sz w:val="24"/>
          <w:szCs w:val="24"/>
        </w:rPr>
        <w:t>such</w:t>
      </w:r>
      <w:r>
        <w:rPr>
          <w:sz w:val="24"/>
          <w:szCs w:val="24"/>
        </w:rPr>
        <w:t xml:space="preserve"> </w:t>
      </w:r>
      <w:r w:rsidR="00E20F7C">
        <w:rPr>
          <w:sz w:val="24"/>
          <w:szCs w:val="24"/>
        </w:rPr>
        <w:t>subjects</w:t>
      </w:r>
      <w:r>
        <w:rPr>
          <w:sz w:val="24"/>
          <w:szCs w:val="24"/>
        </w:rPr>
        <w:t xml:space="preserve"> are being assessed for custody </w:t>
      </w:r>
      <w:r w:rsidR="00E20F7C">
        <w:rPr>
          <w:sz w:val="24"/>
          <w:szCs w:val="24"/>
        </w:rPr>
        <w:t>of</w:t>
      </w:r>
      <w:r>
        <w:rPr>
          <w:sz w:val="24"/>
          <w:szCs w:val="24"/>
        </w:rPr>
        <w:t xml:space="preserve"> a child or for criminal sentencing purposes, their </w:t>
      </w:r>
      <w:r w:rsidR="00E20F7C">
        <w:rPr>
          <w:sz w:val="24"/>
          <w:szCs w:val="24"/>
        </w:rPr>
        <w:t>agenda</w:t>
      </w:r>
      <w:r>
        <w:rPr>
          <w:sz w:val="24"/>
          <w:szCs w:val="24"/>
        </w:rPr>
        <w:t xml:space="preserve"> is to present </w:t>
      </w:r>
      <w:r w:rsidR="00E20F7C">
        <w:rPr>
          <w:sz w:val="24"/>
          <w:szCs w:val="24"/>
        </w:rPr>
        <w:t>themselves</w:t>
      </w:r>
      <w:r>
        <w:rPr>
          <w:sz w:val="24"/>
          <w:szCs w:val="24"/>
        </w:rPr>
        <w:t xml:space="preserve"> as </w:t>
      </w:r>
      <w:r w:rsidR="00E20F7C">
        <w:rPr>
          <w:sz w:val="24"/>
          <w:szCs w:val="24"/>
        </w:rPr>
        <w:t>behaviorally</w:t>
      </w:r>
      <w:r>
        <w:rPr>
          <w:sz w:val="24"/>
          <w:szCs w:val="24"/>
        </w:rPr>
        <w:t xml:space="preserve"> </w:t>
      </w:r>
      <w:r w:rsidR="00E20F7C">
        <w:rPr>
          <w:sz w:val="24"/>
          <w:szCs w:val="24"/>
        </w:rPr>
        <w:t>overcontrolled</w:t>
      </w:r>
      <w:r>
        <w:rPr>
          <w:sz w:val="24"/>
          <w:szCs w:val="24"/>
        </w:rPr>
        <w:t xml:space="preserve">, inhibited, accommodating, and respectful </w:t>
      </w:r>
      <w:r w:rsidR="00E20F7C">
        <w:rPr>
          <w:sz w:val="24"/>
          <w:szCs w:val="24"/>
        </w:rPr>
        <w:t>of</w:t>
      </w:r>
      <w:r>
        <w:rPr>
          <w:sz w:val="24"/>
          <w:szCs w:val="24"/>
        </w:rPr>
        <w:t xml:space="preserve"> rules </w:t>
      </w:r>
      <w:r w:rsidR="00E20F7C">
        <w:rPr>
          <w:sz w:val="24"/>
          <w:szCs w:val="24"/>
        </w:rPr>
        <w:t>and</w:t>
      </w:r>
      <w:r>
        <w:rPr>
          <w:sz w:val="24"/>
          <w:szCs w:val="24"/>
        </w:rPr>
        <w:t xml:space="preserve"> laws. High social desirability scales such as Obsessive-Compulsive invite dishonest examinees to register </w:t>
      </w:r>
      <w:r w:rsidR="00E20F7C">
        <w:rPr>
          <w:sz w:val="24"/>
          <w:szCs w:val="24"/>
        </w:rPr>
        <w:t>large</w:t>
      </w:r>
      <w:r>
        <w:rPr>
          <w:sz w:val="24"/>
          <w:szCs w:val="24"/>
        </w:rPr>
        <w:t xml:space="preserve"> elevations. This type </w:t>
      </w:r>
      <w:r w:rsidR="00E20F7C">
        <w:rPr>
          <w:sz w:val="24"/>
          <w:szCs w:val="24"/>
        </w:rPr>
        <w:t>of</w:t>
      </w:r>
      <w:r>
        <w:rPr>
          <w:sz w:val="24"/>
          <w:szCs w:val="24"/>
        </w:rPr>
        <w:t xml:space="preserve"> impression management, however, is often </w:t>
      </w:r>
      <w:r w:rsidR="00E20F7C">
        <w:rPr>
          <w:sz w:val="24"/>
          <w:szCs w:val="24"/>
        </w:rPr>
        <w:t>picked</w:t>
      </w:r>
      <w:r>
        <w:rPr>
          <w:sz w:val="24"/>
          <w:szCs w:val="24"/>
        </w:rPr>
        <w:t xml:space="preserve"> up by the </w:t>
      </w:r>
      <w:r w:rsidR="00E20F7C">
        <w:rPr>
          <w:sz w:val="24"/>
          <w:szCs w:val="24"/>
        </w:rPr>
        <w:t>test’s</w:t>
      </w:r>
      <w:r>
        <w:rPr>
          <w:sz w:val="24"/>
          <w:szCs w:val="24"/>
        </w:rPr>
        <w:t xml:space="preserve"> </w:t>
      </w:r>
      <w:r w:rsidR="00E20F7C">
        <w:rPr>
          <w:sz w:val="24"/>
          <w:szCs w:val="24"/>
        </w:rPr>
        <w:t>internal</w:t>
      </w:r>
      <w:r>
        <w:rPr>
          <w:sz w:val="24"/>
          <w:szCs w:val="24"/>
        </w:rPr>
        <w:t xml:space="preserve"> validity scales, thus </w:t>
      </w:r>
      <w:r w:rsidR="00E20F7C">
        <w:rPr>
          <w:sz w:val="24"/>
          <w:szCs w:val="24"/>
        </w:rPr>
        <w:t>partially</w:t>
      </w:r>
      <w:r>
        <w:rPr>
          <w:sz w:val="24"/>
          <w:szCs w:val="24"/>
        </w:rPr>
        <w:t xml:space="preserve"> or </w:t>
      </w:r>
      <w:r w:rsidR="00E20F7C">
        <w:rPr>
          <w:sz w:val="24"/>
          <w:szCs w:val="24"/>
        </w:rPr>
        <w:t>completely</w:t>
      </w:r>
      <w:r>
        <w:rPr>
          <w:sz w:val="24"/>
          <w:szCs w:val="24"/>
        </w:rPr>
        <w:t xml:space="preserve"> invalidating the test record.</w:t>
      </w:r>
    </w:p>
    <w:p w14:paraId="5B9E9E83" w14:textId="3CB5F75F" w:rsidR="004E2663" w:rsidRDefault="00A70432" w:rsidP="004E2663">
      <w:pPr>
        <w:rPr>
          <w:sz w:val="24"/>
          <w:szCs w:val="24"/>
        </w:rPr>
      </w:pPr>
      <w:r>
        <w:rPr>
          <w:sz w:val="24"/>
          <w:szCs w:val="24"/>
        </w:rPr>
        <w:t xml:space="preserve">With no alternative test procedures that are resistant to </w:t>
      </w:r>
      <w:r w:rsidR="00E20F7C">
        <w:rPr>
          <w:sz w:val="24"/>
          <w:szCs w:val="24"/>
        </w:rPr>
        <w:t>examinee</w:t>
      </w:r>
      <w:r>
        <w:rPr>
          <w:sz w:val="24"/>
          <w:szCs w:val="24"/>
        </w:rPr>
        <w:t xml:space="preserve"> impression management</w:t>
      </w:r>
      <w:r w:rsidR="00625D3A">
        <w:rPr>
          <w:sz w:val="24"/>
          <w:szCs w:val="24"/>
        </w:rPr>
        <w:t xml:space="preserve">, evaluators working with this type of client are </w:t>
      </w:r>
      <w:r w:rsidR="00E20F7C">
        <w:rPr>
          <w:sz w:val="24"/>
          <w:szCs w:val="24"/>
        </w:rPr>
        <w:t>deprived</w:t>
      </w:r>
      <w:r w:rsidR="00625D3A">
        <w:rPr>
          <w:sz w:val="24"/>
          <w:szCs w:val="24"/>
        </w:rPr>
        <w:t xml:space="preserve"> of psychometric findings to bolster conclusions </w:t>
      </w:r>
      <w:r w:rsidR="00BD0977">
        <w:rPr>
          <w:sz w:val="24"/>
          <w:szCs w:val="24"/>
        </w:rPr>
        <w:t>developed</w:t>
      </w:r>
      <w:r w:rsidR="00625D3A">
        <w:rPr>
          <w:sz w:val="24"/>
          <w:szCs w:val="24"/>
        </w:rPr>
        <w:t xml:space="preserve"> </w:t>
      </w:r>
      <w:proofErr w:type="gramStart"/>
      <w:r w:rsidR="00625D3A">
        <w:rPr>
          <w:sz w:val="24"/>
          <w:szCs w:val="24"/>
        </w:rPr>
        <w:t>on the basis of</w:t>
      </w:r>
      <w:proofErr w:type="gramEnd"/>
      <w:r w:rsidR="00272839">
        <w:rPr>
          <w:sz w:val="24"/>
          <w:szCs w:val="24"/>
        </w:rPr>
        <w:t xml:space="preserve"> interview </w:t>
      </w:r>
      <w:r w:rsidR="00E20F7C">
        <w:rPr>
          <w:sz w:val="24"/>
          <w:szCs w:val="24"/>
        </w:rPr>
        <w:t>impressions</w:t>
      </w:r>
      <w:r w:rsidR="00272839">
        <w:rPr>
          <w:sz w:val="24"/>
          <w:szCs w:val="24"/>
        </w:rPr>
        <w:t xml:space="preserve"> and case </w:t>
      </w:r>
      <w:r w:rsidR="00E20F7C">
        <w:rPr>
          <w:sz w:val="24"/>
          <w:szCs w:val="24"/>
        </w:rPr>
        <w:t>history</w:t>
      </w:r>
      <w:r w:rsidR="00272839">
        <w:rPr>
          <w:sz w:val="24"/>
          <w:szCs w:val="24"/>
        </w:rPr>
        <w:t xml:space="preserve"> data.  </w:t>
      </w:r>
      <w:r w:rsidR="004E2663">
        <w:rPr>
          <w:sz w:val="24"/>
          <w:szCs w:val="24"/>
        </w:rPr>
        <w:t>During the 19</w:t>
      </w:r>
      <w:r w:rsidR="00B1016F">
        <w:rPr>
          <w:sz w:val="24"/>
          <w:szCs w:val="24"/>
        </w:rPr>
        <w:t>5</w:t>
      </w:r>
      <w:r w:rsidR="004E2663">
        <w:rPr>
          <w:sz w:val="24"/>
          <w:szCs w:val="24"/>
        </w:rPr>
        <w:t>0s</w:t>
      </w:r>
      <w:r w:rsidR="00B1016F">
        <w:rPr>
          <w:sz w:val="24"/>
          <w:szCs w:val="24"/>
        </w:rPr>
        <w:t xml:space="preserve"> and 1960s </w:t>
      </w:r>
      <w:r w:rsidR="004E2663">
        <w:rPr>
          <w:sz w:val="24"/>
          <w:szCs w:val="24"/>
        </w:rPr>
        <w:t xml:space="preserve">when self-report clinical testing methods began to enjoy enormous popularity among psychologists and were the subjects of </w:t>
      </w:r>
      <w:proofErr w:type="gramStart"/>
      <w:r w:rsidR="004E2663">
        <w:rPr>
          <w:sz w:val="24"/>
          <w:szCs w:val="24"/>
        </w:rPr>
        <w:t>a very large</w:t>
      </w:r>
      <w:proofErr w:type="gramEnd"/>
      <w:r w:rsidR="004E2663">
        <w:rPr>
          <w:sz w:val="24"/>
          <w:szCs w:val="24"/>
        </w:rPr>
        <w:t xml:space="preserve"> number of research studies, a rival form of assessment, projective techniques, also rapidly ascended in popularity among clinicians. During the heyday of classical psychoanalysis, it was not uncommon for analysts to refer patients for assessment with projective techniques in order to provide the analyst with insight on problematic aspects of the treatment.</w:t>
      </w:r>
    </w:p>
    <w:p w14:paraId="6F33E58C" w14:textId="5D0642C3" w:rsidR="004E2663" w:rsidRDefault="004E2663" w:rsidP="004E2663">
      <w:pPr>
        <w:rPr>
          <w:sz w:val="24"/>
          <w:szCs w:val="24"/>
        </w:rPr>
      </w:pPr>
      <w:r>
        <w:rPr>
          <w:sz w:val="24"/>
          <w:szCs w:val="24"/>
        </w:rPr>
        <w:t>It was also around this time that</w:t>
      </w:r>
      <w:r w:rsidR="007F1A79">
        <w:rPr>
          <w:sz w:val="24"/>
          <w:szCs w:val="24"/>
        </w:rPr>
        <w:t xml:space="preserve"> </w:t>
      </w:r>
      <w:r>
        <w:rPr>
          <w:sz w:val="24"/>
          <w:szCs w:val="24"/>
        </w:rPr>
        <w:t xml:space="preserve">psychologists were called upon more and more often to render opinions </w:t>
      </w:r>
      <w:r w:rsidR="00B1016F">
        <w:rPr>
          <w:sz w:val="24"/>
          <w:szCs w:val="24"/>
        </w:rPr>
        <w:t xml:space="preserve">on psychopathology </w:t>
      </w:r>
      <w:r>
        <w:rPr>
          <w:sz w:val="24"/>
          <w:szCs w:val="24"/>
        </w:rPr>
        <w:t>in legal matters, whereas this function had formerly been the exclusive province of medical practitioners. The buttressing of the psychologist’s testimony by test results, including both self-report clinical personality testing and the results of projective techniques</w:t>
      </w:r>
      <w:r w:rsidR="00B1016F">
        <w:rPr>
          <w:sz w:val="24"/>
          <w:szCs w:val="24"/>
        </w:rPr>
        <w:t>,</w:t>
      </w:r>
      <w:r>
        <w:rPr>
          <w:sz w:val="24"/>
          <w:szCs w:val="24"/>
        </w:rPr>
        <w:t xml:space="preserve"> appears to have contributed to the legitimization of psychologists as expert witnesses in criminal, civil, and </w:t>
      </w:r>
      <w:r w:rsidR="00014868">
        <w:rPr>
          <w:sz w:val="24"/>
          <w:szCs w:val="24"/>
        </w:rPr>
        <w:t>f</w:t>
      </w:r>
      <w:r>
        <w:rPr>
          <w:sz w:val="24"/>
          <w:szCs w:val="24"/>
        </w:rPr>
        <w:t xml:space="preserve">amily </w:t>
      </w:r>
      <w:r w:rsidR="00014868">
        <w:rPr>
          <w:sz w:val="24"/>
          <w:szCs w:val="24"/>
        </w:rPr>
        <w:t>court</w:t>
      </w:r>
      <w:r>
        <w:rPr>
          <w:sz w:val="24"/>
          <w:szCs w:val="24"/>
        </w:rPr>
        <w:t>.</w:t>
      </w:r>
    </w:p>
    <w:p w14:paraId="34FA2385" w14:textId="3CB6A6CB" w:rsidR="004E2663" w:rsidRDefault="004E2663" w:rsidP="004E2663">
      <w:pPr>
        <w:rPr>
          <w:sz w:val="24"/>
          <w:szCs w:val="24"/>
        </w:rPr>
      </w:pPr>
      <w:r>
        <w:rPr>
          <w:sz w:val="24"/>
          <w:szCs w:val="24"/>
        </w:rPr>
        <w:t>Although clinical psychologists have for many decades regard</w:t>
      </w:r>
      <w:r w:rsidR="00014868">
        <w:rPr>
          <w:sz w:val="24"/>
          <w:szCs w:val="24"/>
        </w:rPr>
        <w:t>ed</w:t>
      </w:r>
      <w:r>
        <w:rPr>
          <w:sz w:val="24"/>
          <w:szCs w:val="24"/>
        </w:rPr>
        <w:t xml:space="preserve"> projective techniques as being highly informative and valid means of clinical assessment, empirical research studies have yielded either negative or mixed results with respect to the validity of these techniques. It should be noted that there is a seemingly impassable divide between the way projective techniques are employed by many clinicians and the demands of a truly valid empirical research basis for these instruments. </w:t>
      </w:r>
      <w:r w:rsidR="00B1016F">
        <w:rPr>
          <w:sz w:val="24"/>
          <w:szCs w:val="24"/>
        </w:rPr>
        <w:t>Although</w:t>
      </w:r>
      <w:r>
        <w:rPr>
          <w:sz w:val="24"/>
          <w:szCs w:val="24"/>
        </w:rPr>
        <w:t xml:space="preserve"> “blind” interpretation of projective test protocols </w:t>
      </w:r>
      <w:r w:rsidR="00B1016F">
        <w:rPr>
          <w:sz w:val="24"/>
          <w:szCs w:val="24"/>
        </w:rPr>
        <w:t xml:space="preserve">(where the evaluator does not have access to details of the case) </w:t>
      </w:r>
      <w:r>
        <w:rPr>
          <w:sz w:val="24"/>
          <w:szCs w:val="24"/>
        </w:rPr>
        <w:t xml:space="preserve">is </w:t>
      </w:r>
      <w:r w:rsidR="00B1016F">
        <w:rPr>
          <w:sz w:val="24"/>
          <w:szCs w:val="24"/>
        </w:rPr>
        <w:t xml:space="preserve">sometimes </w:t>
      </w:r>
      <w:r>
        <w:rPr>
          <w:sz w:val="24"/>
          <w:szCs w:val="24"/>
        </w:rPr>
        <w:t xml:space="preserve">used in didactic settings, the majority of projective test experts strongly prefer to interpret findings in conjunction with </w:t>
      </w:r>
      <w:r>
        <w:rPr>
          <w:sz w:val="24"/>
          <w:szCs w:val="24"/>
        </w:rPr>
        <w:lastRenderedPageBreak/>
        <w:t>specifics of the clinical situation. Thus, in addition to numerical scores that have been developed, especially with various Rorschach systems, clinicians regard content analysis of subjects</w:t>
      </w:r>
      <w:r w:rsidR="00B1016F">
        <w:rPr>
          <w:sz w:val="24"/>
          <w:szCs w:val="24"/>
        </w:rPr>
        <w:t>’</w:t>
      </w:r>
      <w:r>
        <w:rPr>
          <w:sz w:val="24"/>
          <w:szCs w:val="24"/>
        </w:rPr>
        <w:t xml:space="preserve"> responses as providing avenues </w:t>
      </w:r>
      <w:r w:rsidR="00B1016F">
        <w:rPr>
          <w:sz w:val="24"/>
          <w:szCs w:val="24"/>
        </w:rPr>
        <w:t>to</w:t>
      </w:r>
      <w:r>
        <w:rPr>
          <w:sz w:val="24"/>
          <w:szCs w:val="24"/>
        </w:rPr>
        <w:t xml:space="preserve"> a deep understanding of aspects of the psyche that the subjects may not even be fully aware of themselves.</w:t>
      </w:r>
    </w:p>
    <w:p w14:paraId="0506FDC8" w14:textId="4BB93F9B" w:rsidR="00A70432" w:rsidRDefault="00272839">
      <w:pPr>
        <w:rPr>
          <w:sz w:val="24"/>
          <w:szCs w:val="24"/>
        </w:rPr>
      </w:pPr>
      <w:r>
        <w:rPr>
          <w:sz w:val="24"/>
          <w:szCs w:val="24"/>
        </w:rPr>
        <w:t xml:space="preserve">While previous </w:t>
      </w:r>
      <w:r w:rsidR="00E20F7C">
        <w:rPr>
          <w:sz w:val="24"/>
          <w:szCs w:val="24"/>
        </w:rPr>
        <w:t>reviews</w:t>
      </w:r>
      <w:r>
        <w:rPr>
          <w:sz w:val="24"/>
          <w:szCs w:val="24"/>
        </w:rPr>
        <w:t xml:space="preserve"> of projective </w:t>
      </w:r>
      <w:r w:rsidR="00E20F7C">
        <w:rPr>
          <w:sz w:val="24"/>
          <w:szCs w:val="24"/>
        </w:rPr>
        <w:t>drawings</w:t>
      </w:r>
      <w:r>
        <w:rPr>
          <w:sz w:val="24"/>
          <w:szCs w:val="24"/>
        </w:rPr>
        <w:t xml:space="preserve"> methods research concede that </w:t>
      </w:r>
      <w:r w:rsidR="00E20F7C">
        <w:rPr>
          <w:sz w:val="24"/>
          <w:szCs w:val="24"/>
        </w:rPr>
        <w:t>they</w:t>
      </w:r>
      <w:r>
        <w:rPr>
          <w:sz w:val="24"/>
          <w:szCs w:val="24"/>
        </w:rPr>
        <w:t xml:space="preserve"> have </w:t>
      </w:r>
      <w:r w:rsidR="00E20F7C">
        <w:rPr>
          <w:sz w:val="24"/>
          <w:szCs w:val="24"/>
        </w:rPr>
        <w:t>some</w:t>
      </w:r>
      <w:r>
        <w:rPr>
          <w:sz w:val="24"/>
          <w:szCs w:val="24"/>
        </w:rPr>
        <w:t xml:space="preserve"> degree of validity </w:t>
      </w:r>
      <w:r w:rsidR="00A22B57">
        <w:rPr>
          <w:sz w:val="24"/>
          <w:szCs w:val="24"/>
        </w:rPr>
        <w:t>as a genera</w:t>
      </w:r>
      <w:r w:rsidR="004E2663">
        <w:rPr>
          <w:sz w:val="24"/>
          <w:szCs w:val="24"/>
        </w:rPr>
        <w:t>l</w:t>
      </w:r>
      <w:r w:rsidR="00A22B57">
        <w:rPr>
          <w:sz w:val="24"/>
          <w:szCs w:val="24"/>
        </w:rPr>
        <w:t xml:space="preserve"> index of psychological disorganization or </w:t>
      </w:r>
      <w:r w:rsidR="00662852">
        <w:rPr>
          <w:sz w:val="24"/>
          <w:szCs w:val="24"/>
        </w:rPr>
        <w:t>distress</w:t>
      </w:r>
      <w:r w:rsidR="00A22B57">
        <w:rPr>
          <w:sz w:val="24"/>
          <w:szCs w:val="24"/>
        </w:rPr>
        <w:t>,</w:t>
      </w:r>
      <w:r>
        <w:rPr>
          <w:sz w:val="24"/>
          <w:szCs w:val="24"/>
        </w:rPr>
        <w:t xml:space="preserve"> </w:t>
      </w:r>
      <w:r w:rsidR="00B1016F">
        <w:rPr>
          <w:sz w:val="24"/>
          <w:szCs w:val="24"/>
        </w:rPr>
        <w:t>those authors</w:t>
      </w:r>
      <w:r>
        <w:rPr>
          <w:sz w:val="24"/>
          <w:szCs w:val="24"/>
        </w:rPr>
        <w:t xml:space="preserve"> </w:t>
      </w:r>
      <w:r w:rsidR="00D328E5">
        <w:rPr>
          <w:sz w:val="24"/>
          <w:szCs w:val="24"/>
        </w:rPr>
        <w:t xml:space="preserve">do not regard drawings as </w:t>
      </w:r>
      <w:r w:rsidR="00E20F7C">
        <w:rPr>
          <w:sz w:val="24"/>
          <w:szCs w:val="24"/>
        </w:rPr>
        <w:t>offering</w:t>
      </w:r>
      <w:r w:rsidR="00D328E5">
        <w:rPr>
          <w:sz w:val="24"/>
          <w:szCs w:val="24"/>
        </w:rPr>
        <w:t xml:space="preserve"> much help in the diagnosis of specific disorders (Swens</w:t>
      </w:r>
      <w:r w:rsidR="002F37EE">
        <w:rPr>
          <w:sz w:val="24"/>
          <w:szCs w:val="24"/>
        </w:rPr>
        <w:t>e</w:t>
      </w:r>
      <w:r w:rsidR="00D328E5">
        <w:rPr>
          <w:sz w:val="24"/>
          <w:szCs w:val="24"/>
        </w:rPr>
        <w:t xml:space="preserve">n, </w:t>
      </w:r>
      <w:r w:rsidR="00B1016F">
        <w:rPr>
          <w:sz w:val="24"/>
          <w:szCs w:val="24"/>
        </w:rPr>
        <w:t>1</w:t>
      </w:r>
      <w:r w:rsidR="00704B9E">
        <w:rPr>
          <w:sz w:val="24"/>
          <w:szCs w:val="24"/>
        </w:rPr>
        <w:t>957</w:t>
      </w:r>
      <w:r w:rsidR="00D328E5">
        <w:rPr>
          <w:sz w:val="24"/>
          <w:szCs w:val="24"/>
        </w:rPr>
        <w:t xml:space="preserve">; </w:t>
      </w:r>
      <w:r w:rsidR="002F37EE">
        <w:rPr>
          <w:sz w:val="24"/>
          <w:szCs w:val="24"/>
        </w:rPr>
        <w:t>Kahill, 19</w:t>
      </w:r>
      <w:r w:rsidR="00704B9E">
        <w:rPr>
          <w:sz w:val="24"/>
          <w:szCs w:val="24"/>
        </w:rPr>
        <w:t>84</w:t>
      </w:r>
      <w:r w:rsidR="002F37EE">
        <w:rPr>
          <w:sz w:val="24"/>
          <w:szCs w:val="24"/>
        </w:rPr>
        <w:t>;</w:t>
      </w:r>
      <w:r w:rsidR="00704B9E">
        <w:rPr>
          <w:sz w:val="24"/>
          <w:szCs w:val="24"/>
        </w:rPr>
        <w:t xml:space="preserve"> </w:t>
      </w:r>
      <w:r w:rsidR="00D328E5">
        <w:rPr>
          <w:sz w:val="24"/>
          <w:szCs w:val="24"/>
        </w:rPr>
        <w:t>Lilienfeld</w:t>
      </w:r>
      <w:r w:rsidR="002F37EE">
        <w:rPr>
          <w:sz w:val="24"/>
          <w:szCs w:val="24"/>
        </w:rPr>
        <w:t>,</w:t>
      </w:r>
      <w:r w:rsidR="00D328E5">
        <w:rPr>
          <w:sz w:val="24"/>
          <w:szCs w:val="24"/>
        </w:rPr>
        <w:t xml:space="preserve"> </w:t>
      </w:r>
      <w:r w:rsidR="002F37EE">
        <w:rPr>
          <w:sz w:val="24"/>
          <w:szCs w:val="24"/>
        </w:rPr>
        <w:t>Wood</w:t>
      </w:r>
      <w:r w:rsidR="00704B9E">
        <w:rPr>
          <w:sz w:val="24"/>
          <w:szCs w:val="24"/>
        </w:rPr>
        <w:t xml:space="preserve"> &amp;</w:t>
      </w:r>
      <w:r w:rsidR="00D328E5">
        <w:rPr>
          <w:sz w:val="24"/>
          <w:szCs w:val="24"/>
        </w:rPr>
        <w:t xml:space="preserve"> </w:t>
      </w:r>
      <w:r w:rsidR="002F37EE">
        <w:rPr>
          <w:sz w:val="24"/>
          <w:szCs w:val="24"/>
        </w:rPr>
        <w:t>Garb</w:t>
      </w:r>
      <w:r w:rsidR="00D328E5">
        <w:rPr>
          <w:sz w:val="24"/>
          <w:szCs w:val="24"/>
        </w:rPr>
        <w:t>, 20</w:t>
      </w:r>
      <w:r w:rsidR="00704B9E">
        <w:rPr>
          <w:sz w:val="24"/>
          <w:szCs w:val="24"/>
        </w:rPr>
        <w:t>00).</w:t>
      </w:r>
      <w:r w:rsidR="00D328E5">
        <w:rPr>
          <w:sz w:val="24"/>
          <w:szCs w:val="24"/>
        </w:rPr>
        <w:t xml:space="preserve">  </w:t>
      </w:r>
    </w:p>
    <w:p w14:paraId="74C2169B" w14:textId="73E8375A" w:rsidR="00234F1D" w:rsidRDefault="006C1314">
      <w:pPr>
        <w:rPr>
          <w:sz w:val="24"/>
          <w:szCs w:val="24"/>
        </w:rPr>
      </w:pPr>
      <w:r>
        <w:rPr>
          <w:sz w:val="24"/>
          <w:szCs w:val="24"/>
        </w:rPr>
        <w:t>P</w:t>
      </w:r>
      <w:r w:rsidR="00A22B57">
        <w:rPr>
          <w:sz w:val="24"/>
          <w:szCs w:val="24"/>
        </w:rPr>
        <w:t xml:space="preserve">art of the difficulty in prior efforts at turning drawing </w:t>
      </w:r>
      <w:r w:rsidR="00662852">
        <w:rPr>
          <w:sz w:val="24"/>
          <w:szCs w:val="24"/>
        </w:rPr>
        <w:t>methods</w:t>
      </w:r>
      <w:r w:rsidR="00A22B57">
        <w:rPr>
          <w:sz w:val="24"/>
          <w:szCs w:val="24"/>
        </w:rPr>
        <w:t xml:space="preserve"> data </w:t>
      </w:r>
      <w:r w:rsidR="00662852">
        <w:rPr>
          <w:sz w:val="24"/>
          <w:szCs w:val="24"/>
        </w:rPr>
        <w:t>into</w:t>
      </w:r>
      <w:r w:rsidR="00A22B57">
        <w:rPr>
          <w:sz w:val="24"/>
          <w:szCs w:val="24"/>
        </w:rPr>
        <w:t xml:space="preserve"> a viable assessment instrument is the lack of an appropriate </w:t>
      </w:r>
      <w:r w:rsidR="00662852">
        <w:rPr>
          <w:sz w:val="24"/>
          <w:szCs w:val="24"/>
        </w:rPr>
        <w:t>psychometric</w:t>
      </w:r>
      <w:r w:rsidR="00A22B57">
        <w:rPr>
          <w:sz w:val="24"/>
          <w:szCs w:val="24"/>
        </w:rPr>
        <w:t xml:space="preserve"> model for this type of data. </w:t>
      </w:r>
      <w:r w:rsidR="00CE1D2C">
        <w:rPr>
          <w:sz w:val="24"/>
          <w:szCs w:val="24"/>
        </w:rPr>
        <w:t>C</w:t>
      </w:r>
      <w:r w:rsidR="00234F1D">
        <w:rPr>
          <w:sz w:val="24"/>
          <w:szCs w:val="24"/>
        </w:rPr>
        <w:t xml:space="preserve">lassical test theory </w:t>
      </w:r>
      <w:r w:rsidR="00DC6C32">
        <w:rPr>
          <w:sz w:val="24"/>
          <w:szCs w:val="24"/>
        </w:rPr>
        <w:t xml:space="preserve">(CTT) </w:t>
      </w:r>
      <w:r w:rsidR="00234F1D">
        <w:rPr>
          <w:sz w:val="24"/>
          <w:szCs w:val="24"/>
        </w:rPr>
        <w:t>(Nunnally, 19</w:t>
      </w:r>
      <w:r w:rsidR="00704B9E">
        <w:rPr>
          <w:sz w:val="24"/>
          <w:szCs w:val="24"/>
        </w:rPr>
        <w:t>67</w:t>
      </w:r>
      <w:r w:rsidR="00234F1D">
        <w:rPr>
          <w:sz w:val="24"/>
          <w:szCs w:val="24"/>
        </w:rPr>
        <w:t xml:space="preserve">) and item response theory </w:t>
      </w:r>
      <w:r w:rsidR="00DC6C32">
        <w:rPr>
          <w:sz w:val="24"/>
          <w:szCs w:val="24"/>
        </w:rPr>
        <w:t xml:space="preserve">(IRT) </w:t>
      </w:r>
      <w:r w:rsidR="00704B9E">
        <w:rPr>
          <w:sz w:val="24"/>
          <w:szCs w:val="24"/>
        </w:rPr>
        <w:t>(</w:t>
      </w:r>
      <w:r w:rsidR="00234F1D">
        <w:rPr>
          <w:sz w:val="24"/>
          <w:szCs w:val="24"/>
        </w:rPr>
        <w:t>Suen, 19</w:t>
      </w:r>
      <w:r w:rsidR="00704B9E">
        <w:rPr>
          <w:sz w:val="24"/>
          <w:szCs w:val="24"/>
        </w:rPr>
        <w:t>90</w:t>
      </w:r>
      <w:r w:rsidR="00234F1D">
        <w:rPr>
          <w:sz w:val="24"/>
          <w:szCs w:val="24"/>
        </w:rPr>
        <w:t xml:space="preserve"> ) are best suited for sets of items that are administered together as a test, or in the case of </w:t>
      </w:r>
      <w:r w:rsidR="00DC6C32">
        <w:rPr>
          <w:sz w:val="24"/>
          <w:szCs w:val="24"/>
        </w:rPr>
        <w:t>IRT</w:t>
      </w:r>
      <w:r w:rsidR="00234F1D">
        <w:rPr>
          <w:sz w:val="24"/>
          <w:szCs w:val="24"/>
        </w:rPr>
        <w:t xml:space="preserve">, individual items </w:t>
      </w:r>
      <w:r w:rsidR="00F75657">
        <w:rPr>
          <w:sz w:val="24"/>
          <w:szCs w:val="24"/>
        </w:rPr>
        <w:t>developed under the assumption of an underlying unidimensional trait</w:t>
      </w:r>
      <w:r w:rsidR="00234F1D">
        <w:rPr>
          <w:sz w:val="24"/>
          <w:szCs w:val="24"/>
        </w:rPr>
        <w:t xml:space="preserve">. In the case of </w:t>
      </w:r>
      <w:r w:rsidR="00DC6C32">
        <w:rPr>
          <w:sz w:val="24"/>
          <w:szCs w:val="24"/>
        </w:rPr>
        <w:t>CTT</w:t>
      </w:r>
      <w:r w:rsidR="00234F1D">
        <w:rPr>
          <w:sz w:val="24"/>
          <w:szCs w:val="24"/>
        </w:rPr>
        <w:t>, the most common method of assigning scores to test performance is to locate examinees</w:t>
      </w:r>
      <w:r w:rsidR="00F75657">
        <w:rPr>
          <w:sz w:val="24"/>
          <w:szCs w:val="24"/>
        </w:rPr>
        <w:t>’</w:t>
      </w:r>
      <w:r w:rsidR="00234F1D">
        <w:rPr>
          <w:sz w:val="24"/>
          <w:szCs w:val="24"/>
        </w:rPr>
        <w:t xml:space="preserve"> </w:t>
      </w:r>
      <w:r w:rsidR="00F75657">
        <w:rPr>
          <w:sz w:val="24"/>
          <w:szCs w:val="24"/>
        </w:rPr>
        <w:t xml:space="preserve">raw </w:t>
      </w:r>
      <w:r w:rsidR="00234F1D">
        <w:rPr>
          <w:sz w:val="24"/>
          <w:szCs w:val="24"/>
        </w:rPr>
        <w:t>score</w:t>
      </w:r>
      <w:r w:rsidR="00F75657">
        <w:rPr>
          <w:sz w:val="24"/>
          <w:szCs w:val="24"/>
        </w:rPr>
        <w:t>s</w:t>
      </w:r>
      <w:r w:rsidR="00234F1D">
        <w:rPr>
          <w:sz w:val="24"/>
          <w:szCs w:val="24"/>
        </w:rPr>
        <w:t xml:space="preserve"> a certain number of standard deviation units from the mean of test scores in the standardization sample. In</w:t>
      </w:r>
      <w:r w:rsidR="0035722A">
        <w:rPr>
          <w:sz w:val="24"/>
          <w:szCs w:val="24"/>
        </w:rPr>
        <w:t xml:space="preserve"> </w:t>
      </w:r>
      <w:r w:rsidR="00DC6C32">
        <w:rPr>
          <w:sz w:val="24"/>
          <w:szCs w:val="24"/>
        </w:rPr>
        <w:t>IRT</w:t>
      </w:r>
      <w:r w:rsidR="00234F1D">
        <w:rPr>
          <w:sz w:val="24"/>
          <w:szCs w:val="24"/>
        </w:rPr>
        <w:t>, the subject’s ability is determined by performance on a succession of individual items calibrated according to parallel scales of subject ability and item difficulty.</w:t>
      </w:r>
    </w:p>
    <w:p w14:paraId="39390352" w14:textId="5CB5632F" w:rsidR="00234F1D" w:rsidRDefault="00234F1D">
      <w:pPr>
        <w:rPr>
          <w:sz w:val="24"/>
          <w:szCs w:val="24"/>
        </w:rPr>
      </w:pPr>
      <w:r>
        <w:rPr>
          <w:sz w:val="24"/>
          <w:szCs w:val="24"/>
        </w:rPr>
        <w:t xml:space="preserve">In the case of mental ability and academic achievement testing, where IRT is now the dominant paradigm, </w:t>
      </w:r>
      <w:r w:rsidR="008571D7">
        <w:rPr>
          <w:sz w:val="24"/>
          <w:szCs w:val="24"/>
        </w:rPr>
        <w:t>scores are assigned according to subject’s performance on sets of items with known characteristics. Where computerized adaptive testing is the procedure, subjects are assessed as having a particular standing on the trait of interest based on their performance on a succession of items calibrated according to the particular model used, whether one, two, or three parameter or a more recent complex variation. Probabilistic methods are employed in determining the point at which subjects’ abilities are estimated within a sufficiently narrow band specified by the needs of the testing program.</w:t>
      </w:r>
      <w:r w:rsidR="002E0966">
        <w:rPr>
          <w:sz w:val="24"/>
          <w:szCs w:val="24"/>
        </w:rPr>
        <w:t xml:space="preserve"> </w:t>
      </w:r>
    </w:p>
    <w:p w14:paraId="471DC848" w14:textId="4ADA880F" w:rsidR="00662852" w:rsidRDefault="008571D7">
      <w:pPr>
        <w:rPr>
          <w:sz w:val="24"/>
          <w:szCs w:val="24"/>
        </w:rPr>
      </w:pPr>
      <w:r>
        <w:rPr>
          <w:sz w:val="24"/>
          <w:szCs w:val="24"/>
        </w:rPr>
        <w:t xml:space="preserve">With respect to self-report clinical personality testing, examinee standing on </w:t>
      </w:r>
      <w:proofErr w:type="gramStart"/>
      <w:r>
        <w:rPr>
          <w:sz w:val="24"/>
          <w:szCs w:val="24"/>
        </w:rPr>
        <w:t>particular traits</w:t>
      </w:r>
      <w:proofErr w:type="gramEnd"/>
      <w:r>
        <w:rPr>
          <w:sz w:val="24"/>
          <w:szCs w:val="24"/>
        </w:rPr>
        <w:t xml:space="preserve"> </w:t>
      </w:r>
      <w:r w:rsidR="003C75B8">
        <w:rPr>
          <w:sz w:val="24"/>
          <w:szCs w:val="24"/>
        </w:rPr>
        <w:t>is</w:t>
      </w:r>
      <w:r>
        <w:rPr>
          <w:sz w:val="24"/>
          <w:szCs w:val="24"/>
        </w:rPr>
        <w:t xml:space="preserve"> expressed in the form of T-scores, locating the examine</w:t>
      </w:r>
      <w:r w:rsidR="003C75B8">
        <w:rPr>
          <w:sz w:val="24"/>
          <w:szCs w:val="24"/>
        </w:rPr>
        <w:t>e</w:t>
      </w:r>
      <w:r>
        <w:rPr>
          <w:sz w:val="24"/>
          <w:szCs w:val="24"/>
        </w:rPr>
        <w:t xml:space="preserve">’s performance </w:t>
      </w:r>
      <w:r w:rsidR="003C75B8">
        <w:rPr>
          <w:sz w:val="24"/>
          <w:szCs w:val="24"/>
        </w:rPr>
        <w:t xml:space="preserve">a </w:t>
      </w:r>
      <w:r>
        <w:rPr>
          <w:sz w:val="24"/>
          <w:szCs w:val="24"/>
        </w:rPr>
        <w:t xml:space="preserve">certain number of standard deviation units away from the sample mean, as </w:t>
      </w:r>
      <w:r w:rsidR="0035722A">
        <w:rPr>
          <w:sz w:val="24"/>
          <w:szCs w:val="24"/>
        </w:rPr>
        <w:t>noted</w:t>
      </w:r>
      <w:r>
        <w:rPr>
          <w:sz w:val="24"/>
          <w:szCs w:val="24"/>
        </w:rPr>
        <w:t xml:space="preserve"> above. The </w:t>
      </w:r>
      <w:r w:rsidR="0035722A">
        <w:rPr>
          <w:sz w:val="24"/>
          <w:szCs w:val="24"/>
        </w:rPr>
        <w:t>one</w:t>
      </w:r>
      <w:r>
        <w:rPr>
          <w:sz w:val="24"/>
          <w:szCs w:val="24"/>
        </w:rPr>
        <w:t xml:space="preserve"> exception to this format is the </w:t>
      </w:r>
      <w:r w:rsidR="00F90BE7">
        <w:rPr>
          <w:sz w:val="24"/>
          <w:szCs w:val="24"/>
        </w:rPr>
        <w:t>Millon</w:t>
      </w:r>
      <w:r>
        <w:rPr>
          <w:sz w:val="24"/>
          <w:szCs w:val="24"/>
        </w:rPr>
        <w:t xml:space="preserve"> Inventories, where examinees</w:t>
      </w:r>
      <w:r w:rsidR="00B57C43">
        <w:rPr>
          <w:sz w:val="24"/>
          <w:szCs w:val="24"/>
        </w:rPr>
        <w:t>’</w:t>
      </w:r>
      <w:r>
        <w:rPr>
          <w:sz w:val="24"/>
          <w:szCs w:val="24"/>
        </w:rPr>
        <w:t xml:space="preserve"> scores are </w:t>
      </w:r>
      <w:proofErr w:type="gramStart"/>
      <w:r>
        <w:rPr>
          <w:sz w:val="24"/>
          <w:szCs w:val="24"/>
        </w:rPr>
        <w:t>directly linked</w:t>
      </w:r>
      <w:proofErr w:type="gramEnd"/>
      <w:r>
        <w:rPr>
          <w:sz w:val="24"/>
          <w:szCs w:val="24"/>
        </w:rPr>
        <w:t xml:space="preserve"> to the external criterion of clinician diagnoses. That is to say that in the </w:t>
      </w:r>
      <w:r w:rsidR="00F90BE7">
        <w:rPr>
          <w:sz w:val="24"/>
          <w:szCs w:val="24"/>
        </w:rPr>
        <w:t>Millon</w:t>
      </w:r>
      <w:r>
        <w:rPr>
          <w:sz w:val="24"/>
          <w:szCs w:val="24"/>
        </w:rPr>
        <w:t xml:space="preserve"> system, the BR (base rate) score includes </w:t>
      </w:r>
      <w:r w:rsidR="00C03C4B">
        <w:rPr>
          <w:sz w:val="24"/>
          <w:szCs w:val="24"/>
        </w:rPr>
        <w:t>cut points</w:t>
      </w:r>
      <w:r>
        <w:rPr>
          <w:sz w:val="24"/>
          <w:szCs w:val="24"/>
        </w:rPr>
        <w:t xml:space="preserve"> at which</w:t>
      </w:r>
      <w:r w:rsidR="00B57C43">
        <w:rPr>
          <w:sz w:val="24"/>
          <w:szCs w:val="24"/>
        </w:rPr>
        <w:t xml:space="preserve"> clinicians </w:t>
      </w:r>
      <w:r>
        <w:rPr>
          <w:sz w:val="24"/>
          <w:szCs w:val="24"/>
        </w:rPr>
        <w:t>begin to diagnose subjects as having traits or features of particular personality disorders and at a higher point where clinicians begin to diagnose subject</w:t>
      </w:r>
      <w:r w:rsidR="003B2347">
        <w:rPr>
          <w:sz w:val="24"/>
          <w:szCs w:val="24"/>
        </w:rPr>
        <w:t>s</w:t>
      </w:r>
      <w:r>
        <w:rPr>
          <w:sz w:val="24"/>
          <w:szCs w:val="24"/>
        </w:rPr>
        <w:t xml:space="preserve"> </w:t>
      </w:r>
      <w:r w:rsidR="003B2347">
        <w:rPr>
          <w:sz w:val="24"/>
          <w:szCs w:val="24"/>
        </w:rPr>
        <w:t xml:space="preserve">as </w:t>
      </w:r>
      <w:r>
        <w:rPr>
          <w:sz w:val="24"/>
          <w:szCs w:val="24"/>
        </w:rPr>
        <w:t>having the full-blown</w:t>
      </w:r>
      <w:r w:rsidR="003C75B8">
        <w:rPr>
          <w:sz w:val="24"/>
          <w:szCs w:val="24"/>
        </w:rPr>
        <w:t xml:space="preserve"> personality</w:t>
      </w:r>
      <w:r>
        <w:rPr>
          <w:sz w:val="24"/>
          <w:szCs w:val="24"/>
        </w:rPr>
        <w:t xml:space="preserve"> disorder. </w:t>
      </w:r>
    </w:p>
    <w:p w14:paraId="571676B5" w14:textId="225B7F06" w:rsidR="00E7347A" w:rsidRDefault="00F90BE7">
      <w:pPr>
        <w:rPr>
          <w:sz w:val="24"/>
          <w:szCs w:val="24"/>
        </w:rPr>
      </w:pPr>
      <w:r>
        <w:rPr>
          <w:sz w:val="24"/>
          <w:szCs w:val="24"/>
        </w:rPr>
        <w:t>Millon</w:t>
      </w:r>
      <w:r w:rsidR="008571D7">
        <w:rPr>
          <w:sz w:val="24"/>
          <w:szCs w:val="24"/>
        </w:rPr>
        <w:t xml:space="preserve"> named the </w:t>
      </w:r>
      <w:r w:rsidR="00353B91">
        <w:rPr>
          <w:sz w:val="24"/>
          <w:szCs w:val="24"/>
        </w:rPr>
        <w:t>BR</w:t>
      </w:r>
      <w:r w:rsidR="008571D7">
        <w:rPr>
          <w:sz w:val="24"/>
          <w:szCs w:val="24"/>
        </w:rPr>
        <w:t xml:space="preserve"> score after concepts articulated by </w:t>
      </w:r>
      <w:r w:rsidR="002662E7">
        <w:rPr>
          <w:sz w:val="24"/>
          <w:szCs w:val="24"/>
        </w:rPr>
        <w:t xml:space="preserve">Meehl </w:t>
      </w:r>
      <w:r w:rsidR="008571D7">
        <w:rPr>
          <w:sz w:val="24"/>
          <w:szCs w:val="24"/>
        </w:rPr>
        <w:t>and Rosen (19</w:t>
      </w:r>
      <w:r w:rsidR="002662E7">
        <w:rPr>
          <w:sz w:val="24"/>
          <w:szCs w:val="24"/>
        </w:rPr>
        <w:t>55</w:t>
      </w:r>
      <w:r w:rsidR="008571D7">
        <w:rPr>
          <w:sz w:val="24"/>
          <w:szCs w:val="24"/>
        </w:rPr>
        <w:t xml:space="preserve">) </w:t>
      </w:r>
      <w:r w:rsidR="003C75B8">
        <w:rPr>
          <w:sz w:val="24"/>
          <w:szCs w:val="24"/>
        </w:rPr>
        <w:t>in</w:t>
      </w:r>
      <w:r w:rsidR="008571D7">
        <w:rPr>
          <w:sz w:val="24"/>
          <w:szCs w:val="24"/>
        </w:rPr>
        <w:t xml:space="preserve"> a seminal article</w:t>
      </w:r>
      <w:r w:rsidR="00353B91">
        <w:rPr>
          <w:sz w:val="24"/>
          <w:szCs w:val="24"/>
        </w:rPr>
        <w:t xml:space="preserve"> that stressed</w:t>
      </w:r>
      <w:r w:rsidR="008571D7">
        <w:rPr>
          <w:sz w:val="24"/>
          <w:szCs w:val="24"/>
        </w:rPr>
        <w:t xml:space="preserve"> the importance of </w:t>
      </w:r>
      <w:r w:rsidR="008C5A60">
        <w:rPr>
          <w:sz w:val="24"/>
          <w:szCs w:val="24"/>
        </w:rPr>
        <w:t xml:space="preserve">considering </w:t>
      </w:r>
      <w:r w:rsidR="008571D7">
        <w:rPr>
          <w:sz w:val="24"/>
          <w:szCs w:val="24"/>
        </w:rPr>
        <w:t xml:space="preserve">base rates </w:t>
      </w:r>
      <w:r w:rsidR="008C5A60">
        <w:rPr>
          <w:sz w:val="24"/>
          <w:szCs w:val="24"/>
        </w:rPr>
        <w:t xml:space="preserve">in </w:t>
      </w:r>
      <w:r w:rsidR="008571D7">
        <w:rPr>
          <w:sz w:val="24"/>
          <w:szCs w:val="24"/>
        </w:rPr>
        <w:t>making clinical diagnos</w:t>
      </w:r>
      <w:r w:rsidR="008C5A60">
        <w:rPr>
          <w:sz w:val="24"/>
          <w:szCs w:val="24"/>
        </w:rPr>
        <w:t>e</w:t>
      </w:r>
      <w:r w:rsidR="008571D7">
        <w:rPr>
          <w:sz w:val="24"/>
          <w:szCs w:val="24"/>
        </w:rPr>
        <w:t>s</w:t>
      </w:r>
      <w:r w:rsidR="001C2AE8">
        <w:rPr>
          <w:sz w:val="24"/>
          <w:szCs w:val="24"/>
        </w:rPr>
        <w:t xml:space="preserve">, and presents scale </w:t>
      </w:r>
      <w:r w:rsidR="00E842D1">
        <w:rPr>
          <w:sz w:val="24"/>
          <w:szCs w:val="24"/>
        </w:rPr>
        <w:t>validit</w:t>
      </w:r>
      <w:r w:rsidR="008C5A60">
        <w:rPr>
          <w:sz w:val="24"/>
          <w:szCs w:val="24"/>
        </w:rPr>
        <w:t>ies</w:t>
      </w:r>
      <w:r w:rsidR="001C2AE8">
        <w:rPr>
          <w:sz w:val="24"/>
          <w:szCs w:val="24"/>
        </w:rPr>
        <w:t xml:space="preserve"> in terms </w:t>
      </w:r>
      <w:r w:rsidR="00E842D1">
        <w:rPr>
          <w:sz w:val="24"/>
          <w:szCs w:val="24"/>
        </w:rPr>
        <w:t>of</w:t>
      </w:r>
      <w:r w:rsidR="001C2AE8">
        <w:rPr>
          <w:sz w:val="24"/>
          <w:szCs w:val="24"/>
        </w:rPr>
        <w:t xml:space="preserve"> c</w:t>
      </w:r>
      <w:r w:rsidR="008E795B">
        <w:rPr>
          <w:sz w:val="24"/>
          <w:szCs w:val="24"/>
        </w:rPr>
        <w:t>l</w:t>
      </w:r>
      <w:r w:rsidR="001C2AE8">
        <w:rPr>
          <w:sz w:val="24"/>
          <w:szCs w:val="24"/>
        </w:rPr>
        <w:t xml:space="preserve">assification </w:t>
      </w:r>
      <w:r w:rsidR="00E842D1">
        <w:rPr>
          <w:sz w:val="24"/>
          <w:szCs w:val="24"/>
        </w:rPr>
        <w:t>efficiency</w:t>
      </w:r>
      <w:r w:rsidR="001C2AE8">
        <w:rPr>
          <w:sz w:val="24"/>
          <w:szCs w:val="24"/>
        </w:rPr>
        <w:t xml:space="preserve"> statistics that include </w:t>
      </w:r>
      <w:r w:rsidR="006B45ED">
        <w:rPr>
          <w:sz w:val="24"/>
          <w:szCs w:val="24"/>
        </w:rPr>
        <w:t>Sensitivity</w:t>
      </w:r>
      <w:r w:rsidR="005E1534">
        <w:rPr>
          <w:sz w:val="24"/>
          <w:szCs w:val="24"/>
        </w:rPr>
        <w:t xml:space="preserve"> (SENS</w:t>
      </w:r>
      <w:r w:rsidR="006B45ED">
        <w:rPr>
          <w:sz w:val="24"/>
          <w:szCs w:val="24"/>
        </w:rPr>
        <w:t>)</w:t>
      </w:r>
      <w:r w:rsidR="001C2AE8">
        <w:rPr>
          <w:sz w:val="24"/>
          <w:szCs w:val="24"/>
        </w:rPr>
        <w:t xml:space="preserve">, </w:t>
      </w:r>
      <w:r w:rsidR="006B45ED">
        <w:rPr>
          <w:sz w:val="24"/>
          <w:szCs w:val="24"/>
        </w:rPr>
        <w:t>Specificity</w:t>
      </w:r>
      <w:r w:rsidR="005E1534">
        <w:rPr>
          <w:sz w:val="24"/>
          <w:szCs w:val="24"/>
        </w:rPr>
        <w:t xml:space="preserve"> (SPEC</w:t>
      </w:r>
      <w:r w:rsidR="006B45ED">
        <w:rPr>
          <w:sz w:val="24"/>
          <w:szCs w:val="24"/>
        </w:rPr>
        <w:t>)</w:t>
      </w:r>
      <w:r w:rsidR="001C2AE8">
        <w:rPr>
          <w:sz w:val="24"/>
          <w:szCs w:val="24"/>
        </w:rPr>
        <w:t xml:space="preserve">, </w:t>
      </w:r>
      <w:r w:rsidR="006B45ED">
        <w:rPr>
          <w:sz w:val="24"/>
          <w:szCs w:val="24"/>
        </w:rPr>
        <w:t>Pos</w:t>
      </w:r>
      <w:r w:rsidR="005E1534">
        <w:rPr>
          <w:sz w:val="24"/>
          <w:szCs w:val="24"/>
        </w:rPr>
        <w:t>i</w:t>
      </w:r>
      <w:r w:rsidR="006B45ED">
        <w:rPr>
          <w:sz w:val="24"/>
          <w:szCs w:val="24"/>
        </w:rPr>
        <w:t>tive Predictive Power</w:t>
      </w:r>
      <w:r w:rsidR="005E1534">
        <w:rPr>
          <w:sz w:val="24"/>
          <w:szCs w:val="24"/>
        </w:rPr>
        <w:t xml:space="preserve"> (PPP</w:t>
      </w:r>
      <w:r w:rsidR="006B45ED">
        <w:rPr>
          <w:sz w:val="24"/>
          <w:szCs w:val="24"/>
        </w:rPr>
        <w:t>)</w:t>
      </w:r>
      <w:r w:rsidR="001C2AE8">
        <w:rPr>
          <w:sz w:val="24"/>
          <w:szCs w:val="24"/>
        </w:rPr>
        <w:t xml:space="preserve">, and </w:t>
      </w:r>
      <w:r w:rsidR="006B45ED">
        <w:rPr>
          <w:sz w:val="24"/>
          <w:szCs w:val="24"/>
        </w:rPr>
        <w:t>Negative Predictive Power</w:t>
      </w:r>
      <w:r w:rsidR="00064948">
        <w:rPr>
          <w:sz w:val="24"/>
          <w:szCs w:val="24"/>
        </w:rPr>
        <w:t xml:space="preserve"> (NPP</w:t>
      </w:r>
      <w:r w:rsidR="006B45ED">
        <w:rPr>
          <w:sz w:val="24"/>
          <w:szCs w:val="24"/>
        </w:rPr>
        <w:t>)</w:t>
      </w:r>
      <w:r w:rsidR="008E795B">
        <w:rPr>
          <w:sz w:val="24"/>
          <w:szCs w:val="24"/>
        </w:rPr>
        <w:t xml:space="preserve">, </w:t>
      </w:r>
      <w:r w:rsidR="008E795B">
        <w:rPr>
          <w:sz w:val="24"/>
          <w:szCs w:val="24"/>
        </w:rPr>
        <w:lastRenderedPageBreak/>
        <w:t>not merely correlation coefficients. T</w:t>
      </w:r>
      <w:r w:rsidR="008571D7">
        <w:rPr>
          <w:sz w:val="24"/>
          <w:szCs w:val="24"/>
        </w:rPr>
        <w:t xml:space="preserve">he </w:t>
      </w:r>
      <w:r>
        <w:rPr>
          <w:sz w:val="24"/>
          <w:szCs w:val="24"/>
        </w:rPr>
        <w:t>Millon</w:t>
      </w:r>
      <w:r w:rsidR="008571D7">
        <w:rPr>
          <w:sz w:val="24"/>
          <w:szCs w:val="24"/>
        </w:rPr>
        <w:t xml:space="preserve"> Inventories</w:t>
      </w:r>
      <w:r w:rsidR="008E795B">
        <w:rPr>
          <w:sz w:val="24"/>
          <w:szCs w:val="24"/>
        </w:rPr>
        <w:t xml:space="preserve"> manuals, however, </w:t>
      </w:r>
      <w:r w:rsidR="00E7347A">
        <w:rPr>
          <w:sz w:val="24"/>
          <w:szCs w:val="24"/>
        </w:rPr>
        <w:t>do not include explicit discussions of changing the probability that the subject has the target condition based on test performance</w:t>
      </w:r>
      <w:r w:rsidR="008E795B">
        <w:rPr>
          <w:sz w:val="24"/>
          <w:szCs w:val="24"/>
        </w:rPr>
        <w:t xml:space="preserve"> (posterior </w:t>
      </w:r>
      <w:r w:rsidR="00E842D1">
        <w:rPr>
          <w:sz w:val="24"/>
          <w:szCs w:val="24"/>
        </w:rPr>
        <w:t>probability</w:t>
      </w:r>
      <w:r w:rsidR="008E795B">
        <w:rPr>
          <w:sz w:val="24"/>
          <w:szCs w:val="24"/>
        </w:rPr>
        <w:t>)</w:t>
      </w:r>
      <w:r w:rsidR="00E7347A">
        <w:rPr>
          <w:sz w:val="24"/>
          <w:szCs w:val="24"/>
        </w:rPr>
        <w:t>.</w:t>
      </w:r>
    </w:p>
    <w:p w14:paraId="4F4A7309" w14:textId="20FBEE7F" w:rsidR="000A37D6" w:rsidRDefault="00503F7C">
      <w:pPr>
        <w:rPr>
          <w:sz w:val="24"/>
          <w:szCs w:val="24"/>
        </w:rPr>
      </w:pPr>
      <w:r>
        <w:rPr>
          <w:sz w:val="24"/>
          <w:szCs w:val="24"/>
        </w:rPr>
        <w:t xml:space="preserve">As useful and informative as projective </w:t>
      </w:r>
      <w:r w:rsidR="008C5A60">
        <w:rPr>
          <w:sz w:val="24"/>
          <w:szCs w:val="24"/>
        </w:rPr>
        <w:t>techniques</w:t>
      </w:r>
      <w:r>
        <w:rPr>
          <w:sz w:val="24"/>
          <w:szCs w:val="24"/>
        </w:rPr>
        <w:t xml:space="preserve"> may be, the dependence of this type of interpretation upon specifics of the individual case renders these approaches incapable of being evaluated empirically. While this may be less of a problem with respect to purely clinical assessments, at the present time it constitutes a major obstacle to the use of projective techniques in forensic psychology. A major setback to the use of such techniques in court settings occurred in 19</w:t>
      </w:r>
      <w:r w:rsidR="005F5350">
        <w:rPr>
          <w:sz w:val="24"/>
          <w:szCs w:val="24"/>
        </w:rPr>
        <w:t xml:space="preserve">93 </w:t>
      </w:r>
      <w:r w:rsidR="00371324">
        <w:rPr>
          <w:sz w:val="24"/>
          <w:szCs w:val="24"/>
        </w:rPr>
        <w:t xml:space="preserve">with the United States Supreme Court decision </w:t>
      </w:r>
      <w:r w:rsidR="00F90BE7" w:rsidRPr="00C440B1">
        <w:rPr>
          <w:i/>
          <w:iCs/>
          <w:sz w:val="24"/>
          <w:szCs w:val="24"/>
        </w:rPr>
        <w:t>Daubert</w:t>
      </w:r>
      <w:r w:rsidR="00371324" w:rsidRPr="00C440B1">
        <w:rPr>
          <w:i/>
          <w:iCs/>
          <w:sz w:val="24"/>
          <w:szCs w:val="24"/>
        </w:rPr>
        <w:t xml:space="preserve"> versus Merrill-Dow </w:t>
      </w:r>
      <w:r w:rsidR="00C440B1">
        <w:rPr>
          <w:i/>
          <w:iCs/>
          <w:sz w:val="24"/>
          <w:szCs w:val="24"/>
        </w:rPr>
        <w:t>P</w:t>
      </w:r>
      <w:r w:rsidR="00371324" w:rsidRPr="00C440B1">
        <w:rPr>
          <w:i/>
          <w:iCs/>
          <w:sz w:val="24"/>
          <w:szCs w:val="24"/>
        </w:rPr>
        <w:t>harmaceuticals</w:t>
      </w:r>
      <w:r w:rsidR="000A37D6">
        <w:rPr>
          <w:i/>
          <w:iCs/>
          <w:sz w:val="24"/>
          <w:szCs w:val="24"/>
        </w:rPr>
        <w:t xml:space="preserve">, Inc. </w:t>
      </w:r>
      <w:r w:rsidR="000A37D6" w:rsidRPr="000A37D6">
        <w:rPr>
          <w:sz w:val="24"/>
          <w:szCs w:val="24"/>
        </w:rPr>
        <w:t>(1993)</w:t>
      </w:r>
      <w:r w:rsidR="00371324" w:rsidRPr="000A37D6">
        <w:rPr>
          <w:sz w:val="24"/>
          <w:szCs w:val="24"/>
        </w:rPr>
        <w:t>.</w:t>
      </w:r>
      <w:r w:rsidR="00371324">
        <w:rPr>
          <w:sz w:val="24"/>
          <w:szCs w:val="24"/>
        </w:rPr>
        <w:t xml:space="preserve"> According to the </w:t>
      </w:r>
      <w:r w:rsidR="00F90BE7" w:rsidRPr="005F5350">
        <w:rPr>
          <w:i/>
          <w:iCs/>
          <w:sz w:val="24"/>
          <w:szCs w:val="24"/>
        </w:rPr>
        <w:t>Daubert</w:t>
      </w:r>
      <w:r w:rsidR="00371324" w:rsidRPr="005F5350">
        <w:rPr>
          <w:i/>
          <w:iCs/>
          <w:sz w:val="24"/>
          <w:szCs w:val="24"/>
        </w:rPr>
        <w:t xml:space="preserve"> </w:t>
      </w:r>
      <w:r w:rsidR="00371324">
        <w:rPr>
          <w:sz w:val="24"/>
          <w:szCs w:val="24"/>
        </w:rPr>
        <w:t xml:space="preserve">decision, novel scientific techniques must pass a four-prong test in order to be admitted as scientific evidence in federal courts. </w:t>
      </w:r>
    </w:p>
    <w:p w14:paraId="126E5B98" w14:textId="77777777" w:rsidR="000A37D6" w:rsidRDefault="000A37D6">
      <w:pPr>
        <w:rPr>
          <w:sz w:val="24"/>
          <w:szCs w:val="24"/>
        </w:rPr>
      </w:pPr>
    </w:p>
    <w:p w14:paraId="70E75865" w14:textId="4C00B4B2" w:rsidR="00BC02F4" w:rsidRDefault="00F72F92">
      <w:pPr>
        <w:rPr>
          <w:sz w:val="24"/>
          <w:szCs w:val="24"/>
        </w:rPr>
      </w:pPr>
      <w:r>
        <w:rPr>
          <w:sz w:val="24"/>
          <w:szCs w:val="24"/>
        </w:rPr>
        <w:t xml:space="preserve">The first prong imposed by the </w:t>
      </w:r>
      <w:r w:rsidRPr="005F5350">
        <w:rPr>
          <w:i/>
          <w:iCs/>
          <w:sz w:val="24"/>
          <w:szCs w:val="24"/>
        </w:rPr>
        <w:t>Daubert</w:t>
      </w:r>
      <w:r>
        <w:rPr>
          <w:sz w:val="24"/>
          <w:szCs w:val="24"/>
        </w:rPr>
        <w:t xml:space="preserve"> decision requires that </w:t>
      </w:r>
      <w:r w:rsidR="00371324">
        <w:rPr>
          <w:sz w:val="24"/>
          <w:szCs w:val="24"/>
        </w:rPr>
        <w:t xml:space="preserve"> the </w:t>
      </w:r>
      <w:r>
        <w:rPr>
          <w:sz w:val="24"/>
          <w:szCs w:val="24"/>
        </w:rPr>
        <w:t xml:space="preserve">novel </w:t>
      </w:r>
      <w:r w:rsidR="00371324">
        <w:rPr>
          <w:sz w:val="24"/>
          <w:szCs w:val="24"/>
        </w:rPr>
        <w:t>procedure must enjoy general acceptance</w:t>
      </w:r>
      <w:r w:rsidR="00882182">
        <w:rPr>
          <w:sz w:val="24"/>
          <w:szCs w:val="24"/>
        </w:rPr>
        <w:t xml:space="preserve"> in the relevant scientific community (which would appear to conflict with the designation of the procedure as “novel”). The procedure must</w:t>
      </w:r>
      <w:r w:rsidR="0019689F">
        <w:rPr>
          <w:sz w:val="24"/>
          <w:szCs w:val="24"/>
        </w:rPr>
        <w:t xml:space="preserve"> also be the subject of an article or articles in refereed scientific journals. The procedure must have a known error rate. Finally, the experiments purporting to demonstrate the scientific acceptability of the procedure must be designed in such a way as to be “falsifiable.” </w:t>
      </w:r>
      <w:r w:rsidR="00CF6E81">
        <w:rPr>
          <w:sz w:val="24"/>
          <w:szCs w:val="24"/>
        </w:rPr>
        <w:t>This is a somewhat confusing term of art in the philosophy of science (see Popper,</w:t>
      </w:r>
      <w:r w:rsidR="00284534">
        <w:rPr>
          <w:sz w:val="24"/>
          <w:szCs w:val="24"/>
        </w:rPr>
        <w:t xml:space="preserve"> 1959)</w:t>
      </w:r>
      <w:r w:rsidR="00CF6E81">
        <w:rPr>
          <w:sz w:val="24"/>
          <w:szCs w:val="24"/>
        </w:rPr>
        <w:t xml:space="preserve"> that in simple terms means the experimental design can prove the hypothesis false as well as confirming</w:t>
      </w:r>
      <w:r w:rsidR="005F5350">
        <w:rPr>
          <w:sz w:val="24"/>
          <w:szCs w:val="24"/>
        </w:rPr>
        <w:t xml:space="preserve"> it</w:t>
      </w:r>
      <w:r w:rsidR="00CF6E81">
        <w:rPr>
          <w:sz w:val="24"/>
          <w:szCs w:val="24"/>
        </w:rPr>
        <w:t xml:space="preserve">. An example of a falsifiable experimental design might be a study of the hypothesis that individuals who have been diagnosed with </w:t>
      </w:r>
      <w:r w:rsidR="00704B9E">
        <w:rPr>
          <w:sz w:val="24"/>
          <w:szCs w:val="24"/>
        </w:rPr>
        <w:t>S</w:t>
      </w:r>
      <w:r w:rsidR="00CF6E81">
        <w:rPr>
          <w:sz w:val="24"/>
          <w:szCs w:val="24"/>
        </w:rPr>
        <w:t xml:space="preserve">chizophrenia, </w:t>
      </w:r>
      <w:r w:rsidR="00704B9E">
        <w:rPr>
          <w:sz w:val="24"/>
          <w:szCs w:val="24"/>
        </w:rPr>
        <w:t>P</w:t>
      </w:r>
      <w:r w:rsidR="00CF6E81">
        <w:rPr>
          <w:sz w:val="24"/>
          <w:szCs w:val="24"/>
        </w:rPr>
        <w:t xml:space="preserve">aranoid Type are more likely to engage in assaultive behavior than are individuals with no psychiatric diagnosis. </w:t>
      </w:r>
    </w:p>
    <w:p w14:paraId="3677B05D" w14:textId="064C661E" w:rsidR="00BC02F4" w:rsidRDefault="00CF6E81">
      <w:pPr>
        <w:rPr>
          <w:sz w:val="24"/>
          <w:szCs w:val="24"/>
        </w:rPr>
      </w:pPr>
      <w:r>
        <w:rPr>
          <w:sz w:val="24"/>
          <w:szCs w:val="24"/>
        </w:rPr>
        <w:t>The experimental procedure might consist of recording</w:t>
      </w:r>
      <w:r w:rsidR="0028610B">
        <w:rPr>
          <w:sz w:val="24"/>
          <w:szCs w:val="24"/>
        </w:rPr>
        <w:t xml:space="preserve"> </w:t>
      </w:r>
      <w:r>
        <w:rPr>
          <w:sz w:val="24"/>
          <w:szCs w:val="24"/>
        </w:rPr>
        <w:t>police contacts or institutional staff reports on individuals with a diagnosis of Schizophrenia, Paranoid Type and comparing the frequency of assaultive incidents in that group with similar records of</w:t>
      </w:r>
      <w:r w:rsidR="0028610B">
        <w:rPr>
          <w:sz w:val="24"/>
          <w:szCs w:val="24"/>
        </w:rPr>
        <w:t xml:space="preserve"> a</w:t>
      </w:r>
      <w:r>
        <w:rPr>
          <w:sz w:val="24"/>
          <w:szCs w:val="24"/>
        </w:rPr>
        <w:t xml:space="preserve"> group of individuals who do not have that diagnosis. If the difference in frequency of assaults between the two groups is above a certain statistical threshold, then </w:t>
      </w:r>
      <w:r w:rsidR="0028610B">
        <w:rPr>
          <w:sz w:val="24"/>
          <w:szCs w:val="24"/>
        </w:rPr>
        <w:t xml:space="preserve">we </w:t>
      </w:r>
      <w:r>
        <w:rPr>
          <w:sz w:val="24"/>
          <w:szCs w:val="24"/>
        </w:rPr>
        <w:t xml:space="preserve">may say that the null hypothesis is rejected and a difference does exist in the population from which these two samples are drawn. If, however, there is only a negligible difference, then we may </w:t>
      </w:r>
      <w:r w:rsidR="00866FA2">
        <w:rPr>
          <w:sz w:val="24"/>
          <w:szCs w:val="24"/>
        </w:rPr>
        <w:t>state</w:t>
      </w:r>
      <w:r>
        <w:rPr>
          <w:sz w:val="24"/>
          <w:szCs w:val="24"/>
        </w:rPr>
        <w:t xml:space="preserve"> that the proposition is false</w:t>
      </w:r>
      <w:r w:rsidR="00866FA2">
        <w:rPr>
          <w:sz w:val="24"/>
          <w:szCs w:val="24"/>
        </w:rPr>
        <w:t xml:space="preserve">, if there is sufficient statistical power in the experimental design. We can even “accept” the null hypothesis at </w:t>
      </w:r>
      <w:r w:rsidR="00866FA2" w:rsidRPr="00866FA2">
        <w:rPr>
          <w:i/>
          <w:iCs/>
          <w:sz w:val="24"/>
          <w:szCs w:val="24"/>
        </w:rPr>
        <w:t>beta</w:t>
      </w:r>
      <w:r w:rsidR="00866FA2">
        <w:rPr>
          <w:sz w:val="24"/>
          <w:szCs w:val="24"/>
        </w:rPr>
        <w:t xml:space="preserve"> (defined as 1-power)</w:t>
      </w:r>
      <w:r>
        <w:rPr>
          <w:sz w:val="24"/>
          <w:szCs w:val="24"/>
        </w:rPr>
        <w:t xml:space="preserve">. </w:t>
      </w:r>
    </w:p>
    <w:p w14:paraId="529AA0BF" w14:textId="2991CAED" w:rsidR="00503F7C" w:rsidRDefault="00CF6E81">
      <w:pPr>
        <w:rPr>
          <w:sz w:val="24"/>
          <w:szCs w:val="24"/>
        </w:rPr>
      </w:pPr>
      <w:r>
        <w:rPr>
          <w:sz w:val="24"/>
          <w:szCs w:val="24"/>
        </w:rPr>
        <w:t xml:space="preserve">An example of an experimental proposition that is possible to falsify might be a test of an observation of Sigmund Freud’s that concerning the aggressive character of the superego. Freud held that the superego has an aggressive, punitive character because in the process of internalization of the parental object </w:t>
      </w:r>
      <w:r w:rsidR="003D00C8">
        <w:rPr>
          <w:sz w:val="24"/>
          <w:szCs w:val="24"/>
        </w:rPr>
        <w:t xml:space="preserve">that </w:t>
      </w:r>
      <w:r>
        <w:rPr>
          <w:sz w:val="24"/>
          <w:szCs w:val="24"/>
        </w:rPr>
        <w:t>forms the behavioral model for the superego</w:t>
      </w:r>
      <w:r w:rsidR="00FF571F">
        <w:rPr>
          <w:sz w:val="24"/>
          <w:szCs w:val="24"/>
        </w:rPr>
        <w:t>,</w:t>
      </w:r>
      <w:r w:rsidR="003D00C8">
        <w:rPr>
          <w:sz w:val="24"/>
          <w:szCs w:val="24"/>
        </w:rPr>
        <w:t xml:space="preserve"> the original tie to the parental love object is replaced by an identification. This results in the </w:t>
      </w:r>
      <w:r w:rsidR="003D00C8">
        <w:rPr>
          <w:sz w:val="24"/>
          <w:szCs w:val="24"/>
        </w:rPr>
        <w:lastRenderedPageBreak/>
        <w:t>withdrawal of a q</w:t>
      </w:r>
      <w:r>
        <w:rPr>
          <w:sz w:val="24"/>
          <w:szCs w:val="24"/>
        </w:rPr>
        <w:t xml:space="preserve">uantum of libido, leaving a residue of aggression. </w:t>
      </w:r>
      <w:r w:rsidR="00FC4EC8">
        <w:rPr>
          <w:sz w:val="24"/>
          <w:szCs w:val="24"/>
        </w:rPr>
        <w:t xml:space="preserve">The inherent difficulties of devising an experimental procedure to prove that proposition false are self-evident. </w:t>
      </w:r>
      <w:r w:rsidR="00FF571F">
        <w:rPr>
          <w:sz w:val="24"/>
          <w:szCs w:val="24"/>
        </w:rPr>
        <w:t>Similarly, t</w:t>
      </w:r>
      <w:r w:rsidR="008C5A60">
        <w:rPr>
          <w:sz w:val="24"/>
          <w:szCs w:val="24"/>
        </w:rPr>
        <w:t>he intertwined numerical scores, response content, case details, and theoretical propositions that characterize projective test interpretation place these techniques in the category of being hopelessly unable to be falsified.</w:t>
      </w:r>
    </w:p>
    <w:p w14:paraId="4402F19D" w14:textId="1B9CBE9D" w:rsidR="00C30D79" w:rsidRDefault="00002A22">
      <w:pPr>
        <w:rPr>
          <w:sz w:val="24"/>
          <w:szCs w:val="24"/>
        </w:rPr>
      </w:pPr>
      <w:r>
        <w:rPr>
          <w:sz w:val="24"/>
          <w:szCs w:val="24"/>
        </w:rPr>
        <w:t xml:space="preserve">What </w:t>
      </w:r>
      <w:r w:rsidR="00A93FBC">
        <w:rPr>
          <w:sz w:val="24"/>
          <w:szCs w:val="24"/>
        </w:rPr>
        <w:t>lay jurors</w:t>
      </w:r>
      <w:r>
        <w:rPr>
          <w:sz w:val="24"/>
          <w:szCs w:val="24"/>
        </w:rPr>
        <w:t xml:space="preserve"> want to </w:t>
      </w:r>
      <w:r w:rsidR="00444231">
        <w:rPr>
          <w:sz w:val="24"/>
          <w:szCs w:val="24"/>
        </w:rPr>
        <w:t>know</w:t>
      </w:r>
      <w:r>
        <w:rPr>
          <w:sz w:val="24"/>
          <w:szCs w:val="24"/>
        </w:rPr>
        <w:t xml:space="preserve"> </w:t>
      </w:r>
      <w:r w:rsidR="00444231">
        <w:rPr>
          <w:sz w:val="24"/>
          <w:szCs w:val="24"/>
        </w:rPr>
        <w:t>with</w:t>
      </w:r>
      <w:r>
        <w:rPr>
          <w:sz w:val="24"/>
          <w:szCs w:val="24"/>
        </w:rPr>
        <w:t xml:space="preserve"> res</w:t>
      </w:r>
      <w:r w:rsidR="00A93FBC">
        <w:rPr>
          <w:sz w:val="24"/>
          <w:szCs w:val="24"/>
        </w:rPr>
        <w:t>pect</w:t>
      </w:r>
      <w:r>
        <w:rPr>
          <w:sz w:val="24"/>
          <w:szCs w:val="24"/>
        </w:rPr>
        <w:t xml:space="preserve"> to test </w:t>
      </w:r>
      <w:r w:rsidR="00444231">
        <w:rPr>
          <w:sz w:val="24"/>
          <w:szCs w:val="24"/>
        </w:rPr>
        <w:t>findings</w:t>
      </w:r>
      <w:r w:rsidR="00A93FBC">
        <w:rPr>
          <w:sz w:val="24"/>
          <w:szCs w:val="24"/>
        </w:rPr>
        <w:t xml:space="preserve"> is the likelihood </w:t>
      </w:r>
      <w:r>
        <w:rPr>
          <w:sz w:val="24"/>
          <w:szCs w:val="24"/>
        </w:rPr>
        <w:t xml:space="preserve">that the </w:t>
      </w:r>
      <w:r w:rsidR="00590EF5">
        <w:rPr>
          <w:sz w:val="24"/>
          <w:szCs w:val="24"/>
        </w:rPr>
        <w:t>individual</w:t>
      </w:r>
      <w:r w:rsidR="00A93FBC">
        <w:rPr>
          <w:sz w:val="24"/>
          <w:szCs w:val="24"/>
        </w:rPr>
        <w:t xml:space="preserve"> in question</w:t>
      </w:r>
      <w:r>
        <w:rPr>
          <w:sz w:val="24"/>
          <w:szCs w:val="24"/>
        </w:rPr>
        <w:t xml:space="preserve"> has the</w:t>
      </w:r>
      <w:r w:rsidR="00A93FBC">
        <w:rPr>
          <w:sz w:val="24"/>
          <w:szCs w:val="24"/>
        </w:rPr>
        <w:t xml:space="preserve"> psychological condition that is a factor in the</w:t>
      </w:r>
      <w:r w:rsidR="00CC5CD6">
        <w:rPr>
          <w:sz w:val="24"/>
          <w:szCs w:val="24"/>
        </w:rPr>
        <w:t xml:space="preserve"> legal</w:t>
      </w:r>
      <w:r w:rsidR="00A93FBC">
        <w:rPr>
          <w:sz w:val="24"/>
          <w:szCs w:val="24"/>
        </w:rPr>
        <w:t xml:space="preserve"> matter at hand. This question appears to be </w:t>
      </w:r>
      <w:r w:rsidR="00C30D79">
        <w:rPr>
          <w:sz w:val="24"/>
          <w:szCs w:val="24"/>
        </w:rPr>
        <w:t xml:space="preserve">addressed by the PPP statistic, which gives the percentage probability that if the test says that the subject has the condition, the individual </w:t>
      </w:r>
      <w:proofErr w:type="gramStart"/>
      <w:r w:rsidR="00C30D79">
        <w:rPr>
          <w:sz w:val="24"/>
          <w:szCs w:val="24"/>
        </w:rPr>
        <w:t>actually does</w:t>
      </w:r>
      <w:proofErr w:type="gramEnd"/>
      <w:r w:rsidR="00C30D79">
        <w:rPr>
          <w:sz w:val="24"/>
          <w:szCs w:val="24"/>
        </w:rPr>
        <w:t xml:space="preserve"> have that condition. Another classification efficiency statistic that would seem to offer a satisfactory answer is SENS, which gives the probability that  an individual </w:t>
      </w:r>
      <w:r w:rsidR="001602C4">
        <w:rPr>
          <w:sz w:val="24"/>
          <w:szCs w:val="24"/>
        </w:rPr>
        <w:t>who has</w:t>
      </w:r>
      <w:r w:rsidR="00C30D79">
        <w:rPr>
          <w:sz w:val="24"/>
          <w:szCs w:val="24"/>
        </w:rPr>
        <w:t xml:space="preserve"> the target condition will also have a positive score on the test. In other words, these two classification efficiency statistics respectively answer the questions 1) how likely is it that if the test says the person has it</w:t>
      </w:r>
      <w:r w:rsidR="00E72E07">
        <w:rPr>
          <w:sz w:val="24"/>
          <w:szCs w:val="24"/>
        </w:rPr>
        <w:t>,</w:t>
      </w:r>
      <w:r w:rsidR="00C30D79">
        <w:rPr>
          <w:sz w:val="24"/>
          <w:szCs w:val="24"/>
        </w:rPr>
        <w:t xml:space="preserve"> the test is right</w:t>
      </w:r>
      <w:r w:rsidR="007F0EB7">
        <w:rPr>
          <w:sz w:val="24"/>
          <w:szCs w:val="24"/>
        </w:rPr>
        <w:t>,</w:t>
      </w:r>
      <w:r w:rsidR="00C30D79">
        <w:rPr>
          <w:sz w:val="24"/>
          <w:szCs w:val="24"/>
        </w:rPr>
        <w:t xml:space="preserve"> and 2) if an individual has the condition, how likely is it that the test will pick it up?</w:t>
      </w:r>
    </w:p>
    <w:p w14:paraId="70D1C753" w14:textId="56077CC6" w:rsidR="00510B14" w:rsidRPr="001674A6" w:rsidRDefault="00B204BC">
      <w:pPr>
        <w:rPr>
          <w:sz w:val="24"/>
          <w:szCs w:val="24"/>
        </w:rPr>
      </w:pPr>
      <w:r>
        <w:rPr>
          <w:sz w:val="24"/>
          <w:szCs w:val="24"/>
        </w:rPr>
        <w:t xml:space="preserve">Relying on </w:t>
      </w:r>
      <w:r w:rsidR="0061252A">
        <w:rPr>
          <w:sz w:val="24"/>
          <w:szCs w:val="24"/>
        </w:rPr>
        <w:t xml:space="preserve">either of </w:t>
      </w:r>
      <w:r>
        <w:rPr>
          <w:sz w:val="24"/>
          <w:szCs w:val="24"/>
        </w:rPr>
        <w:t>these two statisti</w:t>
      </w:r>
      <w:r w:rsidR="00CC5CD6">
        <w:rPr>
          <w:sz w:val="24"/>
          <w:szCs w:val="24"/>
        </w:rPr>
        <w:t>c</w:t>
      </w:r>
      <w:r>
        <w:rPr>
          <w:sz w:val="24"/>
          <w:szCs w:val="24"/>
        </w:rPr>
        <w:t>s alone can be extremely misleading</w:t>
      </w:r>
      <w:r w:rsidR="005E118C">
        <w:rPr>
          <w:sz w:val="24"/>
          <w:szCs w:val="24"/>
        </w:rPr>
        <w:t>, however</w:t>
      </w:r>
      <w:r>
        <w:rPr>
          <w:sz w:val="24"/>
          <w:szCs w:val="24"/>
        </w:rPr>
        <w:t xml:space="preserve">. </w:t>
      </w:r>
      <w:r w:rsidR="00CC5CD6">
        <w:rPr>
          <w:sz w:val="24"/>
          <w:szCs w:val="24"/>
        </w:rPr>
        <w:t>As persuasive as</w:t>
      </w:r>
      <w:r w:rsidR="00745F42">
        <w:rPr>
          <w:sz w:val="24"/>
          <w:szCs w:val="24"/>
        </w:rPr>
        <w:t xml:space="preserve"> </w:t>
      </w:r>
      <w:r w:rsidR="00CC5CD6">
        <w:rPr>
          <w:sz w:val="24"/>
          <w:szCs w:val="24"/>
        </w:rPr>
        <w:t xml:space="preserve">high SENS may be, those findings can be entirely negated by </w:t>
      </w:r>
      <w:r w:rsidR="00745F42">
        <w:rPr>
          <w:sz w:val="24"/>
          <w:szCs w:val="24"/>
        </w:rPr>
        <w:t>other characteristics of the sample.</w:t>
      </w:r>
      <w:r w:rsidR="00CC5CD6">
        <w:rPr>
          <w:sz w:val="24"/>
          <w:szCs w:val="24"/>
        </w:rPr>
        <w:t xml:space="preserve"> For example, </w:t>
      </w:r>
      <w:r w:rsidR="007F0EB7">
        <w:rPr>
          <w:sz w:val="24"/>
          <w:szCs w:val="24"/>
        </w:rPr>
        <w:t>if there many subjects scoring positive on the predictor variable, then</w:t>
      </w:r>
      <w:r w:rsidR="00014985" w:rsidRPr="00482C2F">
        <w:rPr>
          <w:sz w:val="24"/>
          <w:szCs w:val="24"/>
        </w:rPr>
        <w:t xml:space="preserve"> </w:t>
      </w:r>
      <w:r w:rsidR="00482C2F">
        <w:rPr>
          <w:sz w:val="24"/>
          <w:szCs w:val="24"/>
        </w:rPr>
        <w:t>despite</w:t>
      </w:r>
      <w:r w:rsidR="00366E8F">
        <w:rPr>
          <w:sz w:val="24"/>
          <w:szCs w:val="24"/>
        </w:rPr>
        <w:t xml:space="preserve"> very high SENS (most cases are picked up by the predictor)</w:t>
      </w:r>
      <w:r w:rsidR="00482C2F">
        <w:rPr>
          <w:sz w:val="24"/>
          <w:szCs w:val="24"/>
        </w:rPr>
        <w:t xml:space="preserve"> </w:t>
      </w:r>
      <w:r w:rsidR="00014985" w:rsidRPr="00482C2F">
        <w:rPr>
          <w:sz w:val="24"/>
          <w:szCs w:val="24"/>
        </w:rPr>
        <w:t xml:space="preserve"> there may </w:t>
      </w:r>
      <w:r w:rsidR="005E118C">
        <w:rPr>
          <w:sz w:val="24"/>
          <w:szCs w:val="24"/>
        </w:rPr>
        <w:t xml:space="preserve">also </w:t>
      </w:r>
      <w:r w:rsidR="00014985" w:rsidRPr="00482C2F">
        <w:rPr>
          <w:sz w:val="24"/>
          <w:szCs w:val="24"/>
        </w:rPr>
        <w:t xml:space="preserve">be </w:t>
      </w:r>
      <w:r w:rsidR="00FA42A5">
        <w:rPr>
          <w:sz w:val="24"/>
          <w:szCs w:val="24"/>
        </w:rPr>
        <w:t>so many</w:t>
      </w:r>
      <w:r w:rsidR="00014985" w:rsidRPr="00482C2F">
        <w:rPr>
          <w:sz w:val="24"/>
          <w:szCs w:val="24"/>
        </w:rPr>
        <w:t xml:space="preserve"> false positives </w:t>
      </w:r>
      <w:r w:rsidR="00FA42A5">
        <w:rPr>
          <w:sz w:val="24"/>
          <w:szCs w:val="24"/>
        </w:rPr>
        <w:t>that</w:t>
      </w:r>
      <w:r w:rsidR="00152F3D">
        <w:rPr>
          <w:sz w:val="24"/>
          <w:szCs w:val="24"/>
        </w:rPr>
        <w:t xml:space="preserve"> SPEC is poor, resulting in</w:t>
      </w:r>
      <w:r w:rsidR="00014985" w:rsidRPr="00482C2F">
        <w:rPr>
          <w:sz w:val="24"/>
          <w:szCs w:val="24"/>
        </w:rPr>
        <w:t xml:space="preserve"> </w:t>
      </w:r>
      <w:r w:rsidR="00482C2F">
        <w:rPr>
          <w:sz w:val="24"/>
          <w:szCs w:val="24"/>
        </w:rPr>
        <w:t xml:space="preserve">only </w:t>
      </w:r>
      <w:r w:rsidR="00014985" w:rsidRPr="00482C2F">
        <w:rPr>
          <w:sz w:val="24"/>
          <w:szCs w:val="24"/>
        </w:rPr>
        <w:t xml:space="preserve">a minimal increase </w:t>
      </w:r>
      <w:r w:rsidR="00C03C4B" w:rsidRPr="00482C2F">
        <w:rPr>
          <w:sz w:val="24"/>
          <w:szCs w:val="24"/>
        </w:rPr>
        <w:t>in</w:t>
      </w:r>
      <w:r w:rsidR="00014985" w:rsidRPr="00482C2F">
        <w:rPr>
          <w:sz w:val="24"/>
          <w:szCs w:val="24"/>
        </w:rPr>
        <w:t xml:space="preserve"> the overall probability of the condition, given the </w:t>
      </w:r>
      <w:r w:rsidR="00590EF5" w:rsidRPr="00482C2F">
        <w:rPr>
          <w:sz w:val="24"/>
          <w:szCs w:val="24"/>
        </w:rPr>
        <w:t>predictor</w:t>
      </w:r>
      <w:r w:rsidR="00014985" w:rsidRPr="00482C2F">
        <w:rPr>
          <w:sz w:val="24"/>
          <w:szCs w:val="24"/>
        </w:rPr>
        <w:t xml:space="preserve">. </w:t>
      </w:r>
      <w:r w:rsidR="001C2AE8" w:rsidRPr="00482C2F">
        <w:rPr>
          <w:sz w:val="24"/>
          <w:szCs w:val="24"/>
        </w:rPr>
        <w:t>This</w:t>
      </w:r>
      <w:r w:rsidR="00846DC2">
        <w:rPr>
          <w:sz w:val="24"/>
          <w:szCs w:val="24"/>
        </w:rPr>
        <w:t xml:space="preserve"> necessity of </w:t>
      </w:r>
      <w:proofErr w:type="gramStart"/>
      <w:r w:rsidR="00846DC2">
        <w:rPr>
          <w:sz w:val="24"/>
          <w:szCs w:val="24"/>
        </w:rPr>
        <w:t>taking into account</w:t>
      </w:r>
      <w:proofErr w:type="gramEnd"/>
      <w:r w:rsidR="00846DC2">
        <w:rPr>
          <w:sz w:val="24"/>
          <w:szCs w:val="24"/>
        </w:rPr>
        <w:t xml:space="preserve"> baseline frequencies</w:t>
      </w:r>
      <w:r w:rsidR="005E118C">
        <w:rPr>
          <w:sz w:val="24"/>
          <w:szCs w:val="24"/>
        </w:rPr>
        <w:t>,</w:t>
      </w:r>
      <w:r w:rsidR="00846DC2">
        <w:rPr>
          <w:sz w:val="24"/>
          <w:szCs w:val="24"/>
        </w:rPr>
        <w:t xml:space="preserve"> not merely</w:t>
      </w:r>
      <w:r w:rsidR="001C2AE8" w:rsidRPr="00482C2F">
        <w:rPr>
          <w:sz w:val="24"/>
          <w:szCs w:val="24"/>
        </w:rPr>
        <w:t xml:space="preserve"> </w:t>
      </w:r>
      <w:r w:rsidR="00E842D1" w:rsidRPr="00482C2F">
        <w:rPr>
          <w:sz w:val="24"/>
          <w:szCs w:val="24"/>
        </w:rPr>
        <w:t>relying</w:t>
      </w:r>
      <w:r w:rsidR="001C2AE8" w:rsidRPr="00482C2F">
        <w:rPr>
          <w:sz w:val="24"/>
          <w:szCs w:val="24"/>
        </w:rPr>
        <w:t xml:space="preserve"> on SENS </w:t>
      </w:r>
      <w:r w:rsidR="00E842D1" w:rsidRPr="00482C2F">
        <w:rPr>
          <w:sz w:val="24"/>
          <w:szCs w:val="24"/>
        </w:rPr>
        <w:t>to</w:t>
      </w:r>
      <w:r w:rsidR="001C2AE8" w:rsidRPr="00482C2F">
        <w:rPr>
          <w:sz w:val="24"/>
          <w:szCs w:val="24"/>
        </w:rPr>
        <w:t xml:space="preserve"> the </w:t>
      </w:r>
      <w:r w:rsidR="00E842D1" w:rsidRPr="00482C2F">
        <w:rPr>
          <w:sz w:val="24"/>
          <w:szCs w:val="24"/>
        </w:rPr>
        <w:t>exclusion</w:t>
      </w:r>
      <w:r w:rsidR="001C2AE8" w:rsidRPr="00482C2F">
        <w:rPr>
          <w:sz w:val="24"/>
          <w:szCs w:val="24"/>
        </w:rPr>
        <w:t xml:space="preserve"> </w:t>
      </w:r>
      <w:r w:rsidR="00E842D1" w:rsidRPr="00482C2F">
        <w:rPr>
          <w:sz w:val="24"/>
          <w:szCs w:val="24"/>
        </w:rPr>
        <w:t>of</w:t>
      </w:r>
      <w:r w:rsidR="001C2AE8" w:rsidRPr="00482C2F">
        <w:rPr>
          <w:sz w:val="24"/>
          <w:szCs w:val="24"/>
        </w:rPr>
        <w:t xml:space="preserve"> </w:t>
      </w:r>
      <w:r w:rsidR="00AE5B8C" w:rsidRPr="00482C2F">
        <w:rPr>
          <w:sz w:val="24"/>
          <w:szCs w:val="24"/>
        </w:rPr>
        <w:t>SPEC</w:t>
      </w:r>
      <w:r w:rsidR="005E118C">
        <w:rPr>
          <w:sz w:val="24"/>
          <w:szCs w:val="24"/>
        </w:rPr>
        <w:t>,</w:t>
      </w:r>
      <w:r w:rsidR="001C2AE8" w:rsidRPr="00482C2F">
        <w:rPr>
          <w:sz w:val="24"/>
          <w:szCs w:val="24"/>
        </w:rPr>
        <w:t xml:space="preserve"> is discussed in detail in </w:t>
      </w:r>
      <w:r w:rsidR="00E842D1" w:rsidRPr="00482C2F">
        <w:rPr>
          <w:sz w:val="24"/>
          <w:szCs w:val="24"/>
        </w:rPr>
        <w:t>M</w:t>
      </w:r>
      <w:r w:rsidR="001C2AE8" w:rsidRPr="00482C2F">
        <w:rPr>
          <w:sz w:val="24"/>
          <w:szCs w:val="24"/>
        </w:rPr>
        <w:t xml:space="preserve">eehl </w:t>
      </w:r>
      <w:r w:rsidR="00482C2F">
        <w:rPr>
          <w:sz w:val="24"/>
          <w:szCs w:val="24"/>
        </w:rPr>
        <w:t xml:space="preserve">&amp; </w:t>
      </w:r>
      <w:r w:rsidR="001C2AE8" w:rsidRPr="00482C2F">
        <w:rPr>
          <w:sz w:val="24"/>
          <w:szCs w:val="24"/>
        </w:rPr>
        <w:t>Rosen.</w:t>
      </w:r>
    </w:p>
    <w:p w14:paraId="3F4E85F4" w14:textId="0C608038" w:rsidR="001F217B" w:rsidRDefault="009903F3">
      <w:pPr>
        <w:rPr>
          <w:sz w:val="24"/>
          <w:szCs w:val="24"/>
        </w:rPr>
      </w:pPr>
      <w:r>
        <w:rPr>
          <w:sz w:val="24"/>
          <w:szCs w:val="24"/>
        </w:rPr>
        <w:t xml:space="preserve">Many experienced assessment experts are </w:t>
      </w:r>
      <w:r w:rsidR="00444231">
        <w:rPr>
          <w:sz w:val="24"/>
          <w:szCs w:val="24"/>
        </w:rPr>
        <w:t>unfamiliar</w:t>
      </w:r>
      <w:r>
        <w:rPr>
          <w:sz w:val="24"/>
          <w:szCs w:val="24"/>
        </w:rPr>
        <w:t xml:space="preserve"> with the nuances of </w:t>
      </w:r>
      <w:r w:rsidR="00444231">
        <w:rPr>
          <w:sz w:val="24"/>
          <w:szCs w:val="24"/>
        </w:rPr>
        <w:t>operating</w:t>
      </w:r>
      <w:r>
        <w:rPr>
          <w:sz w:val="24"/>
          <w:szCs w:val="24"/>
        </w:rPr>
        <w:t xml:space="preserve"> characteristics. Two such </w:t>
      </w:r>
      <w:r w:rsidR="00444231">
        <w:rPr>
          <w:sz w:val="24"/>
          <w:szCs w:val="24"/>
        </w:rPr>
        <w:t>experts</w:t>
      </w:r>
      <w:r>
        <w:rPr>
          <w:sz w:val="24"/>
          <w:szCs w:val="24"/>
        </w:rPr>
        <w:t xml:space="preserve"> sharply </w:t>
      </w:r>
      <w:r w:rsidR="00590EF5">
        <w:rPr>
          <w:sz w:val="24"/>
          <w:szCs w:val="24"/>
        </w:rPr>
        <w:t>criticized</w:t>
      </w:r>
      <w:r>
        <w:rPr>
          <w:sz w:val="24"/>
          <w:szCs w:val="24"/>
        </w:rPr>
        <w:t xml:space="preserve"> Theodore </w:t>
      </w:r>
      <w:r w:rsidR="00F0698B">
        <w:rPr>
          <w:sz w:val="24"/>
          <w:szCs w:val="24"/>
        </w:rPr>
        <w:t>M</w:t>
      </w:r>
      <w:r>
        <w:rPr>
          <w:sz w:val="24"/>
          <w:szCs w:val="24"/>
        </w:rPr>
        <w:t>illon when</w:t>
      </w:r>
      <w:r w:rsidR="00F0698B">
        <w:rPr>
          <w:sz w:val="24"/>
          <w:szCs w:val="24"/>
        </w:rPr>
        <w:t xml:space="preserve"> the</w:t>
      </w:r>
      <w:r>
        <w:rPr>
          <w:sz w:val="24"/>
          <w:szCs w:val="24"/>
        </w:rPr>
        <w:t xml:space="preserve"> M</w:t>
      </w:r>
      <w:r w:rsidR="00520F88">
        <w:rPr>
          <w:sz w:val="24"/>
          <w:szCs w:val="24"/>
        </w:rPr>
        <w:t>C</w:t>
      </w:r>
      <w:r>
        <w:rPr>
          <w:sz w:val="24"/>
          <w:szCs w:val="24"/>
        </w:rPr>
        <w:t xml:space="preserve">MI-II was </w:t>
      </w:r>
      <w:r w:rsidR="00590EF5">
        <w:rPr>
          <w:sz w:val="24"/>
          <w:szCs w:val="24"/>
        </w:rPr>
        <w:t>published</w:t>
      </w:r>
      <w:r>
        <w:rPr>
          <w:sz w:val="24"/>
          <w:szCs w:val="24"/>
        </w:rPr>
        <w:t xml:space="preserve"> and </w:t>
      </w:r>
      <w:r w:rsidR="001674A6">
        <w:rPr>
          <w:sz w:val="24"/>
          <w:szCs w:val="24"/>
        </w:rPr>
        <w:t xml:space="preserve">NPP </w:t>
      </w:r>
      <w:r>
        <w:rPr>
          <w:sz w:val="24"/>
          <w:szCs w:val="24"/>
        </w:rPr>
        <w:t xml:space="preserve">and SPEC for the various </w:t>
      </w:r>
      <w:r w:rsidR="00444231">
        <w:rPr>
          <w:sz w:val="24"/>
          <w:szCs w:val="24"/>
        </w:rPr>
        <w:t>scales</w:t>
      </w:r>
      <w:r>
        <w:rPr>
          <w:sz w:val="24"/>
          <w:szCs w:val="24"/>
        </w:rPr>
        <w:t xml:space="preserve"> were included in the test </w:t>
      </w:r>
      <w:r w:rsidR="00590EF5">
        <w:rPr>
          <w:sz w:val="24"/>
          <w:szCs w:val="24"/>
        </w:rPr>
        <w:t>manual</w:t>
      </w:r>
      <w:r>
        <w:rPr>
          <w:sz w:val="24"/>
          <w:szCs w:val="24"/>
        </w:rPr>
        <w:t xml:space="preserve">. Their criticism was that the </w:t>
      </w:r>
      <w:r w:rsidR="00590EF5">
        <w:rPr>
          <w:sz w:val="24"/>
          <w:szCs w:val="24"/>
        </w:rPr>
        <w:t>specificities</w:t>
      </w:r>
      <w:r>
        <w:rPr>
          <w:sz w:val="24"/>
          <w:szCs w:val="24"/>
        </w:rPr>
        <w:t xml:space="preserve"> </w:t>
      </w:r>
      <w:r w:rsidR="00590EF5">
        <w:rPr>
          <w:sz w:val="24"/>
          <w:szCs w:val="24"/>
        </w:rPr>
        <w:t>in</w:t>
      </w:r>
      <w:r>
        <w:rPr>
          <w:sz w:val="24"/>
          <w:szCs w:val="24"/>
        </w:rPr>
        <w:t xml:space="preserve"> the high nineties for many of the scales were </w:t>
      </w:r>
      <w:r w:rsidR="00590EF5">
        <w:rPr>
          <w:sz w:val="24"/>
          <w:szCs w:val="24"/>
        </w:rPr>
        <w:t>impossibly</w:t>
      </w:r>
      <w:r>
        <w:rPr>
          <w:sz w:val="24"/>
          <w:szCs w:val="24"/>
        </w:rPr>
        <w:t xml:space="preserve"> high and must have </w:t>
      </w:r>
      <w:r w:rsidR="00590EF5">
        <w:rPr>
          <w:sz w:val="24"/>
          <w:szCs w:val="24"/>
        </w:rPr>
        <w:t>been</w:t>
      </w:r>
      <w:r>
        <w:rPr>
          <w:sz w:val="24"/>
          <w:szCs w:val="24"/>
        </w:rPr>
        <w:t xml:space="preserve"> misreported or were the result of error. </w:t>
      </w:r>
      <w:r w:rsidR="00590EF5">
        <w:rPr>
          <w:sz w:val="24"/>
          <w:szCs w:val="24"/>
        </w:rPr>
        <w:t>They</w:t>
      </w:r>
      <w:r>
        <w:rPr>
          <w:sz w:val="24"/>
          <w:szCs w:val="24"/>
        </w:rPr>
        <w:t xml:space="preserve"> did n</w:t>
      </w:r>
      <w:r w:rsidR="00846DC2">
        <w:rPr>
          <w:sz w:val="24"/>
          <w:szCs w:val="24"/>
        </w:rPr>
        <w:t>o</w:t>
      </w:r>
      <w:r>
        <w:rPr>
          <w:sz w:val="24"/>
          <w:szCs w:val="24"/>
        </w:rPr>
        <w:t xml:space="preserve">t </w:t>
      </w:r>
      <w:r w:rsidR="00590EF5">
        <w:rPr>
          <w:sz w:val="24"/>
          <w:szCs w:val="24"/>
        </w:rPr>
        <w:t>consider</w:t>
      </w:r>
      <w:r>
        <w:rPr>
          <w:sz w:val="24"/>
          <w:szCs w:val="24"/>
        </w:rPr>
        <w:t xml:space="preserve"> the fact that with instruments that have a wide variety </w:t>
      </w:r>
      <w:r w:rsidR="00590EF5">
        <w:rPr>
          <w:sz w:val="24"/>
          <w:szCs w:val="24"/>
        </w:rPr>
        <w:t>of</w:t>
      </w:r>
      <w:r>
        <w:rPr>
          <w:sz w:val="24"/>
          <w:szCs w:val="24"/>
        </w:rPr>
        <w:t xml:space="preserve">  clinical scales, most standardization subjects do not have the target condition measured by any individual scale and most subjects do n</w:t>
      </w:r>
      <w:r w:rsidR="00846DC2">
        <w:rPr>
          <w:sz w:val="24"/>
          <w:szCs w:val="24"/>
        </w:rPr>
        <w:t>o</w:t>
      </w:r>
      <w:r>
        <w:rPr>
          <w:sz w:val="24"/>
          <w:szCs w:val="24"/>
        </w:rPr>
        <w:t>t have a clinically elevated score on that particular scale.</w:t>
      </w:r>
    </w:p>
    <w:p w14:paraId="450F5E20" w14:textId="592ABCB5" w:rsidR="009903F3" w:rsidRDefault="009903F3">
      <w:pPr>
        <w:rPr>
          <w:sz w:val="24"/>
          <w:szCs w:val="24"/>
        </w:rPr>
      </w:pPr>
      <w:r>
        <w:rPr>
          <w:sz w:val="24"/>
          <w:szCs w:val="24"/>
        </w:rPr>
        <w:t xml:space="preserve">To offer an </w:t>
      </w:r>
      <w:r w:rsidR="00590EF5">
        <w:rPr>
          <w:sz w:val="24"/>
          <w:szCs w:val="24"/>
        </w:rPr>
        <w:t>extreme</w:t>
      </w:r>
      <w:r>
        <w:rPr>
          <w:sz w:val="24"/>
          <w:szCs w:val="24"/>
        </w:rPr>
        <w:t xml:space="preserve"> example, if we </w:t>
      </w:r>
      <w:r w:rsidR="00520F88">
        <w:rPr>
          <w:sz w:val="24"/>
          <w:szCs w:val="24"/>
        </w:rPr>
        <w:t>standardized</w:t>
      </w:r>
      <w:r w:rsidR="001674A6">
        <w:rPr>
          <w:sz w:val="24"/>
          <w:szCs w:val="24"/>
        </w:rPr>
        <w:t xml:space="preserve"> a test</w:t>
      </w:r>
      <w:r w:rsidR="00520F88">
        <w:rPr>
          <w:sz w:val="24"/>
          <w:szCs w:val="24"/>
        </w:rPr>
        <w:t xml:space="preserve"> in</w:t>
      </w:r>
      <w:r w:rsidR="009B752F">
        <w:rPr>
          <w:sz w:val="24"/>
          <w:szCs w:val="24"/>
        </w:rPr>
        <w:t xml:space="preserve"> </w:t>
      </w:r>
      <w:r w:rsidR="00520F88">
        <w:rPr>
          <w:sz w:val="24"/>
          <w:szCs w:val="24"/>
        </w:rPr>
        <w:t>a</w:t>
      </w:r>
      <w:r w:rsidR="009B752F">
        <w:rPr>
          <w:sz w:val="24"/>
          <w:szCs w:val="24"/>
        </w:rPr>
        <w:t xml:space="preserve"> sample </w:t>
      </w:r>
      <w:r w:rsidR="00520F88">
        <w:rPr>
          <w:sz w:val="24"/>
          <w:szCs w:val="24"/>
        </w:rPr>
        <w:t>that includ</w:t>
      </w:r>
      <w:r w:rsidR="009B752F">
        <w:rPr>
          <w:sz w:val="24"/>
          <w:szCs w:val="24"/>
        </w:rPr>
        <w:t>e</w:t>
      </w:r>
      <w:r w:rsidR="00520F88">
        <w:rPr>
          <w:sz w:val="24"/>
          <w:szCs w:val="24"/>
        </w:rPr>
        <w:t xml:space="preserve">d </w:t>
      </w:r>
      <w:r>
        <w:rPr>
          <w:sz w:val="24"/>
          <w:szCs w:val="24"/>
        </w:rPr>
        <w:t xml:space="preserve"> only Antisocial Personality </w:t>
      </w:r>
      <w:r w:rsidR="00590EF5">
        <w:rPr>
          <w:sz w:val="24"/>
          <w:szCs w:val="24"/>
        </w:rPr>
        <w:t>Disorder</w:t>
      </w:r>
      <w:r>
        <w:rPr>
          <w:sz w:val="24"/>
          <w:szCs w:val="24"/>
        </w:rPr>
        <w:t xml:space="preserve"> and Generalized Anxiety Disorder</w:t>
      </w:r>
      <w:r w:rsidR="00520F88">
        <w:rPr>
          <w:sz w:val="24"/>
          <w:szCs w:val="24"/>
        </w:rPr>
        <w:t xml:space="preserve"> </w:t>
      </w:r>
      <w:r w:rsidR="00D96359">
        <w:rPr>
          <w:sz w:val="24"/>
          <w:szCs w:val="24"/>
        </w:rPr>
        <w:t xml:space="preserve">subjects </w:t>
      </w:r>
      <w:r w:rsidR="00520F88">
        <w:rPr>
          <w:sz w:val="24"/>
          <w:szCs w:val="24"/>
        </w:rPr>
        <w:t xml:space="preserve">and </w:t>
      </w:r>
      <w:r w:rsidR="00D96359">
        <w:rPr>
          <w:sz w:val="24"/>
          <w:szCs w:val="24"/>
        </w:rPr>
        <w:t xml:space="preserve">the test </w:t>
      </w:r>
      <w:r w:rsidR="00520F88">
        <w:rPr>
          <w:sz w:val="24"/>
          <w:szCs w:val="24"/>
        </w:rPr>
        <w:t>consisted</w:t>
      </w:r>
      <w:r w:rsidR="00D96359">
        <w:rPr>
          <w:sz w:val="24"/>
          <w:szCs w:val="24"/>
        </w:rPr>
        <w:t xml:space="preserve"> solely</w:t>
      </w:r>
      <w:r w:rsidR="00520F88">
        <w:rPr>
          <w:sz w:val="24"/>
          <w:szCs w:val="24"/>
        </w:rPr>
        <w:t xml:space="preserve"> of </w:t>
      </w:r>
      <w:r w:rsidR="001602C4">
        <w:rPr>
          <w:sz w:val="24"/>
          <w:szCs w:val="24"/>
        </w:rPr>
        <w:t>psychometric</w:t>
      </w:r>
      <w:r w:rsidR="00520F88">
        <w:rPr>
          <w:sz w:val="24"/>
          <w:szCs w:val="24"/>
        </w:rPr>
        <w:t xml:space="preserve"> </w:t>
      </w:r>
      <w:r w:rsidR="00590EF5">
        <w:rPr>
          <w:sz w:val="24"/>
          <w:szCs w:val="24"/>
        </w:rPr>
        <w:t>scales</w:t>
      </w:r>
      <w:r w:rsidR="00520F88">
        <w:rPr>
          <w:sz w:val="24"/>
          <w:szCs w:val="24"/>
        </w:rPr>
        <w:t xml:space="preserve"> </w:t>
      </w:r>
      <w:r w:rsidR="00590EF5">
        <w:rPr>
          <w:sz w:val="24"/>
          <w:szCs w:val="24"/>
        </w:rPr>
        <w:t>measuring</w:t>
      </w:r>
      <w:r w:rsidR="00520F88">
        <w:rPr>
          <w:sz w:val="24"/>
          <w:szCs w:val="24"/>
        </w:rPr>
        <w:t xml:space="preserve"> these two </w:t>
      </w:r>
      <w:r w:rsidR="00590EF5">
        <w:rPr>
          <w:sz w:val="24"/>
          <w:szCs w:val="24"/>
        </w:rPr>
        <w:t>conditions</w:t>
      </w:r>
      <w:r>
        <w:rPr>
          <w:sz w:val="24"/>
          <w:szCs w:val="24"/>
        </w:rPr>
        <w:t xml:space="preserve">, we would not expect </w:t>
      </w:r>
      <w:r w:rsidR="00590EF5">
        <w:rPr>
          <w:sz w:val="24"/>
          <w:szCs w:val="24"/>
        </w:rPr>
        <w:t>those</w:t>
      </w:r>
      <w:r>
        <w:rPr>
          <w:sz w:val="24"/>
          <w:szCs w:val="24"/>
        </w:rPr>
        <w:t xml:space="preserve"> who had Anxiety </w:t>
      </w:r>
      <w:r w:rsidR="00590EF5">
        <w:rPr>
          <w:sz w:val="24"/>
          <w:szCs w:val="24"/>
        </w:rPr>
        <w:t>Disorder</w:t>
      </w:r>
      <w:r>
        <w:rPr>
          <w:sz w:val="24"/>
          <w:szCs w:val="24"/>
        </w:rPr>
        <w:t xml:space="preserve"> to present with the recklessness and </w:t>
      </w:r>
      <w:r w:rsidR="00590EF5">
        <w:rPr>
          <w:sz w:val="24"/>
          <w:szCs w:val="24"/>
        </w:rPr>
        <w:t>impulsivity</w:t>
      </w:r>
      <w:r>
        <w:rPr>
          <w:sz w:val="24"/>
          <w:szCs w:val="24"/>
        </w:rPr>
        <w:t xml:space="preserve"> of Antisocial </w:t>
      </w:r>
      <w:r w:rsidR="00590EF5">
        <w:rPr>
          <w:sz w:val="24"/>
          <w:szCs w:val="24"/>
        </w:rPr>
        <w:t>Personality</w:t>
      </w:r>
      <w:r>
        <w:rPr>
          <w:sz w:val="24"/>
          <w:szCs w:val="24"/>
        </w:rPr>
        <w:t xml:space="preserve"> Disorder, as these </w:t>
      </w:r>
      <w:r w:rsidR="00590EF5">
        <w:rPr>
          <w:sz w:val="24"/>
          <w:szCs w:val="24"/>
        </w:rPr>
        <w:t>subjects</w:t>
      </w:r>
      <w:r>
        <w:rPr>
          <w:sz w:val="24"/>
          <w:szCs w:val="24"/>
        </w:rPr>
        <w:t xml:space="preserve"> are typically fearful and inhibited. </w:t>
      </w:r>
      <w:r w:rsidR="00590EF5">
        <w:rPr>
          <w:sz w:val="24"/>
          <w:szCs w:val="24"/>
        </w:rPr>
        <w:t>Neither</w:t>
      </w:r>
      <w:r>
        <w:rPr>
          <w:sz w:val="24"/>
          <w:szCs w:val="24"/>
        </w:rPr>
        <w:t xml:space="preserve"> would we ex</w:t>
      </w:r>
      <w:r w:rsidR="00520F88">
        <w:rPr>
          <w:sz w:val="24"/>
          <w:szCs w:val="24"/>
        </w:rPr>
        <w:t>p</w:t>
      </w:r>
      <w:r>
        <w:rPr>
          <w:sz w:val="24"/>
          <w:szCs w:val="24"/>
        </w:rPr>
        <w:t xml:space="preserve">ect the </w:t>
      </w:r>
      <w:r w:rsidR="00520F88">
        <w:rPr>
          <w:sz w:val="24"/>
          <w:szCs w:val="24"/>
        </w:rPr>
        <w:t xml:space="preserve">antisocial </w:t>
      </w:r>
      <w:r w:rsidR="00590EF5">
        <w:rPr>
          <w:sz w:val="24"/>
          <w:szCs w:val="24"/>
        </w:rPr>
        <w:t>subjects</w:t>
      </w:r>
      <w:r w:rsidR="00520F88">
        <w:rPr>
          <w:sz w:val="24"/>
          <w:szCs w:val="24"/>
        </w:rPr>
        <w:t xml:space="preserve"> to experience much anxiety. </w:t>
      </w:r>
      <w:r w:rsidR="00846DC2">
        <w:rPr>
          <w:sz w:val="24"/>
          <w:szCs w:val="24"/>
        </w:rPr>
        <w:t xml:space="preserve">Based on these expectations, both the </w:t>
      </w:r>
      <w:r w:rsidR="001602C4">
        <w:rPr>
          <w:sz w:val="24"/>
          <w:szCs w:val="24"/>
        </w:rPr>
        <w:t>Anxiety</w:t>
      </w:r>
      <w:r w:rsidR="00846DC2">
        <w:rPr>
          <w:sz w:val="24"/>
          <w:szCs w:val="24"/>
        </w:rPr>
        <w:t xml:space="preserve"> and Antisocial </w:t>
      </w:r>
      <w:r w:rsidR="001602C4">
        <w:rPr>
          <w:sz w:val="24"/>
          <w:szCs w:val="24"/>
        </w:rPr>
        <w:t>scales</w:t>
      </w:r>
      <w:r w:rsidR="00846DC2">
        <w:rPr>
          <w:sz w:val="24"/>
          <w:szCs w:val="24"/>
        </w:rPr>
        <w:t xml:space="preserve"> should </w:t>
      </w:r>
      <w:r w:rsidR="001602C4">
        <w:rPr>
          <w:sz w:val="24"/>
          <w:szCs w:val="24"/>
        </w:rPr>
        <w:t>have</w:t>
      </w:r>
      <w:r w:rsidR="00846DC2">
        <w:rPr>
          <w:sz w:val="24"/>
          <w:szCs w:val="24"/>
        </w:rPr>
        <w:t xml:space="preserve"> </w:t>
      </w:r>
      <w:proofErr w:type="gramStart"/>
      <w:r w:rsidR="00846DC2">
        <w:rPr>
          <w:sz w:val="24"/>
          <w:szCs w:val="24"/>
        </w:rPr>
        <w:t>very high</w:t>
      </w:r>
      <w:proofErr w:type="gramEnd"/>
      <w:r w:rsidR="00846DC2">
        <w:rPr>
          <w:sz w:val="24"/>
          <w:szCs w:val="24"/>
        </w:rPr>
        <w:t xml:space="preserve"> SPEC, given the </w:t>
      </w:r>
      <w:r w:rsidR="001602C4">
        <w:rPr>
          <w:sz w:val="24"/>
          <w:szCs w:val="24"/>
        </w:rPr>
        <w:t>characteristics</w:t>
      </w:r>
      <w:r w:rsidR="00846DC2">
        <w:rPr>
          <w:sz w:val="24"/>
          <w:szCs w:val="24"/>
        </w:rPr>
        <w:t xml:space="preserve"> of the sample.</w:t>
      </w:r>
      <w:r w:rsidR="00520F88">
        <w:rPr>
          <w:sz w:val="24"/>
          <w:szCs w:val="24"/>
        </w:rPr>
        <w:t xml:space="preserve"> </w:t>
      </w:r>
    </w:p>
    <w:p w14:paraId="5B606F2E" w14:textId="7AE133A9" w:rsidR="00520F88" w:rsidRDefault="00520F88">
      <w:pPr>
        <w:rPr>
          <w:sz w:val="24"/>
          <w:szCs w:val="24"/>
        </w:rPr>
      </w:pPr>
      <w:r>
        <w:rPr>
          <w:sz w:val="24"/>
          <w:szCs w:val="24"/>
        </w:rPr>
        <w:lastRenderedPageBreak/>
        <w:t xml:space="preserve">A classical </w:t>
      </w:r>
      <w:r w:rsidR="002A12B4">
        <w:rPr>
          <w:sz w:val="24"/>
          <w:szCs w:val="24"/>
        </w:rPr>
        <w:t>view</w:t>
      </w:r>
      <w:r>
        <w:rPr>
          <w:sz w:val="24"/>
          <w:szCs w:val="24"/>
        </w:rPr>
        <w:t xml:space="preserve"> of psychometrics would be biased against any predictor that had </w:t>
      </w:r>
      <w:r w:rsidR="002A12B4">
        <w:rPr>
          <w:sz w:val="24"/>
          <w:szCs w:val="24"/>
        </w:rPr>
        <w:t>extremely</w:t>
      </w:r>
      <w:r>
        <w:rPr>
          <w:sz w:val="24"/>
          <w:szCs w:val="24"/>
        </w:rPr>
        <w:t xml:space="preserve"> poor </w:t>
      </w:r>
      <w:r w:rsidR="00846DC2">
        <w:rPr>
          <w:sz w:val="24"/>
          <w:szCs w:val="24"/>
        </w:rPr>
        <w:t>SENS or extremely poor SPEC</w:t>
      </w:r>
      <w:r>
        <w:rPr>
          <w:sz w:val="24"/>
          <w:szCs w:val="24"/>
        </w:rPr>
        <w:t xml:space="preserve">. After all, the standard for </w:t>
      </w:r>
      <w:r w:rsidR="002A12B4">
        <w:rPr>
          <w:sz w:val="24"/>
          <w:szCs w:val="24"/>
        </w:rPr>
        <w:t>assessing</w:t>
      </w:r>
      <w:r w:rsidR="00D96359">
        <w:rPr>
          <w:sz w:val="24"/>
          <w:szCs w:val="24"/>
        </w:rPr>
        <w:t xml:space="preserve"> S</w:t>
      </w:r>
      <w:r w:rsidR="002A12B4">
        <w:rPr>
          <w:sz w:val="24"/>
          <w:szCs w:val="24"/>
        </w:rPr>
        <w:t>ensitivity</w:t>
      </w:r>
      <w:r w:rsidR="00D96359">
        <w:rPr>
          <w:sz w:val="24"/>
          <w:szCs w:val="24"/>
        </w:rPr>
        <w:t xml:space="preserve"> or Specificity</w:t>
      </w:r>
      <w:r>
        <w:rPr>
          <w:sz w:val="24"/>
          <w:szCs w:val="24"/>
        </w:rPr>
        <w:t xml:space="preserve"> should be chance, and a chance </w:t>
      </w:r>
      <w:r w:rsidR="002A12B4">
        <w:rPr>
          <w:sz w:val="24"/>
          <w:szCs w:val="24"/>
        </w:rPr>
        <w:t>procedure</w:t>
      </w:r>
      <w:r>
        <w:rPr>
          <w:sz w:val="24"/>
          <w:szCs w:val="24"/>
        </w:rPr>
        <w:t xml:space="preserve"> such as a coin flip would produce a finding </w:t>
      </w:r>
      <w:r w:rsidR="00846DC2">
        <w:rPr>
          <w:sz w:val="24"/>
          <w:szCs w:val="24"/>
        </w:rPr>
        <w:t>of</w:t>
      </w:r>
      <w:r>
        <w:rPr>
          <w:sz w:val="24"/>
          <w:szCs w:val="24"/>
        </w:rPr>
        <w:t xml:space="preserve"> 50% SENS</w:t>
      </w:r>
      <w:r w:rsidR="00846DC2">
        <w:rPr>
          <w:sz w:val="24"/>
          <w:szCs w:val="24"/>
        </w:rPr>
        <w:t xml:space="preserve"> </w:t>
      </w:r>
      <w:r w:rsidR="00D96359">
        <w:rPr>
          <w:sz w:val="24"/>
          <w:szCs w:val="24"/>
        </w:rPr>
        <w:t>and</w:t>
      </w:r>
      <w:r w:rsidR="00846DC2">
        <w:rPr>
          <w:sz w:val="24"/>
          <w:szCs w:val="24"/>
        </w:rPr>
        <w:t xml:space="preserve"> 50% SPEC</w:t>
      </w:r>
      <w:r>
        <w:rPr>
          <w:sz w:val="24"/>
          <w:szCs w:val="24"/>
        </w:rPr>
        <w:t>.</w:t>
      </w:r>
      <w:r w:rsidR="00846DC2">
        <w:rPr>
          <w:sz w:val="24"/>
          <w:szCs w:val="24"/>
        </w:rPr>
        <w:t xml:space="preserve"> However, even if a predictor has only modest SENS</w:t>
      </w:r>
      <w:r w:rsidR="002A6898">
        <w:rPr>
          <w:sz w:val="24"/>
          <w:szCs w:val="24"/>
        </w:rPr>
        <w:t>, it can still</w:t>
      </w:r>
      <w:r w:rsidR="000E0D9A">
        <w:rPr>
          <w:sz w:val="24"/>
          <w:szCs w:val="24"/>
        </w:rPr>
        <w:t xml:space="preserve"> y</w:t>
      </w:r>
      <w:r w:rsidR="002F007B">
        <w:rPr>
          <w:sz w:val="24"/>
          <w:szCs w:val="24"/>
        </w:rPr>
        <w:t>i</w:t>
      </w:r>
      <w:r w:rsidR="000E0D9A">
        <w:rPr>
          <w:sz w:val="24"/>
          <w:szCs w:val="24"/>
        </w:rPr>
        <w:t xml:space="preserve">eld </w:t>
      </w:r>
      <w:proofErr w:type="gramStart"/>
      <w:r w:rsidR="000E0D9A">
        <w:rPr>
          <w:sz w:val="24"/>
          <w:szCs w:val="24"/>
        </w:rPr>
        <w:t>a very high</w:t>
      </w:r>
      <w:proofErr w:type="gramEnd"/>
      <w:r w:rsidR="000E0D9A">
        <w:rPr>
          <w:sz w:val="24"/>
          <w:szCs w:val="24"/>
        </w:rPr>
        <w:t xml:space="preserve"> classification accuracy if SPEC is very high and it correctly classified the great majority </w:t>
      </w:r>
      <w:r w:rsidR="00D96359">
        <w:rPr>
          <w:sz w:val="24"/>
          <w:szCs w:val="24"/>
        </w:rPr>
        <w:t>of</w:t>
      </w:r>
      <w:r w:rsidR="000E0D9A">
        <w:rPr>
          <w:sz w:val="24"/>
          <w:szCs w:val="24"/>
        </w:rPr>
        <w:t xml:space="preserve"> the sample</w:t>
      </w:r>
      <w:r w:rsidR="00D96359">
        <w:rPr>
          <w:sz w:val="24"/>
          <w:szCs w:val="24"/>
        </w:rPr>
        <w:t xml:space="preserve"> who</w:t>
      </w:r>
      <w:r w:rsidR="000E0D9A">
        <w:rPr>
          <w:sz w:val="24"/>
          <w:szCs w:val="24"/>
        </w:rPr>
        <w:t xml:space="preserve"> do not have the condition.</w:t>
      </w:r>
    </w:p>
    <w:p w14:paraId="718C0BE6" w14:textId="73752A58" w:rsidR="00B25B61" w:rsidRDefault="00FE1B63">
      <w:pPr>
        <w:rPr>
          <w:sz w:val="24"/>
          <w:szCs w:val="24"/>
        </w:rPr>
      </w:pPr>
      <w:r>
        <w:rPr>
          <w:sz w:val="24"/>
          <w:szCs w:val="24"/>
        </w:rPr>
        <w:t xml:space="preserve">The present </w:t>
      </w:r>
      <w:r w:rsidR="002F007B">
        <w:rPr>
          <w:sz w:val="24"/>
          <w:szCs w:val="24"/>
        </w:rPr>
        <w:t xml:space="preserve">article describes a method for working with “projective “ test data from a strictly empirical perspective, excluding </w:t>
      </w:r>
      <w:r w:rsidR="001602C4">
        <w:rPr>
          <w:sz w:val="24"/>
          <w:szCs w:val="24"/>
        </w:rPr>
        <w:t>any</w:t>
      </w:r>
      <w:r w:rsidR="002F007B">
        <w:rPr>
          <w:sz w:val="24"/>
          <w:szCs w:val="24"/>
        </w:rPr>
        <w:t xml:space="preserve"> influence from </w:t>
      </w:r>
      <w:r w:rsidR="001602C4">
        <w:rPr>
          <w:sz w:val="24"/>
          <w:szCs w:val="24"/>
        </w:rPr>
        <w:t>clinical</w:t>
      </w:r>
      <w:r w:rsidR="002F007B">
        <w:rPr>
          <w:sz w:val="24"/>
          <w:szCs w:val="24"/>
        </w:rPr>
        <w:t xml:space="preserve"> </w:t>
      </w:r>
      <w:r w:rsidR="001602C4">
        <w:rPr>
          <w:sz w:val="24"/>
          <w:szCs w:val="24"/>
        </w:rPr>
        <w:t>theory</w:t>
      </w:r>
      <w:r w:rsidR="002F007B">
        <w:rPr>
          <w:sz w:val="24"/>
          <w:szCs w:val="24"/>
        </w:rPr>
        <w:t xml:space="preserve"> and any reliance on specific case details to </w:t>
      </w:r>
      <w:r w:rsidR="001602C4">
        <w:rPr>
          <w:sz w:val="24"/>
          <w:szCs w:val="24"/>
        </w:rPr>
        <w:t>shape</w:t>
      </w:r>
      <w:r w:rsidR="002F007B">
        <w:rPr>
          <w:sz w:val="24"/>
          <w:szCs w:val="24"/>
        </w:rPr>
        <w:t xml:space="preserve"> interpretations. </w:t>
      </w:r>
      <w:r w:rsidR="00236767">
        <w:rPr>
          <w:sz w:val="24"/>
          <w:szCs w:val="24"/>
        </w:rPr>
        <w:t xml:space="preserve">The procedure was designed to meet the requirements of </w:t>
      </w:r>
      <w:r w:rsidR="00236767" w:rsidRPr="00EA4E89">
        <w:rPr>
          <w:i/>
          <w:iCs/>
          <w:sz w:val="24"/>
          <w:szCs w:val="24"/>
        </w:rPr>
        <w:t>Daubert</w:t>
      </w:r>
      <w:r w:rsidR="00EA4E89">
        <w:rPr>
          <w:sz w:val="24"/>
          <w:szCs w:val="24"/>
        </w:rPr>
        <w:t>,</w:t>
      </w:r>
      <w:r w:rsidR="00236767">
        <w:rPr>
          <w:sz w:val="24"/>
          <w:szCs w:val="24"/>
        </w:rPr>
        <w:t xml:space="preserve"> including publicat</w:t>
      </w:r>
      <w:r w:rsidR="00B25B61">
        <w:rPr>
          <w:sz w:val="24"/>
          <w:szCs w:val="24"/>
        </w:rPr>
        <w:t>io</w:t>
      </w:r>
      <w:r w:rsidR="00236767">
        <w:rPr>
          <w:sz w:val="24"/>
          <w:szCs w:val="24"/>
        </w:rPr>
        <w:t>n in a pe</w:t>
      </w:r>
      <w:r w:rsidR="00B25B61">
        <w:rPr>
          <w:sz w:val="24"/>
          <w:szCs w:val="24"/>
        </w:rPr>
        <w:t>e</w:t>
      </w:r>
      <w:r w:rsidR="00236767">
        <w:rPr>
          <w:sz w:val="24"/>
          <w:szCs w:val="24"/>
        </w:rPr>
        <w:t>r</w:t>
      </w:r>
      <w:r w:rsidR="00D96359">
        <w:rPr>
          <w:sz w:val="24"/>
          <w:szCs w:val="24"/>
        </w:rPr>
        <w:t xml:space="preserve"> </w:t>
      </w:r>
      <w:r w:rsidR="00236767">
        <w:rPr>
          <w:sz w:val="24"/>
          <w:szCs w:val="24"/>
        </w:rPr>
        <w:t>reviewed journal, known error rate</w:t>
      </w:r>
      <w:r w:rsidR="00EA4E89">
        <w:rPr>
          <w:sz w:val="24"/>
          <w:szCs w:val="24"/>
        </w:rPr>
        <w:t>,</w:t>
      </w:r>
      <w:r w:rsidR="00236767">
        <w:rPr>
          <w:sz w:val="24"/>
          <w:szCs w:val="24"/>
        </w:rPr>
        <w:t xml:space="preserve"> and </w:t>
      </w:r>
      <w:r w:rsidR="00164653">
        <w:rPr>
          <w:sz w:val="24"/>
          <w:szCs w:val="24"/>
        </w:rPr>
        <w:t>falsifiability</w:t>
      </w:r>
      <w:r w:rsidR="00236767">
        <w:rPr>
          <w:sz w:val="24"/>
          <w:szCs w:val="24"/>
        </w:rPr>
        <w:t xml:space="preserve">. </w:t>
      </w:r>
      <w:r w:rsidR="008B276B">
        <w:rPr>
          <w:sz w:val="24"/>
          <w:szCs w:val="24"/>
        </w:rPr>
        <w:t xml:space="preserve">The theoretical underpinning for GAVEL is Bayes’ Theorem, which in terms of </w:t>
      </w:r>
      <w:r w:rsidR="00790907">
        <w:rPr>
          <w:sz w:val="24"/>
          <w:szCs w:val="24"/>
        </w:rPr>
        <w:t>psychometric</w:t>
      </w:r>
      <w:r w:rsidR="008B276B">
        <w:rPr>
          <w:sz w:val="24"/>
          <w:szCs w:val="24"/>
        </w:rPr>
        <w:t xml:space="preserve"> research, may be described as the mathematically optimal procedure for determining the conditional probability of a criterion variable given a </w:t>
      </w:r>
      <w:r w:rsidR="003D471F">
        <w:rPr>
          <w:sz w:val="24"/>
          <w:szCs w:val="24"/>
        </w:rPr>
        <w:t>p</w:t>
      </w:r>
      <w:r w:rsidR="008B276B">
        <w:rPr>
          <w:sz w:val="24"/>
          <w:szCs w:val="24"/>
        </w:rPr>
        <w:t xml:space="preserve">redictor variable. </w:t>
      </w:r>
    </w:p>
    <w:p w14:paraId="216C4B9B" w14:textId="2928FFF6" w:rsidR="00790907" w:rsidRDefault="008B276B">
      <w:pPr>
        <w:rPr>
          <w:sz w:val="24"/>
          <w:szCs w:val="24"/>
        </w:rPr>
      </w:pPr>
      <w:r>
        <w:rPr>
          <w:sz w:val="24"/>
          <w:szCs w:val="24"/>
        </w:rPr>
        <w:t>In Ba</w:t>
      </w:r>
      <w:r w:rsidR="003D471F">
        <w:rPr>
          <w:sz w:val="24"/>
          <w:szCs w:val="24"/>
        </w:rPr>
        <w:t>y</w:t>
      </w:r>
      <w:r>
        <w:rPr>
          <w:sz w:val="24"/>
          <w:szCs w:val="24"/>
        </w:rPr>
        <w:t>esian terms, the baseline</w:t>
      </w:r>
      <w:r w:rsidR="00D96359">
        <w:rPr>
          <w:sz w:val="24"/>
          <w:szCs w:val="24"/>
        </w:rPr>
        <w:t xml:space="preserve"> </w:t>
      </w:r>
      <w:r w:rsidR="00790907">
        <w:rPr>
          <w:sz w:val="24"/>
          <w:szCs w:val="24"/>
        </w:rPr>
        <w:t>probability</w:t>
      </w:r>
      <w:r>
        <w:rPr>
          <w:sz w:val="24"/>
          <w:szCs w:val="24"/>
        </w:rPr>
        <w:t xml:space="preserve"> of the criterion is its prior pro</w:t>
      </w:r>
      <w:r w:rsidR="00000E7C">
        <w:rPr>
          <w:sz w:val="24"/>
          <w:szCs w:val="24"/>
        </w:rPr>
        <w:t>b</w:t>
      </w:r>
      <w:r>
        <w:rPr>
          <w:sz w:val="24"/>
          <w:szCs w:val="24"/>
        </w:rPr>
        <w:t>ability</w:t>
      </w:r>
      <w:r w:rsidR="003D471F">
        <w:rPr>
          <w:sz w:val="24"/>
          <w:szCs w:val="24"/>
        </w:rPr>
        <w:t>,</w:t>
      </w:r>
      <w:r>
        <w:rPr>
          <w:sz w:val="24"/>
          <w:szCs w:val="24"/>
        </w:rPr>
        <w:t xml:space="preserve"> and the </w:t>
      </w:r>
      <w:r w:rsidR="00790907">
        <w:rPr>
          <w:sz w:val="24"/>
          <w:szCs w:val="24"/>
        </w:rPr>
        <w:t>conditional</w:t>
      </w:r>
      <w:r w:rsidR="00000E7C">
        <w:rPr>
          <w:sz w:val="24"/>
          <w:szCs w:val="24"/>
        </w:rPr>
        <w:t xml:space="preserve"> probability</w:t>
      </w:r>
      <w:r w:rsidR="00D96359">
        <w:rPr>
          <w:sz w:val="24"/>
          <w:szCs w:val="24"/>
        </w:rPr>
        <w:t>,</w:t>
      </w:r>
      <w:r w:rsidR="00000E7C">
        <w:rPr>
          <w:sz w:val="24"/>
          <w:szCs w:val="24"/>
        </w:rPr>
        <w:t xml:space="preserve"> given a positive score on a </w:t>
      </w:r>
      <w:r w:rsidR="00790907">
        <w:rPr>
          <w:sz w:val="24"/>
          <w:szCs w:val="24"/>
        </w:rPr>
        <w:t>predictor</w:t>
      </w:r>
      <w:r w:rsidR="00000E7C">
        <w:rPr>
          <w:sz w:val="24"/>
          <w:szCs w:val="24"/>
        </w:rPr>
        <w:t xml:space="preserve"> variable</w:t>
      </w:r>
      <w:r w:rsidR="00D96359">
        <w:rPr>
          <w:sz w:val="24"/>
          <w:szCs w:val="24"/>
        </w:rPr>
        <w:t>,</w:t>
      </w:r>
      <w:r w:rsidR="00000E7C">
        <w:rPr>
          <w:sz w:val="24"/>
          <w:szCs w:val="24"/>
        </w:rPr>
        <w:t xml:space="preserve"> is </w:t>
      </w:r>
      <w:r w:rsidR="003D471F">
        <w:rPr>
          <w:sz w:val="24"/>
          <w:szCs w:val="24"/>
        </w:rPr>
        <w:t>its</w:t>
      </w:r>
      <w:r w:rsidR="00000E7C">
        <w:rPr>
          <w:sz w:val="24"/>
          <w:szCs w:val="24"/>
        </w:rPr>
        <w:t xml:space="preserve"> posterior probability. </w:t>
      </w:r>
      <w:r w:rsidR="003D471F">
        <w:rPr>
          <w:sz w:val="24"/>
          <w:szCs w:val="24"/>
        </w:rPr>
        <w:t xml:space="preserve">If additional </w:t>
      </w:r>
      <w:r w:rsidR="00790907">
        <w:rPr>
          <w:sz w:val="24"/>
          <w:szCs w:val="24"/>
        </w:rPr>
        <w:t>predictor</w:t>
      </w:r>
      <w:r w:rsidR="003D471F">
        <w:rPr>
          <w:sz w:val="24"/>
          <w:szCs w:val="24"/>
        </w:rPr>
        <w:t xml:space="preserve"> variables are employed with an individual </w:t>
      </w:r>
      <w:r w:rsidR="00790907">
        <w:rPr>
          <w:sz w:val="24"/>
          <w:szCs w:val="24"/>
        </w:rPr>
        <w:t>criterion</w:t>
      </w:r>
      <w:r w:rsidR="003D471F">
        <w:rPr>
          <w:sz w:val="24"/>
          <w:szCs w:val="24"/>
        </w:rPr>
        <w:t xml:space="preserve"> variable, the posterior probability reflecting the change in probability associated with the first predictor variable may be used as then new prior probability (baseline) for the next  predictor variable, with the </w:t>
      </w:r>
      <w:r w:rsidR="00790907">
        <w:rPr>
          <w:sz w:val="24"/>
          <w:szCs w:val="24"/>
        </w:rPr>
        <w:t>process</w:t>
      </w:r>
      <w:r w:rsidR="003D471F">
        <w:rPr>
          <w:sz w:val="24"/>
          <w:szCs w:val="24"/>
        </w:rPr>
        <w:t xml:space="preserve"> </w:t>
      </w:r>
      <w:r w:rsidR="006E592D">
        <w:rPr>
          <w:sz w:val="24"/>
          <w:szCs w:val="24"/>
        </w:rPr>
        <w:t>repeated</w:t>
      </w:r>
      <w:r w:rsidR="003D471F">
        <w:rPr>
          <w:sz w:val="24"/>
          <w:szCs w:val="24"/>
        </w:rPr>
        <w:t xml:space="preserve"> for additional </w:t>
      </w:r>
      <w:r w:rsidR="00790907">
        <w:rPr>
          <w:sz w:val="24"/>
          <w:szCs w:val="24"/>
        </w:rPr>
        <w:t>predictors</w:t>
      </w:r>
      <w:r w:rsidR="003D471F">
        <w:rPr>
          <w:sz w:val="24"/>
          <w:szCs w:val="24"/>
        </w:rPr>
        <w:t>.</w:t>
      </w:r>
      <w:r w:rsidR="00000E7C">
        <w:rPr>
          <w:sz w:val="24"/>
          <w:szCs w:val="24"/>
        </w:rPr>
        <w:t xml:space="preserve"> </w:t>
      </w:r>
      <w:r w:rsidR="002F007B">
        <w:rPr>
          <w:sz w:val="24"/>
          <w:szCs w:val="24"/>
        </w:rPr>
        <w:t>Bayes’ Theorem includes SENS, SPEC,</w:t>
      </w:r>
      <w:r w:rsidR="00D96359">
        <w:rPr>
          <w:sz w:val="24"/>
          <w:szCs w:val="24"/>
        </w:rPr>
        <w:t xml:space="preserve"> probability of the predictor variable,</w:t>
      </w:r>
      <w:r w:rsidR="002F007B">
        <w:rPr>
          <w:sz w:val="24"/>
          <w:szCs w:val="24"/>
        </w:rPr>
        <w:t xml:space="preserve"> and baseline probability of the criterion in calculating posterior probability.</w:t>
      </w:r>
    </w:p>
    <w:p w14:paraId="0BE41330" w14:textId="24F053EA" w:rsidR="004F32EC" w:rsidRDefault="004F32EC">
      <w:pPr>
        <w:rPr>
          <w:sz w:val="24"/>
          <w:szCs w:val="24"/>
        </w:rPr>
      </w:pPr>
      <w:r>
        <w:rPr>
          <w:sz w:val="24"/>
          <w:szCs w:val="24"/>
        </w:rPr>
        <w:t xml:space="preserve">Westbury </w:t>
      </w:r>
      <w:r w:rsidR="003C75B8">
        <w:rPr>
          <w:sz w:val="24"/>
          <w:szCs w:val="24"/>
        </w:rPr>
        <w:t>(2010</w:t>
      </w:r>
      <w:r>
        <w:rPr>
          <w:sz w:val="24"/>
          <w:szCs w:val="24"/>
        </w:rPr>
        <w:t>) n</w:t>
      </w:r>
      <w:r w:rsidR="003C75B8">
        <w:rPr>
          <w:sz w:val="24"/>
          <w:szCs w:val="24"/>
        </w:rPr>
        <w:t xml:space="preserve">otes that clinical psychologists have largely ignored the advice of </w:t>
      </w:r>
      <w:r w:rsidR="008B276B">
        <w:rPr>
          <w:sz w:val="24"/>
          <w:szCs w:val="24"/>
        </w:rPr>
        <w:t>Meehl &amp;</w:t>
      </w:r>
      <w:r w:rsidR="003C75B8">
        <w:rPr>
          <w:sz w:val="24"/>
          <w:szCs w:val="24"/>
        </w:rPr>
        <w:t xml:space="preserve"> Rosen to pay attention to base rate scores as a factor in using psychometric tests to make diagnostic and other decisions. Psychometric theorists, on the other hand, have employed Bayesian methods in a variety of situations, including IRT models (Suen, 1990; </w:t>
      </w:r>
      <w:r>
        <w:rPr>
          <w:sz w:val="24"/>
          <w:szCs w:val="24"/>
        </w:rPr>
        <w:t>Price, 2017</w:t>
      </w:r>
      <w:r w:rsidR="003C75B8">
        <w:rPr>
          <w:sz w:val="24"/>
          <w:szCs w:val="24"/>
        </w:rPr>
        <w:t>). To the author</w:t>
      </w:r>
      <w:r w:rsidR="004F34DA">
        <w:rPr>
          <w:sz w:val="24"/>
          <w:szCs w:val="24"/>
        </w:rPr>
        <w:t>’</w:t>
      </w:r>
      <w:r w:rsidR="003C75B8">
        <w:rPr>
          <w:sz w:val="24"/>
          <w:szCs w:val="24"/>
        </w:rPr>
        <w:t>s knowledge, neither clinical psychologists nor psychometric experts in the field of test design have employed Bayes</w:t>
      </w:r>
      <w:r>
        <w:rPr>
          <w:sz w:val="24"/>
          <w:szCs w:val="24"/>
        </w:rPr>
        <w:t>’</w:t>
      </w:r>
      <w:r w:rsidR="003C75B8">
        <w:rPr>
          <w:sz w:val="24"/>
          <w:szCs w:val="24"/>
        </w:rPr>
        <w:t xml:space="preserve"> theorem in its most basic form, that is the computation of posterior probability based on new information, in the design of any sort of psychometric instruments.</w:t>
      </w:r>
    </w:p>
    <w:p w14:paraId="32270655" w14:textId="03D93138" w:rsidR="00557C77" w:rsidRDefault="00557C77">
      <w:pPr>
        <w:rPr>
          <w:sz w:val="24"/>
          <w:szCs w:val="24"/>
        </w:rPr>
      </w:pPr>
      <w:r>
        <w:rPr>
          <w:sz w:val="24"/>
          <w:szCs w:val="24"/>
        </w:rPr>
        <w:t xml:space="preserve">In </w:t>
      </w:r>
      <w:r w:rsidR="0007431D">
        <w:rPr>
          <w:sz w:val="24"/>
          <w:szCs w:val="24"/>
        </w:rPr>
        <w:t>contrast</w:t>
      </w:r>
      <w:r>
        <w:rPr>
          <w:sz w:val="24"/>
          <w:szCs w:val="24"/>
        </w:rPr>
        <w:t xml:space="preserve"> to </w:t>
      </w:r>
      <w:r w:rsidR="00510B14">
        <w:rPr>
          <w:sz w:val="24"/>
          <w:szCs w:val="24"/>
        </w:rPr>
        <w:t xml:space="preserve">IRT, which requires a unidimensional </w:t>
      </w:r>
      <w:r w:rsidR="00E842D1">
        <w:rPr>
          <w:sz w:val="24"/>
          <w:szCs w:val="24"/>
        </w:rPr>
        <w:t>construct</w:t>
      </w:r>
      <w:r w:rsidR="00510B14">
        <w:rPr>
          <w:sz w:val="24"/>
          <w:szCs w:val="24"/>
        </w:rPr>
        <w:t xml:space="preserve"> </w:t>
      </w:r>
      <w:r w:rsidR="00306BBB">
        <w:rPr>
          <w:sz w:val="24"/>
          <w:szCs w:val="24"/>
        </w:rPr>
        <w:t>with</w:t>
      </w:r>
      <w:r w:rsidR="00510B14">
        <w:rPr>
          <w:sz w:val="24"/>
          <w:szCs w:val="24"/>
        </w:rPr>
        <w:t xml:space="preserve"> highly correlated </w:t>
      </w:r>
      <w:r w:rsidR="00E842D1">
        <w:rPr>
          <w:sz w:val="24"/>
          <w:szCs w:val="24"/>
        </w:rPr>
        <w:t>items</w:t>
      </w:r>
      <w:r w:rsidR="00510B14">
        <w:rPr>
          <w:sz w:val="24"/>
          <w:szCs w:val="24"/>
        </w:rPr>
        <w:t xml:space="preserve"> for optimum model fit, the present method requires the opposite.</w:t>
      </w:r>
      <w:r>
        <w:rPr>
          <w:sz w:val="24"/>
          <w:szCs w:val="24"/>
        </w:rPr>
        <w:t xml:space="preserve"> Bayesian </w:t>
      </w:r>
      <w:r w:rsidR="0007431D">
        <w:rPr>
          <w:sz w:val="24"/>
          <w:szCs w:val="24"/>
        </w:rPr>
        <w:t>predictors</w:t>
      </w:r>
      <w:r>
        <w:rPr>
          <w:sz w:val="24"/>
          <w:szCs w:val="24"/>
        </w:rPr>
        <w:t xml:space="preserve"> that are </w:t>
      </w:r>
      <w:r w:rsidR="0007431D">
        <w:rPr>
          <w:sz w:val="24"/>
          <w:szCs w:val="24"/>
        </w:rPr>
        <w:t>even</w:t>
      </w:r>
      <w:r>
        <w:rPr>
          <w:sz w:val="24"/>
          <w:szCs w:val="24"/>
        </w:rPr>
        <w:t xml:space="preserve"> moderately correlated</w:t>
      </w:r>
      <w:r w:rsidR="00F649BC">
        <w:rPr>
          <w:sz w:val="24"/>
          <w:szCs w:val="24"/>
        </w:rPr>
        <w:t xml:space="preserve"> </w:t>
      </w:r>
      <w:r w:rsidR="0007431D">
        <w:rPr>
          <w:sz w:val="24"/>
          <w:szCs w:val="24"/>
        </w:rPr>
        <w:t>with</w:t>
      </w:r>
      <w:r>
        <w:rPr>
          <w:sz w:val="24"/>
          <w:szCs w:val="24"/>
        </w:rPr>
        <w:t xml:space="preserve"> </w:t>
      </w:r>
      <w:r w:rsidR="0007431D">
        <w:rPr>
          <w:sz w:val="24"/>
          <w:szCs w:val="24"/>
        </w:rPr>
        <w:t>one</w:t>
      </w:r>
      <w:r>
        <w:rPr>
          <w:sz w:val="24"/>
          <w:szCs w:val="24"/>
        </w:rPr>
        <w:t xml:space="preserve"> another are likely </w:t>
      </w:r>
      <w:r w:rsidR="009E3A3E">
        <w:rPr>
          <w:sz w:val="24"/>
          <w:szCs w:val="24"/>
        </w:rPr>
        <w:t>to</w:t>
      </w:r>
      <w:r>
        <w:rPr>
          <w:sz w:val="24"/>
          <w:szCs w:val="24"/>
        </w:rPr>
        <w:t xml:space="preserve"> produce  </w:t>
      </w:r>
      <w:r w:rsidR="0007431D">
        <w:rPr>
          <w:sz w:val="24"/>
          <w:szCs w:val="24"/>
        </w:rPr>
        <w:t>inflated</w:t>
      </w:r>
      <w:r>
        <w:rPr>
          <w:sz w:val="24"/>
          <w:szCs w:val="24"/>
        </w:rPr>
        <w:t xml:space="preserve"> </w:t>
      </w:r>
      <w:r w:rsidR="0007431D">
        <w:rPr>
          <w:sz w:val="24"/>
          <w:szCs w:val="24"/>
        </w:rPr>
        <w:t>posterior</w:t>
      </w:r>
      <w:r>
        <w:rPr>
          <w:sz w:val="24"/>
          <w:szCs w:val="24"/>
        </w:rPr>
        <w:t xml:space="preserve"> </w:t>
      </w:r>
      <w:r w:rsidR="0007431D">
        <w:rPr>
          <w:sz w:val="24"/>
          <w:szCs w:val="24"/>
        </w:rPr>
        <w:t>probability</w:t>
      </w:r>
      <w:r>
        <w:rPr>
          <w:sz w:val="24"/>
          <w:szCs w:val="24"/>
        </w:rPr>
        <w:t xml:space="preserve"> </w:t>
      </w:r>
      <w:r w:rsidR="0007431D">
        <w:rPr>
          <w:sz w:val="24"/>
          <w:szCs w:val="24"/>
        </w:rPr>
        <w:t>estimates</w:t>
      </w:r>
      <w:r>
        <w:rPr>
          <w:sz w:val="24"/>
          <w:szCs w:val="24"/>
        </w:rPr>
        <w:t xml:space="preserve"> when used sequentially.</w:t>
      </w:r>
    </w:p>
    <w:p w14:paraId="27450682" w14:textId="793E49FE" w:rsidR="00CA6063" w:rsidRDefault="004F32EC" w:rsidP="00CA6063">
      <w:pPr>
        <w:tabs>
          <w:tab w:val="left" w:pos="5413"/>
        </w:tabs>
        <w:rPr>
          <w:sz w:val="24"/>
          <w:szCs w:val="24"/>
        </w:rPr>
      </w:pPr>
      <w:r>
        <w:rPr>
          <w:sz w:val="24"/>
          <w:szCs w:val="24"/>
        </w:rPr>
        <w:t>In the e</w:t>
      </w:r>
      <w:r w:rsidR="00CA6063">
        <w:rPr>
          <w:sz w:val="24"/>
          <w:szCs w:val="24"/>
        </w:rPr>
        <w:t>arly days of projective techniques</w:t>
      </w:r>
      <w:r>
        <w:rPr>
          <w:sz w:val="24"/>
          <w:szCs w:val="24"/>
        </w:rPr>
        <w:t>,</w:t>
      </w:r>
      <w:r w:rsidR="00CA6063">
        <w:rPr>
          <w:sz w:val="24"/>
          <w:szCs w:val="24"/>
        </w:rPr>
        <w:t xml:space="preserve"> examiners would make absolute </w:t>
      </w:r>
      <w:r w:rsidR="009E30EB">
        <w:rPr>
          <w:sz w:val="24"/>
          <w:szCs w:val="24"/>
        </w:rPr>
        <w:t>interpretations</w:t>
      </w:r>
      <w:r w:rsidR="00CA6063">
        <w:rPr>
          <w:sz w:val="24"/>
          <w:szCs w:val="24"/>
        </w:rPr>
        <w:t xml:space="preserve"> of the sort “this means this</w:t>
      </w:r>
      <w:r>
        <w:rPr>
          <w:sz w:val="24"/>
          <w:szCs w:val="24"/>
        </w:rPr>
        <w:t>.</w:t>
      </w:r>
      <w:r w:rsidR="00CA6063">
        <w:rPr>
          <w:sz w:val="24"/>
          <w:szCs w:val="24"/>
        </w:rPr>
        <w:t xml:space="preserve">” </w:t>
      </w:r>
      <w:r w:rsidR="00682B81">
        <w:rPr>
          <w:sz w:val="24"/>
          <w:szCs w:val="24"/>
        </w:rPr>
        <w:t xml:space="preserve">In </w:t>
      </w:r>
      <w:r w:rsidR="001602C4">
        <w:rPr>
          <w:sz w:val="24"/>
          <w:szCs w:val="24"/>
        </w:rPr>
        <w:t>other words</w:t>
      </w:r>
      <w:r w:rsidR="00682B81">
        <w:rPr>
          <w:sz w:val="24"/>
          <w:szCs w:val="24"/>
        </w:rPr>
        <w:t xml:space="preserve">, their model was strictly binary, offering a specific interpretation when the </w:t>
      </w:r>
      <w:r w:rsidR="001602C4">
        <w:rPr>
          <w:sz w:val="24"/>
          <w:szCs w:val="24"/>
        </w:rPr>
        <w:t>characteristic</w:t>
      </w:r>
      <w:r w:rsidR="00682B81">
        <w:rPr>
          <w:sz w:val="24"/>
          <w:szCs w:val="24"/>
        </w:rPr>
        <w:t xml:space="preserve"> </w:t>
      </w:r>
      <w:r w:rsidR="001602C4">
        <w:rPr>
          <w:sz w:val="24"/>
          <w:szCs w:val="24"/>
        </w:rPr>
        <w:t>appeared</w:t>
      </w:r>
      <w:r w:rsidR="00682B81">
        <w:rPr>
          <w:sz w:val="24"/>
          <w:szCs w:val="24"/>
        </w:rPr>
        <w:t xml:space="preserve"> in a </w:t>
      </w:r>
      <w:r w:rsidR="001602C4">
        <w:rPr>
          <w:sz w:val="24"/>
          <w:szCs w:val="24"/>
        </w:rPr>
        <w:t>protocol</w:t>
      </w:r>
      <w:r w:rsidR="00EE7503">
        <w:rPr>
          <w:sz w:val="24"/>
          <w:szCs w:val="24"/>
        </w:rPr>
        <w:t>,</w:t>
      </w:r>
      <w:r w:rsidR="00682B81">
        <w:rPr>
          <w:sz w:val="24"/>
          <w:szCs w:val="24"/>
        </w:rPr>
        <w:t xml:space="preserve"> without</w:t>
      </w:r>
      <w:r w:rsidR="00CA6063">
        <w:rPr>
          <w:sz w:val="24"/>
          <w:szCs w:val="24"/>
        </w:rPr>
        <w:t xml:space="preserve"> taking int</w:t>
      </w:r>
      <w:r w:rsidR="00CE1D2C">
        <w:rPr>
          <w:sz w:val="24"/>
          <w:szCs w:val="24"/>
        </w:rPr>
        <w:t>o account</w:t>
      </w:r>
      <w:r w:rsidR="00CA6063">
        <w:rPr>
          <w:sz w:val="24"/>
          <w:szCs w:val="24"/>
        </w:rPr>
        <w:t xml:space="preserve"> </w:t>
      </w:r>
      <w:r w:rsidR="00682B81">
        <w:rPr>
          <w:sz w:val="24"/>
          <w:szCs w:val="24"/>
        </w:rPr>
        <w:t xml:space="preserve">any possibility that the </w:t>
      </w:r>
      <w:r w:rsidR="001602C4">
        <w:rPr>
          <w:sz w:val="24"/>
          <w:szCs w:val="24"/>
        </w:rPr>
        <w:t>test</w:t>
      </w:r>
      <w:r w:rsidR="00682B81">
        <w:rPr>
          <w:sz w:val="24"/>
          <w:szCs w:val="24"/>
        </w:rPr>
        <w:t xml:space="preserve"> subject did not </w:t>
      </w:r>
      <w:r w:rsidR="001602C4">
        <w:rPr>
          <w:sz w:val="24"/>
          <w:szCs w:val="24"/>
        </w:rPr>
        <w:t>actually</w:t>
      </w:r>
      <w:r w:rsidR="00682B81">
        <w:rPr>
          <w:sz w:val="24"/>
          <w:szCs w:val="24"/>
        </w:rPr>
        <w:t xml:space="preserve"> </w:t>
      </w:r>
      <w:r w:rsidR="001602C4">
        <w:rPr>
          <w:sz w:val="24"/>
          <w:szCs w:val="24"/>
        </w:rPr>
        <w:t>have</w:t>
      </w:r>
      <w:r w:rsidR="00682B81">
        <w:rPr>
          <w:sz w:val="24"/>
          <w:szCs w:val="24"/>
        </w:rPr>
        <w:t xml:space="preserve"> those </w:t>
      </w:r>
      <w:r w:rsidR="001602C4">
        <w:rPr>
          <w:sz w:val="24"/>
          <w:szCs w:val="24"/>
        </w:rPr>
        <w:t>characteristics</w:t>
      </w:r>
      <w:r w:rsidR="00682B81">
        <w:rPr>
          <w:sz w:val="24"/>
          <w:szCs w:val="24"/>
        </w:rPr>
        <w:t xml:space="preserve"> even though they registered the sign on the test.</w:t>
      </w:r>
      <w:r w:rsidR="00CA6063">
        <w:rPr>
          <w:sz w:val="24"/>
          <w:szCs w:val="24"/>
        </w:rPr>
        <w:t xml:space="preserve"> </w:t>
      </w:r>
      <w:r w:rsidR="009E30EB">
        <w:rPr>
          <w:sz w:val="24"/>
          <w:szCs w:val="24"/>
        </w:rPr>
        <w:t>This</w:t>
      </w:r>
      <w:r w:rsidR="00CA6063">
        <w:rPr>
          <w:sz w:val="24"/>
          <w:szCs w:val="24"/>
        </w:rPr>
        <w:t xml:space="preserve"> style thrived because projective testing </w:t>
      </w:r>
      <w:r w:rsidR="00682B81">
        <w:rPr>
          <w:sz w:val="24"/>
          <w:szCs w:val="24"/>
        </w:rPr>
        <w:t xml:space="preserve">was </w:t>
      </w:r>
      <w:r w:rsidR="00CA6063">
        <w:rPr>
          <w:sz w:val="24"/>
          <w:szCs w:val="24"/>
        </w:rPr>
        <w:t xml:space="preserve">born of </w:t>
      </w:r>
      <w:r w:rsidR="00682B81">
        <w:rPr>
          <w:sz w:val="24"/>
          <w:szCs w:val="24"/>
        </w:rPr>
        <w:t xml:space="preserve">the </w:t>
      </w:r>
      <w:r w:rsidR="00CA6063">
        <w:rPr>
          <w:sz w:val="24"/>
          <w:szCs w:val="24"/>
        </w:rPr>
        <w:lastRenderedPageBreak/>
        <w:t xml:space="preserve">authoritarian psychoanalytic </w:t>
      </w:r>
      <w:r w:rsidR="009E30EB">
        <w:rPr>
          <w:sz w:val="24"/>
          <w:szCs w:val="24"/>
        </w:rPr>
        <w:t>tradition</w:t>
      </w:r>
      <w:r w:rsidR="00CA6063">
        <w:rPr>
          <w:sz w:val="24"/>
          <w:szCs w:val="24"/>
        </w:rPr>
        <w:t xml:space="preserve"> in which expert opinion was respected and not questioned. </w:t>
      </w:r>
      <w:r w:rsidR="00682B81">
        <w:rPr>
          <w:sz w:val="24"/>
          <w:szCs w:val="24"/>
        </w:rPr>
        <w:t xml:space="preserve">Echoes </w:t>
      </w:r>
      <w:r w:rsidR="001602C4">
        <w:rPr>
          <w:sz w:val="24"/>
          <w:szCs w:val="24"/>
        </w:rPr>
        <w:t>of</w:t>
      </w:r>
      <w:r w:rsidR="00682B81">
        <w:rPr>
          <w:sz w:val="24"/>
          <w:szCs w:val="24"/>
        </w:rPr>
        <w:t xml:space="preserve"> </w:t>
      </w:r>
      <w:r w:rsidR="001602C4">
        <w:rPr>
          <w:sz w:val="24"/>
          <w:szCs w:val="24"/>
        </w:rPr>
        <w:t>this</w:t>
      </w:r>
      <w:r w:rsidR="00682B81">
        <w:rPr>
          <w:sz w:val="24"/>
          <w:szCs w:val="24"/>
        </w:rPr>
        <w:t xml:space="preserve"> approach are to be seen even today in clinical and forensic reports</w:t>
      </w:r>
      <w:r w:rsidR="00EE7503">
        <w:rPr>
          <w:sz w:val="24"/>
          <w:szCs w:val="24"/>
        </w:rPr>
        <w:t xml:space="preserve"> where projectives are used</w:t>
      </w:r>
      <w:r w:rsidR="00682B81">
        <w:rPr>
          <w:sz w:val="24"/>
          <w:szCs w:val="24"/>
        </w:rPr>
        <w:t>.</w:t>
      </w:r>
      <w:r w:rsidR="00CA6063">
        <w:rPr>
          <w:sz w:val="24"/>
          <w:szCs w:val="24"/>
        </w:rPr>
        <w:t xml:space="preserve"> </w:t>
      </w:r>
    </w:p>
    <w:p w14:paraId="0E5E9764" w14:textId="682DE000" w:rsidR="004C2439" w:rsidRDefault="00CA6063" w:rsidP="00CA6063">
      <w:pPr>
        <w:tabs>
          <w:tab w:val="left" w:pos="5413"/>
        </w:tabs>
        <w:rPr>
          <w:sz w:val="24"/>
          <w:szCs w:val="24"/>
        </w:rPr>
      </w:pPr>
      <w:r>
        <w:rPr>
          <w:sz w:val="24"/>
          <w:szCs w:val="24"/>
        </w:rPr>
        <w:t xml:space="preserve">Therefore, even though projective </w:t>
      </w:r>
      <w:r w:rsidR="009E30EB">
        <w:rPr>
          <w:sz w:val="24"/>
          <w:szCs w:val="24"/>
        </w:rPr>
        <w:t>techniques</w:t>
      </w:r>
      <w:r>
        <w:rPr>
          <w:sz w:val="24"/>
          <w:szCs w:val="24"/>
        </w:rPr>
        <w:t xml:space="preserve"> have the </w:t>
      </w:r>
      <w:r w:rsidR="009E30EB">
        <w:rPr>
          <w:sz w:val="24"/>
          <w:szCs w:val="24"/>
        </w:rPr>
        <w:t>advantage</w:t>
      </w:r>
      <w:r>
        <w:rPr>
          <w:sz w:val="24"/>
          <w:szCs w:val="24"/>
        </w:rPr>
        <w:t xml:space="preserve"> of </w:t>
      </w:r>
      <w:r w:rsidR="009E30EB">
        <w:rPr>
          <w:sz w:val="24"/>
          <w:szCs w:val="24"/>
        </w:rPr>
        <w:t>being</w:t>
      </w:r>
      <w:r>
        <w:rPr>
          <w:sz w:val="24"/>
          <w:szCs w:val="24"/>
        </w:rPr>
        <w:t xml:space="preserve"> less susceptible to </w:t>
      </w:r>
      <w:r w:rsidR="009E30EB">
        <w:rPr>
          <w:sz w:val="24"/>
          <w:szCs w:val="24"/>
        </w:rPr>
        <w:t>conscious</w:t>
      </w:r>
      <w:r>
        <w:rPr>
          <w:sz w:val="24"/>
          <w:szCs w:val="24"/>
        </w:rPr>
        <w:t xml:space="preserve"> </w:t>
      </w:r>
      <w:r w:rsidR="009E30EB">
        <w:rPr>
          <w:sz w:val="24"/>
          <w:szCs w:val="24"/>
        </w:rPr>
        <w:t>distortion</w:t>
      </w:r>
      <w:r w:rsidR="00EE7503">
        <w:rPr>
          <w:sz w:val="24"/>
          <w:szCs w:val="24"/>
        </w:rPr>
        <w:t xml:space="preserve"> </w:t>
      </w:r>
      <w:r>
        <w:rPr>
          <w:sz w:val="24"/>
          <w:szCs w:val="24"/>
        </w:rPr>
        <w:t xml:space="preserve">because </w:t>
      </w:r>
      <w:r w:rsidR="00EE7503">
        <w:rPr>
          <w:sz w:val="24"/>
          <w:szCs w:val="24"/>
        </w:rPr>
        <w:t>characteristics of a</w:t>
      </w:r>
      <w:r>
        <w:rPr>
          <w:sz w:val="24"/>
          <w:szCs w:val="24"/>
        </w:rPr>
        <w:t xml:space="preserve"> </w:t>
      </w:r>
      <w:r w:rsidR="009E30EB">
        <w:rPr>
          <w:sz w:val="24"/>
          <w:szCs w:val="24"/>
        </w:rPr>
        <w:t>pathological</w:t>
      </w:r>
      <w:r>
        <w:rPr>
          <w:sz w:val="24"/>
          <w:szCs w:val="24"/>
        </w:rPr>
        <w:t xml:space="preserve"> </w:t>
      </w:r>
      <w:r w:rsidR="009E30EB">
        <w:rPr>
          <w:sz w:val="24"/>
          <w:szCs w:val="24"/>
        </w:rPr>
        <w:t>response</w:t>
      </w:r>
      <w:r>
        <w:rPr>
          <w:sz w:val="24"/>
          <w:szCs w:val="24"/>
        </w:rPr>
        <w:t xml:space="preserve"> are </w:t>
      </w:r>
      <w:r w:rsidR="009E30EB">
        <w:rPr>
          <w:sz w:val="24"/>
          <w:szCs w:val="24"/>
        </w:rPr>
        <w:t>not</w:t>
      </w:r>
      <w:r>
        <w:rPr>
          <w:sz w:val="24"/>
          <w:szCs w:val="24"/>
        </w:rPr>
        <w:t xml:space="preserve"> </w:t>
      </w:r>
      <w:r w:rsidR="009E30EB">
        <w:rPr>
          <w:sz w:val="24"/>
          <w:szCs w:val="24"/>
        </w:rPr>
        <w:t>obvious</w:t>
      </w:r>
      <w:r>
        <w:rPr>
          <w:sz w:val="24"/>
          <w:szCs w:val="24"/>
        </w:rPr>
        <w:t xml:space="preserve"> </w:t>
      </w:r>
      <w:r w:rsidR="00EE7503">
        <w:rPr>
          <w:sz w:val="24"/>
          <w:szCs w:val="24"/>
        </w:rPr>
        <w:t xml:space="preserve">in </w:t>
      </w:r>
      <w:r>
        <w:rPr>
          <w:sz w:val="24"/>
          <w:szCs w:val="24"/>
        </w:rPr>
        <w:t xml:space="preserve">the way </w:t>
      </w:r>
      <w:r w:rsidR="00EE7503">
        <w:rPr>
          <w:sz w:val="24"/>
          <w:szCs w:val="24"/>
        </w:rPr>
        <w:t xml:space="preserve">that </w:t>
      </w:r>
      <w:r>
        <w:rPr>
          <w:sz w:val="24"/>
          <w:szCs w:val="24"/>
        </w:rPr>
        <w:t>they are in self-report questions where social</w:t>
      </w:r>
      <w:r w:rsidR="00EE7503">
        <w:rPr>
          <w:sz w:val="24"/>
          <w:szCs w:val="24"/>
        </w:rPr>
        <w:t xml:space="preserve"> desirability</w:t>
      </w:r>
      <w:r>
        <w:rPr>
          <w:sz w:val="24"/>
          <w:szCs w:val="24"/>
        </w:rPr>
        <w:t xml:space="preserve"> may be readily inferred from item content, the </w:t>
      </w:r>
      <w:r w:rsidR="009E30EB">
        <w:rPr>
          <w:sz w:val="24"/>
          <w:szCs w:val="24"/>
        </w:rPr>
        <w:t>lack</w:t>
      </w:r>
      <w:r>
        <w:rPr>
          <w:sz w:val="24"/>
          <w:szCs w:val="24"/>
        </w:rPr>
        <w:t xml:space="preserve"> of </w:t>
      </w:r>
      <w:r w:rsidR="009E30EB">
        <w:rPr>
          <w:sz w:val="24"/>
          <w:szCs w:val="24"/>
        </w:rPr>
        <w:t>empirical</w:t>
      </w:r>
      <w:r>
        <w:rPr>
          <w:sz w:val="24"/>
          <w:szCs w:val="24"/>
        </w:rPr>
        <w:t xml:space="preserve"> validity and </w:t>
      </w:r>
      <w:r w:rsidR="009E30EB">
        <w:rPr>
          <w:sz w:val="24"/>
          <w:szCs w:val="24"/>
        </w:rPr>
        <w:t>absolutist</w:t>
      </w:r>
      <w:r>
        <w:rPr>
          <w:sz w:val="24"/>
          <w:szCs w:val="24"/>
        </w:rPr>
        <w:t xml:space="preserve"> interpretation style </w:t>
      </w:r>
      <w:r w:rsidR="009E30EB">
        <w:rPr>
          <w:sz w:val="24"/>
          <w:szCs w:val="24"/>
        </w:rPr>
        <w:t>represent</w:t>
      </w:r>
      <w:r>
        <w:rPr>
          <w:sz w:val="24"/>
          <w:szCs w:val="24"/>
        </w:rPr>
        <w:t xml:space="preserve"> huge </w:t>
      </w:r>
      <w:r w:rsidR="009E30EB">
        <w:rPr>
          <w:sz w:val="24"/>
          <w:szCs w:val="24"/>
        </w:rPr>
        <w:t>obstacles</w:t>
      </w:r>
      <w:r>
        <w:rPr>
          <w:sz w:val="24"/>
          <w:szCs w:val="24"/>
        </w:rPr>
        <w:t xml:space="preserve"> in forensic work. This is </w:t>
      </w:r>
      <w:r w:rsidR="009E30EB">
        <w:rPr>
          <w:sz w:val="24"/>
          <w:szCs w:val="24"/>
        </w:rPr>
        <w:t>especially</w:t>
      </w:r>
      <w:r>
        <w:rPr>
          <w:sz w:val="24"/>
          <w:szCs w:val="24"/>
        </w:rPr>
        <w:t xml:space="preserve"> true since </w:t>
      </w:r>
      <w:r w:rsidR="009E30EB" w:rsidRPr="00682B81">
        <w:rPr>
          <w:i/>
          <w:iCs/>
          <w:sz w:val="24"/>
          <w:szCs w:val="24"/>
        </w:rPr>
        <w:t>Daubert</w:t>
      </w:r>
      <w:r>
        <w:rPr>
          <w:sz w:val="24"/>
          <w:szCs w:val="24"/>
        </w:rPr>
        <w:t xml:space="preserve"> and its </w:t>
      </w:r>
      <w:r w:rsidR="009E30EB">
        <w:rPr>
          <w:sz w:val="24"/>
          <w:szCs w:val="24"/>
        </w:rPr>
        <w:t>decades</w:t>
      </w:r>
      <w:r>
        <w:rPr>
          <w:sz w:val="24"/>
          <w:szCs w:val="24"/>
        </w:rPr>
        <w:t xml:space="preserve"> of influencing state </w:t>
      </w:r>
      <w:r w:rsidR="004C2439">
        <w:rPr>
          <w:sz w:val="24"/>
          <w:szCs w:val="24"/>
        </w:rPr>
        <w:t>as</w:t>
      </w:r>
      <w:r>
        <w:rPr>
          <w:sz w:val="24"/>
          <w:szCs w:val="24"/>
        </w:rPr>
        <w:t xml:space="preserve"> </w:t>
      </w:r>
      <w:r w:rsidR="009E30EB">
        <w:rPr>
          <w:sz w:val="24"/>
          <w:szCs w:val="24"/>
        </w:rPr>
        <w:t>well</w:t>
      </w:r>
      <w:r>
        <w:rPr>
          <w:sz w:val="24"/>
          <w:szCs w:val="24"/>
        </w:rPr>
        <w:t xml:space="preserve"> as federal courts.</w:t>
      </w:r>
    </w:p>
    <w:p w14:paraId="1EB26A4E" w14:textId="671D19E2" w:rsidR="00B95E3E" w:rsidRPr="00182F31" w:rsidRDefault="004C2439" w:rsidP="00CA6063">
      <w:pPr>
        <w:tabs>
          <w:tab w:val="left" w:pos="5413"/>
        </w:tabs>
        <w:rPr>
          <w:rFonts w:eastAsia="Times New Roman" w:cstheme="minorHAnsi"/>
          <w:color w:val="020202"/>
          <w:sz w:val="24"/>
          <w:szCs w:val="24"/>
        </w:rPr>
      </w:pPr>
      <w:r>
        <w:rPr>
          <w:sz w:val="24"/>
          <w:szCs w:val="24"/>
        </w:rPr>
        <w:t xml:space="preserve">The </w:t>
      </w:r>
      <w:r w:rsidR="00184E59">
        <w:rPr>
          <w:sz w:val="24"/>
          <w:szCs w:val="24"/>
        </w:rPr>
        <w:t>GAVEL</w:t>
      </w:r>
      <w:r>
        <w:rPr>
          <w:sz w:val="24"/>
          <w:szCs w:val="24"/>
        </w:rPr>
        <w:t xml:space="preserve"> method of treating psychometric data from drawings techniques was designed to overcome t</w:t>
      </w:r>
      <w:r w:rsidR="0055459F">
        <w:rPr>
          <w:sz w:val="24"/>
          <w:szCs w:val="24"/>
        </w:rPr>
        <w:t>he</w:t>
      </w:r>
      <w:r>
        <w:rPr>
          <w:sz w:val="24"/>
          <w:szCs w:val="24"/>
        </w:rPr>
        <w:t xml:space="preserve"> problem of clinical test invalidity because of impression </w:t>
      </w:r>
      <w:r w:rsidR="00E842D1">
        <w:rPr>
          <w:sz w:val="24"/>
          <w:szCs w:val="24"/>
        </w:rPr>
        <w:t>management</w:t>
      </w:r>
      <w:r>
        <w:rPr>
          <w:sz w:val="24"/>
          <w:szCs w:val="24"/>
        </w:rPr>
        <w:t xml:space="preserve"> through recasting </w:t>
      </w:r>
      <w:proofErr w:type="gramStart"/>
      <w:r>
        <w:rPr>
          <w:sz w:val="24"/>
          <w:szCs w:val="24"/>
        </w:rPr>
        <w:t>a very old</w:t>
      </w:r>
      <w:proofErr w:type="gramEnd"/>
      <w:r>
        <w:rPr>
          <w:sz w:val="24"/>
          <w:szCs w:val="24"/>
        </w:rPr>
        <w:t xml:space="preserve"> “projective” technique on a strictly empirical basis that has n</w:t>
      </w:r>
      <w:r w:rsidR="0055459F">
        <w:rPr>
          <w:sz w:val="24"/>
          <w:szCs w:val="24"/>
        </w:rPr>
        <w:t>oth</w:t>
      </w:r>
      <w:r>
        <w:rPr>
          <w:sz w:val="24"/>
          <w:szCs w:val="24"/>
        </w:rPr>
        <w:t xml:space="preserve">ing to do with projection. </w:t>
      </w:r>
      <w:r w:rsidR="003C75B8">
        <w:rPr>
          <w:sz w:val="24"/>
          <w:szCs w:val="24"/>
        </w:rPr>
        <w:t xml:space="preserve">Steps in the development of </w:t>
      </w:r>
      <w:r w:rsidR="00184E59">
        <w:rPr>
          <w:sz w:val="24"/>
          <w:szCs w:val="24"/>
        </w:rPr>
        <w:t>GAVEL</w:t>
      </w:r>
      <w:r w:rsidR="003C75B8">
        <w:rPr>
          <w:sz w:val="24"/>
          <w:szCs w:val="24"/>
        </w:rPr>
        <w:t xml:space="preserve"> are discussed in detail in Dyer (2018). Briefly, these</w:t>
      </w:r>
      <w:r w:rsidR="00182F31">
        <w:rPr>
          <w:sz w:val="24"/>
          <w:szCs w:val="24"/>
        </w:rPr>
        <w:t xml:space="preserve"> include</w:t>
      </w:r>
      <w:r w:rsidR="003C75B8">
        <w:rPr>
          <w:sz w:val="24"/>
          <w:szCs w:val="24"/>
        </w:rPr>
        <w:t xml:space="preserve"> selection of initial development of initial item pool from the standard clinical repertory of diagnostic signs</w:t>
      </w:r>
      <w:r w:rsidR="00B95E3E">
        <w:rPr>
          <w:sz w:val="24"/>
          <w:szCs w:val="24"/>
        </w:rPr>
        <w:t xml:space="preserve"> from the House Tree Person</w:t>
      </w:r>
      <w:r w:rsidR="00182F31">
        <w:rPr>
          <w:sz w:val="24"/>
          <w:szCs w:val="24"/>
        </w:rPr>
        <w:t xml:space="preserve"> literature</w:t>
      </w:r>
      <w:r w:rsidR="00B95E3E">
        <w:rPr>
          <w:sz w:val="24"/>
          <w:szCs w:val="24"/>
        </w:rPr>
        <w:t xml:space="preserve"> and additional material from the author’s own experience with the procedure, correlating all items in the initial pool with a variety of clinical and psychometric criteria, selecting items significantly correlated with these criteria, and making editorial </w:t>
      </w:r>
      <w:r w:rsidR="00B95E3E" w:rsidRPr="00182F31">
        <w:rPr>
          <w:sz w:val="24"/>
          <w:szCs w:val="24"/>
        </w:rPr>
        <w:t>adjustments</w:t>
      </w:r>
      <w:r w:rsidR="00B95E3E" w:rsidRPr="00182F31">
        <w:rPr>
          <w:rFonts w:cstheme="minorHAnsi"/>
          <w:sz w:val="24"/>
          <w:szCs w:val="24"/>
        </w:rPr>
        <w:t>.</w:t>
      </w:r>
      <w:r w:rsidR="00B95E3E" w:rsidRPr="00182F31">
        <w:rPr>
          <w:rFonts w:cstheme="minorHAnsi"/>
        </w:rPr>
        <w:t xml:space="preserve"> </w:t>
      </w:r>
      <w:r w:rsidR="00B95E3E" w:rsidRPr="00182F31">
        <w:rPr>
          <w:rFonts w:eastAsia="Times New Roman" w:cstheme="minorHAnsi"/>
          <w:color w:val="020202"/>
          <w:sz w:val="24"/>
          <w:szCs w:val="24"/>
        </w:rPr>
        <w:t>The resulting reduced item pool now totaling 66 predictors was then cross validated in a study with a new sample.</w:t>
      </w:r>
    </w:p>
    <w:p w14:paraId="3A2298B5" w14:textId="15FAD626" w:rsidR="00B95E3E" w:rsidRDefault="00B95E3E" w:rsidP="00CA6063">
      <w:pPr>
        <w:tabs>
          <w:tab w:val="left" w:pos="5413"/>
        </w:tabs>
        <w:rPr>
          <w:sz w:val="24"/>
          <w:szCs w:val="24"/>
        </w:rPr>
      </w:pPr>
      <w:r>
        <w:rPr>
          <w:sz w:val="24"/>
          <w:szCs w:val="24"/>
        </w:rPr>
        <w:t xml:space="preserve">Additional research was conducted to compare the performance of </w:t>
      </w:r>
      <w:r w:rsidR="00184E59">
        <w:rPr>
          <w:sz w:val="24"/>
          <w:szCs w:val="24"/>
        </w:rPr>
        <w:t>GAVEL</w:t>
      </w:r>
      <w:r>
        <w:rPr>
          <w:sz w:val="24"/>
          <w:szCs w:val="24"/>
        </w:rPr>
        <w:t xml:space="preserve"> with clinical scales of the Personality Assessment Inventory in the prediction of behavioral and diagnostic criteria (Dyer, submitted for publication). </w:t>
      </w:r>
      <w:proofErr w:type="gramStart"/>
      <w:r>
        <w:rPr>
          <w:sz w:val="24"/>
          <w:szCs w:val="24"/>
        </w:rPr>
        <w:t>All of</w:t>
      </w:r>
      <w:proofErr w:type="gramEnd"/>
      <w:r>
        <w:rPr>
          <w:sz w:val="24"/>
          <w:szCs w:val="24"/>
        </w:rPr>
        <w:t xml:space="preserve"> the above research was conducted with unit weights for each of the </w:t>
      </w:r>
      <w:r w:rsidR="00184E59">
        <w:rPr>
          <w:sz w:val="24"/>
          <w:szCs w:val="24"/>
        </w:rPr>
        <w:t>GAVEL</w:t>
      </w:r>
      <w:r>
        <w:rPr>
          <w:sz w:val="24"/>
          <w:szCs w:val="24"/>
        </w:rPr>
        <w:t xml:space="preserve"> predictors. Taking into account the fact that the predictors included in </w:t>
      </w:r>
      <w:r w:rsidR="00184E59">
        <w:rPr>
          <w:sz w:val="24"/>
          <w:szCs w:val="24"/>
        </w:rPr>
        <w:t>GAVEL</w:t>
      </w:r>
      <w:r>
        <w:rPr>
          <w:sz w:val="24"/>
          <w:szCs w:val="24"/>
        </w:rPr>
        <w:t xml:space="preserve"> vary widely in the resulting degree of change in the probability that an individual belongs to a particular diagnostic or behavioral group, the final test development phase consisted of Bayesian analyses of all 66 predictor items against relevant subsets of 15 behavioral and diagnostic criteria, depending on the particular item</w:t>
      </w:r>
      <w:r w:rsidR="00052665">
        <w:rPr>
          <w:sz w:val="24"/>
          <w:szCs w:val="24"/>
        </w:rPr>
        <w:t>’</w:t>
      </w:r>
      <w:r>
        <w:rPr>
          <w:sz w:val="24"/>
          <w:szCs w:val="24"/>
        </w:rPr>
        <w:t>s usefulness in the prediction of each criterion variable.</w:t>
      </w:r>
    </w:p>
    <w:p w14:paraId="5FA9CC89" w14:textId="0ED0E9C4" w:rsidR="0096681A" w:rsidRDefault="00B95E3E" w:rsidP="00F72EE6">
      <w:pPr>
        <w:rPr>
          <w:rFonts w:cstheme="minorHAnsi"/>
          <w:sz w:val="24"/>
          <w:szCs w:val="24"/>
        </w:rPr>
      </w:pPr>
      <w:r>
        <w:rPr>
          <w:sz w:val="24"/>
          <w:szCs w:val="24"/>
        </w:rPr>
        <w:t>This analysis involved the computation of a posterior probability for the criterion</w:t>
      </w:r>
      <w:r w:rsidR="00052665">
        <w:rPr>
          <w:sz w:val="24"/>
          <w:szCs w:val="24"/>
        </w:rPr>
        <w:t>,</w:t>
      </w:r>
      <w:r>
        <w:rPr>
          <w:sz w:val="24"/>
          <w:szCs w:val="24"/>
        </w:rPr>
        <w:t xml:space="preserve"> given the individual predictor item.</w:t>
      </w:r>
      <w:r w:rsidR="00965677">
        <w:rPr>
          <w:sz w:val="24"/>
          <w:szCs w:val="24"/>
        </w:rPr>
        <w:t xml:space="preserve"> The combined sample in which this final phase of the test development project was conducted included 497 subjects who had been given the House-Tree-Person scored by the </w:t>
      </w:r>
      <w:r w:rsidR="00184E59">
        <w:rPr>
          <w:sz w:val="24"/>
          <w:szCs w:val="24"/>
        </w:rPr>
        <w:t>GAVEL</w:t>
      </w:r>
      <w:r w:rsidR="00965677">
        <w:rPr>
          <w:sz w:val="24"/>
          <w:szCs w:val="24"/>
        </w:rPr>
        <w:t xml:space="preserve"> method and whose case records </w:t>
      </w:r>
      <w:r w:rsidR="00182F31">
        <w:rPr>
          <w:sz w:val="24"/>
          <w:szCs w:val="24"/>
        </w:rPr>
        <w:t xml:space="preserve">were </w:t>
      </w:r>
      <w:r w:rsidR="00965677">
        <w:rPr>
          <w:sz w:val="24"/>
          <w:szCs w:val="24"/>
        </w:rPr>
        <w:t xml:space="preserve">reviewed for the presence or absence of </w:t>
      </w:r>
      <w:r w:rsidR="00052665">
        <w:rPr>
          <w:sz w:val="24"/>
          <w:szCs w:val="24"/>
        </w:rPr>
        <w:t xml:space="preserve">each </w:t>
      </w:r>
      <w:r w:rsidR="00965677">
        <w:rPr>
          <w:sz w:val="24"/>
          <w:szCs w:val="24"/>
        </w:rPr>
        <w:t xml:space="preserve">criterion variable. While some predictors had a reasonably high frequency and most of the criterion variables also had a reasonably high frequency, there remain many instances in which the frequencies </w:t>
      </w:r>
      <w:r w:rsidR="00182F31">
        <w:rPr>
          <w:sz w:val="24"/>
          <w:szCs w:val="24"/>
        </w:rPr>
        <w:t xml:space="preserve">of </w:t>
      </w:r>
      <w:r w:rsidR="00965677">
        <w:rPr>
          <w:sz w:val="24"/>
          <w:szCs w:val="24"/>
        </w:rPr>
        <w:t>the predictor or number of subjects scoring positive on particular criterion variables were not large enough to provide a sufficiently stable estimate of the exact change in probability of the criterion variable.</w:t>
      </w:r>
      <w:r w:rsidR="00631FA7">
        <w:rPr>
          <w:sz w:val="24"/>
          <w:szCs w:val="24"/>
        </w:rPr>
        <w:t xml:space="preserve"> </w:t>
      </w:r>
      <w:r w:rsidR="001602C4">
        <w:rPr>
          <w:sz w:val="24"/>
          <w:szCs w:val="24"/>
        </w:rPr>
        <w:t>Therefore</w:t>
      </w:r>
      <w:r w:rsidR="00F72EE6">
        <w:rPr>
          <w:sz w:val="24"/>
          <w:szCs w:val="24"/>
        </w:rPr>
        <w:t>, r</w:t>
      </w:r>
      <w:r w:rsidR="00F72EE6" w:rsidRPr="00A9417B">
        <w:rPr>
          <w:rFonts w:cstheme="minorHAnsi"/>
          <w:sz w:val="24"/>
          <w:szCs w:val="24"/>
        </w:rPr>
        <w:t xml:space="preserve">ather than expressing the outcome as a </w:t>
      </w:r>
      <w:r w:rsidR="0096681A">
        <w:rPr>
          <w:rFonts w:cstheme="minorHAnsi"/>
          <w:sz w:val="24"/>
          <w:szCs w:val="24"/>
        </w:rPr>
        <w:t xml:space="preserve">posterior </w:t>
      </w:r>
      <w:r w:rsidR="00F72EE6" w:rsidRPr="00A9417B">
        <w:rPr>
          <w:rFonts w:cstheme="minorHAnsi"/>
          <w:sz w:val="24"/>
          <w:szCs w:val="24"/>
        </w:rPr>
        <w:t xml:space="preserve">probability figure, </w:t>
      </w:r>
      <w:r w:rsidR="0096681A">
        <w:rPr>
          <w:rFonts w:cstheme="minorHAnsi"/>
          <w:sz w:val="24"/>
          <w:szCs w:val="24"/>
        </w:rPr>
        <w:t xml:space="preserve">GAVEL </w:t>
      </w:r>
      <w:r w:rsidR="00F72EE6" w:rsidRPr="00A9417B">
        <w:rPr>
          <w:rFonts w:cstheme="minorHAnsi"/>
          <w:sz w:val="24"/>
          <w:szCs w:val="24"/>
        </w:rPr>
        <w:t>present</w:t>
      </w:r>
      <w:r w:rsidR="0096681A">
        <w:rPr>
          <w:rFonts w:cstheme="minorHAnsi"/>
          <w:sz w:val="24"/>
          <w:szCs w:val="24"/>
        </w:rPr>
        <w:t>s</w:t>
      </w:r>
      <w:r w:rsidR="00F72EE6" w:rsidRPr="00A9417B">
        <w:rPr>
          <w:rFonts w:cstheme="minorHAnsi"/>
          <w:sz w:val="24"/>
          <w:szCs w:val="24"/>
        </w:rPr>
        <w:t xml:space="preserve"> results in the form of a </w:t>
      </w:r>
      <w:r w:rsidR="00F72EE6">
        <w:rPr>
          <w:rFonts w:cstheme="minorHAnsi"/>
          <w:b/>
          <w:bCs/>
          <w:sz w:val="24"/>
          <w:szCs w:val="24"/>
        </w:rPr>
        <w:t xml:space="preserve">posterior probability </w:t>
      </w:r>
      <w:r w:rsidR="00F72EE6" w:rsidRPr="00A9417B">
        <w:rPr>
          <w:rFonts w:cstheme="minorHAnsi"/>
          <w:b/>
          <w:sz w:val="24"/>
          <w:szCs w:val="24"/>
        </w:rPr>
        <w:t>change score</w:t>
      </w:r>
      <w:r w:rsidR="00F72EE6" w:rsidRPr="00A9417B">
        <w:rPr>
          <w:rFonts w:cstheme="minorHAnsi"/>
          <w:sz w:val="24"/>
          <w:szCs w:val="24"/>
        </w:rPr>
        <w:t xml:space="preserve"> </w:t>
      </w:r>
      <w:r w:rsidR="00F72EE6" w:rsidRPr="00182F31">
        <w:rPr>
          <w:rFonts w:cstheme="minorHAnsi"/>
          <w:b/>
          <w:bCs/>
          <w:sz w:val="24"/>
          <w:szCs w:val="24"/>
        </w:rPr>
        <w:t xml:space="preserve">in percentage </w:t>
      </w:r>
      <w:r w:rsidR="00F72EE6" w:rsidRPr="00A9417B">
        <w:rPr>
          <w:rFonts w:cstheme="minorHAnsi"/>
          <w:b/>
          <w:sz w:val="24"/>
          <w:szCs w:val="24"/>
        </w:rPr>
        <w:t>intervals of seven points</w:t>
      </w:r>
      <w:r w:rsidR="0014160A">
        <w:rPr>
          <w:rFonts w:cstheme="minorHAnsi"/>
          <w:b/>
          <w:sz w:val="24"/>
          <w:szCs w:val="24"/>
        </w:rPr>
        <w:t>.</w:t>
      </w:r>
      <w:r w:rsidR="0014160A">
        <w:rPr>
          <w:rFonts w:cstheme="minorHAnsi"/>
          <w:bCs/>
          <w:sz w:val="24"/>
          <w:szCs w:val="24"/>
        </w:rPr>
        <w:t xml:space="preserve"> This change </w:t>
      </w:r>
      <w:r w:rsidR="0014160A">
        <w:rPr>
          <w:rFonts w:cstheme="minorHAnsi"/>
          <w:bCs/>
          <w:sz w:val="24"/>
          <w:szCs w:val="24"/>
        </w:rPr>
        <w:lastRenderedPageBreak/>
        <w:t>score, termed a B7 score, represents one score point for each one-to-seven point increase in posterior probability of the criterion</w:t>
      </w:r>
      <w:r w:rsidR="00F72EE6" w:rsidRPr="00A9417B">
        <w:rPr>
          <w:rFonts w:cstheme="minorHAnsi"/>
          <w:sz w:val="24"/>
          <w:szCs w:val="24"/>
        </w:rPr>
        <w:t xml:space="preserve">. </w:t>
      </w:r>
    </w:p>
    <w:p w14:paraId="29D32125" w14:textId="77777777" w:rsidR="005916E7" w:rsidRDefault="00631FA7" w:rsidP="00CA6063">
      <w:pPr>
        <w:tabs>
          <w:tab w:val="left" w:pos="5413"/>
        </w:tabs>
        <w:rPr>
          <w:sz w:val="24"/>
          <w:szCs w:val="24"/>
        </w:rPr>
      </w:pPr>
      <w:r>
        <w:rPr>
          <w:sz w:val="24"/>
          <w:szCs w:val="24"/>
        </w:rPr>
        <w:t xml:space="preserve">GAVEL therefore rests on a psychometric foundation that is the </w:t>
      </w:r>
      <w:r w:rsidR="002A1289">
        <w:rPr>
          <w:sz w:val="24"/>
          <w:szCs w:val="24"/>
        </w:rPr>
        <w:t>most</w:t>
      </w:r>
      <w:r>
        <w:rPr>
          <w:sz w:val="24"/>
          <w:szCs w:val="24"/>
        </w:rPr>
        <w:t xml:space="preserve"> basic form of application of Bayesian methods. It seeks to capture the change </w:t>
      </w:r>
      <w:r w:rsidR="002A1289">
        <w:rPr>
          <w:sz w:val="24"/>
          <w:szCs w:val="24"/>
        </w:rPr>
        <w:t>in</w:t>
      </w:r>
      <w:r>
        <w:rPr>
          <w:sz w:val="24"/>
          <w:szCs w:val="24"/>
        </w:rPr>
        <w:t xml:space="preserve"> the likelihood that an individual has a </w:t>
      </w:r>
      <w:proofErr w:type="gramStart"/>
      <w:r>
        <w:rPr>
          <w:sz w:val="24"/>
          <w:szCs w:val="24"/>
        </w:rPr>
        <w:t>particular condition</w:t>
      </w:r>
      <w:proofErr w:type="gramEnd"/>
      <w:r>
        <w:rPr>
          <w:sz w:val="24"/>
          <w:szCs w:val="24"/>
        </w:rPr>
        <w:t xml:space="preserve"> or behavior, given an aggregation of </w:t>
      </w:r>
      <w:r w:rsidR="002A1289">
        <w:rPr>
          <w:sz w:val="24"/>
          <w:szCs w:val="24"/>
        </w:rPr>
        <w:t>probabilities</w:t>
      </w:r>
      <w:r>
        <w:rPr>
          <w:sz w:val="24"/>
          <w:szCs w:val="24"/>
        </w:rPr>
        <w:t xml:space="preserve"> associated with specific </w:t>
      </w:r>
      <w:r w:rsidR="002A1289">
        <w:rPr>
          <w:sz w:val="24"/>
          <w:szCs w:val="24"/>
        </w:rPr>
        <w:t>predictors</w:t>
      </w:r>
      <w:r>
        <w:rPr>
          <w:sz w:val="24"/>
          <w:szCs w:val="24"/>
        </w:rPr>
        <w:t xml:space="preserve"> of that condition that appear in the GAVEL record </w:t>
      </w:r>
    </w:p>
    <w:p w14:paraId="44974BF7" w14:textId="521456E6" w:rsidR="00F82E2F" w:rsidRDefault="00F82E2F" w:rsidP="00CA6063">
      <w:pPr>
        <w:tabs>
          <w:tab w:val="left" w:pos="5413"/>
        </w:tabs>
        <w:rPr>
          <w:sz w:val="24"/>
          <w:szCs w:val="24"/>
        </w:rPr>
      </w:pPr>
      <w:r>
        <w:rPr>
          <w:sz w:val="24"/>
          <w:szCs w:val="24"/>
        </w:rPr>
        <w:t xml:space="preserve">Most early </w:t>
      </w:r>
      <w:r w:rsidR="00790907">
        <w:rPr>
          <w:sz w:val="24"/>
          <w:szCs w:val="24"/>
        </w:rPr>
        <w:t>attempts</w:t>
      </w:r>
      <w:r>
        <w:rPr>
          <w:sz w:val="24"/>
          <w:szCs w:val="24"/>
        </w:rPr>
        <w:t xml:space="preserve"> at validating House-Tree-Persion indicators involved the study of </w:t>
      </w:r>
      <w:r w:rsidR="00790907">
        <w:rPr>
          <w:sz w:val="24"/>
          <w:szCs w:val="24"/>
        </w:rPr>
        <w:t>individual</w:t>
      </w:r>
      <w:r>
        <w:rPr>
          <w:sz w:val="24"/>
          <w:szCs w:val="24"/>
        </w:rPr>
        <w:t xml:space="preserve"> </w:t>
      </w:r>
      <w:r w:rsidR="006E592D">
        <w:rPr>
          <w:sz w:val="24"/>
          <w:szCs w:val="24"/>
        </w:rPr>
        <w:t>items</w:t>
      </w:r>
      <w:r>
        <w:rPr>
          <w:sz w:val="24"/>
          <w:szCs w:val="24"/>
        </w:rPr>
        <w:t xml:space="preserve">. This placed the research at a severe </w:t>
      </w:r>
      <w:r w:rsidR="00790907">
        <w:rPr>
          <w:sz w:val="24"/>
          <w:szCs w:val="24"/>
        </w:rPr>
        <w:t xml:space="preserve">disadvantage, </w:t>
      </w:r>
      <w:r>
        <w:rPr>
          <w:sz w:val="24"/>
          <w:szCs w:val="24"/>
        </w:rPr>
        <w:t xml:space="preserve">as individual </w:t>
      </w:r>
      <w:r w:rsidR="00790907">
        <w:rPr>
          <w:sz w:val="24"/>
          <w:szCs w:val="24"/>
        </w:rPr>
        <w:t>predictors</w:t>
      </w:r>
      <w:r>
        <w:rPr>
          <w:sz w:val="24"/>
          <w:szCs w:val="24"/>
        </w:rPr>
        <w:t xml:space="preserve"> have </w:t>
      </w:r>
      <w:r w:rsidR="006E592D">
        <w:rPr>
          <w:sz w:val="24"/>
          <w:szCs w:val="24"/>
        </w:rPr>
        <w:t>limited</w:t>
      </w:r>
      <w:r>
        <w:rPr>
          <w:sz w:val="24"/>
          <w:szCs w:val="24"/>
        </w:rPr>
        <w:t xml:space="preserve"> validity in </w:t>
      </w:r>
      <w:r w:rsidR="00790907">
        <w:rPr>
          <w:sz w:val="24"/>
          <w:szCs w:val="24"/>
        </w:rPr>
        <w:t>comparison</w:t>
      </w:r>
      <w:r>
        <w:rPr>
          <w:sz w:val="24"/>
          <w:szCs w:val="24"/>
        </w:rPr>
        <w:t xml:space="preserve"> to </w:t>
      </w:r>
      <w:r w:rsidR="006E592D">
        <w:rPr>
          <w:sz w:val="24"/>
          <w:szCs w:val="24"/>
        </w:rPr>
        <w:t>psychometric</w:t>
      </w:r>
      <w:r>
        <w:rPr>
          <w:sz w:val="24"/>
          <w:szCs w:val="24"/>
        </w:rPr>
        <w:t xml:space="preserve"> scales composed of </w:t>
      </w:r>
      <w:r w:rsidR="005916E7">
        <w:rPr>
          <w:sz w:val="24"/>
          <w:szCs w:val="24"/>
        </w:rPr>
        <w:t>multiple</w:t>
      </w:r>
      <w:r>
        <w:rPr>
          <w:sz w:val="24"/>
          <w:szCs w:val="24"/>
        </w:rPr>
        <w:t xml:space="preserve"> items. While some of this early research did employ scales </w:t>
      </w:r>
      <w:r w:rsidR="008E4813">
        <w:rPr>
          <w:sz w:val="24"/>
          <w:szCs w:val="24"/>
        </w:rPr>
        <w:t>(</w:t>
      </w:r>
      <w:r>
        <w:rPr>
          <w:sz w:val="24"/>
          <w:szCs w:val="24"/>
        </w:rPr>
        <w:t xml:space="preserve">made </w:t>
      </w:r>
      <w:r w:rsidR="006E592D">
        <w:rPr>
          <w:sz w:val="24"/>
          <w:szCs w:val="24"/>
        </w:rPr>
        <w:t>up</w:t>
      </w:r>
      <w:r>
        <w:rPr>
          <w:sz w:val="24"/>
          <w:szCs w:val="24"/>
        </w:rPr>
        <w:t xml:space="preserve"> of </w:t>
      </w:r>
      <w:r w:rsidR="00790907">
        <w:rPr>
          <w:sz w:val="24"/>
          <w:szCs w:val="24"/>
        </w:rPr>
        <w:t>items</w:t>
      </w:r>
      <w:r>
        <w:rPr>
          <w:sz w:val="24"/>
          <w:szCs w:val="24"/>
        </w:rPr>
        <w:t xml:space="preserve"> selected </w:t>
      </w:r>
      <w:proofErr w:type="gramStart"/>
      <w:r w:rsidR="005916E7">
        <w:rPr>
          <w:sz w:val="24"/>
          <w:szCs w:val="24"/>
        </w:rPr>
        <w:t xml:space="preserve">on </w:t>
      </w:r>
      <w:r>
        <w:rPr>
          <w:sz w:val="24"/>
          <w:szCs w:val="24"/>
        </w:rPr>
        <w:t>the basis of</w:t>
      </w:r>
      <w:proofErr w:type="gramEnd"/>
      <w:r>
        <w:rPr>
          <w:sz w:val="24"/>
          <w:szCs w:val="24"/>
        </w:rPr>
        <w:t xml:space="preserve"> content and </w:t>
      </w:r>
      <w:r w:rsidR="00790907">
        <w:rPr>
          <w:sz w:val="24"/>
          <w:szCs w:val="24"/>
        </w:rPr>
        <w:t>theoretical</w:t>
      </w:r>
      <w:r>
        <w:rPr>
          <w:sz w:val="24"/>
          <w:szCs w:val="24"/>
        </w:rPr>
        <w:t xml:space="preserve"> </w:t>
      </w:r>
      <w:r w:rsidR="006E592D">
        <w:rPr>
          <w:sz w:val="24"/>
          <w:szCs w:val="24"/>
        </w:rPr>
        <w:t>expectations</w:t>
      </w:r>
      <w:r>
        <w:rPr>
          <w:sz w:val="24"/>
          <w:szCs w:val="24"/>
        </w:rPr>
        <w:t xml:space="preserve"> instead of empirical methods</w:t>
      </w:r>
      <w:r w:rsidR="008E4813">
        <w:rPr>
          <w:sz w:val="24"/>
          <w:szCs w:val="24"/>
        </w:rPr>
        <w:t>),</w:t>
      </w:r>
      <w:r>
        <w:rPr>
          <w:sz w:val="24"/>
          <w:szCs w:val="24"/>
        </w:rPr>
        <w:t xml:space="preserve"> the individual </w:t>
      </w:r>
      <w:r w:rsidR="00790907">
        <w:rPr>
          <w:sz w:val="24"/>
          <w:szCs w:val="24"/>
        </w:rPr>
        <w:t>scale</w:t>
      </w:r>
      <w:r>
        <w:rPr>
          <w:sz w:val="24"/>
          <w:szCs w:val="24"/>
        </w:rPr>
        <w:t xml:space="preserve"> elements were given unit weights. This resulted in </w:t>
      </w:r>
      <w:r w:rsidR="00790907">
        <w:rPr>
          <w:sz w:val="24"/>
          <w:szCs w:val="24"/>
        </w:rPr>
        <w:t>the</w:t>
      </w:r>
      <w:r>
        <w:rPr>
          <w:sz w:val="24"/>
          <w:szCs w:val="24"/>
        </w:rPr>
        <w:t xml:space="preserve"> loss of </w:t>
      </w:r>
      <w:r w:rsidR="006E592D">
        <w:rPr>
          <w:sz w:val="24"/>
          <w:szCs w:val="24"/>
        </w:rPr>
        <w:t>valuable</w:t>
      </w:r>
      <w:r>
        <w:rPr>
          <w:sz w:val="24"/>
          <w:szCs w:val="24"/>
        </w:rPr>
        <w:t xml:space="preserve"> information, as drawing indicators have widely differing levels of correlation with </w:t>
      </w:r>
      <w:r w:rsidR="00790907">
        <w:rPr>
          <w:sz w:val="24"/>
          <w:szCs w:val="24"/>
        </w:rPr>
        <w:t>external</w:t>
      </w:r>
      <w:r>
        <w:rPr>
          <w:sz w:val="24"/>
          <w:szCs w:val="24"/>
        </w:rPr>
        <w:t xml:space="preserve"> criteria.</w:t>
      </w:r>
    </w:p>
    <w:p w14:paraId="40BEC575" w14:textId="5315EBBE" w:rsidR="00316427" w:rsidRDefault="00F82E2F" w:rsidP="00CA6063">
      <w:pPr>
        <w:tabs>
          <w:tab w:val="left" w:pos="5413"/>
        </w:tabs>
        <w:rPr>
          <w:sz w:val="24"/>
          <w:szCs w:val="24"/>
        </w:rPr>
      </w:pPr>
      <w:r>
        <w:rPr>
          <w:sz w:val="24"/>
          <w:szCs w:val="24"/>
        </w:rPr>
        <w:t xml:space="preserve">GAVEL addresses these </w:t>
      </w:r>
      <w:r w:rsidR="00790907">
        <w:rPr>
          <w:sz w:val="24"/>
          <w:szCs w:val="24"/>
        </w:rPr>
        <w:t>problems</w:t>
      </w:r>
      <w:r>
        <w:rPr>
          <w:sz w:val="24"/>
          <w:szCs w:val="24"/>
        </w:rPr>
        <w:t xml:space="preserve"> by  combining</w:t>
      </w:r>
      <w:r w:rsidR="00F90BE7">
        <w:rPr>
          <w:sz w:val="24"/>
          <w:szCs w:val="24"/>
        </w:rPr>
        <w:t xml:space="preserve"> B7 scores for each  criterion variable. </w:t>
      </w:r>
      <w:r>
        <w:rPr>
          <w:sz w:val="24"/>
          <w:szCs w:val="24"/>
        </w:rPr>
        <w:t>This provides the advantage</w:t>
      </w:r>
      <w:r w:rsidR="00316427">
        <w:rPr>
          <w:sz w:val="24"/>
          <w:szCs w:val="24"/>
        </w:rPr>
        <w:t>s of 1)</w:t>
      </w:r>
      <w:r>
        <w:rPr>
          <w:sz w:val="24"/>
          <w:szCs w:val="24"/>
        </w:rPr>
        <w:t xml:space="preserve"> </w:t>
      </w:r>
      <w:r w:rsidR="00316427">
        <w:rPr>
          <w:sz w:val="24"/>
          <w:szCs w:val="24"/>
        </w:rPr>
        <w:t xml:space="preserve">multiple rather than single </w:t>
      </w:r>
      <w:r w:rsidR="00790907">
        <w:rPr>
          <w:sz w:val="24"/>
          <w:szCs w:val="24"/>
        </w:rPr>
        <w:t>predictors</w:t>
      </w:r>
      <w:r w:rsidR="00316427">
        <w:rPr>
          <w:sz w:val="24"/>
          <w:szCs w:val="24"/>
        </w:rPr>
        <w:t xml:space="preserve"> for a </w:t>
      </w:r>
      <w:proofErr w:type="gramStart"/>
      <w:r w:rsidR="006E592D">
        <w:rPr>
          <w:sz w:val="24"/>
          <w:szCs w:val="24"/>
        </w:rPr>
        <w:t>particular</w:t>
      </w:r>
      <w:r w:rsidR="00316427">
        <w:rPr>
          <w:sz w:val="24"/>
          <w:szCs w:val="24"/>
        </w:rPr>
        <w:t xml:space="preserve"> criterion</w:t>
      </w:r>
      <w:proofErr w:type="gramEnd"/>
      <w:r w:rsidR="00316427">
        <w:rPr>
          <w:sz w:val="24"/>
          <w:szCs w:val="24"/>
        </w:rPr>
        <w:t xml:space="preserve"> variable</w:t>
      </w:r>
      <w:r w:rsidR="008E4813">
        <w:rPr>
          <w:sz w:val="24"/>
          <w:szCs w:val="24"/>
        </w:rPr>
        <w:t>,</w:t>
      </w:r>
      <w:r w:rsidR="00316427">
        <w:rPr>
          <w:sz w:val="24"/>
          <w:szCs w:val="24"/>
        </w:rPr>
        <w:t xml:space="preserve"> and 2) taking </w:t>
      </w:r>
      <w:r w:rsidR="006E592D">
        <w:rPr>
          <w:sz w:val="24"/>
          <w:szCs w:val="24"/>
        </w:rPr>
        <w:t>into</w:t>
      </w:r>
      <w:r w:rsidR="00316427">
        <w:rPr>
          <w:sz w:val="24"/>
          <w:szCs w:val="24"/>
        </w:rPr>
        <w:t xml:space="preserve"> acc</w:t>
      </w:r>
      <w:r w:rsidR="00816235">
        <w:rPr>
          <w:sz w:val="24"/>
          <w:szCs w:val="24"/>
        </w:rPr>
        <w:t>o</w:t>
      </w:r>
      <w:r w:rsidR="00316427">
        <w:rPr>
          <w:sz w:val="24"/>
          <w:szCs w:val="24"/>
        </w:rPr>
        <w:t xml:space="preserve">unt the degree </w:t>
      </w:r>
      <w:r w:rsidR="006E592D">
        <w:rPr>
          <w:sz w:val="24"/>
          <w:szCs w:val="24"/>
        </w:rPr>
        <w:t>to</w:t>
      </w:r>
      <w:r w:rsidR="00316427">
        <w:rPr>
          <w:sz w:val="24"/>
          <w:szCs w:val="24"/>
        </w:rPr>
        <w:t xml:space="preserve"> which individual </w:t>
      </w:r>
      <w:r w:rsidR="006E592D">
        <w:rPr>
          <w:sz w:val="24"/>
          <w:szCs w:val="24"/>
        </w:rPr>
        <w:t>predictors</w:t>
      </w:r>
      <w:r w:rsidR="00316427">
        <w:rPr>
          <w:sz w:val="24"/>
          <w:szCs w:val="24"/>
        </w:rPr>
        <w:t xml:space="preserve"> change the baseline probability. This use of B7 scores in aggregate is based theoretically on</w:t>
      </w:r>
      <w:r w:rsidR="00F90BE7">
        <w:rPr>
          <w:sz w:val="24"/>
          <w:szCs w:val="24"/>
        </w:rPr>
        <w:t xml:space="preserve"> Bayes</w:t>
      </w:r>
      <w:r w:rsidR="008E4813">
        <w:rPr>
          <w:sz w:val="24"/>
          <w:szCs w:val="24"/>
        </w:rPr>
        <w:t>ian</w:t>
      </w:r>
      <w:r w:rsidR="00F90BE7">
        <w:rPr>
          <w:sz w:val="24"/>
          <w:szCs w:val="24"/>
        </w:rPr>
        <w:t xml:space="preserve"> sequential posterior probability calculation</w:t>
      </w:r>
      <w:r w:rsidR="00316427">
        <w:rPr>
          <w:sz w:val="24"/>
          <w:szCs w:val="24"/>
        </w:rPr>
        <w:t xml:space="preserve">, using </w:t>
      </w:r>
      <w:r w:rsidR="006E592D">
        <w:rPr>
          <w:sz w:val="24"/>
          <w:szCs w:val="24"/>
        </w:rPr>
        <w:t>each</w:t>
      </w:r>
      <w:r w:rsidR="00316427">
        <w:rPr>
          <w:sz w:val="24"/>
          <w:szCs w:val="24"/>
        </w:rPr>
        <w:t xml:space="preserve"> posterior probability as the new </w:t>
      </w:r>
      <w:r w:rsidR="006E592D">
        <w:rPr>
          <w:sz w:val="24"/>
          <w:szCs w:val="24"/>
        </w:rPr>
        <w:t>prior</w:t>
      </w:r>
      <w:r w:rsidR="00316427">
        <w:rPr>
          <w:sz w:val="24"/>
          <w:szCs w:val="24"/>
        </w:rPr>
        <w:t xml:space="preserve"> probability for the next predictor variable.</w:t>
      </w:r>
    </w:p>
    <w:p w14:paraId="1FA305A4" w14:textId="039431E8" w:rsidR="00327B47" w:rsidRDefault="00D97B29" w:rsidP="00CA6063">
      <w:pPr>
        <w:tabs>
          <w:tab w:val="left" w:pos="5413"/>
        </w:tabs>
        <w:rPr>
          <w:sz w:val="24"/>
          <w:szCs w:val="24"/>
        </w:rPr>
      </w:pPr>
      <w:r>
        <w:rPr>
          <w:sz w:val="24"/>
          <w:szCs w:val="24"/>
        </w:rPr>
        <w:t>GAVEL offers i</w:t>
      </w:r>
      <w:r w:rsidR="00A35746">
        <w:rPr>
          <w:sz w:val="24"/>
          <w:szCs w:val="24"/>
        </w:rPr>
        <w:t>nterpretation of specific predictor</w:t>
      </w:r>
      <w:r w:rsidR="008E4813">
        <w:rPr>
          <w:sz w:val="24"/>
          <w:szCs w:val="24"/>
        </w:rPr>
        <w:t>-</w:t>
      </w:r>
      <w:r w:rsidR="00A35746">
        <w:rPr>
          <w:sz w:val="24"/>
          <w:szCs w:val="24"/>
        </w:rPr>
        <w:t xml:space="preserve">criterion </w:t>
      </w:r>
      <w:r w:rsidR="00327B47">
        <w:rPr>
          <w:sz w:val="24"/>
          <w:szCs w:val="24"/>
        </w:rPr>
        <w:t>relationships</w:t>
      </w:r>
      <w:r w:rsidR="00A35746">
        <w:rPr>
          <w:sz w:val="24"/>
          <w:szCs w:val="24"/>
        </w:rPr>
        <w:t xml:space="preserve"> </w:t>
      </w:r>
      <w:r w:rsidR="00327B47">
        <w:rPr>
          <w:sz w:val="24"/>
          <w:szCs w:val="24"/>
        </w:rPr>
        <w:t>expressed</w:t>
      </w:r>
      <w:r w:rsidR="00A35746">
        <w:rPr>
          <w:sz w:val="24"/>
          <w:szCs w:val="24"/>
        </w:rPr>
        <w:t xml:space="preserve"> in terms of likelihoods</w:t>
      </w:r>
      <w:r w:rsidR="004F34DA">
        <w:rPr>
          <w:sz w:val="24"/>
          <w:szCs w:val="24"/>
        </w:rPr>
        <w:t>:</w:t>
      </w:r>
      <w:r w:rsidR="00A35746">
        <w:rPr>
          <w:sz w:val="24"/>
          <w:szCs w:val="24"/>
        </w:rPr>
        <w:t xml:space="preserve"> mildly</w:t>
      </w:r>
      <w:r w:rsidR="004F34DA">
        <w:rPr>
          <w:sz w:val="24"/>
          <w:szCs w:val="24"/>
        </w:rPr>
        <w:t xml:space="preserve"> </w:t>
      </w:r>
      <w:r w:rsidR="00327B47">
        <w:rPr>
          <w:sz w:val="24"/>
          <w:szCs w:val="24"/>
        </w:rPr>
        <w:t>suggestive</w:t>
      </w:r>
      <w:r w:rsidR="00A35746">
        <w:rPr>
          <w:sz w:val="24"/>
          <w:szCs w:val="24"/>
        </w:rPr>
        <w:t xml:space="preserve">, </w:t>
      </w:r>
      <w:r w:rsidR="00327B47">
        <w:rPr>
          <w:sz w:val="24"/>
          <w:szCs w:val="24"/>
        </w:rPr>
        <w:t>strongly</w:t>
      </w:r>
      <w:r w:rsidR="00A35746">
        <w:rPr>
          <w:sz w:val="24"/>
          <w:szCs w:val="24"/>
        </w:rPr>
        <w:t xml:space="preserve"> suggestive, </w:t>
      </w:r>
      <w:r w:rsidR="00327B47">
        <w:rPr>
          <w:sz w:val="24"/>
          <w:szCs w:val="24"/>
        </w:rPr>
        <w:t>strongly</w:t>
      </w:r>
      <w:r w:rsidR="00A35746">
        <w:rPr>
          <w:sz w:val="24"/>
          <w:szCs w:val="24"/>
        </w:rPr>
        <w:t xml:space="preserve"> indicative</w:t>
      </w:r>
      <w:r w:rsidR="004F34DA">
        <w:rPr>
          <w:sz w:val="24"/>
          <w:szCs w:val="24"/>
        </w:rPr>
        <w:t>, etc</w:t>
      </w:r>
      <w:r w:rsidR="00A35746">
        <w:rPr>
          <w:sz w:val="24"/>
          <w:szCs w:val="24"/>
        </w:rPr>
        <w:t xml:space="preserve">. The </w:t>
      </w:r>
      <w:r w:rsidR="00327B47">
        <w:rPr>
          <w:sz w:val="24"/>
          <w:szCs w:val="24"/>
        </w:rPr>
        <w:t>interpretive</w:t>
      </w:r>
      <w:r w:rsidR="00A35746">
        <w:rPr>
          <w:sz w:val="24"/>
          <w:szCs w:val="24"/>
        </w:rPr>
        <w:t xml:space="preserve"> inference model is that individuals who have an above-baseline  probability of </w:t>
      </w:r>
      <w:r w:rsidR="00327B47">
        <w:rPr>
          <w:sz w:val="24"/>
          <w:szCs w:val="24"/>
        </w:rPr>
        <w:t>membership</w:t>
      </w:r>
      <w:r w:rsidR="00A35746">
        <w:rPr>
          <w:sz w:val="24"/>
          <w:szCs w:val="24"/>
        </w:rPr>
        <w:t xml:space="preserve"> in a </w:t>
      </w:r>
      <w:proofErr w:type="gramStart"/>
      <w:r w:rsidR="00327B47">
        <w:rPr>
          <w:sz w:val="24"/>
          <w:szCs w:val="24"/>
        </w:rPr>
        <w:t>particular</w:t>
      </w:r>
      <w:r w:rsidR="00A35746">
        <w:rPr>
          <w:sz w:val="24"/>
          <w:szCs w:val="24"/>
        </w:rPr>
        <w:t xml:space="preserve"> criterion</w:t>
      </w:r>
      <w:proofErr w:type="gramEnd"/>
      <w:r w:rsidR="00A35746">
        <w:rPr>
          <w:sz w:val="24"/>
          <w:szCs w:val="24"/>
        </w:rPr>
        <w:t xml:space="preserve"> </w:t>
      </w:r>
      <w:r w:rsidR="00327B47">
        <w:rPr>
          <w:sz w:val="24"/>
          <w:szCs w:val="24"/>
        </w:rPr>
        <w:t>group</w:t>
      </w:r>
      <w:r w:rsidR="00A35746">
        <w:rPr>
          <w:sz w:val="24"/>
          <w:szCs w:val="24"/>
        </w:rPr>
        <w:t xml:space="preserve"> such as assault, </w:t>
      </w:r>
      <w:r w:rsidR="00372BC8">
        <w:rPr>
          <w:sz w:val="24"/>
          <w:szCs w:val="24"/>
        </w:rPr>
        <w:t xml:space="preserve">anxiety, </w:t>
      </w:r>
      <w:r w:rsidR="00327B47">
        <w:rPr>
          <w:sz w:val="24"/>
          <w:szCs w:val="24"/>
        </w:rPr>
        <w:t>depression</w:t>
      </w:r>
      <w:r w:rsidR="00372BC8">
        <w:rPr>
          <w:sz w:val="24"/>
          <w:szCs w:val="24"/>
        </w:rPr>
        <w:t xml:space="preserve">, </w:t>
      </w:r>
      <w:r w:rsidR="00816235">
        <w:rPr>
          <w:sz w:val="24"/>
          <w:szCs w:val="24"/>
        </w:rPr>
        <w:t xml:space="preserve">or schizophrenic spectrum disorder </w:t>
      </w:r>
      <w:r w:rsidR="00372BC8">
        <w:rPr>
          <w:sz w:val="24"/>
          <w:szCs w:val="24"/>
        </w:rPr>
        <w:t xml:space="preserve">tend to display characteristics associated with that group. </w:t>
      </w:r>
      <w:r w:rsidR="00D31A37">
        <w:rPr>
          <w:sz w:val="24"/>
          <w:szCs w:val="24"/>
        </w:rPr>
        <w:t>For example, subjects with high B7 scores f</w:t>
      </w:r>
      <w:r w:rsidR="008E4813">
        <w:rPr>
          <w:sz w:val="24"/>
          <w:szCs w:val="24"/>
        </w:rPr>
        <w:t>o</w:t>
      </w:r>
      <w:r w:rsidR="00D31A37">
        <w:rPr>
          <w:sz w:val="24"/>
          <w:szCs w:val="24"/>
        </w:rPr>
        <w:t xml:space="preserve">r </w:t>
      </w:r>
      <w:r w:rsidR="001602C4">
        <w:rPr>
          <w:sz w:val="24"/>
          <w:szCs w:val="24"/>
        </w:rPr>
        <w:t>Anxiety</w:t>
      </w:r>
      <w:r w:rsidR="00D31A37">
        <w:rPr>
          <w:sz w:val="24"/>
          <w:szCs w:val="24"/>
        </w:rPr>
        <w:t xml:space="preserve"> may be described as prone to nervousness and </w:t>
      </w:r>
      <w:r w:rsidR="00372BC8">
        <w:rPr>
          <w:sz w:val="24"/>
          <w:szCs w:val="24"/>
        </w:rPr>
        <w:t xml:space="preserve"> inhibition</w:t>
      </w:r>
      <w:r w:rsidR="00D31A37">
        <w:rPr>
          <w:sz w:val="24"/>
          <w:szCs w:val="24"/>
        </w:rPr>
        <w:t xml:space="preserve">. </w:t>
      </w:r>
      <w:r w:rsidR="001602C4">
        <w:rPr>
          <w:sz w:val="24"/>
          <w:szCs w:val="24"/>
        </w:rPr>
        <w:t>Those</w:t>
      </w:r>
      <w:r w:rsidR="00D31A37">
        <w:rPr>
          <w:sz w:val="24"/>
          <w:szCs w:val="24"/>
        </w:rPr>
        <w:t xml:space="preserve"> with high B7 scores f</w:t>
      </w:r>
      <w:r w:rsidR="008E4813">
        <w:rPr>
          <w:sz w:val="24"/>
          <w:szCs w:val="24"/>
        </w:rPr>
        <w:t>o</w:t>
      </w:r>
      <w:r w:rsidR="00D31A37">
        <w:rPr>
          <w:sz w:val="24"/>
          <w:szCs w:val="24"/>
        </w:rPr>
        <w:t xml:space="preserve">r Greater </w:t>
      </w:r>
      <w:r w:rsidR="001602C4">
        <w:rPr>
          <w:sz w:val="24"/>
          <w:szCs w:val="24"/>
        </w:rPr>
        <w:t>than</w:t>
      </w:r>
      <w:r w:rsidR="00D31A37">
        <w:rPr>
          <w:sz w:val="24"/>
          <w:szCs w:val="24"/>
        </w:rPr>
        <w:t xml:space="preserve"> Three Arrests </w:t>
      </w:r>
      <w:r w:rsidR="008E4813">
        <w:rPr>
          <w:sz w:val="24"/>
          <w:szCs w:val="24"/>
        </w:rPr>
        <w:t>m</w:t>
      </w:r>
      <w:r w:rsidR="00D31A37">
        <w:rPr>
          <w:sz w:val="24"/>
          <w:szCs w:val="24"/>
        </w:rPr>
        <w:t xml:space="preserve">ay be </w:t>
      </w:r>
      <w:r w:rsidR="001602C4">
        <w:rPr>
          <w:sz w:val="24"/>
          <w:szCs w:val="24"/>
        </w:rPr>
        <w:t>described</w:t>
      </w:r>
      <w:r w:rsidR="00D31A37">
        <w:rPr>
          <w:sz w:val="24"/>
          <w:szCs w:val="24"/>
        </w:rPr>
        <w:t xml:space="preserve"> as likely to have </w:t>
      </w:r>
      <w:r w:rsidR="00327B47">
        <w:rPr>
          <w:sz w:val="24"/>
          <w:szCs w:val="24"/>
        </w:rPr>
        <w:t xml:space="preserve"> contempt for rules and laws, poor impulse control, </w:t>
      </w:r>
      <w:r w:rsidR="00D31A37">
        <w:rPr>
          <w:sz w:val="24"/>
          <w:szCs w:val="24"/>
        </w:rPr>
        <w:t xml:space="preserve">and </w:t>
      </w:r>
      <w:r w:rsidR="00327B47">
        <w:rPr>
          <w:sz w:val="24"/>
          <w:szCs w:val="24"/>
        </w:rPr>
        <w:t xml:space="preserve">deficient capacity for anticipating consequences of actions. </w:t>
      </w:r>
    </w:p>
    <w:p w14:paraId="2F458343" w14:textId="2331B8E2" w:rsidR="00886A9E" w:rsidRDefault="00886A9E" w:rsidP="00CA6063">
      <w:pPr>
        <w:tabs>
          <w:tab w:val="left" w:pos="5413"/>
        </w:tabs>
        <w:rPr>
          <w:sz w:val="24"/>
          <w:szCs w:val="24"/>
        </w:rPr>
      </w:pPr>
      <w:r>
        <w:rPr>
          <w:sz w:val="24"/>
          <w:szCs w:val="24"/>
        </w:rPr>
        <w:t xml:space="preserve">There is </w:t>
      </w:r>
      <w:r w:rsidR="001602C4">
        <w:rPr>
          <w:sz w:val="24"/>
          <w:szCs w:val="24"/>
        </w:rPr>
        <w:t>a further</w:t>
      </w:r>
      <w:r>
        <w:rPr>
          <w:sz w:val="24"/>
          <w:szCs w:val="24"/>
        </w:rPr>
        <w:t xml:space="preserve"> procedure for aggregating total B7 scores for individual criteria </w:t>
      </w:r>
      <w:r w:rsidR="001602C4">
        <w:rPr>
          <w:sz w:val="24"/>
          <w:szCs w:val="24"/>
        </w:rPr>
        <w:t>based on</w:t>
      </w:r>
      <w:r>
        <w:rPr>
          <w:sz w:val="24"/>
          <w:szCs w:val="24"/>
        </w:rPr>
        <w:t xml:space="preserve"> similarities among</w:t>
      </w:r>
      <w:r w:rsidR="00D97B29">
        <w:rPr>
          <w:sz w:val="24"/>
          <w:szCs w:val="24"/>
        </w:rPr>
        <w:t xml:space="preserve"> sets of</w:t>
      </w:r>
      <w:r>
        <w:rPr>
          <w:sz w:val="24"/>
          <w:szCs w:val="24"/>
        </w:rPr>
        <w:t xml:space="preserve"> individual criteria. </w:t>
      </w:r>
      <w:r w:rsidR="00D97B29">
        <w:rPr>
          <w:sz w:val="24"/>
          <w:szCs w:val="24"/>
        </w:rPr>
        <w:t>S</w:t>
      </w:r>
      <w:r w:rsidR="001602C4">
        <w:rPr>
          <w:sz w:val="24"/>
          <w:szCs w:val="24"/>
        </w:rPr>
        <w:t>ummary</w:t>
      </w:r>
      <w:r>
        <w:rPr>
          <w:sz w:val="24"/>
          <w:szCs w:val="24"/>
        </w:rPr>
        <w:t xml:space="preserve"> scores are grouped </w:t>
      </w:r>
      <w:r w:rsidR="001602C4">
        <w:rPr>
          <w:sz w:val="24"/>
          <w:szCs w:val="24"/>
        </w:rPr>
        <w:t>under</w:t>
      </w:r>
      <w:r>
        <w:rPr>
          <w:sz w:val="24"/>
          <w:szCs w:val="24"/>
        </w:rPr>
        <w:t xml:space="preserve"> </w:t>
      </w:r>
      <w:r w:rsidR="001602C4">
        <w:rPr>
          <w:sz w:val="24"/>
          <w:szCs w:val="24"/>
        </w:rPr>
        <w:t>Severe</w:t>
      </w:r>
      <w:r w:rsidR="00F90BE7">
        <w:rPr>
          <w:sz w:val="24"/>
          <w:szCs w:val="24"/>
        </w:rPr>
        <w:t xml:space="preserve"> </w:t>
      </w:r>
      <w:r>
        <w:rPr>
          <w:sz w:val="24"/>
          <w:szCs w:val="24"/>
        </w:rPr>
        <w:t>M</w:t>
      </w:r>
      <w:r w:rsidR="00F90BE7">
        <w:rPr>
          <w:sz w:val="24"/>
          <w:szCs w:val="24"/>
        </w:rPr>
        <w:t xml:space="preserve">ental </w:t>
      </w:r>
      <w:r w:rsidR="001602C4">
        <w:rPr>
          <w:sz w:val="24"/>
          <w:szCs w:val="24"/>
        </w:rPr>
        <w:t>Illness</w:t>
      </w:r>
      <w:r w:rsidR="00F90BE7">
        <w:rPr>
          <w:sz w:val="24"/>
          <w:szCs w:val="24"/>
        </w:rPr>
        <w:t xml:space="preserve">, </w:t>
      </w:r>
      <w:r>
        <w:rPr>
          <w:sz w:val="24"/>
          <w:szCs w:val="24"/>
        </w:rPr>
        <w:t>S</w:t>
      </w:r>
      <w:r w:rsidR="00F90BE7">
        <w:rPr>
          <w:sz w:val="24"/>
          <w:szCs w:val="24"/>
        </w:rPr>
        <w:t xml:space="preserve">ubstance </w:t>
      </w:r>
      <w:r>
        <w:rPr>
          <w:sz w:val="24"/>
          <w:szCs w:val="24"/>
        </w:rPr>
        <w:t>P</w:t>
      </w:r>
      <w:r w:rsidR="00F90BE7">
        <w:rPr>
          <w:sz w:val="24"/>
          <w:szCs w:val="24"/>
        </w:rPr>
        <w:t xml:space="preserve">roblems, </w:t>
      </w:r>
      <w:r>
        <w:rPr>
          <w:sz w:val="24"/>
          <w:szCs w:val="24"/>
        </w:rPr>
        <w:t>D</w:t>
      </w:r>
      <w:r w:rsidR="00F90BE7">
        <w:rPr>
          <w:sz w:val="24"/>
          <w:szCs w:val="24"/>
        </w:rPr>
        <w:t xml:space="preserve">istressing </w:t>
      </w:r>
      <w:r>
        <w:rPr>
          <w:sz w:val="24"/>
          <w:szCs w:val="24"/>
        </w:rPr>
        <w:t>S</w:t>
      </w:r>
      <w:r w:rsidR="00F90BE7">
        <w:rPr>
          <w:sz w:val="24"/>
          <w:szCs w:val="24"/>
        </w:rPr>
        <w:t xml:space="preserve">ymptoms, </w:t>
      </w:r>
      <w:r>
        <w:rPr>
          <w:sz w:val="24"/>
          <w:szCs w:val="24"/>
        </w:rPr>
        <w:t>C</w:t>
      </w:r>
      <w:r w:rsidR="00F90BE7">
        <w:rPr>
          <w:sz w:val="24"/>
          <w:szCs w:val="24"/>
        </w:rPr>
        <w:t xml:space="preserve">riminal </w:t>
      </w:r>
      <w:r>
        <w:rPr>
          <w:sz w:val="24"/>
          <w:szCs w:val="24"/>
        </w:rPr>
        <w:t>T</w:t>
      </w:r>
      <w:r w:rsidR="00F90BE7">
        <w:rPr>
          <w:sz w:val="24"/>
          <w:szCs w:val="24"/>
        </w:rPr>
        <w:t xml:space="preserve">endencies, </w:t>
      </w:r>
      <w:r>
        <w:rPr>
          <w:sz w:val="24"/>
          <w:szCs w:val="24"/>
        </w:rPr>
        <w:t>P</w:t>
      </w:r>
      <w:r w:rsidR="00F90BE7">
        <w:rPr>
          <w:sz w:val="24"/>
          <w:szCs w:val="24"/>
        </w:rPr>
        <w:t xml:space="preserve">hysical </w:t>
      </w:r>
      <w:r w:rsidR="001602C4">
        <w:rPr>
          <w:sz w:val="24"/>
          <w:szCs w:val="24"/>
        </w:rPr>
        <w:t>Aggression</w:t>
      </w:r>
      <w:r w:rsidR="00F90BE7">
        <w:rPr>
          <w:sz w:val="24"/>
          <w:szCs w:val="24"/>
        </w:rPr>
        <w:t xml:space="preserve">, </w:t>
      </w:r>
      <w:r>
        <w:rPr>
          <w:sz w:val="24"/>
          <w:szCs w:val="24"/>
        </w:rPr>
        <w:t xml:space="preserve">and </w:t>
      </w:r>
      <w:r w:rsidR="001602C4">
        <w:rPr>
          <w:sz w:val="24"/>
          <w:szCs w:val="24"/>
        </w:rPr>
        <w:t>Child</w:t>
      </w:r>
      <w:r w:rsidR="00F90BE7">
        <w:rPr>
          <w:sz w:val="24"/>
          <w:szCs w:val="24"/>
        </w:rPr>
        <w:t xml:space="preserve"> </w:t>
      </w:r>
      <w:r>
        <w:rPr>
          <w:sz w:val="24"/>
          <w:szCs w:val="24"/>
        </w:rPr>
        <w:t>M</w:t>
      </w:r>
      <w:r w:rsidR="00F90BE7">
        <w:rPr>
          <w:sz w:val="24"/>
          <w:szCs w:val="24"/>
        </w:rPr>
        <w:t xml:space="preserve">altreatment. </w:t>
      </w:r>
      <w:r w:rsidR="008E4813">
        <w:rPr>
          <w:sz w:val="24"/>
          <w:szCs w:val="24"/>
        </w:rPr>
        <w:t>S</w:t>
      </w:r>
      <w:r w:rsidR="001602C4">
        <w:rPr>
          <w:sz w:val="24"/>
          <w:szCs w:val="24"/>
        </w:rPr>
        <w:t>ummary aggregations</w:t>
      </w:r>
      <w:r w:rsidR="00F90BE7">
        <w:rPr>
          <w:sz w:val="24"/>
          <w:szCs w:val="24"/>
        </w:rPr>
        <w:t xml:space="preserve"> </w:t>
      </w:r>
      <w:r w:rsidR="001602C4">
        <w:rPr>
          <w:sz w:val="24"/>
          <w:szCs w:val="24"/>
        </w:rPr>
        <w:t>are</w:t>
      </w:r>
      <w:r w:rsidR="00F90BE7">
        <w:rPr>
          <w:sz w:val="24"/>
          <w:szCs w:val="24"/>
        </w:rPr>
        <w:t xml:space="preserve"> based </w:t>
      </w:r>
      <w:r w:rsidR="00D13731">
        <w:rPr>
          <w:sz w:val="24"/>
          <w:szCs w:val="24"/>
        </w:rPr>
        <w:t>on</w:t>
      </w:r>
      <w:r w:rsidR="00F90BE7">
        <w:rPr>
          <w:sz w:val="24"/>
          <w:szCs w:val="24"/>
        </w:rPr>
        <w:t xml:space="preserve"> </w:t>
      </w:r>
      <w:r w:rsidR="00D13731">
        <w:rPr>
          <w:sz w:val="24"/>
          <w:szCs w:val="24"/>
        </w:rPr>
        <w:t>content</w:t>
      </w:r>
      <w:r>
        <w:rPr>
          <w:sz w:val="24"/>
          <w:szCs w:val="24"/>
        </w:rPr>
        <w:t>,</w:t>
      </w:r>
      <w:r w:rsidR="00F90BE7">
        <w:rPr>
          <w:sz w:val="24"/>
          <w:szCs w:val="24"/>
        </w:rPr>
        <w:t xml:space="preserve"> and </w:t>
      </w:r>
      <w:r w:rsidR="008E4813">
        <w:rPr>
          <w:sz w:val="24"/>
          <w:szCs w:val="24"/>
        </w:rPr>
        <w:t>have</w:t>
      </w:r>
      <w:r w:rsidR="00890E3B">
        <w:rPr>
          <w:sz w:val="24"/>
          <w:szCs w:val="24"/>
        </w:rPr>
        <w:t xml:space="preserve"> not</w:t>
      </w:r>
      <w:r w:rsidR="00F90BE7">
        <w:rPr>
          <w:sz w:val="24"/>
          <w:szCs w:val="24"/>
        </w:rPr>
        <w:t xml:space="preserve"> yet been studied </w:t>
      </w:r>
      <w:r w:rsidR="00D13731">
        <w:rPr>
          <w:sz w:val="24"/>
          <w:szCs w:val="24"/>
        </w:rPr>
        <w:t>empirically</w:t>
      </w:r>
    </w:p>
    <w:p w14:paraId="23BA85B5" w14:textId="61657505" w:rsidR="002E48E4" w:rsidRDefault="00886A9E" w:rsidP="002E48E4">
      <w:pPr>
        <w:rPr>
          <w:sz w:val="24"/>
          <w:szCs w:val="24"/>
        </w:rPr>
      </w:pPr>
      <w:r>
        <w:rPr>
          <w:sz w:val="24"/>
          <w:szCs w:val="24"/>
        </w:rPr>
        <w:t xml:space="preserve">The system described above is intended to provide an appropriate </w:t>
      </w:r>
      <w:r w:rsidR="001602C4">
        <w:rPr>
          <w:sz w:val="24"/>
          <w:szCs w:val="24"/>
        </w:rPr>
        <w:t>means</w:t>
      </w:r>
      <w:r>
        <w:rPr>
          <w:sz w:val="24"/>
          <w:szCs w:val="24"/>
        </w:rPr>
        <w:t xml:space="preserve"> of dealing with</w:t>
      </w:r>
      <w:r w:rsidR="00890E3B">
        <w:rPr>
          <w:sz w:val="24"/>
          <w:szCs w:val="24"/>
        </w:rPr>
        <w:t xml:space="preserve"> data from</w:t>
      </w:r>
      <w:r>
        <w:rPr>
          <w:sz w:val="24"/>
          <w:szCs w:val="24"/>
        </w:rPr>
        <w:t xml:space="preserve"> </w:t>
      </w:r>
      <w:r w:rsidR="00493E0B">
        <w:rPr>
          <w:sz w:val="24"/>
          <w:szCs w:val="24"/>
        </w:rPr>
        <w:t xml:space="preserve">procedures that do </w:t>
      </w:r>
      <w:r w:rsidR="006024B8">
        <w:rPr>
          <w:sz w:val="24"/>
          <w:szCs w:val="24"/>
        </w:rPr>
        <w:t>not have set group</w:t>
      </w:r>
      <w:r w:rsidR="002E48E4">
        <w:rPr>
          <w:sz w:val="24"/>
          <w:szCs w:val="24"/>
        </w:rPr>
        <w:t>s</w:t>
      </w:r>
      <w:r w:rsidR="006024B8">
        <w:rPr>
          <w:sz w:val="24"/>
          <w:szCs w:val="24"/>
        </w:rPr>
        <w:t xml:space="preserve"> of items that are presented to subject</w:t>
      </w:r>
      <w:r w:rsidR="00493E0B">
        <w:rPr>
          <w:sz w:val="24"/>
          <w:szCs w:val="24"/>
        </w:rPr>
        <w:t>, b</w:t>
      </w:r>
      <w:r w:rsidR="006024B8">
        <w:rPr>
          <w:sz w:val="24"/>
          <w:szCs w:val="24"/>
        </w:rPr>
        <w:t xml:space="preserve">ut predictors that appear </w:t>
      </w:r>
      <w:r w:rsidR="00896348">
        <w:rPr>
          <w:sz w:val="24"/>
          <w:szCs w:val="24"/>
        </w:rPr>
        <w:t xml:space="preserve">spontaneously and </w:t>
      </w:r>
      <w:r w:rsidR="00327B47">
        <w:rPr>
          <w:sz w:val="24"/>
          <w:szCs w:val="24"/>
        </w:rPr>
        <w:t>naturally</w:t>
      </w:r>
      <w:r w:rsidR="006024B8">
        <w:rPr>
          <w:sz w:val="24"/>
          <w:szCs w:val="24"/>
        </w:rPr>
        <w:t xml:space="preserve"> as the procedure </w:t>
      </w:r>
      <w:r w:rsidR="00327B47">
        <w:rPr>
          <w:sz w:val="24"/>
          <w:szCs w:val="24"/>
        </w:rPr>
        <w:t>is</w:t>
      </w:r>
      <w:r w:rsidR="006024B8">
        <w:rPr>
          <w:sz w:val="24"/>
          <w:szCs w:val="24"/>
        </w:rPr>
        <w:t xml:space="preserve"> </w:t>
      </w:r>
      <w:r w:rsidR="00327B47">
        <w:rPr>
          <w:sz w:val="24"/>
          <w:szCs w:val="24"/>
        </w:rPr>
        <w:t>administered</w:t>
      </w:r>
      <w:r w:rsidR="006024B8">
        <w:rPr>
          <w:sz w:val="24"/>
          <w:szCs w:val="24"/>
        </w:rPr>
        <w:t xml:space="preserve">. </w:t>
      </w:r>
      <w:proofErr w:type="gramStart"/>
      <w:r w:rsidR="00890E3B">
        <w:rPr>
          <w:sz w:val="24"/>
          <w:szCs w:val="24"/>
        </w:rPr>
        <w:t>In regard to</w:t>
      </w:r>
      <w:proofErr w:type="gramEnd"/>
      <w:r w:rsidR="00890E3B">
        <w:rPr>
          <w:sz w:val="24"/>
          <w:szCs w:val="24"/>
        </w:rPr>
        <w:t xml:space="preserve"> GAVEL specifically, </w:t>
      </w:r>
      <w:r w:rsidR="002E48E4">
        <w:rPr>
          <w:sz w:val="24"/>
          <w:szCs w:val="24"/>
        </w:rPr>
        <w:t>his is because original projective HTP is unstructured</w:t>
      </w:r>
      <w:r w:rsidR="003F20CD">
        <w:rPr>
          <w:sz w:val="24"/>
          <w:szCs w:val="24"/>
        </w:rPr>
        <w:t xml:space="preserve"> </w:t>
      </w:r>
      <w:r w:rsidR="005F0602">
        <w:rPr>
          <w:sz w:val="24"/>
          <w:szCs w:val="24"/>
        </w:rPr>
        <w:t>the</w:t>
      </w:r>
      <w:r w:rsidR="003F20CD">
        <w:rPr>
          <w:sz w:val="24"/>
          <w:szCs w:val="24"/>
        </w:rPr>
        <w:t xml:space="preserve"> only cues that the subject receives are being told what to draw</w:t>
      </w:r>
      <w:r w:rsidR="002E48E4">
        <w:rPr>
          <w:sz w:val="24"/>
          <w:szCs w:val="24"/>
        </w:rPr>
        <w:t>. Thus, IRT and</w:t>
      </w:r>
      <w:r w:rsidR="003F20CD">
        <w:rPr>
          <w:sz w:val="24"/>
          <w:szCs w:val="24"/>
        </w:rPr>
        <w:t xml:space="preserve"> CTT</w:t>
      </w:r>
      <w:r w:rsidR="002E48E4">
        <w:rPr>
          <w:sz w:val="24"/>
          <w:szCs w:val="24"/>
        </w:rPr>
        <w:t xml:space="preserve"> psychometric models do </w:t>
      </w:r>
      <w:r w:rsidR="002E48E4">
        <w:rPr>
          <w:sz w:val="24"/>
          <w:szCs w:val="24"/>
        </w:rPr>
        <w:lastRenderedPageBreak/>
        <w:t xml:space="preserve">not easily apply to such data. It is the author’s </w:t>
      </w:r>
      <w:r w:rsidR="001602C4">
        <w:rPr>
          <w:sz w:val="24"/>
          <w:szCs w:val="24"/>
        </w:rPr>
        <w:t>view</w:t>
      </w:r>
      <w:r w:rsidR="002E48E4">
        <w:rPr>
          <w:sz w:val="24"/>
          <w:szCs w:val="24"/>
        </w:rPr>
        <w:t xml:space="preserve"> that the present system would also be appropriate for other “projective” instruments </w:t>
      </w:r>
      <w:r w:rsidR="00AE6DC6">
        <w:rPr>
          <w:sz w:val="24"/>
          <w:szCs w:val="24"/>
        </w:rPr>
        <w:t>such as the Rorschach, the validity of which has perhaps been even more fiercely criticized than that of drawings methods.</w:t>
      </w:r>
    </w:p>
    <w:p w14:paraId="504EE9B9" w14:textId="25375CD9" w:rsidR="00F90BE7" w:rsidRDefault="003F20CD" w:rsidP="00CA6063">
      <w:pPr>
        <w:tabs>
          <w:tab w:val="left" w:pos="5413"/>
        </w:tabs>
        <w:rPr>
          <w:sz w:val="24"/>
          <w:szCs w:val="24"/>
        </w:rPr>
      </w:pPr>
      <w:r>
        <w:rPr>
          <w:sz w:val="24"/>
          <w:szCs w:val="24"/>
        </w:rPr>
        <w:t>In summary, the</w:t>
      </w:r>
      <w:r w:rsidR="00493E0B">
        <w:rPr>
          <w:sz w:val="24"/>
          <w:szCs w:val="24"/>
        </w:rPr>
        <w:t xml:space="preserve"> data analytic system is</w:t>
      </w:r>
      <w:r w:rsidR="006024B8">
        <w:rPr>
          <w:sz w:val="24"/>
          <w:szCs w:val="24"/>
        </w:rPr>
        <w:t xml:space="preserve"> </w:t>
      </w:r>
      <w:r w:rsidR="00327B47">
        <w:rPr>
          <w:sz w:val="24"/>
          <w:szCs w:val="24"/>
        </w:rPr>
        <w:t>probabilistic</w:t>
      </w:r>
      <w:r w:rsidR="006024B8">
        <w:rPr>
          <w:sz w:val="24"/>
          <w:szCs w:val="24"/>
        </w:rPr>
        <w:t>,</w:t>
      </w:r>
      <w:r w:rsidR="006024B8" w:rsidRPr="006024B8">
        <w:rPr>
          <w:sz w:val="24"/>
          <w:szCs w:val="24"/>
        </w:rPr>
        <w:t xml:space="preserve"> </w:t>
      </w:r>
      <w:r w:rsidR="00493E0B">
        <w:rPr>
          <w:sz w:val="24"/>
          <w:szCs w:val="24"/>
        </w:rPr>
        <w:t xml:space="preserve"> with some similarities to the model underlying</w:t>
      </w:r>
      <w:r w:rsidR="006024B8">
        <w:rPr>
          <w:sz w:val="24"/>
          <w:szCs w:val="24"/>
        </w:rPr>
        <w:t xml:space="preserve"> IRT.</w:t>
      </w:r>
      <w:r w:rsidR="00493E0B">
        <w:rPr>
          <w:sz w:val="24"/>
          <w:szCs w:val="24"/>
        </w:rPr>
        <w:t xml:space="preserve"> One import</w:t>
      </w:r>
      <w:r w:rsidR="00E41142">
        <w:rPr>
          <w:sz w:val="24"/>
          <w:szCs w:val="24"/>
        </w:rPr>
        <w:t>a</w:t>
      </w:r>
      <w:r w:rsidR="00493E0B">
        <w:rPr>
          <w:sz w:val="24"/>
          <w:szCs w:val="24"/>
        </w:rPr>
        <w:t>nt difference, however, is that in the Bayesian GAVEL system, it is</w:t>
      </w:r>
      <w:r w:rsidR="006024B8">
        <w:rPr>
          <w:sz w:val="24"/>
          <w:szCs w:val="24"/>
        </w:rPr>
        <w:t xml:space="preserve"> </w:t>
      </w:r>
      <w:r w:rsidR="00E41142">
        <w:rPr>
          <w:sz w:val="24"/>
          <w:szCs w:val="24"/>
        </w:rPr>
        <w:t>necess</w:t>
      </w:r>
      <w:r w:rsidR="002E48E4">
        <w:rPr>
          <w:sz w:val="24"/>
          <w:szCs w:val="24"/>
        </w:rPr>
        <w:t>a</w:t>
      </w:r>
      <w:r w:rsidR="00E41142">
        <w:rPr>
          <w:sz w:val="24"/>
          <w:szCs w:val="24"/>
        </w:rPr>
        <w:t>ry</w:t>
      </w:r>
      <w:r w:rsidR="006024B8">
        <w:rPr>
          <w:sz w:val="24"/>
          <w:szCs w:val="24"/>
        </w:rPr>
        <w:t xml:space="preserve"> for </w:t>
      </w:r>
      <w:r w:rsidR="00E41142">
        <w:rPr>
          <w:sz w:val="24"/>
          <w:szCs w:val="24"/>
        </w:rPr>
        <w:t>p</w:t>
      </w:r>
      <w:r w:rsidR="00327B47">
        <w:rPr>
          <w:sz w:val="24"/>
          <w:szCs w:val="24"/>
        </w:rPr>
        <w:t>redict</w:t>
      </w:r>
      <w:r w:rsidR="00E41142">
        <w:rPr>
          <w:sz w:val="24"/>
          <w:szCs w:val="24"/>
        </w:rPr>
        <w:t>ors</w:t>
      </w:r>
      <w:r w:rsidR="006024B8">
        <w:rPr>
          <w:sz w:val="24"/>
          <w:szCs w:val="24"/>
        </w:rPr>
        <w:t xml:space="preserve"> NOT to be more </w:t>
      </w:r>
      <w:r w:rsidR="00327B47">
        <w:rPr>
          <w:sz w:val="24"/>
          <w:szCs w:val="24"/>
        </w:rPr>
        <w:t>than</w:t>
      </w:r>
      <w:r w:rsidR="006024B8">
        <w:rPr>
          <w:sz w:val="24"/>
          <w:szCs w:val="24"/>
        </w:rPr>
        <w:t xml:space="preserve"> weakly correlated, </w:t>
      </w:r>
      <w:r w:rsidR="00327B47">
        <w:rPr>
          <w:sz w:val="24"/>
          <w:szCs w:val="24"/>
        </w:rPr>
        <w:t>opposite</w:t>
      </w:r>
      <w:r w:rsidR="006024B8">
        <w:rPr>
          <w:sz w:val="24"/>
          <w:szCs w:val="24"/>
        </w:rPr>
        <w:t xml:space="preserve"> of IRT and CTT.</w:t>
      </w:r>
      <w:r w:rsidR="00E41142">
        <w:rPr>
          <w:sz w:val="24"/>
          <w:szCs w:val="24"/>
        </w:rPr>
        <w:t xml:space="preserve"> GAVEL employs the </w:t>
      </w:r>
      <w:r w:rsidR="006024B8">
        <w:rPr>
          <w:sz w:val="24"/>
          <w:szCs w:val="24"/>
        </w:rPr>
        <w:t xml:space="preserve">most basic </w:t>
      </w:r>
      <w:r w:rsidR="00327B47">
        <w:rPr>
          <w:sz w:val="24"/>
          <w:szCs w:val="24"/>
        </w:rPr>
        <w:t>application</w:t>
      </w:r>
      <w:r w:rsidR="006024B8">
        <w:rPr>
          <w:sz w:val="24"/>
          <w:szCs w:val="24"/>
        </w:rPr>
        <w:t xml:space="preserve"> </w:t>
      </w:r>
      <w:r w:rsidR="00327B47">
        <w:rPr>
          <w:sz w:val="24"/>
          <w:szCs w:val="24"/>
        </w:rPr>
        <w:t>of</w:t>
      </w:r>
      <w:r w:rsidR="006024B8">
        <w:rPr>
          <w:sz w:val="24"/>
          <w:szCs w:val="24"/>
        </w:rPr>
        <w:t xml:space="preserve"> Bayes’ </w:t>
      </w:r>
      <w:r w:rsidR="00327B47">
        <w:rPr>
          <w:sz w:val="24"/>
          <w:szCs w:val="24"/>
        </w:rPr>
        <w:t>Theorem</w:t>
      </w:r>
      <w:r w:rsidR="00E41142">
        <w:rPr>
          <w:sz w:val="24"/>
          <w:szCs w:val="24"/>
        </w:rPr>
        <w:t xml:space="preserve">, the </w:t>
      </w:r>
      <w:r w:rsidR="006024B8">
        <w:rPr>
          <w:sz w:val="24"/>
          <w:szCs w:val="24"/>
        </w:rPr>
        <w:t xml:space="preserve">calculation </w:t>
      </w:r>
      <w:r w:rsidR="00E41142">
        <w:rPr>
          <w:sz w:val="24"/>
          <w:szCs w:val="24"/>
        </w:rPr>
        <w:t>of</w:t>
      </w:r>
      <w:r w:rsidR="006024B8">
        <w:rPr>
          <w:sz w:val="24"/>
          <w:szCs w:val="24"/>
        </w:rPr>
        <w:t xml:space="preserve"> </w:t>
      </w:r>
      <w:r w:rsidR="00E41142">
        <w:rPr>
          <w:sz w:val="24"/>
          <w:szCs w:val="24"/>
        </w:rPr>
        <w:t>p</w:t>
      </w:r>
      <w:r w:rsidR="006024B8">
        <w:rPr>
          <w:sz w:val="24"/>
          <w:szCs w:val="24"/>
        </w:rPr>
        <w:t xml:space="preserve">osterior </w:t>
      </w:r>
      <w:r w:rsidR="00E41142">
        <w:rPr>
          <w:sz w:val="24"/>
          <w:szCs w:val="24"/>
        </w:rPr>
        <w:t>p</w:t>
      </w:r>
      <w:r w:rsidR="006024B8">
        <w:rPr>
          <w:sz w:val="24"/>
          <w:szCs w:val="24"/>
        </w:rPr>
        <w:t xml:space="preserve">robability. </w:t>
      </w:r>
      <w:r w:rsidR="007707D5">
        <w:rPr>
          <w:sz w:val="24"/>
          <w:szCs w:val="24"/>
        </w:rPr>
        <w:t>B7 scores are</w:t>
      </w:r>
      <w:r w:rsidR="006024B8">
        <w:rPr>
          <w:sz w:val="24"/>
          <w:szCs w:val="24"/>
        </w:rPr>
        <w:t xml:space="preserve"> completely empirical and NOT based on theory or </w:t>
      </w:r>
      <w:r w:rsidR="00327B47">
        <w:rPr>
          <w:sz w:val="24"/>
          <w:szCs w:val="24"/>
        </w:rPr>
        <w:t>subjective</w:t>
      </w:r>
      <w:r w:rsidR="006024B8">
        <w:rPr>
          <w:sz w:val="24"/>
          <w:szCs w:val="24"/>
        </w:rPr>
        <w:t xml:space="preserve"> </w:t>
      </w:r>
      <w:r w:rsidR="00327B47">
        <w:rPr>
          <w:sz w:val="24"/>
          <w:szCs w:val="24"/>
        </w:rPr>
        <w:t>interpretation</w:t>
      </w:r>
      <w:r w:rsidR="006024B8">
        <w:rPr>
          <w:sz w:val="24"/>
          <w:szCs w:val="24"/>
        </w:rPr>
        <w:t xml:space="preserve"> </w:t>
      </w:r>
      <w:r w:rsidR="00327B47">
        <w:rPr>
          <w:sz w:val="24"/>
          <w:szCs w:val="24"/>
        </w:rPr>
        <w:t>of</w:t>
      </w:r>
      <w:r w:rsidR="006024B8">
        <w:rPr>
          <w:sz w:val="24"/>
          <w:szCs w:val="24"/>
        </w:rPr>
        <w:t xml:space="preserve"> </w:t>
      </w:r>
      <w:r w:rsidR="00327B47">
        <w:rPr>
          <w:sz w:val="24"/>
          <w:szCs w:val="24"/>
        </w:rPr>
        <w:t>content</w:t>
      </w:r>
      <w:r w:rsidR="006024B8">
        <w:rPr>
          <w:sz w:val="24"/>
          <w:szCs w:val="24"/>
        </w:rPr>
        <w:t xml:space="preserve">. Items </w:t>
      </w:r>
      <w:r w:rsidR="007707D5">
        <w:rPr>
          <w:sz w:val="24"/>
          <w:szCs w:val="24"/>
        </w:rPr>
        <w:t>were</w:t>
      </w:r>
      <w:r w:rsidR="00B13E70">
        <w:rPr>
          <w:sz w:val="24"/>
          <w:szCs w:val="24"/>
        </w:rPr>
        <w:t xml:space="preserve"> </w:t>
      </w:r>
      <w:r w:rsidR="006024B8">
        <w:rPr>
          <w:sz w:val="24"/>
          <w:szCs w:val="24"/>
        </w:rPr>
        <w:t xml:space="preserve">developed </w:t>
      </w:r>
      <w:r w:rsidR="00327B47">
        <w:rPr>
          <w:sz w:val="24"/>
          <w:szCs w:val="24"/>
        </w:rPr>
        <w:t>solely</w:t>
      </w:r>
      <w:r w:rsidR="006024B8">
        <w:rPr>
          <w:sz w:val="24"/>
          <w:szCs w:val="24"/>
        </w:rPr>
        <w:t xml:space="preserve"> on basis of </w:t>
      </w:r>
      <w:r w:rsidR="00B13E70">
        <w:rPr>
          <w:sz w:val="24"/>
          <w:szCs w:val="24"/>
        </w:rPr>
        <w:t xml:space="preserve">a </w:t>
      </w:r>
      <w:r w:rsidR="006024B8">
        <w:rPr>
          <w:sz w:val="24"/>
          <w:szCs w:val="24"/>
        </w:rPr>
        <w:t xml:space="preserve">conservative statistical approach to determine </w:t>
      </w:r>
      <w:r w:rsidR="00327B47">
        <w:rPr>
          <w:sz w:val="24"/>
          <w:szCs w:val="24"/>
        </w:rPr>
        <w:t>empirical</w:t>
      </w:r>
      <w:r w:rsidR="006024B8">
        <w:rPr>
          <w:sz w:val="24"/>
          <w:szCs w:val="24"/>
        </w:rPr>
        <w:t xml:space="preserve"> relationships</w:t>
      </w:r>
      <w:r w:rsidR="00B13E70">
        <w:rPr>
          <w:sz w:val="24"/>
          <w:szCs w:val="24"/>
        </w:rPr>
        <w:t xml:space="preserve">. This is true even in cases where the relationship is </w:t>
      </w:r>
      <w:r w:rsidR="006024B8">
        <w:rPr>
          <w:sz w:val="24"/>
          <w:szCs w:val="24"/>
        </w:rPr>
        <w:t>co</w:t>
      </w:r>
      <w:r w:rsidR="00B13E70">
        <w:rPr>
          <w:sz w:val="24"/>
          <w:szCs w:val="24"/>
        </w:rPr>
        <w:t>u</w:t>
      </w:r>
      <w:r w:rsidR="00116D23">
        <w:rPr>
          <w:sz w:val="24"/>
          <w:szCs w:val="24"/>
        </w:rPr>
        <w:t>n</w:t>
      </w:r>
      <w:r w:rsidR="006024B8">
        <w:rPr>
          <w:sz w:val="24"/>
          <w:szCs w:val="24"/>
        </w:rPr>
        <w:t>t</w:t>
      </w:r>
      <w:r w:rsidR="00B13E70">
        <w:rPr>
          <w:sz w:val="24"/>
          <w:szCs w:val="24"/>
        </w:rPr>
        <w:t>e</w:t>
      </w:r>
      <w:r w:rsidR="006024B8">
        <w:rPr>
          <w:sz w:val="24"/>
          <w:szCs w:val="24"/>
        </w:rPr>
        <w:t xml:space="preserve">rintuitive because </w:t>
      </w:r>
      <w:r w:rsidR="00B13E70">
        <w:rPr>
          <w:sz w:val="24"/>
          <w:szCs w:val="24"/>
        </w:rPr>
        <w:t xml:space="preserve">there is </w:t>
      </w:r>
      <w:r w:rsidR="006024B8">
        <w:rPr>
          <w:sz w:val="24"/>
          <w:szCs w:val="24"/>
        </w:rPr>
        <w:t xml:space="preserve">no link to </w:t>
      </w:r>
      <w:r>
        <w:rPr>
          <w:sz w:val="24"/>
          <w:szCs w:val="24"/>
        </w:rPr>
        <w:t xml:space="preserve">a </w:t>
      </w:r>
      <w:r w:rsidR="00327B47">
        <w:rPr>
          <w:sz w:val="24"/>
          <w:szCs w:val="24"/>
        </w:rPr>
        <w:t>theoretical</w:t>
      </w:r>
      <w:r w:rsidR="006024B8">
        <w:rPr>
          <w:sz w:val="24"/>
          <w:szCs w:val="24"/>
        </w:rPr>
        <w:t xml:space="preserve"> </w:t>
      </w:r>
      <w:r w:rsidR="00327B47">
        <w:rPr>
          <w:sz w:val="24"/>
          <w:szCs w:val="24"/>
        </w:rPr>
        <w:t>relationship</w:t>
      </w:r>
      <w:r w:rsidR="006024B8">
        <w:rPr>
          <w:sz w:val="24"/>
          <w:szCs w:val="24"/>
        </w:rPr>
        <w:t xml:space="preserve"> </w:t>
      </w:r>
      <w:r w:rsidR="00327B47">
        <w:rPr>
          <w:sz w:val="24"/>
          <w:szCs w:val="24"/>
        </w:rPr>
        <w:t>between</w:t>
      </w:r>
      <w:r w:rsidR="006024B8">
        <w:rPr>
          <w:sz w:val="24"/>
          <w:szCs w:val="24"/>
        </w:rPr>
        <w:t xml:space="preserve"> drawing sign and criterion</w:t>
      </w:r>
      <w:r w:rsidR="00B13E70">
        <w:rPr>
          <w:sz w:val="24"/>
          <w:szCs w:val="24"/>
        </w:rPr>
        <w:t>.</w:t>
      </w:r>
      <w:r>
        <w:rPr>
          <w:sz w:val="24"/>
          <w:szCs w:val="24"/>
        </w:rPr>
        <w:t xml:space="preserve"> Current</w:t>
      </w:r>
      <w:r w:rsidR="00B13E70">
        <w:rPr>
          <w:sz w:val="24"/>
          <w:szCs w:val="24"/>
        </w:rPr>
        <w:t xml:space="preserve"> GAVEL</w:t>
      </w:r>
      <w:r w:rsidR="00896348">
        <w:rPr>
          <w:sz w:val="24"/>
          <w:szCs w:val="24"/>
        </w:rPr>
        <w:t xml:space="preserve"> criteria are static, derived from the inspection of subjects’ case records, with no psychometric </w:t>
      </w:r>
      <w:r w:rsidR="00327B47">
        <w:rPr>
          <w:sz w:val="24"/>
          <w:szCs w:val="24"/>
        </w:rPr>
        <w:t>instruments</w:t>
      </w:r>
      <w:r w:rsidR="00896348">
        <w:rPr>
          <w:sz w:val="24"/>
          <w:szCs w:val="24"/>
        </w:rPr>
        <w:t xml:space="preserve"> used as criteria in </w:t>
      </w:r>
      <w:r w:rsidR="00327B47">
        <w:rPr>
          <w:sz w:val="24"/>
          <w:szCs w:val="24"/>
        </w:rPr>
        <w:t xml:space="preserve">the </w:t>
      </w:r>
      <w:r w:rsidR="00896348">
        <w:rPr>
          <w:sz w:val="24"/>
          <w:szCs w:val="24"/>
        </w:rPr>
        <w:t xml:space="preserve">test-test </w:t>
      </w:r>
      <w:r w:rsidR="00327B47">
        <w:rPr>
          <w:sz w:val="24"/>
          <w:szCs w:val="24"/>
        </w:rPr>
        <w:t>type</w:t>
      </w:r>
      <w:r w:rsidR="00896348">
        <w:rPr>
          <w:sz w:val="24"/>
          <w:szCs w:val="24"/>
        </w:rPr>
        <w:t xml:space="preserve"> of validity </w:t>
      </w:r>
      <w:r w:rsidR="00327B47">
        <w:rPr>
          <w:sz w:val="24"/>
          <w:szCs w:val="24"/>
        </w:rPr>
        <w:t>research</w:t>
      </w:r>
      <w:r w:rsidR="00896348">
        <w:rPr>
          <w:sz w:val="24"/>
          <w:szCs w:val="24"/>
        </w:rPr>
        <w:t xml:space="preserve"> </w:t>
      </w:r>
      <w:r w:rsidR="00327B47">
        <w:rPr>
          <w:sz w:val="24"/>
          <w:szCs w:val="24"/>
        </w:rPr>
        <w:t>so</w:t>
      </w:r>
      <w:r w:rsidR="00896348">
        <w:rPr>
          <w:sz w:val="24"/>
          <w:szCs w:val="24"/>
        </w:rPr>
        <w:t xml:space="preserve"> common in self-</w:t>
      </w:r>
      <w:r w:rsidR="00327B47">
        <w:rPr>
          <w:sz w:val="24"/>
          <w:szCs w:val="24"/>
        </w:rPr>
        <w:t>report</w:t>
      </w:r>
      <w:r w:rsidR="00896348">
        <w:rPr>
          <w:sz w:val="24"/>
          <w:szCs w:val="24"/>
        </w:rPr>
        <w:t xml:space="preserve"> </w:t>
      </w:r>
      <w:r w:rsidR="00327B47">
        <w:rPr>
          <w:sz w:val="24"/>
          <w:szCs w:val="24"/>
        </w:rPr>
        <w:t>clinical</w:t>
      </w:r>
      <w:r w:rsidR="00896348">
        <w:rPr>
          <w:sz w:val="24"/>
          <w:szCs w:val="24"/>
        </w:rPr>
        <w:t xml:space="preserve"> </w:t>
      </w:r>
      <w:r w:rsidR="00327B47">
        <w:rPr>
          <w:sz w:val="24"/>
          <w:szCs w:val="24"/>
        </w:rPr>
        <w:t>personality</w:t>
      </w:r>
      <w:r w:rsidR="00896348">
        <w:rPr>
          <w:sz w:val="24"/>
          <w:szCs w:val="24"/>
        </w:rPr>
        <w:t xml:space="preserve"> measures </w:t>
      </w:r>
      <w:r w:rsidR="00327B47">
        <w:rPr>
          <w:sz w:val="24"/>
          <w:szCs w:val="24"/>
        </w:rPr>
        <w:t>research</w:t>
      </w:r>
      <w:r w:rsidR="00896348">
        <w:rPr>
          <w:sz w:val="24"/>
          <w:szCs w:val="24"/>
        </w:rPr>
        <w:t>.</w:t>
      </w:r>
    </w:p>
    <w:p w14:paraId="55E258F2" w14:textId="0EE016E8" w:rsidR="00AE6DC6" w:rsidRDefault="00AE6DC6" w:rsidP="009F2989">
      <w:pPr>
        <w:rPr>
          <w:sz w:val="24"/>
          <w:szCs w:val="24"/>
        </w:rPr>
      </w:pPr>
    </w:p>
    <w:p w14:paraId="1FA029AD" w14:textId="20F9BED9" w:rsidR="002418B1" w:rsidRDefault="002418B1" w:rsidP="002418B1">
      <w:pPr>
        <w:rPr>
          <w:sz w:val="24"/>
          <w:szCs w:val="24"/>
          <w:u w:val="single"/>
        </w:rPr>
      </w:pPr>
      <w:r w:rsidRPr="00973044">
        <w:rPr>
          <w:sz w:val="24"/>
          <w:szCs w:val="24"/>
          <w:u w:val="single"/>
        </w:rPr>
        <w:t>References</w:t>
      </w:r>
    </w:p>
    <w:p w14:paraId="281B4C3F" w14:textId="77777777" w:rsidR="00704B9E" w:rsidRPr="00222EE4" w:rsidRDefault="00704B9E" w:rsidP="002418B1">
      <w:pPr>
        <w:rPr>
          <w:rFonts w:ascii="Times New Roman" w:hAnsi="Times New Roman" w:cs="Times New Roman"/>
          <w:sz w:val="24"/>
          <w:szCs w:val="24"/>
          <w:u w:val="single"/>
        </w:rPr>
      </w:pPr>
    </w:p>
    <w:p w14:paraId="5E6B9C1A" w14:textId="77777777" w:rsidR="002418B1" w:rsidRPr="00222EE4" w:rsidRDefault="002418B1" w:rsidP="002418B1">
      <w:pPr>
        <w:autoSpaceDE w:val="0"/>
        <w:autoSpaceDN w:val="0"/>
        <w:adjustRightInd w:val="0"/>
        <w:spacing w:after="0" w:line="240" w:lineRule="auto"/>
        <w:rPr>
          <w:rFonts w:ascii="Times New Roman" w:hAnsi="Times New Roman" w:cs="Times New Roman"/>
          <w:i/>
          <w:iCs/>
          <w:color w:val="202122"/>
          <w:sz w:val="24"/>
          <w:szCs w:val="24"/>
          <w:shd w:val="clear" w:color="auto" w:fill="FFFFFF"/>
        </w:rPr>
      </w:pPr>
      <w:r w:rsidRPr="00222EE4">
        <w:rPr>
          <w:rFonts w:ascii="Times New Roman" w:hAnsi="Times New Roman" w:cs="Times New Roman"/>
          <w:i/>
          <w:iCs/>
          <w:color w:val="202122"/>
          <w:sz w:val="24"/>
          <w:szCs w:val="24"/>
          <w:shd w:val="clear" w:color="auto" w:fill="FFFFFF"/>
        </w:rPr>
        <w:t>Daubert v. Merrell Dow Pharmaceuticals, Inc.</w:t>
      </w:r>
      <w:r w:rsidRPr="00222EE4">
        <w:rPr>
          <w:rFonts w:ascii="Times New Roman" w:hAnsi="Times New Roman" w:cs="Times New Roman"/>
          <w:color w:val="202122"/>
          <w:sz w:val="24"/>
          <w:szCs w:val="24"/>
          <w:shd w:val="clear" w:color="auto" w:fill="FFFFFF"/>
        </w:rPr>
        <w:t>, 509 U.S. 579 (1993)</w:t>
      </w:r>
    </w:p>
    <w:p w14:paraId="61507702" w14:textId="77777777" w:rsidR="002418B1" w:rsidRDefault="002418B1" w:rsidP="002418B1">
      <w:pPr>
        <w:autoSpaceDE w:val="0"/>
        <w:autoSpaceDN w:val="0"/>
        <w:adjustRightInd w:val="0"/>
        <w:spacing w:after="0" w:line="240" w:lineRule="auto"/>
        <w:rPr>
          <w:rFonts w:ascii="Arial" w:hAnsi="Arial" w:cs="Arial"/>
          <w:color w:val="202122"/>
          <w:sz w:val="21"/>
          <w:szCs w:val="21"/>
          <w:shd w:val="clear" w:color="auto" w:fill="FFFFFF"/>
        </w:rPr>
      </w:pPr>
    </w:p>
    <w:p w14:paraId="6B2334F5" w14:textId="4167A964" w:rsidR="00AC59E0" w:rsidRDefault="002418B1" w:rsidP="00AC59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
        </w:rPr>
        <w:t xml:space="preserve">Dyer, F.J. (2017) </w:t>
      </w:r>
      <w:r w:rsidRPr="00BA5F96">
        <w:rPr>
          <w:rFonts w:ascii="Times New Roman" w:hAnsi="Times New Roman"/>
          <w:sz w:val="24"/>
          <w:szCs w:val="24"/>
          <w:lang w:val="en"/>
        </w:rPr>
        <w:t>Prediction</w:t>
      </w:r>
      <w:r w:rsidRPr="00BA5F96">
        <w:rPr>
          <w:rFonts w:ascii="Times New Roman" w:hAnsi="Times New Roman"/>
          <w:sz w:val="24"/>
          <w:szCs w:val="24"/>
        </w:rPr>
        <w:t xml:space="preserve"> of psychiatric hospitalization, diagnoses, arrests, and violent </w:t>
      </w:r>
      <w:r>
        <w:rPr>
          <w:rFonts w:ascii="Times New Roman" w:hAnsi="Times New Roman"/>
          <w:sz w:val="24"/>
          <w:szCs w:val="24"/>
        </w:rPr>
        <w:t xml:space="preserve"> </w:t>
      </w:r>
      <w:r w:rsidRPr="00BA5F96">
        <w:rPr>
          <w:rFonts w:ascii="Times New Roman" w:hAnsi="Times New Roman"/>
          <w:sz w:val="24"/>
          <w:szCs w:val="24"/>
        </w:rPr>
        <w:t xml:space="preserve">behavior through scored drawings and associations. </w:t>
      </w:r>
      <w:r w:rsidRPr="00000529">
        <w:rPr>
          <w:rFonts w:ascii="Times New Roman" w:hAnsi="Times New Roman"/>
          <w:i/>
          <w:sz w:val="24"/>
          <w:szCs w:val="24"/>
        </w:rPr>
        <w:t>Psychological Reports</w:t>
      </w:r>
      <w:r>
        <w:rPr>
          <w:rFonts w:ascii="Times New Roman" w:hAnsi="Times New Roman"/>
          <w:sz w:val="24"/>
          <w:szCs w:val="24"/>
        </w:rPr>
        <w:t xml:space="preserve">, </w:t>
      </w:r>
      <w:r w:rsidRPr="00AC59E0">
        <w:rPr>
          <w:rFonts w:ascii="Times New Roman" w:hAnsi="Times New Roman"/>
          <w:i/>
          <w:iCs/>
          <w:sz w:val="24"/>
          <w:szCs w:val="24"/>
        </w:rPr>
        <w:t>121</w:t>
      </w:r>
      <w:r>
        <w:rPr>
          <w:rFonts w:ascii="Times New Roman" w:hAnsi="Times New Roman"/>
          <w:sz w:val="24"/>
          <w:szCs w:val="24"/>
        </w:rPr>
        <w:t>, 1, 4-25.</w:t>
      </w:r>
    </w:p>
    <w:p w14:paraId="40DA43DC" w14:textId="106A234B" w:rsidR="00AC59E0" w:rsidRDefault="00AC59E0" w:rsidP="00AC59E0">
      <w:pPr>
        <w:autoSpaceDE w:val="0"/>
        <w:autoSpaceDN w:val="0"/>
        <w:adjustRightInd w:val="0"/>
        <w:spacing w:after="0" w:line="240" w:lineRule="auto"/>
        <w:rPr>
          <w:rFonts w:ascii="Times New Roman" w:hAnsi="Times New Roman"/>
          <w:sz w:val="24"/>
          <w:szCs w:val="24"/>
        </w:rPr>
      </w:pPr>
    </w:p>
    <w:p w14:paraId="52D8BBF4" w14:textId="48CC615C" w:rsidR="00AC59E0" w:rsidRDefault="00AC59E0" w:rsidP="00AC59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Kahill, S. (1984). Human figure drawings in adults: An update of the empirical evidence. </w:t>
      </w:r>
      <w:r w:rsidRPr="00AC59E0">
        <w:rPr>
          <w:rFonts w:ascii="Times New Roman" w:hAnsi="Times New Roman"/>
          <w:i/>
          <w:iCs/>
          <w:sz w:val="24"/>
          <w:szCs w:val="24"/>
        </w:rPr>
        <w:t>Canadian Psychology, 25</w:t>
      </w:r>
      <w:r>
        <w:rPr>
          <w:rFonts w:ascii="Times New Roman" w:hAnsi="Times New Roman"/>
          <w:sz w:val="24"/>
          <w:szCs w:val="24"/>
        </w:rPr>
        <w:t>, 269-292.</w:t>
      </w:r>
    </w:p>
    <w:p w14:paraId="63BFDEC3" w14:textId="52D1BE99" w:rsidR="00AC59E0" w:rsidRDefault="00AC59E0" w:rsidP="00AC59E0">
      <w:pPr>
        <w:autoSpaceDE w:val="0"/>
        <w:autoSpaceDN w:val="0"/>
        <w:adjustRightInd w:val="0"/>
        <w:spacing w:after="0" w:line="240" w:lineRule="auto"/>
        <w:rPr>
          <w:rFonts w:ascii="Times New Roman" w:hAnsi="Times New Roman"/>
          <w:sz w:val="24"/>
          <w:szCs w:val="24"/>
        </w:rPr>
      </w:pPr>
    </w:p>
    <w:p w14:paraId="5389D2AA" w14:textId="7C45D7AE" w:rsidR="00AC59E0" w:rsidRDefault="00AC59E0" w:rsidP="00AC59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Lilienthal, S.O., Wood, J.M. &amp; </w:t>
      </w:r>
      <w:r w:rsidR="001B07BE">
        <w:rPr>
          <w:rFonts w:ascii="Times New Roman" w:hAnsi="Times New Roman"/>
          <w:sz w:val="24"/>
          <w:szCs w:val="24"/>
        </w:rPr>
        <w:t>Garb</w:t>
      </w:r>
      <w:r>
        <w:rPr>
          <w:rFonts w:ascii="Times New Roman" w:hAnsi="Times New Roman"/>
          <w:sz w:val="24"/>
          <w:szCs w:val="24"/>
        </w:rPr>
        <w:t xml:space="preserve">, H.N. (2000). The scientific status of projective techniques. </w:t>
      </w:r>
      <w:r w:rsidRPr="001B07BE">
        <w:rPr>
          <w:rFonts w:ascii="Times New Roman" w:hAnsi="Times New Roman"/>
          <w:i/>
          <w:iCs/>
          <w:sz w:val="24"/>
          <w:szCs w:val="24"/>
        </w:rPr>
        <w:t xml:space="preserve">Psychological Science in the </w:t>
      </w:r>
      <w:r w:rsidR="001B07BE" w:rsidRPr="001B07BE">
        <w:rPr>
          <w:rFonts w:ascii="Times New Roman" w:hAnsi="Times New Roman"/>
          <w:i/>
          <w:iCs/>
          <w:sz w:val="24"/>
          <w:szCs w:val="24"/>
        </w:rPr>
        <w:t>Public</w:t>
      </w:r>
      <w:r w:rsidRPr="001B07BE">
        <w:rPr>
          <w:rFonts w:ascii="Times New Roman" w:hAnsi="Times New Roman"/>
          <w:i/>
          <w:iCs/>
          <w:sz w:val="24"/>
          <w:szCs w:val="24"/>
        </w:rPr>
        <w:t xml:space="preserve"> Interest, 1</w:t>
      </w:r>
      <w:r>
        <w:rPr>
          <w:rFonts w:ascii="Times New Roman" w:hAnsi="Times New Roman"/>
          <w:sz w:val="24"/>
          <w:szCs w:val="24"/>
        </w:rPr>
        <w:t>, 27-66.</w:t>
      </w:r>
    </w:p>
    <w:p w14:paraId="7FAEFA24" w14:textId="77777777" w:rsidR="002418B1" w:rsidRDefault="002418B1" w:rsidP="002418B1">
      <w:pPr>
        <w:autoSpaceDE w:val="0"/>
        <w:autoSpaceDN w:val="0"/>
        <w:adjustRightInd w:val="0"/>
        <w:spacing w:after="0" w:line="240" w:lineRule="auto"/>
        <w:rPr>
          <w:rFonts w:ascii="Georgia" w:eastAsia="Times New Roman" w:hAnsi="Georgia" w:cs="Times New Roman"/>
          <w:color w:val="020202"/>
          <w:sz w:val="23"/>
          <w:szCs w:val="23"/>
        </w:rPr>
      </w:pPr>
    </w:p>
    <w:p w14:paraId="76BF2ECF" w14:textId="217C48C9" w:rsidR="002418B1" w:rsidRDefault="002418B1" w:rsidP="001B07BE">
      <w:pPr>
        <w:autoSpaceDE w:val="0"/>
        <w:autoSpaceDN w:val="0"/>
        <w:adjustRightInd w:val="0"/>
        <w:spacing w:after="0" w:line="240" w:lineRule="auto"/>
        <w:rPr>
          <w:rFonts w:ascii="Times New Roman" w:hAnsi="Times New Roman" w:cs="Times New Roman"/>
          <w:sz w:val="24"/>
          <w:szCs w:val="24"/>
        </w:rPr>
      </w:pPr>
      <w:r>
        <w:rPr>
          <w:rFonts w:ascii="Georgia" w:eastAsia="Times New Roman" w:hAnsi="Georgia" w:cs="Times New Roman"/>
          <w:color w:val="020202"/>
          <w:sz w:val="23"/>
          <w:szCs w:val="23"/>
        </w:rPr>
        <w:t>Meehl, P. &amp; Rosen</w:t>
      </w:r>
      <w:r w:rsidRPr="0017411E">
        <w:rPr>
          <w:rFonts w:ascii="Times New Roman" w:eastAsia="Times New Roman" w:hAnsi="Times New Roman" w:cs="Times New Roman"/>
          <w:color w:val="020202"/>
          <w:sz w:val="24"/>
          <w:szCs w:val="24"/>
        </w:rPr>
        <w:t xml:space="preserve">, </w:t>
      </w:r>
      <w:r>
        <w:rPr>
          <w:rFonts w:ascii="Times New Roman" w:eastAsia="Times New Roman" w:hAnsi="Times New Roman" w:cs="Times New Roman"/>
          <w:color w:val="020202"/>
          <w:sz w:val="24"/>
          <w:szCs w:val="24"/>
        </w:rPr>
        <w:t xml:space="preserve">A. (1955). Antecedent probability and the efficiency of diagnostic signs, patterns, or cutting scores. </w:t>
      </w:r>
      <w:r w:rsidRPr="00AC59E0">
        <w:rPr>
          <w:rFonts w:ascii="Times New Roman" w:hAnsi="Times New Roman" w:cs="Times New Roman"/>
          <w:i/>
          <w:iCs/>
          <w:sz w:val="24"/>
          <w:szCs w:val="24"/>
        </w:rPr>
        <w:t>Psychological Bulletin, 52,</w:t>
      </w:r>
      <w:r w:rsidRPr="0017411E">
        <w:rPr>
          <w:rFonts w:ascii="Times New Roman" w:hAnsi="Times New Roman" w:cs="Times New Roman"/>
          <w:sz w:val="24"/>
          <w:szCs w:val="24"/>
        </w:rPr>
        <w:t xml:space="preserve"> 3, </w:t>
      </w:r>
      <w:r>
        <w:rPr>
          <w:rFonts w:ascii="Times New Roman" w:hAnsi="Times New Roman" w:cs="Times New Roman"/>
          <w:sz w:val="24"/>
          <w:szCs w:val="24"/>
        </w:rPr>
        <w:t>194-216.</w:t>
      </w:r>
    </w:p>
    <w:p w14:paraId="380109A2" w14:textId="2B168F44" w:rsidR="00E07921" w:rsidRDefault="00E07921" w:rsidP="001B07BE">
      <w:pPr>
        <w:autoSpaceDE w:val="0"/>
        <w:autoSpaceDN w:val="0"/>
        <w:adjustRightInd w:val="0"/>
        <w:spacing w:after="0" w:line="240" w:lineRule="auto"/>
        <w:rPr>
          <w:rFonts w:ascii="Times New Roman" w:hAnsi="Times New Roman" w:cs="Times New Roman"/>
          <w:sz w:val="24"/>
          <w:szCs w:val="24"/>
        </w:rPr>
      </w:pPr>
    </w:p>
    <w:p w14:paraId="1B82E831" w14:textId="016A6C0E" w:rsidR="00AC59E0" w:rsidRDefault="00AC59E0" w:rsidP="001B07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Nunnally, J.C. (1967). </w:t>
      </w:r>
      <w:r w:rsidRPr="00AC59E0">
        <w:rPr>
          <w:rFonts w:ascii="Times New Roman" w:hAnsi="Times New Roman" w:cs="Times New Roman"/>
          <w:i/>
          <w:iCs/>
          <w:sz w:val="24"/>
          <w:szCs w:val="24"/>
        </w:rPr>
        <w:t>Psychometric theory</w:t>
      </w:r>
      <w:r>
        <w:rPr>
          <w:rFonts w:ascii="Times New Roman" w:hAnsi="Times New Roman" w:cs="Times New Roman"/>
          <w:sz w:val="24"/>
          <w:szCs w:val="24"/>
        </w:rPr>
        <w:t>. New York: McGraw-Hill.</w:t>
      </w:r>
    </w:p>
    <w:p w14:paraId="058129FA" w14:textId="77777777" w:rsidR="001B07BE" w:rsidRDefault="001B07BE" w:rsidP="001B07BE">
      <w:pPr>
        <w:spacing w:after="120" w:line="240" w:lineRule="auto"/>
        <w:rPr>
          <w:rFonts w:ascii="Times New Roman" w:eastAsia="Times New Roman" w:hAnsi="Times New Roman" w:cs="Times New Roman"/>
          <w:color w:val="020202"/>
          <w:sz w:val="24"/>
          <w:szCs w:val="24"/>
        </w:rPr>
      </w:pPr>
    </w:p>
    <w:p w14:paraId="37701E94" w14:textId="4DEC8398" w:rsidR="002418B1" w:rsidRDefault="002418B1" w:rsidP="001B07BE">
      <w:pPr>
        <w:spacing w:after="120" w:line="240" w:lineRule="auto"/>
        <w:rPr>
          <w:rFonts w:ascii="Georgia" w:eastAsia="Times New Roman" w:hAnsi="Georgia" w:cs="Times New Roman"/>
          <w:color w:val="020202"/>
          <w:sz w:val="23"/>
          <w:szCs w:val="23"/>
        </w:rPr>
      </w:pPr>
      <w:r>
        <w:rPr>
          <w:rFonts w:ascii="Georgia" w:eastAsia="Times New Roman" w:hAnsi="Georgia" w:cs="Times New Roman"/>
          <w:color w:val="020202"/>
          <w:sz w:val="23"/>
          <w:szCs w:val="23"/>
        </w:rPr>
        <w:t xml:space="preserve">Popper, K. (1959). </w:t>
      </w:r>
      <w:r w:rsidRPr="00184E59">
        <w:rPr>
          <w:rFonts w:ascii="Georgia" w:eastAsia="Times New Roman" w:hAnsi="Georgia" w:cs="Times New Roman"/>
          <w:i/>
          <w:iCs/>
          <w:color w:val="020202"/>
          <w:sz w:val="23"/>
          <w:szCs w:val="23"/>
        </w:rPr>
        <w:t>The logic of scientific discovery</w:t>
      </w:r>
      <w:r>
        <w:rPr>
          <w:rFonts w:ascii="Georgia" w:eastAsia="Times New Roman" w:hAnsi="Georgia" w:cs="Times New Roman"/>
          <w:color w:val="020202"/>
          <w:sz w:val="23"/>
          <w:szCs w:val="23"/>
        </w:rPr>
        <w:t>. London: Routledge.</w:t>
      </w:r>
    </w:p>
    <w:p w14:paraId="3127E035" w14:textId="77777777" w:rsidR="001B07BE" w:rsidRDefault="001B07BE" w:rsidP="001B07BE">
      <w:pPr>
        <w:spacing w:after="120" w:line="240" w:lineRule="auto"/>
        <w:rPr>
          <w:rFonts w:ascii="Georgia" w:eastAsia="Times New Roman" w:hAnsi="Georgia" w:cs="Times New Roman"/>
          <w:color w:val="020202"/>
          <w:sz w:val="23"/>
          <w:szCs w:val="23"/>
        </w:rPr>
      </w:pPr>
    </w:p>
    <w:p w14:paraId="6351DCBE" w14:textId="4734016F" w:rsidR="002418B1" w:rsidRDefault="002418B1" w:rsidP="001B07BE">
      <w:pPr>
        <w:spacing w:after="120" w:line="240" w:lineRule="auto"/>
        <w:rPr>
          <w:rFonts w:ascii="Georgia" w:eastAsia="Times New Roman" w:hAnsi="Georgia" w:cs="Times New Roman"/>
          <w:color w:val="020202"/>
          <w:sz w:val="23"/>
          <w:szCs w:val="23"/>
        </w:rPr>
      </w:pPr>
      <w:r>
        <w:rPr>
          <w:rFonts w:ascii="Georgia" w:eastAsia="Times New Roman" w:hAnsi="Georgia" w:cs="Times New Roman"/>
          <w:color w:val="020202"/>
          <w:sz w:val="23"/>
          <w:szCs w:val="23"/>
        </w:rPr>
        <w:t xml:space="preserve">Price, L.R. (2017). </w:t>
      </w:r>
      <w:r>
        <w:rPr>
          <w:rFonts w:ascii="Georgia" w:eastAsia="Times New Roman" w:hAnsi="Georgia" w:cs="Times New Roman"/>
          <w:i/>
          <w:iCs/>
          <w:color w:val="020202"/>
          <w:sz w:val="23"/>
          <w:szCs w:val="23"/>
        </w:rPr>
        <w:t>Psychometric methods: Theory into practice</w:t>
      </w:r>
      <w:r>
        <w:rPr>
          <w:rFonts w:ascii="Georgia" w:eastAsia="Times New Roman" w:hAnsi="Georgia" w:cs="Times New Roman"/>
          <w:color w:val="020202"/>
          <w:sz w:val="23"/>
          <w:szCs w:val="23"/>
        </w:rPr>
        <w:t>. New York: Guilford Publications.</w:t>
      </w:r>
    </w:p>
    <w:p w14:paraId="6AF4D717" w14:textId="77777777" w:rsidR="001B07BE" w:rsidRDefault="001B07BE" w:rsidP="001B07BE">
      <w:pPr>
        <w:spacing w:after="120" w:line="240" w:lineRule="auto"/>
        <w:rPr>
          <w:rFonts w:ascii="Georgia" w:eastAsia="Times New Roman" w:hAnsi="Georgia" w:cs="Times New Roman"/>
          <w:color w:val="020202"/>
          <w:sz w:val="23"/>
          <w:szCs w:val="23"/>
        </w:rPr>
      </w:pPr>
    </w:p>
    <w:p w14:paraId="568E6214" w14:textId="1E703BC1" w:rsidR="002418B1" w:rsidRDefault="002418B1" w:rsidP="001B07BE">
      <w:pPr>
        <w:spacing w:after="120" w:line="240" w:lineRule="auto"/>
        <w:rPr>
          <w:rFonts w:ascii="Georgia" w:eastAsia="Times New Roman" w:hAnsi="Georgia" w:cs="Times New Roman"/>
          <w:color w:val="020202"/>
          <w:sz w:val="23"/>
          <w:szCs w:val="23"/>
        </w:rPr>
      </w:pPr>
      <w:r>
        <w:rPr>
          <w:rFonts w:ascii="Georgia" w:eastAsia="Times New Roman" w:hAnsi="Georgia" w:cs="Times New Roman"/>
          <w:color w:val="020202"/>
          <w:sz w:val="23"/>
          <w:szCs w:val="23"/>
        </w:rPr>
        <w:t xml:space="preserve">Suen, H. K. (1990). </w:t>
      </w:r>
      <w:r>
        <w:rPr>
          <w:rFonts w:ascii="Georgia" w:eastAsia="Times New Roman" w:hAnsi="Georgia" w:cs="Times New Roman"/>
          <w:i/>
          <w:iCs/>
          <w:color w:val="020202"/>
          <w:sz w:val="23"/>
          <w:szCs w:val="23"/>
        </w:rPr>
        <w:t xml:space="preserve">Principles of test theories. </w:t>
      </w:r>
      <w:r>
        <w:rPr>
          <w:rFonts w:ascii="Georgia" w:eastAsia="Times New Roman" w:hAnsi="Georgia" w:cs="Times New Roman"/>
          <w:color w:val="020202"/>
          <w:sz w:val="23"/>
          <w:szCs w:val="23"/>
        </w:rPr>
        <w:t>Hillsdale, NJ: Lawrence Erlbaum and Associates.</w:t>
      </w:r>
    </w:p>
    <w:p w14:paraId="52B1133C" w14:textId="6E3BC082" w:rsidR="001B07BE" w:rsidRDefault="001B07BE" w:rsidP="001B07BE">
      <w:pPr>
        <w:spacing w:after="120" w:line="240" w:lineRule="auto"/>
        <w:rPr>
          <w:rFonts w:ascii="Georgia" w:eastAsia="Times New Roman" w:hAnsi="Georgia" w:cs="Times New Roman"/>
          <w:color w:val="020202"/>
          <w:sz w:val="23"/>
          <w:szCs w:val="23"/>
        </w:rPr>
      </w:pPr>
    </w:p>
    <w:p w14:paraId="055521A8" w14:textId="44E18EAD" w:rsidR="001B07BE" w:rsidRDefault="001B07BE" w:rsidP="001B07BE">
      <w:pPr>
        <w:spacing w:after="120" w:line="240" w:lineRule="auto"/>
        <w:rPr>
          <w:rFonts w:ascii="Georgia" w:eastAsia="Times New Roman" w:hAnsi="Georgia" w:cs="Times New Roman"/>
          <w:color w:val="020202"/>
          <w:sz w:val="23"/>
          <w:szCs w:val="23"/>
        </w:rPr>
      </w:pPr>
      <w:r>
        <w:rPr>
          <w:rFonts w:ascii="Georgia" w:eastAsia="Times New Roman" w:hAnsi="Georgia" w:cs="Times New Roman"/>
          <w:color w:val="020202"/>
          <w:sz w:val="23"/>
          <w:szCs w:val="23"/>
        </w:rPr>
        <w:t xml:space="preserve">Swensen, C.H. (1957). Empirical evaluations of human figure drawings. </w:t>
      </w:r>
      <w:r w:rsidRPr="001B07BE">
        <w:rPr>
          <w:rFonts w:ascii="Georgia" w:eastAsia="Times New Roman" w:hAnsi="Georgia" w:cs="Times New Roman"/>
          <w:i/>
          <w:iCs/>
          <w:color w:val="020202"/>
          <w:sz w:val="23"/>
          <w:szCs w:val="23"/>
        </w:rPr>
        <w:t>Psychological Bulletin, 54</w:t>
      </w:r>
      <w:r>
        <w:rPr>
          <w:rFonts w:ascii="Georgia" w:eastAsia="Times New Roman" w:hAnsi="Georgia" w:cs="Times New Roman"/>
          <w:color w:val="020202"/>
          <w:sz w:val="23"/>
          <w:szCs w:val="23"/>
        </w:rPr>
        <w:t>, 431-465.</w:t>
      </w:r>
    </w:p>
    <w:p w14:paraId="1C2B6694" w14:textId="77777777" w:rsidR="001B07BE" w:rsidRPr="00FB7B22" w:rsidRDefault="001B07BE" w:rsidP="001B07BE">
      <w:pPr>
        <w:spacing w:after="120" w:line="240" w:lineRule="auto"/>
        <w:rPr>
          <w:rFonts w:ascii="Georgia" w:eastAsia="Times New Roman" w:hAnsi="Georgia" w:cs="Times New Roman"/>
          <w:color w:val="020202"/>
          <w:sz w:val="23"/>
          <w:szCs w:val="23"/>
        </w:rPr>
      </w:pPr>
    </w:p>
    <w:p w14:paraId="2F55792D" w14:textId="77777777" w:rsidR="002418B1" w:rsidRPr="00973044" w:rsidRDefault="002418B1" w:rsidP="001B07BE">
      <w:pPr>
        <w:spacing w:after="120" w:line="240" w:lineRule="auto"/>
        <w:rPr>
          <w:rFonts w:ascii="Georgia" w:eastAsia="Times New Roman" w:hAnsi="Georgia" w:cs="Times New Roman"/>
          <w:color w:val="020202"/>
          <w:sz w:val="23"/>
          <w:szCs w:val="23"/>
        </w:rPr>
      </w:pPr>
      <w:r>
        <w:rPr>
          <w:rFonts w:ascii="Georgia" w:eastAsia="Times New Roman" w:hAnsi="Georgia" w:cs="Times New Roman"/>
          <w:color w:val="020202"/>
          <w:sz w:val="23"/>
          <w:szCs w:val="23"/>
        </w:rPr>
        <w:t xml:space="preserve">Westbury, C.F. (Nov. 16, 2010). Bayes’ rule for clinicians: An introduction. </w:t>
      </w:r>
      <w:r w:rsidRPr="00184E59">
        <w:rPr>
          <w:rFonts w:ascii="Georgia" w:eastAsia="Times New Roman" w:hAnsi="Georgia" w:cs="Times New Roman"/>
          <w:i/>
          <w:iCs/>
          <w:color w:val="020202"/>
          <w:sz w:val="23"/>
          <w:szCs w:val="23"/>
        </w:rPr>
        <w:t xml:space="preserve">Frontiers of Psychology </w:t>
      </w:r>
      <w:r>
        <w:rPr>
          <w:rFonts w:ascii="Georgia" w:eastAsia="Times New Roman" w:hAnsi="Georgia" w:cs="Times New Roman"/>
          <w:color w:val="020202"/>
          <w:sz w:val="23"/>
          <w:szCs w:val="23"/>
        </w:rPr>
        <w:t>(online journal)</w:t>
      </w:r>
      <w:r w:rsidRPr="00973044">
        <w:rPr>
          <w:rFonts w:ascii="Georgia" w:eastAsia="Times New Roman" w:hAnsi="Georgia" w:cs="Times New Roman"/>
          <w:color w:val="020202"/>
          <w:sz w:val="23"/>
          <w:szCs w:val="23"/>
        </w:rPr>
        <w:t xml:space="preserve">. </w:t>
      </w:r>
    </w:p>
    <w:p w14:paraId="7C2571B0" w14:textId="4C415834" w:rsidR="00F616F6" w:rsidRDefault="00F616F6" w:rsidP="001B07BE">
      <w:pPr>
        <w:spacing w:line="240" w:lineRule="auto"/>
        <w:rPr>
          <w:sz w:val="24"/>
          <w:szCs w:val="24"/>
          <w:u w:val="single"/>
        </w:rPr>
      </w:pPr>
    </w:p>
    <w:p w14:paraId="01E1A2CE" w14:textId="77777777" w:rsidR="002418B1" w:rsidRDefault="002418B1" w:rsidP="001B07BE">
      <w:pPr>
        <w:spacing w:line="240" w:lineRule="auto"/>
        <w:rPr>
          <w:sz w:val="24"/>
          <w:szCs w:val="24"/>
        </w:rPr>
      </w:pPr>
    </w:p>
    <w:p w14:paraId="3BE061EE" w14:textId="2A19C952" w:rsidR="00F616F6" w:rsidRDefault="00F616F6">
      <w:pPr>
        <w:rPr>
          <w:sz w:val="24"/>
          <w:szCs w:val="24"/>
        </w:rPr>
      </w:pPr>
    </w:p>
    <w:p w14:paraId="3A4D0ACF" w14:textId="482F5921" w:rsidR="00F616F6" w:rsidRDefault="00F616F6" w:rsidP="002418B1">
      <w:pPr>
        <w:tabs>
          <w:tab w:val="left" w:pos="1290"/>
        </w:tabs>
        <w:rPr>
          <w:sz w:val="24"/>
          <w:szCs w:val="24"/>
        </w:rPr>
      </w:pPr>
    </w:p>
    <w:p w14:paraId="67B6F4BA" w14:textId="3676F45B" w:rsidR="006E334F" w:rsidRPr="00C71AC8" w:rsidRDefault="006E334F">
      <w:pPr>
        <w:rPr>
          <w:sz w:val="24"/>
          <w:szCs w:val="24"/>
        </w:rPr>
      </w:pPr>
    </w:p>
    <w:sectPr w:rsidR="006E334F" w:rsidRPr="00C71AC8" w:rsidSect="0038618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0199" w14:textId="77777777" w:rsidR="00FB00B8" w:rsidRDefault="00FB00B8" w:rsidP="000F2D5C">
      <w:pPr>
        <w:spacing w:after="0" w:line="240" w:lineRule="auto"/>
      </w:pPr>
      <w:r>
        <w:separator/>
      </w:r>
    </w:p>
  </w:endnote>
  <w:endnote w:type="continuationSeparator" w:id="0">
    <w:p w14:paraId="62BC9761" w14:textId="77777777" w:rsidR="00FB00B8" w:rsidRDefault="00FB00B8" w:rsidP="000F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06386" w14:textId="77777777" w:rsidR="00FB00B8" w:rsidRDefault="00FB00B8" w:rsidP="000F2D5C">
      <w:pPr>
        <w:spacing w:after="0" w:line="240" w:lineRule="auto"/>
      </w:pPr>
      <w:r>
        <w:separator/>
      </w:r>
    </w:p>
  </w:footnote>
  <w:footnote w:type="continuationSeparator" w:id="0">
    <w:p w14:paraId="3A1156A2" w14:textId="77777777" w:rsidR="00FB00B8" w:rsidRDefault="00FB00B8" w:rsidP="000F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909935"/>
      <w:docPartObj>
        <w:docPartGallery w:val="Page Numbers (Top of Page)"/>
        <w:docPartUnique/>
      </w:docPartObj>
    </w:sdtPr>
    <w:sdtEndPr>
      <w:rPr>
        <w:noProof/>
      </w:rPr>
    </w:sdtEndPr>
    <w:sdtContent>
      <w:p w14:paraId="76C31D6A" w14:textId="3DDE2E9C" w:rsidR="00A22B57" w:rsidRDefault="00A22B57">
        <w:pPr>
          <w:pStyle w:val="Header"/>
        </w:pPr>
        <w:r>
          <w:t xml:space="preserve">                                                                                                                                                  Item Development </w:t>
        </w:r>
        <w:r>
          <w:fldChar w:fldCharType="begin"/>
        </w:r>
        <w:r>
          <w:instrText xml:space="preserve"> PAGE   \* MERGEFORMAT </w:instrText>
        </w:r>
        <w:r>
          <w:fldChar w:fldCharType="separate"/>
        </w:r>
        <w:r>
          <w:rPr>
            <w:noProof/>
          </w:rPr>
          <w:t>2</w:t>
        </w:r>
        <w:r>
          <w:rPr>
            <w:noProof/>
          </w:rPr>
          <w:fldChar w:fldCharType="end"/>
        </w:r>
      </w:p>
    </w:sdtContent>
  </w:sdt>
  <w:p w14:paraId="2FB0B347" w14:textId="77777777" w:rsidR="00A22B57" w:rsidRDefault="00A2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05EF"/>
    <w:multiLevelType w:val="multilevel"/>
    <w:tmpl w:val="B29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F7EE5"/>
    <w:multiLevelType w:val="multilevel"/>
    <w:tmpl w:val="B46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F6A16"/>
    <w:multiLevelType w:val="multilevel"/>
    <w:tmpl w:val="4164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0493F3-748A-40D2-9A7F-FDDD6016245F}"/>
    <w:docVar w:name="dgnword-eventsink" w:val="2381973155216"/>
  </w:docVars>
  <w:rsids>
    <w:rsidRoot w:val="00C71AC8"/>
    <w:rsid w:val="00000E7C"/>
    <w:rsid w:val="00002A22"/>
    <w:rsid w:val="00014868"/>
    <w:rsid w:val="00014985"/>
    <w:rsid w:val="00052665"/>
    <w:rsid w:val="00064948"/>
    <w:rsid w:val="0007431D"/>
    <w:rsid w:val="000A0E74"/>
    <w:rsid w:val="000A37D6"/>
    <w:rsid w:val="000E08B0"/>
    <w:rsid w:val="000E0D9A"/>
    <w:rsid w:val="000F2D5C"/>
    <w:rsid w:val="00111490"/>
    <w:rsid w:val="001162E7"/>
    <w:rsid w:val="00116D23"/>
    <w:rsid w:val="0014160A"/>
    <w:rsid w:val="00152F3D"/>
    <w:rsid w:val="001602C4"/>
    <w:rsid w:val="00164653"/>
    <w:rsid w:val="00165C44"/>
    <w:rsid w:val="00165D70"/>
    <w:rsid w:val="001662DA"/>
    <w:rsid w:val="001674A6"/>
    <w:rsid w:val="0017411E"/>
    <w:rsid w:val="00182F31"/>
    <w:rsid w:val="00184E59"/>
    <w:rsid w:val="0019020F"/>
    <w:rsid w:val="00194BEF"/>
    <w:rsid w:val="0019689F"/>
    <w:rsid w:val="001B07BE"/>
    <w:rsid w:val="001B1D4F"/>
    <w:rsid w:val="001B6E63"/>
    <w:rsid w:val="001C2A50"/>
    <w:rsid w:val="001C2AE8"/>
    <w:rsid w:val="001C2C67"/>
    <w:rsid w:val="001F217B"/>
    <w:rsid w:val="00213AE3"/>
    <w:rsid w:val="00222EE4"/>
    <w:rsid w:val="0022693D"/>
    <w:rsid w:val="00234F1D"/>
    <w:rsid w:val="00236767"/>
    <w:rsid w:val="002418B1"/>
    <w:rsid w:val="002430BE"/>
    <w:rsid w:val="002662E7"/>
    <w:rsid w:val="00272839"/>
    <w:rsid w:val="0027315F"/>
    <w:rsid w:val="00284534"/>
    <w:rsid w:val="0028610B"/>
    <w:rsid w:val="002A1289"/>
    <w:rsid w:val="002A12B4"/>
    <w:rsid w:val="002A44A5"/>
    <w:rsid w:val="002A6898"/>
    <w:rsid w:val="002B7510"/>
    <w:rsid w:val="002E0966"/>
    <w:rsid w:val="002E4376"/>
    <w:rsid w:val="002E48E4"/>
    <w:rsid w:val="002F007B"/>
    <w:rsid w:val="002F37EE"/>
    <w:rsid w:val="003039BD"/>
    <w:rsid w:val="00306BBB"/>
    <w:rsid w:val="00316427"/>
    <w:rsid w:val="00327B47"/>
    <w:rsid w:val="003301EC"/>
    <w:rsid w:val="00343D59"/>
    <w:rsid w:val="00353B91"/>
    <w:rsid w:val="0035722A"/>
    <w:rsid w:val="00360446"/>
    <w:rsid w:val="00366C6D"/>
    <w:rsid w:val="00366E8F"/>
    <w:rsid w:val="00371324"/>
    <w:rsid w:val="00372BC8"/>
    <w:rsid w:val="0038618D"/>
    <w:rsid w:val="00391EC7"/>
    <w:rsid w:val="003B2347"/>
    <w:rsid w:val="003C75B8"/>
    <w:rsid w:val="003D00C8"/>
    <w:rsid w:val="003D471F"/>
    <w:rsid w:val="003D62C9"/>
    <w:rsid w:val="003F16F9"/>
    <w:rsid w:val="003F20CD"/>
    <w:rsid w:val="003F2682"/>
    <w:rsid w:val="00421DD2"/>
    <w:rsid w:val="0042275C"/>
    <w:rsid w:val="00444231"/>
    <w:rsid w:val="0047735F"/>
    <w:rsid w:val="00481589"/>
    <w:rsid w:val="00481C31"/>
    <w:rsid w:val="00482C2F"/>
    <w:rsid w:val="00493E0B"/>
    <w:rsid w:val="004A5425"/>
    <w:rsid w:val="004C2439"/>
    <w:rsid w:val="004C5798"/>
    <w:rsid w:val="004E2663"/>
    <w:rsid w:val="004F32EC"/>
    <w:rsid w:val="004F34DA"/>
    <w:rsid w:val="00503F7C"/>
    <w:rsid w:val="00510B14"/>
    <w:rsid w:val="00520F88"/>
    <w:rsid w:val="005434CF"/>
    <w:rsid w:val="0055459F"/>
    <w:rsid w:val="00557C77"/>
    <w:rsid w:val="00561A1E"/>
    <w:rsid w:val="00564222"/>
    <w:rsid w:val="00566346"/>
    <w:rsid w:val="00584412"/>
    <w:rsid w:val="00590EF5"/>
    <w:rsid w:val="005916E7"/>
    <w:rsid w:val="00592DA2"/>
    <w:rsid w:val="005E118C"/>
    <w:rsid w:val="005E1534"/>
    <w:rsid w:val="005F0602"/>
    <w:rsid w:val="005F5350"/>
    <w:rsid w:val="006016C0"/>
    <w:rsid w:val="006024B8"/>
    <w:rsid w:val="0061252A"/>
    <w:rsid w:val="00625D3A"/>
    <w:rsid w:val="00631FA7"/>
    <w:rsid w:val="006363A1"/>
    <w:rsid w:val="00640562"/>
    <w:rsid w:val="00662852"/>
    <w:rsid w:val="006750CC"/>
    <w:rsid w:val="00682B81"/>
    <w:rsid w:val="00693D64"/>
    <w:rsid w:val="006945F8"/>
    <w:rsid w:val="00695BEC"/>
    <w:rsid w:val="00695F47"/>
    <w:rsid w:val="006B45ED"/>
    <w:rsid w:val="006C1314"/>
    <w:rsid w:val="006E334F"/>
    <w:rsid w:val="006E592D"/>
    <w:rsid w:val="006F19AB"/>
    <w:rsid w:val="006F2427"/>
    <w:rsid w:val="006F39F9"/>
    <w:rsid w:val="00704B9E"/>
    <w:rsid w:val="00711CE0"/>
    <w:rsid w:val="007416B2"/>
    <w:rsid w:val="00745F42"/>
    <w:rsid w:val="00752A9A"/>
    <w:rsid w:val="007707D5"/>
    <w:rsid w:val="00790907"/>
    <w:rsid w:val="007B3BE2"/>
    <w:rsid w:val="007C37BA"/>
    <w:rsid w:val="007C737E"/>
    <w:rsid w:val="007D61E1"/>
    <w:rsid w:val="007F0EB7"/>
    <w:rsid w:val="007F1A79"/>
    <w:rsid w:val="00807137"/>
    <w:rsid w:val="00816235"/>
    <w:rsid w:val="00826D6C"/>
    <w:rsid w:val="00846DC2"/>
    <w:rsid w:val="008571D7"/>
    <w:rsid w:val="00866FA2"/>
    <w:rsid w:val="00870EC1"/>
    <w:rsid w:val="00882182"/>
    <w:rsid w:val="00886970"/>
    <w:rsid w:val="00886A9E"/>
    <w:rsid w:val="00890E3B"/>
    <w:rsid w:val="00896348"/>
    <w:rsid w:val="008B276B"/>
    <w:rsid w:val="008C5A60"/>
    <w:rsid w:val="008D7A06"/>
    <w:rsid w:val="008E4813"/>
    <w:rsid w:val="008E795B"/>
    <w:rsid w:val="008F19DA"/>
    <w:rsid w:val="00916F28"/>
    <w:rsid w:val="009434F1"/>
    <w:rsid w:val="00944862"/>
    <w:rsid w:val="00945684"/>
    <w:rsid w:val="00965677"/>
    <w:rsid w:val="0096681A"/>
    <w:rsid w:val="00973044"/>
    <w:rsid w:val="0098083D"/>
    <w:rsid w:val="009903F3"/>
    <w:rsid w:val="00990903"/>
    <w:rsid w:val="009B752F"/>
    <w:rsid w:val="009E30EB"/>
    <w:rsid w:val="009E3A3E"/>
    <w:rsid w:val="009E64B8"/>
    <w:rsid w:val="009F2989"/>
    <w:rsid w:val="00A22B57"/>
    <w:rsid w:val="00A334F5"/>
    <w:rsid w:val="00A35746"/>
    <w:rsid w:val="00A47367"/>
    <w:rsid w:val="00A70432"/>
    <w:rsid w:val="00A93FBC"/>
    <w:rsid w:val="00AC59E0"/>
    <w:rsid w:val="00AC5B59"/>
    <w:rsid w:val="00AD789B"/>
    <w:rsid w:val="00AE5B8C"/>
    <w:rsid w:val="00AE6DC6"/>
    <w:rsid w:val="00B1016F"/>
    <w:rsid w:val="00B13E70"/>
    <w:rsid w:val="00B204BC"/>
    <w:rsid w:val="00B25B61"/>
    <w:rsid w:val="00B31B4B"/>
    <w:rsid w:val="00B47448"/>
    <w:rsid w:val="00B57C43"/>
    <w:rsid w:val="00B77B45"/>
    <w:rsid w:val="00B95E3E"/>
    <w:rsid w:val="00BA56B8"/>
    <w:rsid w:val="00BA73FF"/>
    <w:rsid w:val="00BC02F4"/>
    <w:rsid w:val="00BD0977"/>
    <w:rsid w:val="00BE3D52"/>
    <w:rsid w:val="00C03C4B"/>
    <w:rsid w:val="00C075B8"/>
    <w:rsid w:val="00C2460E"/>
    <w:rsid w:val="00C30D79"/>
    <w:rsid w:val="00C40D6A"/>
    <w:rsid w:val="00C440B1"/>
    <w:rsid w:val="00C71AC8"/>
    <w:rsid w:val="00C80317"/>
    <w:rsid w:val="00C96CAE"/>
    <w:rsid w:val="00C97433"/>
    <w:rsid w:val="00CA6063"/>
    <w:rsid w:val="00CC5CD6"/>
    <w:rsid w:val="00CE1D2C"/>
    <w:rsid w:val="00CF6E81"/>
    <w:rsid w:val="00D13731"/>
    <w:rsid w:val="00D1598E"/>
    <w:rsid w:val="00D31A37"/>
    <w:rsid w:val="00D328E5"/>
    <w:rsid w:val="00D84B76"/>
    <w:rsid w:val="00D86E44"/>
    <w:rsid w:val="00D90CDA"/>
    <w:rsid w:val="00D96359"/>
    <w:rsid w:val="00D97B29"/>
    <w:rsid w:val="00DA7FA9"/>
    <w:rsid w:val="00DB56B0"/>
    <w:rsid w:val="00DC6C32"/>
    <w:rsid w:val="00DE672B"/>
    <w:rsid w:val="00DF3103"/>
    <w:rsid w:val="00E0330C"/>
    <w:rsid w:val="00E07921"/>
    <w:rsid w:val="00E20A73"/>
    <w:rsid w:val="00E20F7C"/>
    <w:rsid w:val="00E41142"/>
    <w:rsid w:val="00E465F7"/>
    <w:rsid w:val="00E72E07"/>
    <w:rsid w:val="00E7347A"/>
    <w:rsid w:val="00E842D1"/>
    <w:rsid w:val="00E86904"/>
    <w:rsid w:val="00EA4E89"/>
    <w:rsid w:val="00EE7503"/>
    <w:rsid w:val="00F0698B"/>
    <w:rsid w:val="00F06EC6"/>
    <w:rsid w:val="00F6079E"/>
    <w:rsid w:val="00F616F6"/>
    <w:rsid w:val="00F649BC"/>
    <w:rsid w:val="00F72EE6"/>
    <w:rsid w:val="00F72F92"/>
    <w:rsid w:val="00F75657"/>
    <w:rsid w:val="00F817B5"/>
    <w:rsid w:val="00F82E2F"/>
    <w:rsid w:val="00F90BE7"/>
    <w:rsid w:val="00FA42A5"/>
    <w:rsid w:val="00FB00B8"/>
    <w:rsid w:val="00FB7CA5"/>
    <w:rsid w:val="00FC3F40"/>
    <w:rsid w:val="00FC4EC8"/>
    <w:rsid w:val="00FE1B63"/>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E40"/>
  <w15:chartTrackingRefBased/>
  <w15:docId w15:val="{49A184F6-D4D4-41DD-8F54-A506A6EA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30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3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730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D5C"/>
  </w:style>
  <w:style w:type="paragraph" w:styleId="Footer">
    <w:name w:val="footer"/>
    <w:basedOn w:val="Normal"/>
    <w:link w:val="FooterChar"/>
    <w:uiPriority w:val="99"/>
    <w:unhideWhenUsed/>
    <w:rsid w:val="000F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D5C"/>
  </w:style>
  <w:style w:type="character" w:styleId="CommentReference">
    <w:name w:val="annotation reference"/>
    <w:basedOn w:val="DefaultParagraphFont"/>
    <w:uiPriority w:val="99"/>
    <w:semiHidden/>
    <w:unhideWhenUsed/>
    <w:rsid w:val="00A334F5"/>
    <w:rPr>
      <w:sz w:val="16"/>
      <w:szCs w:val="16"/>
    </w:rPr>
  </w:style>
  <w:style w:type="paragraph" w:styleId="CommentText">
    <w:name w:val="annotation text"/>
    <w:basedOn w:val="Normal"/>
    <w:link w:val="CommentTextChar"/>
    <w:uiPriority w:val="99"/>
    <w:semiHidden/>
    <w:unhideWhenUsed/>
    <w:rsid w:val="00A334F5"/>
    <w:pPr>
      <w:spacing w:line="240" w:lineRule="auto"/>
    </w:pPr>
    <w:rPr>
      <w:sz w:val="20"/>
      <w:szCs w:val="20"/>
    </w:rPr>
  </w:style>
  <w:style w:type="character" w:customStyle="1" w:styleId="CommentTextChar">
    <w:name w:val="Comment Text Char"/>
    <w:basedOn w:val="DefaultParagraphFont"/>
    <w:link w:val="CommentText"/>
    <w:uiPriority w:val="99"/>
    <w:semiHidden/>
    <w:rsid w:val="00A334F5"/>
    <w:rPr>
      <w:sz w:val="20"/>
      <w:szCs w:val="20"/>
    </w:rPr>
  </w:style>
  <w:style w:type="paragraph" w:styleId="CommentSubject">
    <w:name w:val="annotation subject"/>
    <w:basedOn w:val="CommentText"/>
    <w:next w:val="CommentText"/>
    <w:link w:val="CommentSubjectChar"/>
    <w:uiPriority w:val="99"/>
    <w:semiHidden/>
    <w:unhideWhenUsed/>
    <w:rsid w:val="00A334F5"/>
    <w:rPr>
      <w:b/>
      <w:bCs/>
    </w:rPr>
  </w:style>
  <w:style w:type="character" w:customStyle="1" w:styleId="CommentSubjectChar">
    <w:name w:val="Comment Subject Char"/>
    <w:basedOn w:val="CommentTextChar"/>
    <w:link w:val="CommentSubject"/>
    <w:uiPriority w:val="99"/>
    <w:semiHidden/>
    <w:rsid w:val="00A334F5"/>
    <w:rPr>
      <w:b/>
      <w:bCs/>
      <w:sz w:val="20"/>
      <w:szCs w:val="20"/>
    </w:rPr>
  </w:style>
  <w:style w:type="paragraph" w:styleId="BalloonText">
    <w:name w:val="Balloon Text"/>
    <w:basedOn w:val="Normal"/>
    <w:link w:val="BalloonTextChar"/>
    <w:uiPriority w:val="99"/>
    <w:semiHidden/>
    <w:unhideWhenUsed/>
    <w:rsid w:val="00A3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F5"/>
    <w:rPr>
      <w:rFonts w:ascii="Segoe UI" w:hAnsi="Segoe UI" w:cs="Segoe UI"/>
      <w:sz w:val="18"/>
      <w:szCs w:val="18"/>
    </w:rPr>
  </w:style>
  <w:style w:type="character" w:customStyle="1" w:styleId="Heading1Char">
    <w:name w:val="Heading 1 Char"/>
    <w:basedOn w:val="DefaultParagraphFont"/>
    <w:link w:val="Heading1"/>
    <w:uiPriority w:val="9"/>
    <w:rsid w:val="009730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304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73044"/>
    <w:rPr>
      <w:rFonts w:ascii="Times New Roman" w:eastAsia="Times New Roman" w:hAnsi="Times New Roman" w:cs="Times New Roman"/>
      <w:b/>
      <w:bCs/>
      <w:sz w:val="20"/>
      <w:szCs w:val="20"/>
    </w:rPr>
  </w:style>
  <w:style w:type="paragraph" w:customStyle="1" w:styleId="dropdown">
    <w:name w:val="dropdown"/>
    <w:basedOn w:val="Normal"/>
    <w:rsid w:val="00973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label">
    <w:name w:val="icon-label"/>
    <w:basedOn w:val="DefaultParagraphFont"/>
    <w:rsid w:val="00973044"/>
  </w:style>
  <w:style w:type="paragraph" w:customStyle="1" w:styleId="impact-data">
    <w:name w:val="impact-data"/>
    <w:basedOn w:val="Normal"/>
    <w:rsid w:val="00973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number">
    <w:name w:val="title-number"/>
    <w:basedOn w:val="DefaultParagraphFont"/>
    <w:rsid w:val="00973044"/>
  </w:style>
  <w:style w:type="character" w:customStyle="1" w:styleId="title-text">
    <w:name w:val="title-text"/>
    <w:basedOn w:val="DefaultParagraphFont"/>
    <w:rsid w:val="00973044"/>
  </w:style>
  <w:style w:type="paragraph" w:customStyle="1" w:styleId="hidden-sm">
    <w:name w:val="hidden-sm"/>
    <w:basedOn w:val="Normal"/>
    <w:rsid w:val="00973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044"/>
    <w:rPr>
      <w:color w:val="0000FF"/>
      <w:u w:val="single"/>
    </w:rPr>
  </w:style>
  <w:style w:type="paragraph" w:styleId="NormalWeb">
    <w:name w:val="Normal (Web)"/>
    <w:basedOn w:val="Normal"/>
    <w:uiPriority w:val="99"/>
    <w:semiHidden/>
    <w:unhideWhenUsed/>
    <w:rsid w:val="009730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044"/>
    <w:rPr>
      <w:b/>
      <w:bCs/>
    </w:rPr>
  </w:style>
  <w:style w:type="paragraph" w:customStyle="1" w:styleId="socialblock">
    <w:name w:val="social_block"/>
    <w:basedOn w:val="Normal"/>
    <w:rsid w:val="00973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count">
    <w:name w:val="facebook_count"/>
    <w:basedOn w:val="DefaultParagraphFont"/>
    <w:rsid w:val="00973044"/>
  </w:style>
  <w:style w:type="character" w:customStyle="1" w:styleId="twittercount">
    <w:name w:val="twitter_count"/>
    <w:basedOn w:val="DefaultParagraphFont"/>
    <w:rsid w:val="00973044"/>
  </w:style>
  <w:style w:type="character" w:customStyle="1" w:styleId="linkedincount">
    <w:name w:val="linkedin_count"/>
    <w:basedOn w:val="DefaultParagraphFont"/>
    <w:rsid w:val="00973044"/>
  </w:style>
  <w:style w:type="character" w:customStyle="1" w:styleId="totalcount">
    <w:name w:val="total_count"/>
    <w:basedOn w:val="DefaultParagraphFont"/>
    <w:rsid w:val="0097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692874">
      <w:bodyDiv w:val="1"/>
      <w:marLeft w:val="0"/>
      <w:marRight w:val="0"/>
      <w:marTop w:val="0"/>
      <w:marBottom w:val="0"/>
      <w:divBdr>
        <w:top w:val="none" w:sz="0" w:space="0" w:color="auto"/>
        <w:left w:val="none" w:sz="0" w:space="0" w:color="auto"/>
        <w:bottom w:val="none" w:sz="0" w:space="0" w:color="auto"/>
        <w:right w:val="none" w:sz="0" w:space="0" w:color="auto"/>
      </w:divBdr>
      <w:divsChild>
        <w:div w:id="1153793943">
          <w:marLeft w:val="0"/>
          <w:marRight w:val="0"/>
          <w:marTop w:val="0"/>
          <w:marBottom w:val="0"/>
          <w:divBdr>
            <w:top w:val="none" w:sz="0" w:space="0" w:color="auto"/>
            <w:left w:val="none" w:sz="0" w:space="0" w:color="auto"/>
            <w:bottom w:val="none" w:sz="0" w:space="0" w:color="auto"/>
            <w:right w:val="none" w:sz="0" w:space="0" w:color="auto"/>
          </w:divBdr>
          <w:divsChild>
            <w:div w:id="1392388244">
              <w:marLeft w:val="0"/>
              <w:marRight w:val="0"/>
              <w:marTop w:val="0"/>
              <w:marBottom w:val="0"/>
              <w:divBdr>
                <w:top w:val="none" w:sz="0" w:space="0" w:color="auto"/>
                <w:left w:val="none" w:sz="0" w:space="0" w:color="auto"/>
                <w:bottom w:val="none" w:sz="0" w:space="0" w:color="auto"/>
                <w:right w:val="single" w:sz="6" w:space="23" w:color="DEDEDE"/>
              </w:divBdr>
              <w:divsChild>
                <w:div w:id="805703186">
                  <w:marLeft w:val="0"/>
                  <w:marRight w:val="0"/>
                  <w:marTop w:val="0"/>
                  <w:marBottom w:val="0"/>
                  <w:divBdr>
                    <w:top w:val="none" w:sz="0" w:space="0" w:color="auto"/>
                    <w:left w:val="none" w:sz="0" w:space="0" w:color="auto"/>
                    <w:bottom w:val="none" w:sz="0" w:space="0" w:color="auto"/>
                    <w:right w:val="none" w:sz="0" w:space="0" w:color="auto"/>
                  </w:divBdr>
                  <w:divsChild>
                    <w:div w:id="309596846">
                      <w:marLeft w:val="0"/>
                      <w:marRight w:val="0"/>
                      <w:marTop w:val="0"/>
                      <w:marBottom w:val="0"/>
                      <w:divBdr>
                        <w:top w:val="none" w:sz="0" w:space="0" w:color="auto"/>
                        <w:left w:val="none" w:sz="0" w:space="0" w:color="auto"/>
                        <w:bottom w:val="none" w:sz="0" w:space="0" w:color="auto"/>
                        <w:right w:val="none" w:sz="0" w:space="0" w:color="auto"/>
                      </w:divBdr>
                      <w:divsChild>
                        <w:div w:id="162744846">
                          <w:marLeft w:val="0"/>
                          <w:marRight w:val="0"/>
                          <w:marTop w:val="0"/>
                          <w:marBottom w:val="0"/>
                          <w:divBdr>
                            <w:top w:val="none" w:sz="0" w:space="0" w:color="auto"/>
                            <w:left w:val="none" w:sz="0" w:space="0" w:color="auto"/>
                            <w:bottom w:val="none" w:sz="0" w:space="0" w:color="auto"/>
                            <w:right w:val="none" w:sz="0" w:space="0" w:color="auto"/>
                          </w:divBdr>
                        </w:div>
                        <w:div w:id="621037467">
                          <w:marLeft w:val="0"/>
                          <w:marRight w:val="0"/>
                          <w:marTop w:val="0"/>
                          <w:marBottom w:val="120"/>
                          <w:divBdr>
                            <w:top w:val="none" w:sz="0" w:space="0" w:color="auto"/>
                            <w:left w:val="none" w:sz="0" w:space="0" w:color="auto"/>
                            <w:bottom w:val="none" w:sz="0" w:space="0" w:color="auto"/>
                            <w:right w:val="none" w:sz="0" w:space="0" w:color="auto"/>
                          </w:divBdr>
                        </w:div>
                      </w:divsChild>
                    </w:div>
                    <w:div w:id="4705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755">
          <w:marLeft w:val="0"/>
          <w:marRight w:val="0"/>
          <w:marTop w:val="0"/>
          <w:marBottom w:val="0"/>
          <w:divBdr>
            <w:top w:val="none" w:sz="0" w:space="0" w:color="auto"/>
            <w:left w:val="none" w:sz="0" w:space="0" w:color="auto"/>
            <w:bottom w:val="single" w:sz="6" w:space="14" w:color="DEDEDE"/>
            <w:right w:val="none" w:sz="0" w:space="0" w:color="auto"/>
          </w:divBdr>
        </w:div>
        <w:div w:id="1335649551">
          <w:marLeft w:val="0"/>
          <w:marRight w:val="0"/>
          <w:marTop w:val="0"/>
          <w:marBottom w:val="360"/>
          <w:divBdr>
            <w:top w:val="none" w:sz="0" w:space="0" w:color="auto"/>
            <w:left w:val="none" w:sz="0" w:space="0" w:color="auto"/>
            <w:bottom w:val="single" w:sz="6" w:space="5" w:color="DEDEDE"/>
            <w:right w:val="none" w:sz="0" w:space="0" w:color="auto"/>
          </w:divBdr>
        </w:div>
        <w:div w:id="1809666644">
          <w:marLeft w:val="0"/>
          <w:marRight w:val="0"/>
          <w:marTop w:val="0"/>
          <w:marBottom w:val="270"/>
          <w:divBdr>
            <w:top w:val="none" w:sz="0" w:space="0" w:color="auto"/>
            <w:left w:val="none" w:sz="0" w:space="0" w:color="auto"/>
            <w:bottom w:val="single" w:sz="6" w:space="18" w:color="DEDEDE"/>
            <w:right w:val="none" w:sz="0" w:space="0" w:color="auto"/>
          </w:divBdr>
          <w:divsChild>
            <w:div w:id="1752848049">
              <w:marLeft w:val="0"/>
              <w:marRight w:val="0"/>
              <w:marTop w:val="0"/>
              <w:marBottom w:val="0"/>
              <w:divBdr>
                <w:top w:val="none" w:sz="0" w:space="0" w:color="auto"/>
                <w:left w:val="none" w:sz="0" w:space="0" w:color="auto"/>
                <w:bottom w:val="none" w:sz="0" w:space="0" w:color="auto"/>
                <w:right w:val="none" w:sz="0" w:space="0" w:color="auto"/>
              </w:divBdr>
              <w:divsChild>
                <w:div w:id="4344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3035">
          <w:marLeft w:val="-195"/>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B05A-2E5E-4500-8268-C0DD2FC0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Dyer</dc:creator>
  <cp:keywords/>
  <dc:description/>
  <cp:lastModifiedBy>Frank Dyer</cp:lastModifiedBy>
  <cp:revision>27</cp:revision>
  <cp:lastPrinted>2020-07-29T14:50:00Z</cp:lastPrinted>
  <dcterms:created xsi:type="dcterms:W3CDTF">2020-08-01T22:55:00Z</dcterms:created>
  <dcterms:modified xsi:type="dcterms:W3CDTF">2020-08-02T18:04:00Z</dcterms:modified>
</cp:coreProperties>
</file>